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620"/>
        <w:tblW w:w="5000" w:type="pct"/>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8982"/>
      </w:tblGrid>
      <w:tr w:rsidR="00814FB4" w:rsidRPr="008552AA" w14:paraId="68AA03F2" w14:textId="77777777" w:rsidTr="00814FB4">
        <w:trPr>
          <w:cantSplit/>
        </w:trPr>
        <w:tc>
          <w:tcPr>
            <w:tcW w:w="5000" w:type="pct"/>
            <w:tcBorders>
              <w:top w:val="thinThickSmallGap" w:sz="24" w:space="0" w:color="auto"/>
              <w:bottom w:val="thickThinSmallGap" w:sz="24" w:space="0" w:color="auto"/>
            </w:tcBorders>
            <w:shd w:val="clear" w:color="auto" w:fill="FFFFFF"/>
            <w:vAlign w:val="center"/>
          </w:tcPr>
          <w:p w14:paraId="1F48BB3B" w14:textId="77777777" w:rsidR="00814FB4" w:rsidRPr="00814FB4" w:rsidRDefault="00814FB4" w:rsidP="00814FB4">
            <w:pPr>
              <w:spacing w:line="276" w:lineRule="auto"/>
              <w:jc w:val="center"/>
              <w:rPr>
                <w:rFonts w:ascii="Garamond" w:hAnsi="Garamond"/>
                <w:b/>
                <w:sz w:val="24"/>
                <w:lang w:val="fr-FR"/>
              </w:rPr>
            </w:pPr>
          </w:p>
          <w:p w14:paraId="444388E5" w14:textId="77777777" w:rsidR="00814FB4" w:rsidRPr="00814FB4" w:rsidRDefault="00814FB4" w:rsidP="00814FB4">
            <w:pPr>
              <w:spacing w:line="276" w:lineRule="auto"/>
              <w:jc w:val="center"/>
              <w:rPr>
                <w:rFonts w:ascii="Garamond" w:hAnsi="Garamond"/>
                <w:b/>
                <w:sz w:val="24"/>
                <w:lang w:val="fr-FR"/>
              </w:rPr>
            </w:pPr>
            <w:r w:rsidRPr="00814FB4">
              <w:rPr>
                <w:rFonts w:ascii="Garamond" w:hAnsi="Garamond"/>
                <w:b/>
                <w:noProof/>
                <w:sz w:val="24"/>
                <w:lang w:val="fr-FR"/>
              </w:rPr>
              <w:t>TERMES DE REFERENCE</w:t>
            </w:r>
          </w:p>
          <w:p w14:paraId="2DA5498D" w14:textId="3E6A33D1" w:rsidR="003B0B00" w:rsidRPr="003B0B00" w:rsidRDefault="003B0B00" w:rsidP="003B0B00">
            <w:pPr>
              <w:spacing w:line="276" w:lineRule="auto"/>
              <w:jc w:val="center"/>
              <w:rPr>
                <w:rFonts w:ascii="Times New Roman" w:hAnsi="Times New Roman"/>
                <w:b/>
                <w:bCs/>
                <w:sz w:val="24"/>
                <w:lang w:val="fr-FR"/>
              </w:rPr>
            </w:pPr>
            <w:r>
              <w:rPr>
                <w:rFonts w:ascii="Times New Roman" w:hAnsi="Times New Roman"/>
                <w:b/>
                <w:bCs/>
                <w:sz w:val="24"/>
                <w:lang w:val="fr-FR"/>
              </w:rPr>
              <w:t xml:space="preserve">Pour le recrutement </w:t>
            </w:r>
            <w:r w:rsidRPr="003B0B00">
              <w:rPr>
                <w:rFonts w:ascii="Times New Roman" w:hAnsi="Times New Roman"/>
                <w:b/>
                <w:bCs/>
                <w:sz w:val="24"/>
                <w:lang w:val="fr-FR"/>
              </w:rPr>
              <w:t xml:space="preserve">d’un (1) Coordonnateur </w:t>
            </w:r>
          </w:p>
          <w:p w14:paraId="6DE79773" w14:textId="390371FA" w:rsidR="00814FB4" w:rsidRPr="003B0B00" w:rsidRDefault="003B0B00" w:rsidP="003B0B00">
            <w:pPr>
              <w:spacing w:line="276" w:lineRule="auto"/>
              <w:jc w:val="center"/>
              <w:rPr>
                <w:rFonts w:ascii="Garamond" w:hAnsi="Garamond"/>
                <w:b/>
                <w:sz w:val="24"/>
                <w:lang w:val="fr-FR"/>
              </w:rPr>
            </w:pPr>
            <w:r w:rsidRPr="003B0B00">
              <w:rPr>
                <w:rFonts w:ascii="Times New Roman" w:hAnsi="Times New Roman"/>
                <w:b/>
                <w:bCs/>
                <w:sz w:val="24"/>
                <w:lang w:val="fr-FR"/>
              </w:rPr>
              <w:t>Du Projet d’Assistance préparatoire à la formulation d’un programme cadre triennal d’appui au Ministère des Affaires Etrangères et des Guinéens de l’Etranger pour le renforcement institutionnel dans la gestion des affaires intergouvernementales et la valorisation de la diplomatie économique et de l’intelligence stratégique en République de Guinée</w:t>
            </w:r>
          </w:p>
        </w:tc>
      </w:tr>
    </w:tbl>
    <w:p w14:paraId="5D664DC7" w14:textId="77777777" w:rsidR="00AA0838" w:rsidRPr="00814FB4" w:rsidRDefault="00AA0838" w:rsidP="00AA0838">
      <w:pPr>
        <w:tabs>
          <w:tab w:val="left" w:pos="1450"/>
        </w:tabs>
        <w:spacing w:line="276" w:lineRule="auto"/>
        <w:rPr>
          <w:rFonts w:ascii="Garamond" w:hAnsi="Garamond"/>
          <w:sz w:val="24"/>
          <w:lang w:val="fr-FR"/>
        </w:rPr>
      </w:pPr>
      <w:r>
        <w:rPr>
          <w:rFonts w:ascii="Garamond" w:hAnsi="Garamond"/>
          <w:sz w:val="24"/>
          <w:lang w:val="fr-FR"/>
        </w:rPr>
        <w:tab/>
      </w:r>
    </w:p>
    <w:p w14:paraId="38C2B697" w14:textId="77777777" w:rsidR="00F32573" w:rsidRPr="00814FB4" w:rsidRDefault="00F32573" w:rsidP="00557939">
      <w:pPr>
        <w:spacing w:line="276" w:lineRule="auto"/>
        <w:rPr>
          <w:rFonts w:ascii="Garamond" w:hAnsi="Garamond"/>
          <w:sz w:val="24"/>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062"/>
      </w:tblGrid>
      <w:tr w:rsidR="00F32573" w:rsidRPr="00557939" w14:paraId="5706AF18" w14:textId="77777777" w:rsidTr="00814FB4">
        <w:trPr>
          <w:trHeight w:val="435"/>
        </w:trPr>
        <w:tc>
          <w:tcPr>
            <w:tcW w:w="5000" w:type="pct"/>
            <w:shd w:val="clear" w:color="auto" w:fill="000080"/>
            <w:vAlign w:val="center"/>
          </w:tcPr>
          <w:p w14:paraId="20E39CE5" w14:textId="77777777" w:rsidR="00F32573" w:rsidRPr="00557939" w:rsidRDefault="00F32573" w:rsidP="006F5515">
            <w:pPr>
              <w:numPr>
                <w:ilvl w:val="0"/>
                <w:numId w:val="27"/>
              </w:numPr>
              <w:spacing w:line="276" w:lineRule="auto"/>
              <w:rPr>
                <w:rFonts w:ascii="Garamond" w:hAnsi="Garamond"/>
                <w:b/>
                <w:bCs/>
                <w:sz w:val="24"/>
                <w:lang w:val="fr-FR"/>
              </w:rPr>
            </w:pPr>
            <w:r w:rsidRPr="00557939">
              <w:rPr>
                <w:rFonts w:ascii="Garamond" w:hAnsi="Garamond"/>
                <w:b/>
                <w:bCs/>
                <w:sz w:val="24"/>
                <w:lang w:val="fr-FR"/>
              </w:rPr>
              <w:t>Information sur la position</w:t>
            </w:r>
          </w:p>
        </w:tc>
      </w:tr>
      <w:tr w:rsidR="00F32573" w:rsidRPr="008552AA" w14:paraId="02405147" w14:textId="77777777" w:rsidTr="00814FB4">
        <w:trPr>
          <w:trHeight w:val="1805"/>
        </w:trPr>
        <w:tc>
          <w:tcPr>
            <w:tcW w:w="5000" w:type="pct"/>
          </w:tcPr>
          <w:p w14:paraId="36780482" w14:textId="77777777" w:rsidR="00F32573" w:rsidRPr="00557939" w:rsidRDefault="00F32573" w:rsidP="00557939">
            <w:pPr>
              <w:spacing w:line="276" w:lineRule="auto"/>
              <w:rPr>
                <w:rFonts w:ascii="Garamond" w:hAnsi="Garamond"/>
                <w:sz w:val="24"/>
                <w:lang w:val="fr-FR"/>
              </w:rPr>
            </w:pPr>
          </w:p>
          <w:p w14:paraId="5DB35D8B" w14:textId="6A8B82C9" w:rsidR="008C25D9" w:rsidRPr="008C25D9" w:rsidRDefault="004A6346" w:rsidP="008C25D9">
            <w:pPr>
              <w:spacing w:line="276" w:lineRule="auto"/>
              <w:jc w:val="center"/>
              <w:rPr>
                <w:rFonts w:ascii="Times New Roman" w:hAnsi="Times New Roman"/>
                <w:b/>
                <w:bCs/>
                <w:sz w:val="24"/>
                <w:lang w:val="fr-FR"/>
              </w:rPr>
            </w:pPr>
            <w:r w:rsidRPr="00A95F34">
              <w:rPr>
                <w:rFonts w:ascii="Times New Roman" w:hAnsi="Times New Roman"/>
                <w:sz w:val="24"/>
                <w:lang w:val="fr-FR"/>
              </w:rPr>
              <w:t>Intitulé du Poste</w:t>
            </w:r>
            <w:r w:rsidR="0046730C" w:rsidRPr="00A95F34">
              <w:rPr>
                <w:rFonts w:ascii="Times New Roman" w:hAnsi="Times New Roman"/>
                <w:sz w:val="24"/>
                <w:lang w:val="fr-FR"/>
              </w:rPr>
              <w:t>/Service attendu</w:t>
            </w:r>
            <w:r w:rsidRPr="00A95F34">
              <w:rPr>
                <w:rFonts w:ascii="Times New Roman" w:hAnsi="Times New Roman"/>
                <w:sz w:val="24"/>
                <w:lang w:val="fr-FR"/>
              </w:rPr>
              <w:t> </w:t>
            </w:r>
            <w:r w:rsidRPr="00A95F34">
              <w:rPr>
                <w:rFonts w:ascii="Times New Roman" w:hAnsi="Times New Roman"/>
                <w:b/>
                <w:sz w:val="24"/>
                <w:lang w:val="fr-FR"/>
              </w:rPr>
              <w:t xml:space="preserve">:   </w:t>
            </w:r>
            <w:r w:rsidR="008C25D9" w:rsidRPr="008C25D9">
              <w:rPr>
                <w:rFonts w:ascii="Times New Roman" w:hAnsi="Times New Roman"/>
                <w:b/>
                <w:bCs/>
                <w:sz w:val="24"/>
                <w:lang w:val="fr-FR"/>
              </w:rPr>
              <w:t xml:space="preserve">Coordonnateur </w:t>
            </w:r>
          </w:p>
          <w:p w14:paraId="3551D26F" w14:textId="021F50F0" w:rsidR="0038073D" w:rsidRPr="008C25D9" w:rsidRDefault="008C25D9" w:rsidP="008C25D9">
            <w:pPr>
              <w:spacing w:line="360" w:lineRule="auto"/>
              <w:rPr>
                <w:rFonts w:ascii="Times New Roman" w:hAnsi="Times New Roman"/>
                <w:b/>
                <w:smallCaps/>
                <w:sz w:val="24"/>
                <w:lang w:val="fr-FR"/>
              </w:rPr>
            </w:pPr>
            <w:r>
              <w:rPr>
                <w:rFonts w:ascii="Times New Roman" w:hAnsi="Times New Roman"/>
                <w:b/>
                <w:bCs/>
                <w:sz w:val="24"/>
                <w:lang w:val="fr-FR"/>
              </w:rPr>
              <w:t>d</w:t>
            </w:r>
            <w:r w:rsidRPr="008C25D9">
              <w:rPr>
                <w:rFonts w:ascii="Times New Roman" w:hAnsi="Times New Roman"/>
                <w:b/>
                <w:bCs/>
                <w:sz w:val="24"/>
                <w:lang w:val="fr-FR"/>
              </w:rPr>
              <w:t>u Projet d’Assistance préparatoire à la formulation d’un programme cadre triennal d’appui au Ministère des Affaires Etrangères et des Guinéens de l’Etranger pour le renforcement institutionnel dans la gestion des affaires intergouvernementales et la valorisation de la diplomatie économique et de l’intelligence stratégique en République de Guinée</w:t>
            </w:r>
          </w:p>
          <w:p w14:paraId="1F02B2AF" w14:textId="77777777" w:rsidR="004A6346" w:rsidRPr="00A95F34" w:rsidRDefault="004A6346" w:rsidP="006F5515">
            <w:pPr>
              <w:tabs>
                <w:tab w:val="left" w:pos="2160"/>
              </w:tabs>
              <w:spacing w:before="120" w:after="120" w:line="276" w:lineRule="auto"/>
              <w:ind w:left="2160" w:hanging="2160"/>
              <w:rPr>
                <w:rFonts w:ascii="Times New Roman" w:hAnsi="Times New Roman"/>
                <w:sz w:val="24"/>
                <w:lang w:val="fr-FR"/>
              </w:rPr>
            </w:pPr>
            <w:r w:rsidRPr="00A95F34">
              <w:rPr>
                <w:rFonts w:ascii="Times New Roman" w:hAnsi="Times New Roman"/>
                <w:sz w:val="24"/>
                <w:lang w:val="fr-FR"/>
              </w:rPr>
              <w:t xml:space="preserve">Nombre de postes :   </w:t>
            </w:r>
            <w:r w:rsidR="002D5F4B" w:rsidRPr="00A95F34">
              <w:rPr>
                <w:rFonts w:ascii="Times New Roman" w:hAnsi="Times New Roman"/>
                <w:sz w:val="24"/>
                <w:lang w:val="fr-FR"/>
              </w:rPr>
              <w:t>1</w:t>
            </w:r>
          </w:p>
          <w:p w14:paraId="458DAC8E" w14:textId="77777777" w:rsidR="004A6346" w:rsidRPr="00A95F34" w:rsidRDefault="004A6346" w:rsidP="006F5515">
            <w:pPr>
              <w:tabs>
                <w:tab w:val="left" w:pos="2160"/>
              </w:tabs>
              <w:spacing w:before="120" w:after="120" w:line="276" w:lineRule="auto"/>
              <w:ind w:left="2160" w:hanging="2160"/>
              <w:rPr>
                <w:rFonts w:ascii="Times New Roman" w:hAnsi="Times New Roman"/>
                <w:sz w:val="24"/>
                <w:lang w:val="fr-FR"/>
              </w:rPr>
            </w:pPr>
            <w:r w:rsidRPr="00A95F34">
              <w:rPr>
                <w:rFonts w:ascii="Times New Roman" w:hAnsi="Times New Roman"/>
                <w:sz w:val="24"/>
                <w:lang w:val="fr-FR"/>
              </w:rPr>
              <w:t xml:space="preserve">Niveau du (des) Poste (s) </w:t>
            </w:r>
            <w:r w:rsidR="00A4193A" w:rsidRPr="00A95F34">
              <w:rPr>
                <w:rFonts w:ascii="Times New Roman" w:hAnsi="Times New Roman"/>
                <w:sz w:val="24"/>
                <w:lang w:val="fr-FR"/>
              </w:rPr>
              <w:t xml:space="preserve">ou Prestation </w:t>
            </w:r>
            <w:r w:rsidR="00346E10" w:rsidRPr="00A95F34">
              <w:rPr>
                <w:rFonts w:ascii="Times New Roman" w:hAnsi="Times New Roman"/>
                <w:sz w:val="24"/>
                <w:lang w:val="fr-FR"/>
              </w:rPr>
              <w:t>(Local</w:t>
            </w:r>
            <w:r w:rsidR="00BB3219" w:rsidRPr="00A95F34">
              <w:rPr>
                <w:rFonts w:ascii="Times New Roman" w:hAnsi="Times New Roman"/>
                <w:sz w:val="24"/>
                <w:lang w:val="fr-FR"/>
              </w:rPr>
              <w:t xml:space="preserve">) : </w:t>
            </w:r>
            <w:r w:rsidR="00346E10" w:rsidRPr="00A95F34">
              <w:rPr>
                <w:rFonts w:ascii="Times New Roman" w:hAnsi="Times New Roman"/>
                <w:sz w:val="24"/>
                <w:lang w:val="fr-FR"/>
              </w:rPr>
              <w:t>National</w:t>
            </w:r>
            <w:r w:rsidRPr="00A95F34">
              <w:rPr>
                <w:rFonts w:ascii="Times New Roman" w:hAnsi="Times New Roman"/>
                <w:sz w:val="24"/>
                <w:lang w:val="fr-FR"/>
              </w:rPr>
              <w:t xml:space="preserve">  </w:t>
            </w:r>
          </w:p>
          <w:p w14:paraId="67219A47" w14:textId="77777777" w:rsidR="004A6346" w:rsidRPr="00A95F34" w:rsidRDefault="004A6346" w:rsidP="006F5515">
            <w:pPr>
              <w:tabs>
                <w:tab w:val="left" w:pos="2160"/>
              </w:tabs>
              <w:spacing w:before="120" w:after="120" w:line="276" w:lineRule="auto"/>
              <w:ind w:left="2160" w:hanging="2160"/>
              <w:rPr>
                <w:rFonts w:ascii="Times New Roman" w:hAnsi="Times New Roman"/>
                <w:sz w:val="24"/>
                <w:lang w:val="fr-FR"/>
              </w:rPr>
            </w:pPr>
            <w:r w:rsidRPr="00A95F34">
              <w:rPr>
                <w:rFonts w:ascii="Times New Roman" w:hAnsi="Times New Roman"/>
                <w:sz w:val="24"/>
                <w:lang w:val="fr-FR"/>
              </w:rPr>
              <w:t xml:space="preserve">Nature de la consultation (Support/ Substance) : </w:t>
            </w:r>
            <w:r w:rsidR="002D5F4B" w:rsidRPr="00A95F34">
              <w:rPr>
                <w:rFonts w:ascii="Times New Roman" w:hAnsi="Times New Roman"/>
                <w:sz w:val="24"/>
                <w:lang w:val="fr-FR"/>
              </w:rPr>
              <w:t>Support</w:t>
            </w:r>
          </w:p>
          <w:p w14:paraId="0F2875B4" w14:textId="77777777" w:rsidR="004A6346" w:rsidRPr="00A95F34" w:rsidRDefault="004A6346" w:rsidP="006F5515">
            <w:pPr>
              <w:tabs>
                <w:tab w:val="left" w:pos="2160"/>
              </w:tabs>
              <w:spacing w:before="120" w:after="120" w:line="276" w:lineRule="auto"/>
              <w:ind w:left="2160" w:hanging="2160"/>
              <w:rPr>
                <w:rFonts w:ascii="Times New Roman" w:hAnsi="Times New Roman"/>
                <w:b/>
                <w:sz w:val="24"/>
                <w:lang w:val="fr-FR"/>
              </w:rPr>
            </w:pPr>
            <w:r w:rsidRPr="00A95F34">
              <w:rPr>
                <w:rFonts w:ascii="Times New Roman" w:hAnsi="Times New Roman"/>
                <w:sz w:val="24"/>
                <w:lang w:val="fr-FR"/>
              </w:rPr>
              <w:t>Type de contrat</w:t>
            </w:r>
            <w:r w:rsidR="00A4193A" w:rsidRPr="00A95F34">
              <w:rPr>
                <w:rFonts w:ascii="Times New Roman" w:hAnsi="Times New Roman"/>
                <w:sz w:val="24"/>
                <w:lang w:val="fr-FR"/>
              </w:rPr>
              <w:t xml:space="preserve"> </w:t>
            </w:r>
            <w:r w:rsidRPr="00A95F34">
              <w:rPr>
                <w:rFonts w:ascii="Times New Roman" w:hAnsi="Times New Roman"/>
                <w:b/>
                <w:sz w:val="24"/>
                <w:lang w:val="fr-FR"/>
              </w:rPr>
              <w:t xml:space="preserve">: </w:t>
            </w:r>
            <w:r w:rsidR="002D5F4B" w:rsidRPr="00A95F34">
              <w:rPr>
                <w:rFonts w:ascii="Times New Roman" w:hAnsi="Times New Roman"/>
                <w:b/>
                <w:sz w:val="24"/>
                <w:lang w:val="fr-FR"/>
              </w:rPr>
              <w:t>IC</w:t>
            </w:r>
          </w:p>
          <w:p w14:paraId="1E38410D" w14:textId="77777777" w:rsidR="004A6346" w:rsidRPr="00A95F34" w:rsidRDefault="004A6346" w:rsidP="006F5515">
            <w:pPr>
              <w:tabs>
                <w:tab w:val="left" w:pos="2160"/>
              </w:tabs>
              <w:spacing w:before="120" w:after="120" w:line="276" w:lineRule="auto"/>
              <w:ind w:left="2160" w:hanging="2160"/>
              <w:rPr>
                <w:rFonts w:ascii="Times New Roman" w:hAnsi="Times New Roman"/>
                <w:sz w:val="24"/>
                <w:lang w:val="fr-FR"/>
              </w:rPr>
            </w:pPr>
            <w:r w:rsidRPr="00A95F34">
              <w:rPr>
                <w:rFonts w:ascii="Times New Roman" w:hAnsi="Times New Roman"/>
                <w:sz w:val="24"/>
                <w:lang w:val="fr-FR"/>
              </w:rPr>
              <w:t xml:space="preserve">Type d’affectation (Home based ou sur site) : </w:t>
            </w:r>
            <w:r w:rsidR="002D5F4B" w:rsidRPr="00A95F34">
              <w:rPr>
                <w:rFonts w:ascii="Times New Roman" w:hAnsi="Times New Roman"/>
                <w:sz w:val="24"/>
                <w:lang w:val="fr-FR"/>
              </w:rPr>
              <w:t>Sur site</w:t>
            </w:r>
          </w:p>
          <w:p w14:paraId="6F244E36" w14:textId="77777777" w:rsidR="004A6346" w:rsidRPr="00A95F34" w:rsidRDefault="004A6346" w:rsidP="006F5515">
            <w:pPr>
              <w:tabs>
                <w:tab w:val="left" w:pos="2160"/>
              </w:tabs>
              <w:spacing w:before="120" w:after="120" w:line="276" w:lineRule="auto"/>
              <w:ind w:left="2160" w:hanging="2160"/>
              <w:rPr>
                <w:rFonts w:ascii="Times New Roman" w:hAnsi="Times New Roman"/>
                <w:sz w:val="24"/>
                <w:lang w:val="fr-FR"/>
              </w:rPr>
            </w:pPr>
            <w:r w:rsidRPr="00A95F34">
              <w:rPr>
                <w:rFonts w:ascii="Times New Roman" w:hAnsi="Times New Roman"/>
                <w:sz w:val="24"/>
                <w:lang w:val="fr-FR"/>
              </w:rPr>
              <w:t>Lieu d'affectation :</w:t>
            </w:r>
            <w:r w:rsidR="008874FC" w:rsidRPr="00A95F34">
              <w:rPr>
                <w:rFonts w:ascii="Times New Roman" w:hAnsi="Times New Roman"/>
                <w:sz w:val="24"/>
                <w:lang w:val="fr-FR"/>
              </w:rPr>
              <w:t xml:space="preserve"> </w:t>
            </w:r>
            <w:r w:rsidRPr="00A95F34">
              <w:rPr>
                <w:rFonts w:ascii="Times New Roman" w:hAnsi="Times New Roman"/>
                <w:sz w:val="24"/>
                <w:lang w:val="fr-FR"/>
              </w:rPr>
              <w:tab/>
            </w:r>
            <w:r w:rsidR="002D5F4B" w:rsidRPr="00A95F34">
              <w:rPr>
                <w:rFonts w:ascii="Times New Roman" w:hAnsi="Times New Roman"/>
                <w:sz w:val="24"/>
                <w:lang w:val="fr-FR"/>
              </w:rPr>
              <w:t>Conakry</w:t>
            </w:r>
          </w:p>
          <w:p w14:paraId="5ED95A30" w14:textId="77777777" w:rsidR="004A6346" w:rsidRPr="00A95F34" w:rsidRDefault="004A6346" w:rsidP="006F5515">
            <w:pPr>
              <w:tabs>
                <w:tab w:val="left" w:pos="2160"/>
              </w:tabs>
              <w:spacing w:before="120" w:after="120" w:line="276" w:lineRule="auto"/>
              <w:ind w:left="2160" w:hanging="2160"/>
              <w:rPr>
                <w:rFonts w:ascii="Times New Roman" w:hAnsi="Times New Roman"/>
                <w:sz w:val="24"/>
                <w:lang w:val="fr-FR"/>
              </w:rPr>
            </w:pPr>
            <w:r w:rsidRPr="00A95F34">
              <w:rPr>
                <w:rFonts w:ascii="Times New Roman" w:hAnsi="Times New Roman"/>
                <w:sz w:val="24"/>
                <w:lang w:val="fr-FR"/>
              </w:rPr>
              <w:t>Durée de la mission :</w:t>
            </w:r>
            <w:r w:rsidRPr="00A95F34">
              <w:rPr>
                <w:rFonts w:ascii="Times New Roman" w:hAnsi="Times New Roman"/>
                <w:sz w:val="24"/>
                <w:lang w:val="fr-FR"/>
              </w:rPr>
              <w:tab/>
            </w:r>
            <w:r w:rsidR="003C3FBF">
              <w:rPr>
                <w:rFonts w:ascii="Times New Roman" w:hAnsi="Times New Roman"/>
                <w:sz w:val="24"/>
                <w:lang w:val="fr-FR"/>
              </w:rPr>
              <w:t>06</w:t>
            </w:r>
            <w:r w:rsidR="00582E8D" w:rsidRPr="00A95F34">
              <w:rPr>
                <w:rFonts w:ascii="Times New Roman" w:hAnsi="Times New Roman"/>
                <w:sz w:val="24"/>
                <w:lang w:val="fr-FR"/>
              </w:rPr>
              <w:t xml:space="preserve"> mois </w:t>
            </w:r>
          </w:p>
          <w:p w14:paraId="5365C4EB" w14:textId="6B77C162" w:rsidR="00F32573" w:rsidRPr="00557939" w:rsidRDefault="004A6346" w:rsidP="00BF4F87">
            <w:pPr>
              <w:tabs>
                <w:tab w:val="left" w:pos="2160"/>
              </w:tabs>
              <w:spacing w:before="120" w:after="120" w:line="276" w:lineRule="auto"/>
              <w:ind w:left="2160" w:hanging="2160"/>
              <w:rPr>
                <w:rFonts w:ascii="Garamond" w:hAnsi="Garamond"/>
                <w:sz w:val="24"/>
                <w:lang w:val="fr-FR"/>
              </w:rPr>
            </w:pPr>
            <w:r w:rsidRPr="00A95F34">
              <w:rPr>
                <w:rFonts w:ascii="Times New Roman" w:hAnsi="Times New Roman"/>
                <w:sz w:val="24"/>
                <w:lang w:val="fr-FR"/>
              </w:rPr>
              <w:t xml:space="preserve">Date estimative de démarrage de la mission : </w:t>
            </w:r>
            <w:r w:rsidR="004A5661">
              <w:rPr>
                <w:rFonts w:ascii="Times New Roman" w:hAnsi="Times New Roman"/>
                <w:sz w:val="24"/>
                <w:lang w:val="fr-FR"/>
              </w:rPr>
              <w:t>immédiate</w:t>
            </w:r>
            <w:r w:rsidR="00F32573" w:rsidRPr="00A95F34">
              <w:rPr>
                <w:rFonts w:ascii="Times New Roman" w:hAnsi="Times New Roman"/>
                <w:sz w:val="24"/>
                <w:lang w:val="fr-FR"/>
              </w:rPr>
              <w:tab/>
            </w:r>
            <w:r w:rsidR="00F32573" w:rsidRPr="00557939">
              <w:rPr>
                <w:rFonts w:ascii="Garamond" w:hAnsi="Garamond"/>
                <w:sz w:val="24"/>
                <w:lang w:val="fr-FR"/>
              </w:rPr>
              <w:t xml:space="preserve"> </w:t>
            </w:r>
          </w:p>
        </w:tc>
      </w:tr>
    </w:tbl>
    <w:p w14:paraId="787AC577" w14:textId="77777777" w:rsidR="00F32573" w:rsidRPr="00557939" w:rsidRDefault="00F32573" w:rsidP="00557939">
      <w:pPr>
        <w:spacing w:line="276" w:lineRule="auto"/>
        <w:rPr>
          <w:rFonts w:ascii="Garamond" w:hAnsi="Garamond"/>
          <w:sz w:val="24"/>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F32573" w:rsidRPr="008552AA" w14:paraId="3E014D61" w14:textId="77777777" w:rsidTr="00814FB4">
        <w:trPr>
          <w:trHeight w:val="349"/>
        </w:trPr>
        <w:tc>
          <w:tcPr>
            <w:tcW w:w="5000" w:type="pct"/>
            <w:shd w:val="clear" w:color="auto" w:fill="000080"/>
            <w:vAlign w:val="center"/>
          </w:tcPr>
          <w:p w14:paraId="18F65AAD" w14:textId="77777777" w:rsidR="00F32573" w:rsidRPr="00557939" w:rsidRDefault="003B7DA5" w:rsidP="006F5515">
            <w:pPr>
              <w:numPr>
                <w:ilvl w:val="0"/>
                <w:numId w:val="27"/>
              </w:numPr>
              <w:spacing w:line="276" w:lineRule="auto"/>
              <w:rPr>
                <w:rFonts w:ascii="Garamond" w:hAnsi="Garamond"/>
                <w:b/>
                <w:bCs/>
                <w:sz w:val="24"/>
                <w:lang w:val="fr-FR"/>
              </w:rPr>
            </w:pPr>
            <w:r>
              <w:rPr>
                <w:rFonts w:ascii="Garamond" w:hAnsi="Garamond"/>
                <w:b/>
                <w:bCs/>
                <w:sz w:val="24"/>
                <w:lang w:val="fr-FR"/>
              </w:rPr>
              <w:t xml:space="preserve">Contexte, </w:t>
            </w:r>
            <w:r w:rsidR="00933363" w:rsidRPr="00557939">
              <w:rPr>
                <w:rFonts w:ascii="Garamond" w:hAnsi="Garamond"/>
                <w:b/>
                <w:bCs/>
                <w:sz w:val="24"/>
                <w:lang w:val="fr-FR"/>
              </w:rPr>
              <w:t>Objectif</w:t>
            </w:r>
            <w:r>
              <w:rPr>
                <w:rFonts w:ascii="Garamond" w:hAnsi="Garamond"/>
                <w:b/>
                <w:bCs/>
                <w:sz w:val="24"/>
                <w:lang w:val="fr-FR"/>
              </w:rPr>
              <w:t xml:space="preserve">s et </w:t>
            </w:r>
            <w:r w:rsidR="00DC36D8">
              <w:rPr>
                <w:rFonts w:ascii="Garamond" w:hAnsi="Garamond"/>
                <w:b/>
                <w:bCs/>
                <w:sz w:val="24"/>
                <w:lang w:val="fr-FR"/>
              </w:rPr>
              <w:t>descriptif</w:t>
            </w:r>
            <w:r>
              <w:rPr>
                <w:rFonts w:ascii="Garamond" w:hAnsi="Garamond"/>
                <w:b/>
                <w:bCs/>
                <w:sz w:val="24"/>
                <w:lang w:val="fr-FR"/>
              </w:rPr>
              <w:t xml:space="preserve"> de la mission</w:t>
            </w:r>
            <w:r w:rsidR="00933363" w:rsidRPr="00557939">
              <w:rPr>
                <w:rFonts w:ascii="Garamond" w:hAnsi="Garamond"/>
                <w:b/>
                <w:bCs/>
                <w:sz w:val="24"/>
                <w:lang w:val="fr-FR"/>
              </w:rPr>
              <w:t xml:space="preserve"> </w:t>
            </w:r>
          </w:p>
        </w:tc>
      </w:tr>
      <w:tr w:rsidR="00F32573" w:rsidRPr="008552AA" w14:paraId="16A2790E" w14:textId="77777777" w:rsidTr="00814FB4">
        <w:tc>
          <w:tcPr>
            <w:tcW w:w="5000" w:type="pct"/>
          </w:tcPr>
          <w:p w14:paraId="5302545C" w14:textId="77777777" w:rsidR="009974B3" w:rsidRPr="00557939" w:rsidRDefault="00945951" w:rsidP="00557939">
            <w:pPr>
              <w:autoSpaceDE w:val="0"/>
              <w:autoSpaceDN w:val="0"/>
              <w:spacing w:before="240" w:after="240" w:line="276" w:lineRule="auto"/>
              <w:jc w:val="both"/>
              <w:rPr>
                <w:rFonts w:ascii="Garamond" w:hAnsi="Garamond"/>
                <w:b/>
                <w:color w:val="0070C0"/>
                <w:sz w:val="24"/>
                <w:lang w:val="fr-FR"/>
              </w:rPr>
            </w:pPr>
            <w:r w:rsidRPr="00557939">
              <w:rPr>
                <w:rFonts w:ascii="Garamond" w:hAnsi="Garamond"/>
                <w:b/>
                <w:color w:val="0070C0"/>
                <w:sz w:val="24"/>
                <w:lang w:val="fr-FR"/>
              </w:rPr>
              <w:t xml:space="preserve">2.1. </w:t>
            </w:r>
            <w:r w:rsidR="009974B3" w:rsidRPr="00557939">
              <w:rPr>
                <w:rFonts w:ascii="Garamond" w:hAnsi="Garamond"/>
                <w:b/>
                <w:color w:val="0070C0"/>
                <w:sz w:val="24"/>
                <w:lang w:val="fr-FR"/>
              </w:rPr>
              <w:t>Contexte</w:t>
            </w:r>
          </w:p>
          <w:p w14:paraId="7F8A3225" w14:textId="77777777" w:rsidR="007D34A8" w:rsidRPr="007D34A8"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t xml:space="preserve">Le destin de la Guinée est profondément lié à son histoire, à sa géographie, à ses ressources et à l’ouverture de son économie, mais aussi, au rôle politique qu’elle a joué et entend jouer dans la sous-région, au niveau continental et au plan mondial. </w:t>
            </w:r>
          </w:p>
          <w:p w14:paraId="73B2A874" w14:textId="77777777" w:rsidR="007D34A8" w:rsidRPr="007D34A8"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t xml:space="preserve">Le destin de la Guinée demeure également lié à l’évolution globale du monde et aux capacités que le pays saura mobiliser pour en appréhender la complexité croissante, les changements qui s’annoncent sur le plan géostratégique et de la globalisation, mais également sur le plan </w:t>
            </w:r>
            <w:r w:rsidRPr="007D34A8">
              <w:rPr>
                <w:rFonts w:ascii="Times New Roman" w:hAnsi="Times New Roman"/>
                <w:sz w:val="24"/>
                <w:lang w:val="fr-CA"/>
              </w:rPr>
              <w:lastRenderedPageBreak/>
              <w:t xml:space="preserve">de la révolution technologique et du numérique qui génèrent de nouveaux écosystèmes économiques et financiers et une compétition économique sans précédent. </w:t>
            </w:r>
          </w:p>
          <w:p w14:paraId="27F56374" w14:textId="77777777" w:rsidR="007D34A8" w:rsidRPr="007D34A8"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t xml:space="preserve">En effet, les enjeux, les opportunités et les données qui sont au cœur de l’activité économique et commerciale et des partenariats créent d’une part des opportunités qu’il faut pouvoir identifier et valoriser, et d’autre part de nouvelles vulnérabilités et contraintes qu’il faut savoir anticiper pour s’en prémunir. </w:t>
            </w:r>
          </w:p>
          <w:p w14:paraId="0BF50F9E" w14:textId="77777777" w:rsidR="007D34A8" w:rsidRPr="007D34A8"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t xml:space="preserve">Avec des avancées nombreuses et significatives, notamment la consolidation de son cadre macroéconomique, la valorisation en cours de ses richesses naturelles et minérales et une croissance économique moyenne estimée à 5% sur la période allant de 2016 à 2020, la Guinée a pris le chemin d’une croissance favorable à la consolidation de son système productif et à sa diversification mais également à un nouveau mode d’insertion au marché mondial. </w:t>
            </w:r>
          </w:p>
          <w:p w14:paraId="5364D5E5" w14:textId="77777777" w:rsidR="007D34A8" w:rsidRPr="007D34A8"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t xml:space="preserve">Cette insertion économique, financière, commerciale et diplomatique doit être portée par l’ensemble des secteurs de la vie économique du pays et tous ses acteurs, notamment par le biais d’une coopération internationale, régionale et bilatérale mobilisatrice, une diplomatie économique de référence et une intelligence stratégique de premier ordre. </w:t>
            </w:r>
          </w:p>
          <w:p w14:paraId="5E6EA68E" w14:textId="77777777" w:rsidR="007D34A8" w:rsidRPr="007D34A8"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t xml:space="preserve">L’émergence des BRICS, et demain les processus qui conduiront à celle de nombreux pays d’Afrique, dont la Guinée, mettent en lumière que les logiques qui sont à l’œuvre dans ce vaste mouvement exigent d’avoir une compréhension fine des dynamiques de la transformation économique et sociale des sociétés et du rôle stratégique que joue l’information : la capacité à anticiper, saisir des opportunités, planifier, conduire des politiques publiques qui permettent une insertion au marché mondial et la promotion de dynamiques régionales de développement mobilisatrices, etc. </w:t>
            </w:r>
          </w:p>
          <w:p w14:paraId="55F872CC" w14:textId="77777777" w:rsidR="007D34A8" w:rsidRPr="007D34A8"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t xml:space="preserve">Il s’agit désormais de comprendre, prévoir et saisir des opportunités, d’écarter des menaces et des risques, d’innover et d’influencer, etc. Or, toutes ces actions ne sont rendues possibles et favorisées que par la maîtrise de l’information stratégique et par une diplomatie ouverte, partenariale mais aussi conquérante. D’où l’utilité d’une diplomatie revivifiée et d’un dispositif national d’intelligence économique et stratégique, adapté aux spécificités nationales et renforcé dans son savoir-faire et ses méthodes. </w:t>
            </w:r>
          </w:p>
          <w:p w14:paraId="3758D473" w14:textId="77777777" w:rsidR="007D34A8" w:rsidRPr="007D34A8"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t>La Conférence diplomatique tenue du 29 avril au 03 mai 2019, autour du thème « la diplomatie au service de l’émergence de la Guinée », a déjà posé les jalons de cette forte volonté de renouveau du rôle central que doit jouer l’outil diplomatique dans la quête des objectifs de développement du pays.</w:t>
            </w:r>
          </w:p>
          <w:p w14:paraId="612F602E" w14:textId="3A77B24F" w:rsidR="0038073D" w:rsidRDefault="007D34A8" w:rsidP="007D34A8">
            <w:pPr>
              <w:spacing w:line="360" w:lineRule="auto"/>
              <w:jc w:val="both"/>
              <w:rPr>
                <w:rFonts w:ascii="Times New Roman" w:hAnsi="Times New Roman"/>
                <w:sz w:val="24"/>
                <w:lang w:val="fr-CA"/>
              </w:rPr>
            </w:pPr>
            <w:r w:rsidRPr="007D34A8">
              <w:rPr>
                <w:rFonts w:ascii="Times New Roman" w:hAnsi="Times New Roman"/>
                <w:sz w:val="24"/>
                <w:lang w:val="fr-CA"/>
              </w:rPr>
              <w:lastRenderedPageBreak/>
              <w:t>Fort de ce constat et conscientes des enjeux mais aussi des risques économiques mondiaux que fait déjà peser le contexte post-coronavirus sur de nombreux équilibres mondiaux, les autorités gouvernementales guinéennes souhaitent, avec l’appui du bureau-pays du Programme des Nations Unies pour le Développement, bénéficier d’un accompagnement à la formulation et la mise en œuvre d’un programme cadre afin de pouvoir appréhender, dans leur globalité, tous les enjeux de développement durable à travers un renforcement des capacités institutionnelles du Ministère des Affaires Étrangères et des Guinéens de l’Étranger et la valorisation de la diplomatie économique et de l’intelligence stratégique</w:t>
            </w:r>
            <w:r w:rsidR="00A7690B">
              <w:rPr>
                <w:rFonts w:ascii="Times New Roman" w:hAnsi="Times New Roman"/>
                <w:sz w:val="24"/>
                <w:lang w:val="fr-CA"/>
              </w:rPr>
              <w:t>.</w:t>
            </w:r>
          </w:p>
          <w:p w14:paraId="4086BBF2" w14:textId="27D29A77" w:rsidR="00A7690B" w:rsidRPr="00A7690B" w:rsidRDefault="00A7690B" w:rsidP="00A7690B">
            <w:pPr>
              <w:spacing w:line="360" w:lineRule="auto"/>
              <w:jc w:val="both"/>
              <w:rPr>
                <w:rFonts w:ascii="Times New Roman" w:hAnsi="Times New Roman"/>
                <w:b/>
                <w:bCs/>
                <w:sz w:val="24"/>
                <w:lang w:val="fr-CA"/>
              </w:rPr>
            </w:pPr>
            <w:r w:rsidRPr="00A7690B">
              <w:rPr>
                <w:rFonts w:ascii="Times New Roman" w:hAnsi="Times New Roman"/>
                <w:b/>
                <w:bCs/>
                <w:sz w:val="24"/>
                <w:lang w:val="fr-CA"/>
              </w:rPr>
              <w:t>Justification</w:t>
            </w:r>
          </w:p>
          <w:p w14:paraId="54E44664" w14:textId="3211F76B" w:rsidR="00A7690B" w:rsidRPr="00A7690B" w:rsidRDefault="00A7690B" w:rsidP="00A7690B">
            <w:pPr>
              <w:spacing w:line="360" w:lineRule="auto"/>
              <w:jc w:val="both"/>
              <w:rPr>
                <w:rFonts w:ascii="Times New Roman" w:hAnsi="Times New Roman"/>
                <w:sz w:val="24"/>
                <w:lang w:val="fr-CA"/>
              </w:rPr>
            </w:pPr>
            <w:r w:rsidRPr="00A7690B">
              <w:rPr>
                <w:rFonts w:ascii="Times New Roman" w:hAnsi="Times New Roman"/>
                <w:sz w:val="24"/>
                <w:lang w:val="fr-CA"/>
              </w:rPr>
              <w:t>La demande du Gouvernement de la République de Guinée intervient à un moment capital et symbolique, marqué par l’avènement de la 4</w:t>
            </w:r>
            <w:r w:rsidRPr="007F0B31">
              <w:rPr>
                <w:rFonts w:ascii="Times New Roman" w:hAnsi="Times New Roman"/>
                <w:sz w:val="24"/>
                <w:vertAlign w:val="superscript"/>
                <w:lang w:val="fr-CA"/>
              </w:rPr>
              <w:t>ème</w:t>
            </w:r>
            <w:r w:rsidR="007F0B31">
              <w:rPr>
                <w:rFonts w:ascii="Times New Roman" w:hAnsi="Times New Roman"/>
                <w:sz w:val="24"/>
                <w:lang w:val="fr-CA"/>
              </w:rPr>
              <w:t xml:space="preserve"> </w:t>
            </w:r>
            <w:r w:rsidRPr="00A7690B">
              <w:rPr>
                <w:rFonts w:ascii="Times New Roman" w:hAnsi="Times New Roman"/>
                <w:sz w:val="24"/>
                <w:lang w:val="fr-CA"/>
              </w:rPr>
              <w:t>République dont les axes prioritaires sont la jeunesse, les femmes et l’environnement. Dans ce cadre, le Gouvernement envisage de mettre en œuvre des mesures phares, notamment en matière de gouvernance, d’innovation et de développement des technologies de l’information et de la communication.</w:t>
            </w:r>
          </w:p>
          <w:p w14:paraId="546D3F85" w14:textId="77777777" w:rsidR="00A7690B" w:rsidRPr="00A7690B" w:rsidRDefault="00A7690B" w:rsidP="00A7690B">
            <w:pPr>
              <w:spacing w:line="360" w:lineRule="auto"/>
              <w:jc w:val="both"/>
              <w:rPr>
                <w:rFonts w:ascii="Times New Roman" w:hAnsi="Times New Roman"/>
                <w:sz w:val="24"/>
                <w:lang w:val="fr-CA"/>
              </w:rPr>
            </w:pPr>
            <w:r w:rsidRPr="00A7690B">
              <w:rPr>
                <w:rFonts w:ascii="Times New Roman" w:hAnsi="Times New Roman"/>
                <w:sz w:val="24"/>
                <w:lang w:val="fr-CA"/>
              </w:rPr>
              <w:t>Cette ambition doit être encouragée et soutenue, si possible dans le cadre d’une politique nationale d’intelligence économique et stratégique et d’une diplomatie économique et partenariale, seules aptes à stimuler les capacités endogènes permettant d’identifier et de valoriser les informations stratégiques, au sein des structures étatiques, en vue de favoriser la transformation des modes de production et la consolidation de la dynamique de développement humain durable.</w:t>
            </w:r>
          </w:p>
          <w:p w14:paraId="1D00579E" w14:textId="7E2ABF4F" w:rsidR="00A7690B" w:rsidRDefault="00A7690B" w:rsidP="00A7690B">
            <w:pPr>
              <w:spacing w:line="360" w:lineRule="auto"/>
              <w:jc w:val="both"/>
              <w:rPr>
                <w:rFonts w:ascii="Times New Roman" w:hAnsi="Times New Roman"/>
                <w:sz w:val="24"/>
                <w:lang w:val="fr-CA"/>
              </w:rPr>
            </w:pPr>
            <w:r w:rsidRPr="00A7690B">
              <w:rPr>
                <w:rFonts w:ascii="Times New Roman" w:hAnsi="Times New Roman"/>
                <w:sz w:val="24"/>
                <w:lang w:val="fr-CA"/>
              </w:rPr>
              <w:t>Dans cette perspective, le Ministère des Affaires Etrangères et des Guinéens de l’Etranger, en collaboration avec le bureau-pays du Programme des Nations Unies pour le Développement (PNUD), envisage la mise en œuvre d’un projet d’assistance préparatoire au renforcement institutionnel du Ministère et à la formulation d’un programme cadre triennal d’assistance en phase avec les objectifs de la lettre de mission qui lui est assignée et lui permettant d’adopter un positionnement stratégique sur les grands enjeux internationaux.</w:t>
            </w:r>
          </w:p>
          <w:p w14:paraId="7189A43E" w14:textId="59A26E79" w:rsidR="00411C83" w:rsidRPr="007F0B31" w:rsidRDefault="00411C83" w:rsidP="0038073D">
            <w:pPr>
              <w:spacing w:line="360" w:lineRule="auto"/>
              <w:jc w:val="both"/>
              <w:rPr>
                <w:rFonts w:ascii="Times New Roman" w:hAnsi="Times New Roman"/>
                <w:sz w:val="24"/>
                <w:lang w:val="fr-FR"/>
              </w:rPr>
            </w:pPr>
            <w:r w:rsidRPr="003F7AB8">
              <w:rPr>
                <w:rFonts w:ascii="Times New Roman" w:hAnsi="Times New Roman"/>
                <w:sz w:val="24"/>
                <w:lang w:val="fr-CA"/>
              </w:rPr>
              <w:t>A la demande du MAEGE, le PNUD envisage de recruter un consultant national</w:t>
            </w:r>
            <w:r w:rsidR="007F0B31" w:rsidRPr="003F7AB8">
              <w:rPr>
                <w:rFonts w:ascii="Times New Roman" w:hAnsi="Times New Roman"/>
                <w:sz w:val="24"/>
                <w:lang w:val="fr-CA"/>
              </w:rPr>
              <w:t xml:space="preserve"> Coordonnateur</w:t>
            </w:r>
            <w:r w:rsidRPr="003F7AB8">
              <w:rPr>
                <w:rFonts w:ascii="Times New Roman" w:hAnsi="Times New Roman"/>
                <w:sz w:val="24"/>
                <w:lang w:val="fr-CA"/>
              </w:rPr>
              <w:t xml:space="preserve"> </w:t>
            </w:r>
            <w:r w:rsidR="007F0B31" w:rsidRPr="007F0B31">
              <w:rPr>
                <w:rFonts w:ascii="Times New Roman" w:hAnsi="Times New Roman"/>
                <w:sz w:val="24"/>
                <w:lang w:val="fr-CA"/>
              </w:rPr>
              <w:t>chargé d’appuyer la présidence guinéenne du Groupe des 77 plus la Chine et de diriger, suivre et soutenir la mise en œuvre de l’assistance préparatoire à la formulation d’un programme cadre triennal d’appui au Ministère en vue de promouvoir davantage la diplomatie économique et l’intelligence stratégique.</w:t>
            </w:r>
          </w:p>
          <w:p w14:paraId="486ECF11" w14:textId="77777777" w:rsidR="009974B3" w:rsidRPr="00A95F34" w:rsidRDefault="00945951" w:rsidP="009A7552">
            <w:pPr>
              <w:pStyle w:val="Titre2"/>
              <w:keepLines/>
              <w:overflowPunct w:val="0"/>
              <w:adjustRightInd w:val="0"/>
              <w:spacing w:before="120" w:after="0" w:line="276" w:lineRule="auto"/>
              <w:rPr>
                <w:rFonts w:ascii="Times New Roman" w:hAnsi="Times New Roman"/>
                <w:i w:val="0"/>
                <w:color w:val="0070C0"/>
                <w:sz w:val="24"/>
                <w:szCs w:val="24"/>
                <w:lang w:val="fr-FR"/>
              </w:rPr>
            </w:pPr>
            <w:r w:rsidRPr="00A95F34">
              <w:rPr>
                <w:rFonts w:ascii="Times New Roman" w:hAnsi="Times New Roman"/>
                <w:i w:val="0"/>
                <w:color w:val="0070C0"/>
                <w:sz w:val="24"/>
                <w:szCs w:val="24"/>
                <w:lang w:val="fr-FR"/>
              </w:rPr>
              <w:lastRenderedPageBreak/>
              <w:t>2.</w:t>
            </w:r>
            <w:r w:rsidR="0038073D" w:rsidRPr="00A95F34">
              <w:rPr>
                <w:rFonts w:ascii="Times New Roman" w:hAnsi="Times New Roman"/>
                <w:i w:val="0"/>
                <w:color w:val="0070C0"/>
                <w:sz w:val="24"/>
                <w:szCs w:val="24"/>
                <w:lang w:val="fr-FR"/>
              </w:rPr>
              <w:t> </w:t>
            </w:r>
            <w:r w:rsidR="00F744AD">
              <w:rPr>
                <w:rFonts w:ascii="Times New Roman" w:hAnsi="Times New Roman"/>
                <w:i w:val="0"/>
                <w:color w:val="0070C0"/>
                <w:sz w:val="24"/>
                <w:szCs w:val="24"/>
                <w:lang w:val="fr-FR"/>
              </w:rPr>
              <w:t>2</w:t>
            </w:r>
            <w:r w:rsidRPr="00A95F34">
              <w:rPr>
                <w:rFonts w:ascii="Times New Roman" w:hAnsi="Times New Roman"/>
                <w:i w:val="0"/>
                <w:color w:val="0070C0"/>
                <w:sz w:val="24"/>
                <w:szCs w:val="24"/>
                <w:lang w:val="fr-FR"/>
              </w:rPr>
              <w:t xml:space="preserve">. </w:t>
            </w:r>
            <w:r w:rsidR="009974B3" w:rsidRPr="00A95F34">
              <w:rPr>
                <w:rFonts w:ascii="Times New Roman" w:hAnsi="Times New Roman"/>
                <w:i w:val="0"/>
                <w:color w:val="0070C0"/>
                <w:sz w:val="24"/>
                <w:szCs w:val="24"/>
                <w:lang w:val="fr-FR"/>
              </w:rPr>
              <w:t>Objectifs de la mission</w:t>
            </w:r>
          </w:p>
          <w:p w14:paraId="078E507F" w14:textId="77777777" w:rsidR="005B54EF" w:rsidRDefault="005B54EF" w:rsidP="00CB304A">
            <w:pPr>
              <w:spacing w:before="120" w:after="120" w:line="276" w:lineRule="auto"/>
              <w:jc w:val="both"/>
              <w:rPr>
                <w:rFonts w:ascii="Times New Roman" w:hAnsi="Times New Roman"/>
                <w:sz w:val="24"/>
                <w:lang w:val="fr-CA"/>
              </w:rPr>
            </w:pPr>
            <w:r w:rsidRPr="005B54EF">
              <w:rPr>
                <w:rFonts w:ascii="Times New Roman" w:hAnsi="Times New Roman"/>
                <w:sz w:val="24"/>
                <w:lang w:val="fr-CA"/>
              </w:rPr>
              <w:t>Le Coordonnateur assure la direction et la coordination de toutes les activités de l’équipe d’experts nationaux et internationaux relatives à la présidence guinéenne du G77 ainsi que celles relatives à la formulation du programme cadre triennal d’assistance au Ministère des Affaires Etrangères et des Guinéens de l’Etranger en vue de la valorisation de la diplomatie économique et de l’intelligence stratégique.</w:t>
            </w:r>
          </w:p>
          <w:p w14:paraId="7CE95E22" w14:textId="77777777" w:rsidR="00E23B46" w:rsidRPr="00E23B46" w:rsidRDefault="00E23B46" w:rsidP="00E23B46">
            <w:pPr>
              <w:spacing w:after="200" w:line="276" w:lineRule="auto"/>
              <w:jc w:val="both"/>
              <w:rPr>
                <w:rFonts w:ascii="Times New Roman" w:hAnsi="Times New Roman"/>
                <w:sz w:val="24"/>
                <w:lang w:val="fr-CA"/>
              </w:rPr>
            </w:pPr>
            <w:r w:rsidRPr="00E23B46">
              <w:rPr>
                <w:rFonts w:ascii="Times New Roman" w:hAnsi="Times New Roman"/>
                <w:sz w:val="24"/>
                <w:lang w:val="fr-CA"/>
              </w:rPr>
              <w:t>Sous l’autorité du Ministre, le Coordonnateur sera chargé d’appuyer et de coordonner l’action de l’équipe d’experts internationaux et nationaux dans le cadre :</w:t>
            </w:r>
          </w:p>
          <w:p w14:paraId="1FCD3929" w14:textId="77777777" w:rsidR="00E23B46" w:rsidRPr="00E23B46" w:rsidRDefault="00E23B46" w:rsidP="00E23B46">
            <w:pPr>
              <w:numPr>
                <w:ilvl w:val="0"/>
                <w:numId w:val="18"/>
              </w:numPr>
              <w:spacing w:after="200" w:line="276" w:lineRule="auto"/>
              <w:jc w:val="both"/>
              <w:rPr>
                <w:rFonts w:ascii="Times New Roman" w:hAnsi="Times New Roman"/>
                <w:sz w:val="24"/>
                <w:lang w:val="fr-CA"/>
              </w:rPr>
            </w:pPr>
            <w:r w:rsidRPr="00E23B46">
              <w:rPr>
                <w:rFonts w:ascii="Times New Roman" w:hAnsi="Times New Roman"/>
                <w:sz w:val="24"/>
                <w:lang w:val="fr-CA"/>
              </w:rPr>
              <w:t>de la présidence guinéenne du Groupe des 77 et la Chine à travers la coordination des travaux de l’équipe d’experts internationaux et de l’équipe locale chargée du suivi ;</w:t>
            </w:r>
          </w:p>
          <w:p w14:paraId="1F16A8A6" w14:textId="77777777" w:rsidR="00E23B46" w:rsidRPr="00E23B46" w:rsidRDefault="00E23B46" w:rsidP="00E23B46">
            <w:pPr>
              <w:numPr>
                <w:ilvl w:val="0"/>
                <w:numId w:val="18"/>
              </w:numPr>
              <w:spacing w:after="200" w:line="276" w:lineRule="auto"/>
              <w:jc w:val="both"/>
              <w:rPr>
                <w:rFonts w:ascii="Times New Roman" w:hAnsi="Times New Roman"/>
                <w:sz w:val="24"/>
                <w:lang w:val="fr-CA"/>
              </w:rPr>
            </w:pPr>
            <w:r w:rsidRPr="00E23B46">
              <w:rPr>
                <w:rFonts w:ascii="Times New Roman" w:hAnsi="Times New Roman"/>
                <w:sz w:val="24"/>
                <w:lang w:val="fr-CA"/>
              </w:rPr>
              <w:t>des réflexions autour des axes stratégiques d’une diplomatie économique renforcée et des avantages comparatifs de la République de Guinée ;</w:t>
            </w:r>
          </w:p>
          <w:p w14:paraId="4350981C" w14:textId="77777777" w:rsidR="00E23B46" w:rsidRPr="00E23B46" w:rsidRDefault="00E23B46" w:rsidP="00E23B46">
            <w:pPr>
              <w:numPr>
                <w:ilvl w:val="0"/>
                <w:numId w:val="18"/>
              </w:numPr>
              <w:spacing w:after="200" w:line="276" w:lineRule="auto"/>
              <w:jc w:val="both"/>
              <w:rPr>
                <w:rFonts w:ascii="Times New Roman" w:hAnsi="Times New Roman"/>
                <w:sz w:val="24"/>
                <w:lang w:val="fr-CA"/>
              </w:rPr>
            </w:pPr>
            <w:r w:rsidRPr="00E23B46">
              <w:rPr>
                <w:rFonts w:ascii="Times New Roman" w:hAnsi="Times New Roman"/>
                <w:sz w:val="24"/>
                <w:lang w:val="fr-CA"/>
              </w:rPr>
              <w:t>de l’élaboration d’une politique d’intelligence économique et stratégique ;</w:t>
            </w:r>
          </w:p>
          <w:p w14:paraId="05E83FAB" w14:textId="77777777" w:rsidR="00E23B46" w:rsidRPr="00E23B46" w:rsidRDefault="00E23B46" w:rsidP="00E23B46">
            <w:pPr>
              <w:numPr>
                <w:ilvl w:val="0"/>
                <w:numId w:val="18"/>
              </w:numPr>
              <w:spacing w:after="200" w:line="276" w:lineRule="auto"/>
              <w:jc w:val="both"/>
              <w:rPr>
                <w:rFonts w:ascii="Times New Roman" w:hAnsi="Times New Roman"/>
                <w:sz w:val="24"/>
                <w:lang w:val="fr-CA"/>
              </w:rPr>
            </w:pPr>
            <w:r w:rsidRPr="00E23B46">
              <w:rPr>
                <w:rFonts w:ascii="Times New Roman" w:hAnsi="Times New Roman"/>
                <w:sz w:val="24"/>
                <w:lang w:val="fr-CA"/>
              </w:rPr>
              <w:t>de la conception et de la mise en œuvre d’un cycle de conférences sur l’intelligence stratégique et la diplomatie économique ;</w:t>
            </w:r>
          </w:p>
          <w:p w14:paraId="39DF4043" w14:textId="77777777" w:rsidR="00E23B46" w:rsidRPr="00E23B46" w:rsidRDefault="00E23B46" w:rsidP="00E23B46">
            <w:pPr>
              <w:numPr>
                <w:ilvl w:val="0"/>
                <w:numId w:val="18"/>
              </w:numPr>
              <w:spacing w:after="200" w:line="276" w:lineRule="auto"/>
              <w:jc w:val="both"/>
              <w:rPr>
                <w:rFonts w:ascii="Times New Roman" w:hAnsi="Times New Roman"/>
                <w:sz w:val="24"/>
                <w:lang w:val="fr-CA"/>
              </w:rPr>
            </w:pPr>
            <w:r w:rsidRPr="00E23B46">
              <w:rPr>
                <w:rFonts w:ascii="Times New Roman" w:hAnsi="Times New Roman"/>
                <w:sz w:val="24"/>
                <w:lang w:val="fr-CA"/>
              </w:rPr>
              <w:t>de l’élaboration d’une politique d’insertion et de soutien des cadres guinéens au sein des organisations et institutions internationales et un plan de mise en œuvre ;</w:t>
            </w:r>
          </w:p>
          <w:p w14:paraId="44B12C92" w14:textId="77777777" w:rsidR="00E23B46" w:rsidRPr="00E23B46" w:rsidRDefault="00E23B46" w:rsidP="00E23B46">
            <w:pPr>
              <w:numPr>
                <w:ilvl w:val="0"/>
                <w:numId w:val="18"/>
              </w:numPr>
              <w:spacing w:after="200" w:line="276" w:lineRule="auto"/>
              <w:jc w:val="both"/>
              <w:rPr>
                <w:rFonts w:ascii="Times New Roman" w:hAnsi="Times New Roman"/>
                <w:sz w:val="24"/>
                <w:lang w:val="fr-CA"/>
              </w:rPr>
            </w:pPr>
            <w:r w:rsidRPr="00E23B46">
              <w:rPr>
                <w:rFonts w:ascii="Times New Roman" w:hAnsi="Times New Roman"/>
                <w:sz w:val="24"/>
                <w:lang w:val="fr-CA"/>
              </w:rPr>
              <w:t>de l’élaboration d’une stratégie de positionnement de la Guinée sur la scène internationale et un plan de mise en œuvre ;</w:t>
            </w:r>
          </w:p>
          <w:p w14:paraId="5C07BBE6" w14:textId="77777777" w:rsidR="00E23B46" w:rsidRPr="00E23B46" w:rsidRDefault="00E23B46" w:rsidP="00E23B46">
            <w:pPr>
              <w:numPr>
                <w:ilvl w:val="0"/>
                <w:numId w:val="18"/>
              </w:numPr>
              <w:spacing w:after="200" w:line="276" w:lineRule="auto"/>
              <w:jc w:val="both"/>
              <w:rPr>
                <w:rFonts w:ascii="Times New Roman" w:hAnsi="Times New Roman"/>
                <w:sz w:val="24"/>
                <w:lang w:val="fr-CA"/>
              </w:rPr>
            </w:pPr>
            <w:r w:rsidRPr="00E23B46">
              <w:rPr>
                <w:rFonts w:ascii="Times New Roman" w:hAnsi="Times New Roman"/>
                <w:sz w:val="24"/>
                <w:lang w:val="fr-CA"/>
              </w:rPr>
              <w:t>de l’élaboration d’une stratégie de communication à l'endroit de la diaspora et des investisseurs potentiels en vue de leur participation au développement économique et social de la Guinée ;</w:t>
            </w:r>
          </w:p>
          <w:p w14:paraId="2FC03EBF" w14:textId="77777777" w:rsidR="00E23B46" w:rsidRPr="00E23B46" w:rsidRDefault="00E23B46" w:rsidP="00E23B46">
            <w:pPr>
              <w:numPr>
                <w:ilvl w:val="0"/>
                <w:numId w:val="18"/>
              </w:numPr>
              <w:spacing w:after="200" w:line="276" w:lineRule="auto"/>
              <w:jc w:val="both"/>
              <w:rPr>
                <w:rFonts w:ascii="Times New Roman" w:hAnsi="Times New Roman"/>
                <w:sz w:val="24"/>
                <w:lang w:val="fr-CA"/>
              </w:rPr>
            </w:pPr>
            <w:r w:rsidRPr="00E23B46">
              <w:rPr>
                <w:rFonts w:ascii="Times New Roman" w:hAnsi="Times New Roman"/>
                <w:sz w:val="24"/>
                <w:lang w:val="fr-CA"/>
              </w:rPr>
              <w:t>de la formulation d’un programme cadre triennal d’appui au positionnement de la diplomatique guinéenne à travers le renforcement de la diplomatie économique et de l’intelligence stratégique.</w:t>
            </w:r>
          </w:p>
          <w:p w14:paraId="524561BB" w14:textId="77777777" w:rsidR="009974B3" w:rsidRPr="00A95F34" w:rsidRDefault="00945951" w:rsidP="00A77C21">
            <w:pPr>
              <w:pStyle w:val="Titre2"/>
              <w:keepLines/>
              <w:overflowPunct w:val="0"/>
              <w:adjustRightInd w:val="0"/>
              <w:spacing w:before="280" w:after="0" w:line="276" w:lineRule="auto"/>
              <w:rPr>
                <w:rFonts w:ascii="Times New Roman" w:hAnsi="Times New Roman"/>
                <w:i w:val="0"/>
                <w:color w:val="0070C0"/>
                <w:sz w:val="24"/>
                <w:szCs w:val="24"/>
                <w:lang w:val="fr-FR"/>
              </w:rPr>
            </w:pPr>
            <w:r w:rsidRPr="00A95F34">
              <w:rPr>
                <w:rFonts w:ascii="Times New Roman" w:hAnsi="Times New Roman"/>
                <w:i w:val="0"/>
                <w:color w:val="0070C0"/>
                <w:sz w:val="24"/>
                <w:szCs w:val="24"/>
                <w:lang w:val="fr-FR"/>
              </w:rPr>
              <w:t>2.</w:t>
            </w:r>
            <w:r w:rsidR="00F744AD">
              <w:rPr>
                <w:rFonts w:ascii="Times New Roman" w:hAnsi="Times New Roman"/>
                <w:i w:val="0"/>
                <w:color w:val="0070C0"/>
                <w:sz w:val="24"/>
                <w:szCs w:val="24"/>
                <w:lang w:val="fr-FR"/>
              </w:rPr>
              <w:t>3</w:t>
            </w:r>
            <w:r w:rsidRPr="00A95F34">
              <w:rPr>
                <w:rFonts w:ascii="Times New Roman" w:hAnsi="Times New Roman"/>
                <w:i w:val="0"/>
                <w:color w:val="0070C0"/>
                <w:sz w:val="24"/>
                <w:szCs w:val="24"/>
                <w:lang w:val="fr-FR"/>
              </w:rPr>
              <w:t xml:space="preserve">. </w:t>
            </w:r>
            <w:r w:rsidR="00A73F40" w:rsidRPr="00A95F34">
              <w:rPr>
                <w:rFonts w:ascii="Times New Roman" w:hAnsi="Times New Roman"/>
                <w:i w:val="0"/>
                <w:color w:val="0070C0"/>
                <w:sz w:val="24"/>
                <w:szCs w:val="24"/>
                <w:lang w:val="fr-FR"/>
              </w:rPr>
              <w:t>Descriptif</w:t>
            </w:r>
            <w:r w:rsidR="009974B3" w:rsidRPr="00A95F34">
              <w:rPr>
                <w:rFonts w:ascii="Times New Roman" w:hAnsi="Times New Roman"/>
                <w:i w:val="0"/>
                <w:color w:val="0070C0"/>
                <w:sz w:val="24"/>
                <w:szCs w:val="24"/>
                <w:lang w:val="fr-FR"/>
              </w:rPr>
              <w:t xml:space="preserve"> de la mission</w:t>
            </w:r>
          </w:p>
          <w:p w14:paraId="4AC321CB" w14:textId="77777777" w:rsidR="00ED332D" w:rsidRDefault="00ED332D" w:rsidP="00CA61FE">
            <w:pPr>
              <w:keepNext/>
              <w:keepLines/>
              <w:spacing w:line="276" w:lineRule="auto"/>
              <w:jc w:val="both"/>
              <w:rPr>
                <w:rFonts w:ascii="Times New Roman" w:hAnsi="Times New Roman"/>
                <w:sz w:val="24"/>
                <w:lang w:val="fr-CA"/>
              </w:rPr>
            </w:pPr>
            <w:r w:rsidRPr="00A95F34">
              <w:rPr>
                <w:rFonts w:ascii="Times New Roman" w:hAnsi="Times New Roman"/>
                <w:sz w:val="24"/>
                <w:lang w:val="fr-CA"/>
              </w:rPr>
              <w:t>L’Assistant technique a pour cadre de travail le Ministère des Affaires Étrangères et des Guinéens de l’Étranger. Il travaillera sous l’autorité et la supervision du Ministre.</w:t>
            </w:r>
          </w:p>
          <w:p w14:paraId="3AF440F0" w14:textId="77777777" w:rsidR="00411C83" w:rsidRPr="00A95F34" w:rsidRDefault="00411C83" w:rsidP="00CA61FE">
            <w:pPr>
              <w:spacing w:line="276" w:lineRule="auto"/>
              <w:jc w:val="both"/>
              <w:rPr>
                <w:rFonts w:ascii="Times New Roman" w:hAnsi="Times New Roman"/>
                <w:sz w:val="24"/>
                <w:lang w:val="fr-CA"/>
              </w:rPr>
            </w:pPr>
            <w:r>
              <w:rPr>
                <w:rFonts w:ascii="Times New Roman" w:hAnsi="Times New Roman"/>
                <w:sz w:val="24"/>
                <w:lang w:val="fr-CA"/>
              </w:rPr>
              <w:t>Il</w:t>
            </w:r>
            <w:r w:rsidR="00CA61FE">
              <w:rPr>
                <w:rFonts w:ascii="Times New Roman" w:hAnsi="Times New Roman"/>
                <w:sz w:val="24"/>
                <w:lang w:val="fr-CA"/>
              </w:rPr>
              <w:t xml:space="preserve"> devra contribuer à renforcer les capacités techniques du </w:t>
            </w:r>
            <w:r w:rsidRPr="00A95F34">
              <w:rPr>
                <w:rFonts w:ascii="Times New Roman" w:hAnsi="Times New Roman"/>
                <w:sz w:val="24"/>
                <w:lang w:val="fr-CA"/>
              </w:rPr>
              <w:t xml:space="preserve">MAEGE pour </w:t>
            </w:r>
            <w:r w:rsidR="00CA61FE">
              <w:rPr>
                <w:rFonts w:ascii="Times New Roman" w:hAnsi="Times New Roman"/>
                <w:sz w:val="24"/>
                <w:lang w:val="fr-CA"/>
              </w:rPr>
              <w:t xml:space="preserve">favoriser </w:t>
            </w:r>
            <w:r w:rsidRPr="00A95F34">
              <w:rPr>
                <w:rFonts w:ascii="Times New Roman" w:hAnsi="Times New Roman"/>
                <w:sz w:val="24"/>
                <w:lang w:val="fr-CA"/>
              </w:rPr>
              <w:t xml:space="preserve">un changement de paradigme dans l’action du Ministère en vue de l’adapter à la vision et aux priorités du Gouvernement. </w:t>
            </w:r>
          </w:p>
          <w:p w14:paraId="476C0902" w14:textId="77777777" w:rsidR="002B7A72" w:rsidRPr="00CA61FE" w:rsidRDefault="00411C83" w:rsidP="00CA61FE">
            <w:pPr>
              <w:spacing w:line="360" w:lineRule="auto"/>
              <w:jc w:val="both"/>
              <w:rPr>
                <w:rFonts w:ascii="Times New Roman" w:hAnsi="Times New Roman"/>
                <w:sz w:val="24"/>
                <w:lang w:val="fr-CA"/>
              </w:rPr>
            </w:pPr>
            <w:r w:rsidRPr="00A95F34">
              <w:rPr>
                <w:rFonts w:ascii="Times New Roman" w:hAnsi="Times New Roman"/>
                <w:sz w:val="24"/>
                <w:lang w:val="fr-CA"/>
              </w:rPr>
              <w:t>Ces capacités sont de plusieurs ordres, notamment (i) l’appui à l’action internationale du Ministre et sa coordination ; (ii) le suivi de la mise en œuvre des réformes ; (iii) l’appui au plaidoyer du MAEGE dans le cadre de la mobilisation des ressources en faveur du PNDES.</w:t>
            </w:r>
            <w:r w:rsidR="00CA61FE">
              <w:rPr>
                <w:rFonts w:ascii="Times New Roman" w:hAnsi="Times New Roman"/>
                <w:sz w:val="24"/>
                <w:lang w:val="fr-CA"/>
              </w:rPr>
              <w:t xml:space="preserve"> </w:t>
            </w:r>
            <w:r w:rsidR="009D3E16">
              <w:rPr>
                <w:rFonts w:ascii="Times New Roman" w:hAnsi="Times New Roman"/>
                <w:sz w:val="24"/>
                <w:lang w:val="fr-CA"/>
              </w:rPr>
              <w:lastRenderedPageBreak/>
              <w:t>En outre, i</w:t>
            </w:r>
            <w:r w:rsidR="00CA61FE">
              <w:rPr>
                <w:rFonts w:ascii="Times New Roman" w:hAnsi="Times New Roman"/>
                <w:sz w:val="24"/>
                <w:lang w:val="fr-CA"/>
              </w:rPr>
              <w:t xml:space="preserve">l devra </w:t>
            </w:r>
            <w:r w:rsidR="009D3E16">
              <w:rPr>
                <w:rFonts w:ascii="Times New Roman" w:hAnsi="Times New Roman"/>
                <w:sz w:val="24"/>
                <w:lang w:val="fr-CA"/>
              </w:rPr>
              <w:t>réaliser</w:t>
            </w:r>
            <w:r w:rsidR="00CA61FE">
              <w:rPr>
                <w:rFonts w:ascii="Times New Roman" w:hAnsi="Times New Roman"/>
                <w:sz w:val="24"/>
                <w:lang w:val="fr-CA"/>
              </w:rPr>
              <w:t xml:space="preserve"> toutes autres tâches que le Ministre </w:t>
            </w:r>
            <w:r w:rsidR="009D3E16">
              <w:rPr>
                <w:rFonts w:ascii="Times New Roman" w:hAnsi="Times New Roman"/>
                <w:sz w:val="24"/>
                <w:lang w:val="fr-CA"/>
              </w:rPr>
              <w:t>lui confierait</w:t>
            </w:r>
            <w:r w:rsidR="00CA61FE">
              <w:rPr>
                <w:rFonts w:ascii="Times New Roman" w:hAnsi="Times New Roman"/>
                <w:sz w:val="24"/>
                <w:lang w:val="fr-CA"/>
              </w:rPr>
              <w:t xml:space="preserve"> dans l’exercice de ses fonctions.</w:t>
            </w:r>
            <w:r w:rsidR="006C6A7E" w:rsidRPr="00411C83">
              <w:rPr>
                <w:rFonts w:ascii="Times New Roman" w:hAnsi="Times New Roman"/>
                <w:sz w:val="24"/>
                <w:lang w:val="fr-FR"/>
              </w:rPr>
              <w:tab/>
            </w:r>
          </w:p>
        </w:tc>
      </w:tr>
      <w:tr w:rsidR="00F32573" w:rsidRPr="00557939" w14:paraId="2476830B" w14:textId="77777777" w:rsidTr="00814FB4">
        <w:trPr>
          <w:trHeight w:val="416"/>
        </w:trPr>
        <w:tc>
          <w:tcPr>
            <w:tcW w:w="5000" w:type="pct"/>
            <w:shd w:val="clear" w:color="auto" w:fill="000080"/>
            <w:vAlign w:val="center"/>
          </w:tcPr>
          <w:p w14:paraId="720AD411" w14:textId="77777777" w:rsidR="00F32573" w:rsidRPr="00A95F34" w:rsidRDefault="003D444F" w:rsidP="003D444F">
            <w:pPr>
              <w:numPr>
                <w:ilvl w:val="0"/>
                <w:numId w:val="27"/>
              </w:numPr>
              <w:spacing w:line="276" w:lineRule="auto"/>
              <w:rPr>
                <w:rFonts w:ascii="Times New Roman" w:hAnsi="Times New Roman"/>
                <w:b/>
                <w:bCs/>
                <w:sz w:val="24"/>
                <w:lang w:val="fr-FR"/>
              </w:rPr>
            </w:pPr>
            <w:r w:rsidRPr="00A95F34">
              <w:rPr>
                <w:rFonts w:ascii="Times New Roman" w:hAnsi="Times New Roman"/>
                <w:b/>
                <w:bCs/>
                <w:sz w:val="24"/>
                <w:lang w:val="fr-FR"/>
              </w:rPr>
              <w:lastRenderedPageBreak/>
              <w:t xml:space="preserve">Résultats </w:t>
            </w:r>
            <w:r w:rsidR="00B10CFB" w:rsidRPr="00A95F34">
              <w:rPr>
                <w:rFonts w:ascii="Times New Roman" w:hAnsi="Times New Roman"/>
                <w:b/>
                <w:bCs/>
                <w:sz w:val="24"/>
                <w:lang w:val="fr-FR"/>
              </w:rPr>
              <w:t>attendus</w:t>
            </w:r>
          </w:p>
        </w:tc>
      </w:tr>
      <w:tr w:rsidR="00A4193A" w:rsidRPr="008552AA" w14:paraId="554DC57C" w14:textId="77777777" w:rsidTr="00814FB4">
        <w:trPr>
          <w:trHeight w:val="397"/>
        </w:trPr>
        <w:tc>
          <w:tcPr>
            <w:tcW w:w="5000" w:type="pct"/>
          </w:tcPr>
          <w:p w14:paraId="3D6C79FE" w14:textId="77777777" w:rsidR="00C941E9" w:rsidRPr="00C941E9" w:rsidRDefault="00C941E9" w:rsidP="00C941E9">
            <w:pPr>
              <w:spacing w:before="120" w:after="120" w:line="276" w:lineRule="auto"/>
              <w:jc w:val="both"/>
              <w:rPr>
                <w:rFonts w:ascii="Times New Roman" w:hAnsi="Times New Roman"/>
                <w:sz w:val="24"/>
                <w:lang w:val="fr-CA"/>
              </w:rPr>
            </w:pPr>
            <w:r w:rsidRPr="00C941E9">
              <w:rPr>
                <w:rFonts w:ascii="Times New Roman" w:hAnsi="Times New Roman"/>
                <w:sz w:val="24"/>
                <w:lang w:val="fr-CA"/>
              </w:rPr>
              <w:t>Le Coordonnateur appuiera l’équipe d’experts nationaux et internationaux dans la production des livrables suivants :</w:t>
            </w:r>
          </w:p>
          <w:p w14:paraId="0590C857" w14:textId="77777777" w:rsidR="00C941E9" w:rsidRPr="00C941E9" w:rsidRDefault="00C941E9" w:rsidP="00C941E9">
            <w:pPr>
              <w:numPr>
                <w:ilvl w:val="0"/>
                <w:numId w:val="24"/>
              </w:numPr>
              <w:spacing w:before="120" w:after="120" w:line="276" w:lineRule="auto"/>
              <w:jc w:val="both"/>
              <w:rPr>
                <w:rFonts w:ascii="Times New Roman" w:hAnsi="Times New Roman"/>
                <w:sz w:val="24"/>
                <w:lang w:val="fr-CA"/>
              </w:rPr>
            </w:pPr>
            <w:r w:rsidRPr="00C941E9">
              <w:rPr>
                <w:rFonts w:ascii="Times New Roman" w:hAnsi="Times New Roman"/>
                <w:sz w:val="24"/>
                <w:lang w:val="fr-CA"/>
              </w:rPr>
              <w:t>Rapport général sur la présidence guinéenne du Groupe des 77 et la Chine ;</w:t>
            </w:r>
          </w:p>
          <w:p w14:paraId="1E625486" w14:textId="77777777" w:rsidR="00C941E9" w:rsidRPr="00C941E9" w:rsidRDefault="00C941E9" w:rsidP="00C941E9">
            <w:pPr>
              <w:numPr>
                <w:ilvl w:val="0"/>
                <w:numId w:val="24"/>
              </w:numPr>
              <w:spacing w:before="120" w:after="120" w:line="276" w:lineRule="auto"/>
              <w:jc w:val="both"/>
              <w:rPr>
                <w:rFonts w:ascii="Times New Roman" w:hAnsi="Times New Roman"/>
                <w:sz w:val="24"/>
                <w:lang w:val="fr-CA"/>
              </w:rPr>
            </w:pPr>
            <w:r w:rsidRPr="00C941E9">
              <w:rPr>
                <w:rFonts w:ascii="Times New Roman" w:hAnsi="Times New Roman"/>
                <w:sz w:val="24"/>
                <w:lang w:val="fr-CA"/>
              </w:rPr>
              <w:t>Rapport général sur les axes stratégiques de la diplomatie économique et les avantages comparatifs de la République de Guinée ;</w:t>
            </w:r>
          </w:p>
          <w:p w14:paraId="3D5164E2" w14:textId="77777777" w:rsidR="00C941E9" w:rsidRPr="00C941E9" w:rsidRDefault="00C941E9" w:rsidP="00C941E9">
            <w:pPr>
              <w:numPr>
                <w:ilvl w:val="0"/>
                <w:numId w:val="24"/>
              </w:numPr>
              <w:spacing w:before="120" w:after="120" w:line="276" w:lineRule="auto"/>
              <w:jc w:val="both"/>
              <w:rPr>
                <w:rFonts w:ascii="Times New Roman" w:hAnsi="Times New Roman"/>
                <w:sz w:val="24"/>
                <w:lang w:val="fr-CA"/>
              </w:rPr>
            </w:pPr>
            <w:r w:rsidRPr="00C941E9">
              <w:rPr>
                <w:rFonts w:ascii="Times New Roman" w:hAnsi="Times New Roman"/>
                <w:sz w:val="24"/>
                <w:lang w:val="fr-CA"/>
              </w:rPr>
              <w:t>Politique nationale d’intelligence économique et stratégique ;</w:t>
            </w:r>
          </w:p>
          <w:p w14:paraId="76980186" w14:textId="77777777" w:rsidR="00C941E9" w:rsidRPr="00C941E9" w:rsidRDefault="00C941E9" w:rsidP="00C941E9">
            <w:pPr>
              <w:numPr>
                <w:ilvl w:val="0"/>
                <w:numId w:val="24"/>
              </w:numPr>
              <w:spacing w:before="120" w:after="120" w:line="276" w:lineRule="auto"/>
              <w:jc w:val="both"/>
              <w:rPr>
                <w:rFonts w:ascii="Times New Roman" w:hAnsi="Times New Roman"/>
                <w:sz w:val="24"/>
                <w:lang w:val="fr-CA"/>
              </w:rPr>
            </w:pPr>
            <w:r w:rsidRPr="00C941E9">
              <w:rPr>
                <w:rFonts w:ascii="Times New Roman" w:hAnsi="Times New Roman"/>
                <w:sz w:val="24"/>
                <w:lang w:val="fr-CA"/>
              </w:rPr>
              <w:t>Cycle de conférences sur l’intelligence stratégique et la diplomatie économique ;</w:t>
            </w:r>
          </w:p>
          <w:p w14:paraId="407F6033" w14:textId="77777777" w:rsidR="00C941E9" w:rsidRPr="00C941E9" w:rsidRDefault="00C941E9" w:rsidP="00C941E9">
            <w:pPr>
              <w:numPr>
                <w:ilvl w:val="0"/>
                <w:numId w:val="24"/>
              </w:numPr>
              <w:spacing w:before="120" w:after="120" w:line="276" w:lineRule="auto"/>
              <w:jc w:val="both"/>
              <w:rPr>
                <w:rFonts w:ascii="Times New Roman" w:hAnsi="Times New Roman"/>
                <w:sz w:val="24"/>
                <w:lang w:val="fr-CA"/>
              </w:rPr>
            </w:pPr>
            <w:r w:rsidRPr="00C941E9">
              <w:rPr>
                <w:rFonts w:ascii="Times New Roman" w:hAnsi="Times New Roman"/>
                <w:sz w:val="24"/>
                <w:lang w:val="fr-CA"/>
              </w:rPr>
              <w:t>Politique d’insertion et de soutien des cadres guinéens au sein des organisations et institutions internationales et un plan de mise en œuvre ;</w:t>
            </w:r>
          </w:p>
          <w:p w14:paraId="719A5B5E" w14:textId="77777777" w:rsidR="00C941E9" w:rsidRPr="00C941E9" w:rsidRDefault="00C941E9" w:rsidP="00C941E9">
            <w:pPr>
              <w:numPr>
                <w:ilvl w:val="0"/>
                <w:numId w:val="24"/>
              </w:numPr>
              <w:spacing w:before="120" w:after="120" w:line="276" w:lineRule="auto"/>
              <w:jc w:val="both"/>
              <w:rPr>
                <w:rFonts w:ascii="Times New Roman" w:hAnsi="Times New Roman"/>
                <w:sz w:val="24"/>
                <w:lang w:val="fr-CA"/>
              </w:rPr>
            </w:pPr>
            <w:r w:rsidRPr="00C941E9">
              <w:rPr>
                <w:rFonts w:ascii="Times New Roman" w:hAnsi="Times New Roman"/>
                <w:sz w:val="24"/>
                <w:lang w:val="fr-CA"/>
              </w:rPr>
              <w:t>Stratégie de positionnement de la Guinée sur la scène internationale et un plan de mise en œuvre ;</w:t>
            </w:r>
          </w:p>
          <w:p w14:paraId="49B012FE" w14:textId="77777777" w:rsidR="00C941E9" w:rsidRPr="00C941E9" w:rsidRDefault="00C941E9" w:rsidP="00C941E9">
            <w:pPr>
              <w:numPr>
                <w:ilvl w:val="0"/>
                <w:numId w:val="24"/>
              </w:numPr>
              <w:spacing w:before="120" w:after="120" w:line="276" w:lineRule="auto"/>
              <w:jc w:val="both"/>
              <w:rPr>
                <w:rFonts w:ascii="Times New Roman" w:hAnsi="Times New Roman"/>
                <w:sz w:val="24"/>
                <w:lang w:val="fr-CA"/>
              </w:rPr>
            </w:pPr>
            <w:r w:rsidRPr="00C941E9">
              <w:rPr>
                <w:rFonts w:ascii="Times New Roman" w:hAnsi="Times New Roman"/>
                <w:sz w:val="24"/>
                <w:lang w:val="fr-CA"/>
              </w:rPr>
              <w:t>Stratégie de communication à l'endroit de la diaspora et des investisseurs potentiels en vue de leur participation au développement économique et social de la Guinée ;</w:t>
            </w:r>
          </w:p>
          <w:p w14:paraId="27A5D500" w14:textId="77777777" w:rsidR="000A2E2D" w:rsidRDefault="00C941E9" w:rsidP="000A2E2D">
            <w:pPr>
              <w:numPr>
                <w:ilvl w:val="0"/>
                <w:numId w:val="24"/>
              </w:numPr>
              <w:spacing w:before="120" w:after="120" w:line="276" w:lineRule="auto"/>
              <w:jc w:val="both"/>
              <w:rPr>
                <w:rFonts w:ascii="Times New Roman" w:hAnsi="Times New Roman"/>
                <w:sz w:val="24"/>
                <w:lang w:val="fr-CA"/>
              </w:rPr>
            </w:pPr>
            <w:r w:rsidRPr="00C941E9">
              <w:rPr>
                <w:rFonts w:ascii="Times New Roman" w:hAnsi="Times New Roman"/>
                <w:sz w:val="24"/>
                <w:lang w:val="fr-CA"/>
              </w:rPr>
              <w:t>Programme cadre d’appui au Ministère en vue du positionnement stratégique de la diplomatie guinéenne sur la scène sous régionale, régionale et internationale, en phase avec la lettre de mission du Département.</w:t>
            </w:r>
          </w:p>
          <w:p w14:paraId="5C737B4B" w14:textId="3392C855" w:rsidR="000A2E2D" w:rsidRPr="000A2E2D" w:rsidRDefault="000A2E2D" w:rsidP="000A2E2D">
            <w:pPr>
              <w:numPr>
                <w:ilvl w:val="0"/>
                <w:numId w:val="24"/>
              </w:numPr>
              <w:spacing w:before="120" w:after="120" w:line="276" w:lineRule="auto"/>
              <w:jc w:val="both"/>
              <w:rPr>
                <w:rFonts w:ascii="Times New Roman" w:hAnsi="Times New Roman"/>
                <w:sz w:val="24"/>
                <w:lang w:val="fr-CA"/>
              </w:rPr>
            </w:pPr>
            <w:r>
              <w:rPr>
                <w:rFonts w:ascii="Times New Roman" w:hAnsi="Times New Roman"/>
                <w:sz w:val="24"/>
                <w:lang w:val="fr-CA"/>
              </w:rPr>
              <w:t>Production et diffusion d</w:t>
            </w:r>
            <w:r w:rsidRPr="000A2E2D">
              <w:rPr>
                <w:rFonts w:ascii="Times New Roman" w:hAnsi="Times New Roman"/>
                <w:sz w:val="24"/>
                <w:lang w:val="fr-CA"/>
              </w:rPr>
              <w:t>es procès-verbaux des réunions du Comité de pilotage du projet</w:t>
            </w:r>
          </w:p>
        </w:tc>
      </w:tr>
      <w:tr w:rsidR="004112E4" w:rsidRPr="00557939" w14:paraId="015A0307" w14:textId="77777777" w:rsidTr="009F608D">
        <w:trPr>
          <w:trHeight w:val="416"/>
        </w:trPr>
        <w:tc>
          <w:tcPr>
            <w:tcW w:w="5000" w:type="pct"/>
            <w:shd w:val="clear" w:color="auto" w:fill="000080"/>
            <w:vAlign w:val="center"/>
          </w:tcPr>
          <w:p w14:paraId="239E0CB3" w14:textId="77777777" w:rsidR="004112E4" w:rsidRPr="00A95F34" w:rsidRDefault="004112E4" w:rsidP="009F608D">
            <w:pPr>
              <w:numPr>
                <w:ilvl w:val="0"/>
                <w:numId w:val="27"/>
              </w:numPr>
              <w:spacing w:line="276" w:lineRule="auto"/>
              <w:rPr>
                <w:rFonts w:ascii="Times New Roman" w:hAnsi="Times New Roman"/>
                <w:b/>
                <w:bCs/>
                <w:sz w:val="24"/>
                <w:lang w:val="fr-FR"/>
              </w:rPr>
            </w:pPr>
            <w:r>
              <w:rPr>
                <w:rFonts w:ascii="Times New Roman" w:hAnsi="Times New Roman"/>
                <w:b/>
                <w:bCs/>
                <w:sz w:val="24"/>
                <w:lang w:val="fr-FR"/>
              </w:rPr>
              <w:t>Méthodologie</w:t>
            </w:r>
          </w:p>
        </w:tc>
      </w:tr>
      <w:tr w:rsidR="004112E4" w:rsidRPr="008552AA" w14:paraId="383F25B5" w14:textId="77777777" w:rsidTr="009F608D">
        <w:trPr>
          <w:trHeight w:val="397"/>
        </w:trPr>
        <w:tc>
          <w:tcPr>
            <w:tcW w:w="5000" w:type="pct"/>
          </w:tcPr>
          <w:p w14:paraId="7532C868" w14:textId="77777777" w:rsidR="004112E4" w:rsidRPr="00411C83" w:rsidRDefault="004112E4" w:rsidP="004112E4">
            <w:pPr>
              <w:spacing w:before="120" w:after="120" w:line="276" w:lineRule="auto"/>
              <w:jc w:val="both"/>
              <w:rPr>
                <w:rFonts w:ascii="Times New Roman" w:hAnsi="Times New Roman"/>
                <w:sz w:val="24"/>
                <w:lang w:val="fr-FR"/>
              </w:rPr>
            </w:pPr>
            <w:r>
              <w:rPr>
                <w:rFonts w:ascii="Times New Roman" w:hAnsi="Times New Roman"/>
                <w:sz w:val="24"/>
                <w:lang w:val="fr-FR"/>
              </w:rPr>
              <w:t>Le consultant va définir une note méthodologique succincte qui définira une stratégie d’intervention prenant en compte les contraintes liées au fonctionnement de l’administration publique guinéenne.</w:t>
            </w:r>
          </w:p>
        </w:tc>
      </w:tr>
      <w:tr w:rsidR="004112E4" w:rsidRPr="008552AA" w14:paraId="4BE2CB1D" w14:textId="77777777" w:rsidTr="00814FB4">
        <w:trPr>
          <w:trHeight w:val="397"/>
        </w:trPr>
        <w:tc>
          <w:tcPr>
            <w:tcW w:w="5000" w:type="pct"/>
          </w:tcPr>
          <w:p w14:paraId="699673BB" w14:textId="77777777" w:rsidR="004112E4" w:rsidRPr="00A95F34" w:rsidRDefault="004112E4" w:rsidP="00557939">
            <w:pPr>
              <w:spacing w:before="120" w:after="120" w:line="276" w:lineRule="auto"/>
              <w:jc w:val="both"/>
              <w:rPr>
                <w:rFonts w:ascii="Times New Roman" w:hAnsi="Times New Roman"/>
                <w:sz w:val="24"/>
                <w:lang w:val="fr-FR"/>
              </w:rPr>
            </w:pPr>
          </w:p>
        </w:tc>
      </w:tr>
      <w:tr w:rsidR="00B10CFB" w:rsidRPr="00A95F34" w14:paraId="770A494E" w14:textId="77777777" w:rsidTr="00814FB4">
        <w:trPr>
          <w:trHeight w:val="416"/>
        </w:trPr>
        <w:tc>
          <w:tcPr>
            <w:tcW w:w="5000" w:type="pct"/>
            <w:shd w:val="clear" w:color="auto" w:fill="000080"/>
            <w:vAlign w:val="center"/>
          </w:tcPr>
          <w:p w14:paraId="5696ECE1" w14:textId="77777777" w:rsidR="00B10CFB" w:rsidRPr="00A95F34" w:rsidRDefault="00B10CFB" w:rsidP="006F5515">
            <w:pPr>
              <w:numPr>
                <w:ilvl w:val="0"/>
                <w:numId w:val="27"/>
              </w:numPr>
              <w:spacing w:line="276" w:lineRule="auto"/>
              <w:rPr>
                <w:rFonts w:ascii="Times New Roman" w:hAnsi="Times New Roman"/>
                <w:b/>
                <w:bCs/>
                <w:sz w:val="24"/>
                <w:lang w:val="fr-FR"/>
              </w:rPr>
            </w:pPr>
            <w:r w:rsidRPr="00A95F34">
              <w:rPr>
                <w:rFonts w:ascii="Times New Roman" w:hAnsi="Times New Roman"/>
                <w:b/>
                <w:bCs/>
                <w:sz w:val="24"/>
                <w:lang w:val="fr-FR"/>
              </w:rPr>
              <w:t>Fonctions/responsabilités</w:t>
            </w:r>
          </w:p>
        </w:tc>
      </w:tr>
      <w:tr w:rsidR="00B10CFB" w:rsidRPr="008552AA" w14:paraId="1FF02663" w14:textId="77777777" w:rsidTr="00B770B0">
        <w:trPr>
          <w:trHeight w:val="1077"/>
        </w:trPr>
        <w:tc>
          <w:tcPr>
            <w:tcW w:w="5000" w:type="pct"/>
          </w:tcPr>
          <w:p w14:paraId="60AB1FCF" w14:textId="77777777" w:rsidR="00472745" w:rsidRPr="00A95F34" w:rsidRDefault="00B561C3" w:rsidP="00B561C3">
            <w:pPr>
              <w:spacing w:line="360" w:lineRule="auto"/>
              <w:jc w:val="both"/>
              <w:rPr>
                <w:rFonts w:ascii="Times New Roman" w:hAnsi="Times New Roman"/>
                <w:sz w:val="24"/>
                <w:lang w:val="fr-FR"/>
              </w:rPr>
            </w:pPr>
            <w:r w:rsidRPr="00A95F34">
              <w:rPr>
                <w:rFonts w:ascii="Times New Roman" w:hAnsi="Times New Roman"/>
                <w:sz w:val="24"/>
                <w:lang w:val="fr-FR"/>
              </w:rPr>
              <w:t xml:space="preserve">Le consultant recruté </w:t>
            </w:r>
            <w:r w:rsidR="00CA61FE">
              <w:rPr>
                <w:rFonts w:ascii="Times New Roman" w:hAnsi="Times New Roman"/>
                <w:sz w:val="24"/>
                <w:lang w:val="fr-FR"/>
              </w:rPr>
              <w:t>sera déployé au sein</w:t>
            </w:r>
            <w:r w:rsidRPr="00A95F34">
              <w:rPr>
                <w:rFonts w:ascii="Times New Roman" w:hAnsi="Times New Roman"/>
                <w:sz w:val="24"/>
                <w:lang w:val="fr-FR"/>
              </w:rPr>
              <w:t xml:space="preserve"> du Ministère des Affaires Etrangères et des Guinéens de l’Etranger.</w:t>
            </w:r>
            <w:r w:rsidR="00CA61FE">
              <w:rPr>
                <w:rFonts w:ascii="Times New Roman" w:hAnsi="Times New Roman"/>
                <w:sz w:val="24"/>
                <w:lang w:val="fr-FR"/>
              </w:rPr>
              <w:t xml:space="preserve"> Il intégrera l’équipe du ministère en apportant l’expertise requise sans pour autant se substituer aux cadres dudit ministère dans l’exercice de leurs fonctions.</w:t>
            </w:r>
            <w:r w:rsidR="004112E4">
              <w:rPr>
                <w:rFonts w:ascii="Times New Roman" w:hAnsi="Times New Roman"/>
                <w:sz w:val="24"/>
                <w:lang w:val="fr-FR"/>
              </w:rPr>
              <w:t xml:space="preserve"> Par rapport au PNUD, le consultant sera sous la supervision de l’Unité de Politique et Stratégie (UPS).</w:t>
            </w:r>
          </w:p>
        </w:tc>
      </w:tr>
      <w:tr w:rsidR="006A167C" w:rsidRPr="00A95F34" w14:paraId="45EAA662" w14:textId="77777777" w:rsidTr="00814FB4">
        <w:trPr>
          <w:trHeight w:val="309"/>
        </w:trPr>
        <w:tc>
          <w:tcPr>
            <w:tcW w:w="5000" w:type="pct"/>
            <w:shd w:val="clear" w:color="auto" w:fill="000080"/>
            <w:vAlign w:val="center"/>
          </w:tcPr>
          <w:p w14:paraId="5AFD63CD" w14:textId="77777777" w:rsidR="006A167C" w:rsidRPr="00A95F34" w:rsidRDefault="003475A1" w:rsidP="006F5515">
            <w:pPr>
              <w:numPr>
                <w:ilvl w:val="0"/>
                <w:numId w:val="27"/>
              </w:numPr>
              <w:spacing w:line="276" w:lineRule="auto"/>
              <w:rPr>
                <w:rFonts w:ascii="Times New Roman" w:hAnsi="Times New Roman"/>
                <w:b/>
                <w:bCs/>
                <w:sz w:val="24"/>
                <w:lang w:val="fr-FR"/>
              </w:rPr>
            </w:pPr>
            <w:r w:rsidRPr="00A95F34">
              <w:rPr>
                <w:rFonts w:ascii="Times New Roman" w:hAnsi="Times New Roman"/>
                <w:b/>
                <w:bCs/>
                <w:sz w:val="24"/>
                <w:lang w:val="fr-FR"/>
              </w:rPr>
              <w:t>L</w:t>
            </w:r>
            <w:r w:rsidR="006A167C" w:rsidRPr="00A95F34">
              <w:rPr>
                <w:rFonts w:ascii="Times New Roman" w:hAnsi="Times New Roman"/>
                <w:b/>
                <w:bCs/>
                <w:sz w:val="24"/>
                <w:lang w:val="fr-FR"/>
              </w:rPr>
              <w:t xml:space="preserve">ivrables </w:t>
            </w:r>
          </w:p>
        </w:tc>
      </w:tr>
      <w:tr w:rsidR="006A167C" w:rsidRPr="008552AA" w14:paraId="04396C55" w14:textId="77777777" w:rsidTr="00814FB4">
        <w:trPr>
          <w:trHeight w:val="2101"/>
        </w:trPr>
        <w:tc>
          <w:tcPr>
            <w:tcW w:w="5000" w:type="pct"/>
          </w:tcPr>
          <w:p w14:paraId="55FDE18E" w14:textId="77777777" w:rsidR="00EA0591" w:rsidRPr="00A95F34" w:rsidRDefault="00EA0591" w:rsidP="00557939">
            <w:pPr>
              <w:spacing w:after="200" w:line="276" w:lineRule="auto"/>
              <w:jc w:val="both"/>
              <w:rPr>
                <w:rFonts w:ascii="Times New Roman" w:hAnsi="Times New Roman"/>
                <w:sz w:val="24"/>
                <w:lang w:val="fr-FR"/>
              </w:rPr>
            </w:pPr>
            <w:r w:rsidRPr="00A95F34">
              <w:rPr>
                <w:rFonts w:ascii="Times New Roman" w:hAnsi="Times New Roman"/>
                <w:sz w:val="24"/>
                <w:lang w:val="fr-FR"/>
              </w:rPr>
              <w:lastRenderedPageBreak/>
              <w:t xml:space="preserve">Le </w:t>
            </w:r>
            <w:r w:rsidR="00AD3CF1" w:rsidRPr="00A95F34">
              <w:rPr>
                <w:rFonts w:ascii="Times New Roman" w:hAnsi="Times New Roman"/>
                <w:sz w:val="24"/>
                <w:lang w:val="fr-FR"/>
              </w:rPr>
              <w:t>Consultant</w:t>
            </w:r>
            <w:r w:rsidRPr="00A95F34">
              <w:rPr>
                <w:rFonts w:ascii="Times New Roman" w:hAnsi="Times New Roman"/>
                <w:sz w:val="24"/>
                <w:lang w:val="fr-FR"/>
              </w:rPr>
              <w:t xml:space="preserve"> recruté devra fournir </w:t>
            </w:r>
            <w:r w:rsidR="00077A53" w:rsidRPr="00A95F34">
              <w:rPr>
                <w:rFonts w:ascii="Times New Roman" w:hAnsi="Times New Roman"/>
                <w:sz w:val="24"/>
                <w:lang w:val="fr-FR"/>
              </w:rPr>
              <w:t xml:space="preserve">dans les délais impartis, </w:t>
            </w:r>
            <w:r w:rsidRPr="00A95F34">
              <w:rPr>
                <w:rFonts w:ascii="Times New Roman" w:hAnsi="Times New Roman"/>
                <w:sz w:val="24"/>
                <w:lang w:val="fr-FR"/>
              </w:rPr>
              <w:t>les livrables ci-dessous :</w:t>
            </w:r>
          </w:p>
          <w:p w14:paraId="07C2EA44" w14:textId="77777777" w:rsidR="00B00749" w:rsidRPr="00B00749" w:rsidRDefault="00B00749" w:rsidP="00557FE4">
            <w:pPr>
              <w:numPr>
                <w:ilvl w:val="0"/>
                <w:numId w:val="24"/>
              </w:numPr>
              <w:spacing w:before="120" w:after="120" w:line="276" w:lineRule="auto"/>
              <w:jc w:val="both"/>
              <w:rPr>
                <w:rFonts w:ascii="Times New Roman" w:hAnsi="Times New Roman"/>
                <w:sz w:val="24"/>
                <w:lang w:val="fr-FR"/>
              </w:rPr>
            </w:pPr>
            <w:r>
              <w:rPr>
                <w:rFonts w:ascii="Times New Roman" w:hAnsi="Times New Roman"/>
                <w:sz w:val="24"/>
                <w:lang w:val="fr-FR"/>
              </w:rPr>
              <w:t>Plan de travail</w:t>
            </w:r>
          </w:p>
          <w:p w14:paraId="5BA1F8D6" w14:textId="7B10FC89" w:rsidR="00DC580A" w:rsidRPr="00B00749" w:rsidRDefault="00B561C3" w:rsidP="00557FE4">
            <w:pPr>
              <w:numPr>
                <w:ilvl w:val="0"/>
                <w:numId w:val="24"/>
              </w:numPr>
              <w:spacing w:before="120" w:after="120" w:line="276" w:lineRule="auto"/>
              <w:jc w:val="both"/>
              <w:rPr>
                <w:rFonts w:ascii="Times New Roman" w:hAnsi="Times New Roman"/>
                <w:sz w:val="24"/>
                <w:lang w:val="fr-FR"/>
              </w:rPr>
            </w:pPr>
            <w:r w:rsidRPr="00A95F34">
              <w:rPr>
                <w:rFonts w:ascii="Times New Roman" w:hAnsi="Times New Roman"/>
                <w:sz w:val="24"/>
                <w:lang w:val="fr-CA"/>
              </w:rPr>
              <w:t xml:space="preserve">Rapports d’activités périodiques </w:t>
            </w:r>
            <w:r w:rsidR="00C941E9">
              <w:rPr>
                <w:rFonts w:ascii="Times New Roman" w:hAnsi="Times New Roman"/>
                <w:sz w:val="24"/>
                <w:lang w:val="fr-CA"/>
              </w:rPr>
              <w:t>liée à la coordination de l’équipe d’experts et au suivi de l’exercice de la présidence guinéenne du G77</w:t>
            </w:r>
            <w:r w:rsidR="00B00749">
              <w:rPr>
                <w:rFonts w:ascii="Times New Roman" w:hAnsi="Times New Roman"/>
                <w:sz w:val="24"/>
                <w:lang w:val="fr-CA"/>
              </w:rPr>
              <w:t> :</w:t>
            </w:r>
          </w:p>
          <w:p w14:paraId="6FD4042E" w14:textId="77777777" w:rsidR="00B00749" w:rsidRPr="00B00749" w:rsidRDefault="00B00749" w:rsidP="00B00749">
            <w:pPr>
              <w:numPr>
                <w:ilvl w:val="2"/>
                <w:numId w:val="24"/>
              </w:numPr>
              <w:spacing w:before="120" w:after="120" w:line="276" w:lineRule="auto"/>
              <w:jc w:val="both"/>
              <w:rPr>
                <w:rFonts w:ascii="Times New Roman" w:hAnsi="Times New Roman"/>
                <w:sz w:val="24"/>
                <w:lang w:val="fr-FR"/>
              </w:rPr>
            </w:pPr>
            <w:r w:rsidRPr="00B00749">
              <w:rPr>
                <w:rFonts w:ascii="Times New Roman" w:hAnsi="Times New Roman"/>
                <w:sz w:val="24"/>
                <w:lang w:val="fr-FR"/>
              </w:rPr>
              <w:t>Rapport d’activités du 1</w:t>
            </w:r>
            <w:r w:rsidRPr="003B3F39">
              <w:rPr>
                <w:rFonts w:ascii="Times New Roman" w:hAnsi="Times New Roman"/>
                <w:sz w:val="24"/>
                <w:vertAlign w:val="superscript"/>
                <w:lang w:val="fr-FR"/>
              </w:rPr>
              <w:t>er</w:t>
            </w:r>
            <w:r w:rsidR="003B3F39">
              <w:rPr>
                <w:rFonts w:ascii="Times New Roman" w:hAnsi="Times New Roman"/>
                <w:sz w:val="24"/>
                <w:lang w:val="fr-FR"/>
              </w:rPr>
              <w:t xml:space="preserve"> </w:t>
            </w:r>
            <w:r w:rsidRPr="00B00749">
              <w:rPr>
                <w:rFonts w:ascii="Times New Roman" w:hAnsi="Times New Roman"/>
                <w:sz w:val="24"/>
                <w:lang w:val="fr-FR"/>
              </w:rPr>
              <w:t>mois</w:t>
            </w:r>
          </w:p>
          <w:p w14:paraId="33B13BC4" w14:textId="77777777" w:rsidR="00B00749" w:rsidRPr="00B00749" w:rsidRDefault="00B00749" w:rsidP="00B00749">
            <w:pPr>
              <w:numPr>
                <w:ilvl w:val="2"/>
                <w:numId w:val="24"/>
              </w:numPr>
              <w:spacing w:before="120" w:after="120" w:line="276" w:lineRule="auto"/>
              <w:jc w:val="both"/>
              <w:rPr>
                <w:rFonts w:ascii="Times New Roman" w:hAnsi="Times New Roman"/>
                <w:sz w:val="24"/>
                <w:lang w:val="fr-FR"/>
              </w:rPr>
            </w:pPr>
            <w:r w:rsidRPr="00B00749">
              <w:rPr>
                <w:rFonts w:ascii="Times New Roman" w:hAnsi="Times New Roman"/>
                <w:sz w:val="24"/>
                <w:lang w:val="fr-FR"/>
              </w:rPr>
              <w:t>Rapport d’activités du 2</w:t>
            </w:r>
            <w:r w:rsidRPr="003B3F39">
              <w:rPr>
                <w:rFonts w:ascii="Times New Roman" w:hAnsi="Times New Roman"/>
                <w:sz w:val="24"/>
                <w:vertAlign w:val="superscript"/>
                <w:lang w:val="fr-FR"/>
              </w:rPr>
              <w:t>ème</w:t>
            </w:r>
            <w:r w:rsidR="003B3F39">
              <w:rPr>
                <w:rFonts w:ascii="Times New Roman" w:hAnsi="Times New Roman"/>
                <w:sz w:val="24"/>
                <w:lang w:val="fr-FR"/>
              </w:rPr>
              <w:t xml:space="preserve"> </w:t>
            </w:r>
            <w:r w:rsidRPr="00B00749">
              <w:rPr>
                <w:rFonts w:ascii="Times New Roman" w:hAnsi="Times New Roman"/>
                <w:sz w:val="24"/>
                <w:lang w:val="fr-FR"/>
              </w:rPr>
              <w:t>mois</w:t>
            </w:r>
          </w:p>
          <w:p w14:paraId="314EAD23" w14:textId="232A33DF" w:rsidR="00B00749" w:rsidRPr="00B00749" w:rsidRDefault="00B00749" w:rsidP="00B00749">
            <w:pPr>
              <w:numPr>
                <w:ilvl w:val="2"/>
                <w:numId w:val="24"/>
              </w:numPr>
              <w:spacing w:before="120" w:after="120" w:line="276" w:lineRule="auto"/>
              <w:jc w:val="both"/>
              <w:rPr>
                <w:rFonts w:ascii="Times New Roman" w:hAnsi="Times New Roman"/>
                <w:sz w:val="24"/>
                <w:lang w:val="fr-FR"/>
              </w:rPr>
            </w:pPr>
            <w:r w:rsidRPr="00B00749">
              <w:rPr>
                <w:rFonts w:ascii="Times New Roman" w:hAnsi="Times New Roman"/>
                <w:sz w:val="24"/>
                <w:lang w:val="fr-FR"/>
              </w:rPr>
              <w:t>Rapport d’activités du 3</w:t>
            </w:r>
            <w:r w:rsidRPr="003B3F39">
              <w:rPr>
                <w:rFonts w:ascii="Times New Roman" w:hAnsi="Times New Roman"/>
                <w:sz w:val="24"/>
                <w:vertAlign w:val="superscript"/>
                <w:lang w:val="fr-FR"/>
              </w:rPr>
              <w:t>ème</w:t>
            </w:r>
            <w:r w:rsidR="003B3F39">
              <w:rPr>
                <w:rFonts w:ascii="Times New Roman" w:hAnsi="Times New Roman"/>
                <w:sz w:val="24"/>
                <w:lang w:val="fr-FR"/>
              </w:rPr>
              <w:t xml:space="preserve"> </w:t>
            </w:r>
            <w:r w:rsidRPr="00B00749">
              <w:rPr>
                <w:rFonts w:ascii="Times New Roman" w:hAnsi="Times New Roman"/>
                <w:sz w:val="24"/>
                <w:lang w:val="fr-FR"/>
              </w:rPr>
              <w:t>mois</w:t>
            </w:r>
          </w:p>
          <w:p w14:paraId="3254F6E0" w14:textId="77777777" w:rsidR="00B00749" w:rsidRPr="00B00749" w:rsidRDefault="00B00749" w:rsidP="00B00749">
            <w:pPr>
              <w:numPr>
                <w:ilvl w:val="2"/>
                <w:numId w:val="24"/>
              </w:numPr>
              <w:spacing w:before="120" w:after="120" w:line="276" w:lineRule="auto"/>
              <w:jc w:val="both"/>
              <w:rPr>
                <w:rFonts w:ascii="Times New Roman" w:hAnsi="Times New Roman"/>
                <w:sz w:val="24"/>
                <w:lang w:val="fr-FR"/>
              </w:rPr>
            </w:pPr>
            <w:r w:rsidRPr="00B00749">
              <w:rPr>
                <w:rFonts w:ascii="Times New Roman" w:hAnsi="Times New Roman"/>
                <w:sz w:val="24"/>
                <w:lang w:val="fr-FR"/>
              </w:rPr>
              <w:t>Rapport</w:t>
            </w:r>
            <w:r w:rsidR="000203EF">
              <w:rPr>
                <w:rFonts w:ascii="Times New Roman" w:hAnsi="Times New Roman"/>
                <w:sz w:val="24"/>
                <w:lang w:val="fr-FR"/>
              </w:rPr>
              <w:t xml:space="preserve"> </w:t>
            </w:r>
            <w:r w:rsidRPr="00B00749">
              <w:rPr>
                <w:rFonts w:ascii="Times New Roman" w:hAnsi="Times New Roman"/>
                <w:sz w:val="24"/>
                <w:lang w:val="fr-FR"/>
              </w:rPr>
              <w:t>d’activités du 4</w:t>
            </w:r>
            <w:r w:rsidRPr="003B3F39">
              <w:rPr>
                <w:rFonts w:ascii="Times New Roman" w:hAnsi="Times New Roman"/>
                <w:sz w:val="24"/>
                <w:vertAlign w:val="superscript"/>
                <w:lang w:val="fr-FR"/>
              </w:rPr>
              <w:t>ème</w:t>
            </w:r>
            <w:r w:rsidR="003B3F39">
              <w:rPr>
                <w:rFonts w:ascii="Times New Roman" w:hAnsi="Times New Roman"/>
                <w:sz w:val="24"/>
                <w:lang w:val="fr-FR"/>
              </w:rPr>
              <w:t xml:space="preserve"> </w:t>
            </w:r>
            <w:r w:rsidRPr="00B00749">
              <w:rPr>
                <w:rFonts w:ascii="Times New Roman" w:hAnsi="Times New Roman"/>
                <w:sz w:val="24"/>
                <w:lang w:val="fr-FR"/>
              </w:rPr>
              <w:t>mois</w:t>
            </w:r>
          </w:p>
          <w:p w14:paraId="008FBD14" w14:textId="77777777" w:rsidR="00B00749" w:rsidRPr="00B00749" w:rsidRDefault="00B00749" w:rsidP="00B00749">
            <w:pPr>
              <w:numPr>
                <w:ilvl w:val="2"/>
                <w:numId w:val="24"/>
              </w:numPr>
              <w:spacing w:before="120" w:after="120" w:line="276" w:lineRule="auto"/>
              <w:jc w:val="both"/>
              <w:rPr>
                <w:rFonts w:ascii="Times New Roman" w:hAnsi="Times New Roman"/>
                <w:sz w:val="24"/>
                <w:lang w:val="fr-FR"/>
              </w:rPr>
            </w:pPr>
            <w:r w:rsidRPr="00B00749">
              <w:rPr>
                <w:rFonts w:ascii="Times New Roman" w:hAnsi="Times New Roman"/>
                <w:sz w:val="24"/>
                <w:lang w:val="fr-FR"/>
              </w:rPr>
              <w:t>Rapport d’activités du 5</w:t>
            </w:r>
            <w:r w:rsidRPr="003B3F39">
              <w:rPr>
                <w:rFonts w:ascii="Times New Roman" w:hAnsi="Times New Roman"/>
                <w:sz w:val="24"/>
                <w:vertAlign w:val="superscript"/>
                <w:lang w:val="fr-FR"/>
              </w:rPr>
              <w:t>ème</w:t>
            </w:r>
            <w:r w:rsidR="003B3F39">
              <w:rPr>
                <w:rFonts w:ascii="Times New Roman" w:hAnsi="Times New Roman"/>
                <w:sz w:val="24"/>
                <w:lang w:val="fr-FR"/>
              </w:rPr>
              <w:t xml:space="preserve"> </w:t>
            </w:r>
            <w:r w:rsidRPr="00B00749">
              <w:rPr>
                <w:rFonts w:ascii="Times New Roman" w:hAnsi="Times New Roman"/>
                <w:sz w:val="24"/>
                <w:lang w:val="fr-FR"/>
              </w:rPr>
              <w:t>mois</w:t>
            </w:r>
          </w:p>
          <w:p w14:paraId="2555699B" w14:textId="77777777" w:rsidR="00D2694F" w:rsidRPr="00F27521" w:rsidRDefault="00D2694F" w:rsidP="00F27521">
            <w:pPr>
              <w:numPr>
                <w:ilvl w:val="2"/>
                <w:numId w:val="24"/>
              </w:numPr>
              <w:spacing w:before="120" w:after="120" w:line="276" w:lineRule="auto"/>
              <w:jc w:val="both"/>
              <w:rPr>
                <w:rFonts w:ascii="Times New Roman" w:hAnsi="Times New Roman"/>
                <w:sz w:val="24"/>
                <w:lang w:val="fr-FR"/>
              </w:rPr>
            </w:pPr>
            <w:r w:rsidRPr="00F27521">
              <w:rPr>
                <w:rFonts w:ascii="Times New Roman" w:hAnsi="Times New Roman"/>
                <w:sz w:val="24"/>
                <w:lang w:val="fr-FR"/>
              </w:rPr>
              <w:t>Rapport final de la mission.</w:t>
            </w:r>
          </w:p>
          <w:p w14:paraId="58C121C5" w14:textId="77777777" w:rsidR="00842DDF" w:rsidRPr="00A95F34" w:rsidRDefault="0085690D" w:rsidP="007E50E8">
            <w:pPr>
              <w:spacing w:before="60" w:after="60" w:line="276" w:lineRule="auto"/>
              <w:jc w:val="both"/>
              <w:rPr>
                <w:rFonts w:ascii="Times New Roman" w:hAnsi="Times New Roman"/>
                <w:sz w:val="24"/>
                <w:lang w:val="fr-FR"/>
              </w:rPr>
            </w:pPr>
            <w:r w:rsidRPr="00A95F34">
              <w:rPr>
                <w:rFonts w:ascii="Times New Roman" w:hAnsi="Times New Roman"/>
                <w:sz w:val="24"/>
                <w:lang w:val="fr-FR"/>
              </w:rPr>
              <w:t>Il est à noter que tou</w:t>
            </w:r>
            <w:r w:rsidR="00842DDF" w:rsidRPr="00A95F34">
              <w:rPr>
                <w:rFonts w:ascii="Times New Roman" w:hAnsi="Times New Roman"/>
                <w:sz w:val="24"/>
                <w:lang w:val="fr-FR"/>
              </w:rPr>
              <w:t>s les livrables</w:t>
            </w:r>
            <w:r w:rsidR="007E50E8" w:rsidRPr="00A95F34">
              <w:rPr>
                <w:rFonts w:ascii="Times New Roman" w:hAnsi="Times New Roman"/>
                <w:sz w:val="24"/>
                <w:lang w:val="fr-FR"/>
              </w:rPr>
              <w:t xml:space="preserve"> devront être validés par </w:t>
            </w:r>
            <w:r w:rsidR="00B561C3" w:rsidRPr="00A95F34">
              <w:rPr>
                <w:rFonts w:ascii="Times New Roman" w:hAnsi="Times New Roman"/>
                <w:sz w:val="24"/>
                <w:lang w:val="fr-FR"/>
              </w:rPr>
              <w:t>le Ministère des Affaires Etrangères et des Guinéens de l’Etranger</w:t>
            </w:r>
            <w:r w:rsidR="007E50E8" w:rsidRPr="00A95F34">
              <w:rPr>
                <w:rFonts w:ascii="Times New Roman" w:hAnsi="Times New Roman"/>
                <w:sz w:val="24"/>
                <w:lang w:val="fr-FR"/>
              </w:rPr>
              <w:t xml:space="preserve"> avant d’êtres transmis formellement au PNUD</w:t>
            </w:r>
            <w:r w:rsidR="00842DDF" w:rsidRPr="00A95F34">
              <w:rPr>
                <w:rFonts w:ascii="Times New Roman" w:hAnsi="Times New Roman"/>
                <w:sz w:val="24"/>
                <w:lang w:val="fr-FR"/>
              </w:rPr>
              <w:t xml:space="preserve"> en version électronique (Word/Excel) et au format papier</w:t>
            </w:r>
            <w:r w:rsidR="007E50E8" w:rsidRPr="00A95F34">
              <w:rPr>
                <w:rFonts w:ascii="Times New Roman" w:hAnsi="Times New Roman"/>
                <w:sz w:val="24"/>
                <w:lang w:val="fr-FR"/>
              </w:rPr>
              <w:t>.</w:t>
            </w:r>
          </w:p>
        </w:tc>
      </w:tr>
    </w:tbl>
    <w:p w14:paraId="0320585D" w14:textId="77777777" w:rsidR="00F376D5" w:rsidRPr="00557939" w:rsidRDefault="00F376D5" w:rsidP="00557939">
      <w:pPr>
        <w:spacing w:line="276" w:lineRule="auto"/>
        <w:jc w:val="both"/>
        <w:rPr>
          <w:rFonts w:ascii="Garamond" w:hAnsi="Garamond"/>
          <w:sz w:val="24"/>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76772D" w:rsidRPr="008552AA" w14:paraId="6733356A" w14:textId="77777777" w:rsidTr="00814FB4">
        <w:trPr>
          <w:trHeight w:val="369"/>
        </w:trPr>
        <w:tc>
          <w:tcPr>
            <w:tcW w:w="5000" w:type="pct"/>
            <w:shd w:val="clear" w:color="auto" w:fill="000080"/>
            <w:vAlign w:val="center"/>
          </w:tcPr>
          <w:p w14:paraId="0AEAA7C7" w14:textId="77777777" w:rsidR="0076772D" w:rsidRPr="00A95F34" w:rsidRDefault="00B10CFB" w:rsidP="006F5515">
            <w:pPr>
              <w:numPr>
                <w:ilvl w:val="0"/>
                <w:numId w:val="27"/>
              </w:numPr>
              <w:spacing w:line="276" w:lineRule="auto"/>
              <w:rPr>
                <w:rFonts w:ascii="Times New Roman" w:hAnsi="Times New Roman"/>
                <w:b/>
                <w:bCs/>
                <w:sz w:val="24"/>
                <w:lang w:val="fr-FR"/>
              </w:rPr>
            </w:pPr>
            <w:r w:rsidRPr="00A95F34">
              <w:rPr>
                <w:rFonts w:ascii="Times New Roman" w:hAnsi="Times New Roman"/>
                <w:b/>
                <w:bCs/>
                <w:sz w:val="24"/>
                <w:lang w:val="fr-FR"/>
              </w:rPr>
              <w:t xml:space="preserve">Durée de la mission et </w:t>
            </w:r>
            <w:r w:rsidR="0076772D" w:rsidRPr="00A95F34">
              <w:rPr>
                <w:rFonts w:ascii="Times New Roman" w:hAnsi="Times New Roman"/>
                <w:b/>
                <w:bCs/>
                <w:sz w:val="24"/>
                <w:lang w:val="fr-FR"/>
              </w:rPr>
              <w:t xml:space="preserve">Chronogramme </w:t>
            </w:r>
          </w:p>
        </w:tc>
      </w:tr>
      <w:tr w:rsidR="00557939" w:rsidRPr="008552AA" w14:paraId="1C820A0F" w14:textId="77777777" w:rsidTr="00814FB4">
        <w:trPr>
          <w:trHeight w:val="369"/>
        </w:trPr>
        <w:tc>
          <w:tcPr>
            <w:tcW w:w="5000" w:type="pct"/>
            <w:shd w:val="clear" w:color="auto" w:fill="auto"/>
            <w:vAlign w:val="center"/>
          </w:tcPr>
          <w:p w14:paraId="32951637" w14:textId="3FF52BAA" w:rsidR="00473367" w:rsidRPr="00A95F34" w:rsidRDefault="00ED332D" w:rsidP="001E0769">
            <w:pPr>
              <w:spacing w:line="276" w:lineRule="auto"/>
              <w:jc w:val="both"/>
              <w:rPr>
                <w:rFonts w:ascii="Times New Roman" w:hAnsi="Times New Roman"/>
                <w:sz w:val="24"/>
                <w:lang w:val="fr-FR"/>
              </w:rPr>
            </w:pPr>
            <w:r w:rsidRPr="00A95F34">
              <w:rPr>
                <w:rFonts w:ascii="Times New Roman" w:hAnsi="Times New Roman"/>
                <w:sz w:val="24"/>
                <w:lang w:val="fr-FR"/>
              </w:rPr>
              <w:t xml:space="preserve">La durée du contrat est </w:t>
            </w:r>
            <w:r w:rsidR="00C941E9">
              <w:rPr>
                <w:rFonts w:ascii="Times New Roman" w:hAnsi="Times New Roman"/>
                <w:sz w:val="24"/>
                <w:lang w:val="fr-FR"/>
              </w:rPr>
              <w:t xml:space="preserve">de </w:t>
            </w:r>
            <w:r w:rsidR="000F2A70">
              <w:rPr>
                <w:rFonts w:ascii="Times New Roman" w:hAnsi="Times New Roman"/>
                <w:sz w:val="24"/>
                <w:lang w:val="fr-FR"/>
              </w:rPr>
              <w:t>06</w:t>
            </w:r>
            <w:r w:rsidRPr="00A95F34">
              <w:rPr>
                <w:rFonts w:ascii="Times New Roman" w:hAnsi="Times New Roman"/>
                <w:sz w:val="24"/>
                <w:lang w:val="fr-FR"/>
              </w:rPr>
              <w:t xml:space="preserve"> mois</w:t>
            </w:r>
            <w:r w:rsidR="00D45D6D" w:rsidRPr="00A95F34">
              <w:rPr>
                <w:rFonts w:ascii="Times New Roman" w:hAnsi="Times New Roman"/>
                <w:sz w:val="24"/>
                <w:lang w:val="fr-FR"/>
              </w:rPr>
              <w:t>.</w:t>
            </w:r>
          </w:p>
        </w:tc>
      </w:tr>
    </w:tbl>
    <w:p w14:paraId="540C88DE" w14:textId="77777777" w:rsidR="00A02B22" w:rsidRDefault="00A02B22">
      <w:pPr>
        <w:rPr>
          <w:rFonts w:ascii="Times New Roman" w:hAnsi="Times New Roman"/>
          <w:sz w:val="24"/>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77"/>
        <w:gridCol w:w="7085"/>
      </w:tblGrid>
      <w:tr w:rsidR="00F32573" w:rsidRPr="008552AA" w14:paraId="09D56F1D" w14:textId="77777777" w:rsidTr="00A02B22">
        <w:trPr>
          <w:trHeight w:val="321"/>
        </w:trPr>
        <w:tc>
          <w:tcPr>
            <w:tcW w:w="5000" w:type="pct"/>
            <w:gridSpan w:val="2"/>
            <w:shd w:val="clear" w:color="auto" w:fill="000080"/>
            <w:vAlign w:val="center"/>
          </w:tcPr>
          <w:p w14:paraId="7FEB8836" w14:textId="77777777" w:rsidR="00F32573" w:rsidRPr="00A95F34" w:rsidRDefault="00F32573" w:rsidP="006F5515">
            <w:pPr>
              <w:numPr>
                <w:ilvl w:val="0"/>
                <w:numId w:val="27"/>
              </w:numPr>
              <w:spacing w:line="276" w:lineRule="auto"/>
              <w:rPr>
                <w:rFonts w:ascii="Times New Roman" w:hAnsi="Times New Roman"/>
                <w:b/>
                <w:bCs/>
                <w:sz w:val="24"/>
                <w:lang w:val="fr-FR"/>
              </w:rPr>
            </w:pPr>
            <w:r w:rsidRPr="00A95F34">
              <w:rPr>
                <w:rFonts w:ascii="Times New Roman" w:hAnsi="Times New Roman"/>
                <w:b/>
                <w:bCs/>
                <w:sz w:val="24"/>
                <w:lang w:val="fr-FR"/>
              </w:rPr>
              <w:t>Qualifications requises</w:t>
            </w:r>
            <w:r w:rsidR="00A4193A" w:rsidRPr="00A95F34">
              <w:rPr>
                <w:rFonts w:ascii="Times New Roman" w:hAnsi="Times New Roman"/>
                <w:b/>
                <w:bCs/>
                <w:sz w:val="24"/>
                <w:lang w:val="fr-FR"/>
              </w:rPr>
              <w:t xml:space="preserve"> des experts (Consultants)</w:t>
            </w:r>
          </w:p>
        </w:tc>
      </w:tr>
      <w:tr w:rsidR="00F32573" w:rsidRPr="008552AA" w14:paraId="5B338BDB" w14:textId="77777777" w:rsidTr="00A02B22">
        <w:trPr>
          <w:trHeight w:val="913"/>
        </w:trPr>
        <w:tc>
          <w:tcPr>
            <w:tcW w:w="1091" w:type="pct"/>
          </w:tcPr>
          <w:p w14:paraId="5C1469CD" w14:textId="77777777" w:rsidR="00F32573" w:rsidRPr="00A95F34" w:rsidRDefault="00F32573" w:rsidP="00557939">
            <w:pPr>
              <w:spacing w:line="276" w:lineRule="auto"/>
              <w:rPr>
                <w:rFonts w:ascii="Times New Roman" w:hAnsi="Times New Roman"/>
                <w:sz w:val="24"/>
                <w:lang w:val="fr-FR"/>
              </w:rPr>
            </w:pPr>
          </w:p>
          <w:p w14:paraId="162BB524" w14:textId="77777777" w:rsidR="00F32573" w:rsidRPr="00A95F34" w:rsidRDefault="00F32573" w:rsidP="00557939">
            <w:pPr>
              <w:spacing w:line="276" w:lineRule="auto"/>
              <w:rPr>
                <w:rFonts w:ascii="Times New Roman" w:hAnsi="Times New Roman"/>
                <w:sz w:val="24"/>
                <w:lang w:val="fr-FR"/>
              </w:rPr>
            </w:pPr>
            <w:r w:rsidRPr="00A95F34">
              <w:rPr>
                <w:rFonts w:ascii="Times New Roman" w:hAnsi="Times New Roman"/>
                <w:sz w:val="24"/>
                <w:lang w:val="fr-FR"/>
              </w:rPr>
              <w:t>Education :</w:t>
            </w:r>
          </w:p>
        </w:tc>
        <w:tc>
          <w:tcPr>
            <w:tcW w:w="3909" w:type="pct"/>
          </w:tcPr>
          <w:p w14:paraId="25D0ED7D" w14:textId="77777777" w:rsidR="003475A1" w:rsidRPr="00A95F34" w:rsidRDefault="00ED332D" w:rsidP="00FA340D">
            <w:pPr>
              <w:pStyle w:val="Paragraphedeliste"/>
              <w:numPr>
                <w:ilvl w:val="0"/>
                <w:numId w:val="37"/>
              </w:numPr>
              <w:jc w:val="both"/>
              <w:rPr>
                <w:rFonts w:ascii="Times New Roman" w:hAnsi="Times New Roman"/>
                <w:sz w:val="24"/>
              </w:rPr>
            </w:pPr>
            <w:r w:rsidRPr="00A95F34">
              <w:rPr>
                <w:rFonts w:ascii="Times New Roman" w:hAnsi="Times New Roman"/>
                <w:sz w:val="24"/>
                <w:lang w:val="fr-CA"/>
              </w:rPr>
              <w:t>Un diplôme post universitaire (Bac+5) en relations internationales, diplomatie, économie du développement, ou tout autre diplôme jugé équivalent</w:t>
            </w:r>
          </w:p>
        </w:tc>
      </w:tr>
      <w:tr w:rsidR="00F32573" w:rsidRPr="008552AA" w14:paraId="12D82CF4" w14:textId="77777777" w:rsidTr="00A02B22">
        <w:trPr>
          <w:trHeight w:val="1202"/>
        </w:trPr>
        <w:tc>
          <w:tcPr>
            <w:tcW w:w="1091" w:type="pct"/>
          </w:tcPr>
          <w:p w14:paraId="63893A48" w14:textId="77777777" w:rsidR="00F32573" w:rsidRPr="00A95F34" w:rsidRDefault="00F32573" w:rsidP="00557939">
            <w:pPr>
              <w:spacing w:line="276" w:lineRule="auto"/>
              <w:rPr>
                <w:rFonts w:ascii="Times New Roman" w:hAnsi="Times New Roman"/>
                <w:sz w:val="24"/>
                <w:lang w:val="fr-FR"/>
              </w:rPr>
            </w:pPr>
          </w:p>
          <w:p w14:paraId="228DC150" w14:textId="77777777" w:rsidR="00F32573" w:rsidRPr="00A95F34" w:rsidRDefault="00F32573" w:rsidP="00557939">
            <w:pPr>
              <w:spacing w:line="276" w:lineRule="auto"/>
              <w:rPr>
                <w:rFonts w:ascii="Times New Roman" w:hAnsi="Times New Roman"/>
                <w:sz w:val="24"/>
                <w:lang w:val="fr-FR"/>
              </w:rPr>
            </w:pPr>
            <w:r w:rsidRPr="00A95F34">
              <w:rPr>
                <w:rFonts w:ascii="Times New Roman" w:hAnsi="Times New Roman"/>
                <w:sz w:val="24"/>
                <w:lang w:val="fr-FR"/>
              </w:rPr>
              <w:t>Expérience</w:t>
            </w:r>
            <w:r w:rsidR="0037370B" w:rsidRPr="00A95F34">
              <w:rPr>
                <w:rFonts w:ascii="Times New Roman" w:hAnsi="Times New Roman"/>
                <w:sz w:val="24"/>
                <w:lang w:val="fr-FR"/>
              </w:rPr>
              <w:t>s</w:t>
            </w:r>
            <w:r w:rsidRPr="00A95F34">
              <w:rPr>
                <w:rFonts w:ascii="Times New Roman" w:hAnsi="Times New Roman"/>
                <w:sz w:val="24"/>
                <w:lang w:val="fr-FR"/>
              </w:rPr>
              <w:t xml:space="preserve"> :</w:t>
            </w:r>
          </w:p>
        </w:tc>
        <w:tc>
          <w:tcPr>
            <w:tcW w:w="3909" w:type="pct"/>
          </w:tcPr>
          <w:p w14:paraId="333DD5C8" w14:textId="77777777" w:rsidR="00F32573" w:rsidRPr="00A95F34" w:rsidRDefault="00F32573" w:rsidP="00557939">
            <w:pPr>
              <w:spacing w:line="276" w:lineRule="auto"/>
              <w:jc w:val="both"/>
              <w:rPr>
                <w:rFonts w:ascii="Times New Roman" w:hAnsi="Times New Roman"/>
                <w:sz w:val="24"/>
                <w:lang w:val="fr-FR"/>
              </w:rPr>
            </w:pPr>
          </w:p>
          <w:p w14:paraId="19A07068" w14:textId="77777777" w:rsidR="00C941E9" w:rsidRPr="00C941E9" w:rsidRDefault="00C941E9" w:rsidP="00C941E9">
            <w:pPr>
              <w:pStyle w:val="Paragraphedeliste"/>
              <w:numPr>
                <w:ilvl w:val="0"/>
                <w:numId w:val="35"/>
              </w:numPr>
              <w:jc w:val="both"/>
              <w:rPr>
                <w:rFonts w:ascii="Times New Roman" w:hAnsi="Times New Roman"/>
                <w:sz w:val="24"/>
                <w:szCs w:val="24"/>
                <w:lang w:val="fr-CA"/>
              </w:rPr>
            </w:pPr>
            <w:r w:rsidRPr="00C941E9">
              <w:rPr>
                <w:rFonts w:ascii="Times New Roman" w:hAnsi="Times New Roman"/>
                <w:sz w:val="24"/>
                <w:szCs w:val="24"/>
                <w:lang w:val="fr-CA"/>
              </w:rPr>
              <w:t>Une expérience professionnelle d’au moins sept (7) ans dans l’administration des affaires étrangères et de la diplomatie ;</w:t>
            </w:r>
          </w:p>
          <w:p w14:paraId="3B050805" w14:textId="77777777" w:rsidR="00C941E9" w:rsidRPr="00C941E9" w:rsidRDefault="00C941E9" w:rsidP="00C941E9">
            <w:pPr>
              <w:pStyle w:val="Paragraphedeliste"/>
              <w:numPr>
                <w:ilvl w:val="0"/>
                <w:numId w:val="35"/>
              </w:numPr>
              <w:jc w:val="both"/>
              <w:rPr>
                <w:rFonts w:ascii="Times New Roman" w:hAnsi="Times New Roman"/>
                <w:sz w:val="24"/>
                <w:szCs w:val="24"/>
                <w:lang w:val="fr-CA"/>
              </w:rPr>
            </w:pPr>
            <w:r w:rsidRPr="00C941E9">
              <w:rPr>
                <w:rFonts w:ascii="Times New Roman" w:hAnsi="Times New Roman"/>
                <w:sz w:val="24"/>
                <w:szCs w:val="24"/>
                <w:lang w:val="fr-CA"/>
              </w:rPr>
              <w:t>Une bonne connaissance de la politique étrangère guinéenne et des méthodes de travail du G77 ;</w:t>
            </w:r>
          </w:p>
          <w:p w14:paraId="4B11712C" w14:textId="77777777" w:rsidR="00C941E9" w:rsidRPr="00C941E9" w:rsidRDefault="00C941E9" w:rsidP="00C941E9">
            <w:pPr>
              <w:pStyle w:val="Paragraphedeliste"/>
              <w:numPr>
                <w:ilvl w:val="0"/>
                <w:numId w:val="35"/>
              </w:numPr>
              <w:jc w:val="both"/>
              <w:rPr>
                <w:rFonts w:ascii="Times New Roman" w:hAnsi="Times New Roman"/>
                <w:sz w:val="24"/>
                <w:szCs w:val="24"/>
                <w:lang w:val="fr-CA"/>
              </w:rPr>
            </w:pPr>
            <w:r w:rsidRPr="00C941E9">
              <w:rPr>
                <w:rFonts w:ascii="Times New Roman" w:hAnsi="Times New Roman"/>
                <w:sz w:val="24"/>
                <w:szCs w:val="24"/>
                <w:lang w:val="fr-CA"/>
              </w:rPr>
              <w:t>Une expérience de membre d’un Cabinet ministériel est un atout ;</w:t>
            </w:r>
          </w:p>
          <w:p w14:paraId="772F7827" w14:textId="77777777" w:rsidR="00C941E9" w:rsidRPr="00C941E9" w:rsidRDefault="00C941E9" w:rsidP="00C941E9">
            <w:pPr>
              <w:pStyle w:val="Paragraphedeliste"/>
              <w:numPr>
                <w:ilvl w:val="0"/>
                <w:numId w:val="35"/>
              </w:numPr>
              <w:jc w:val="both"/>
              <w:rPr>
                <w:rFonts w:ascii="Times New Roman" w:hAnsi="Times New Roman"/>
                <w:sz w:val="24"/>
                <w:szCs w:val="24"/>
                <w:lang w:val="fr-CA"/>
              </w:rPr>
            </w:pPr>
            <w:r w:rsidRPr="00C941E9">
              <w:rPr>
                <w:rFonts w:ascii="Times New Roman" w:hAnsi="Times New Roman"/>
                <w:sz w:val="24"/>
                <w:szCs w:val="24"/>
                <w:lang w:val="fr-CA"/>
              </w:rPr>
              <w:t>Une expérience pratique dans la formulation de politiques et stratégies d’action publique ;</w:t>
            </w:r>
          </w:p>
          <w:p w14:paraId="6A7E8599" w14:textId="3B003A77" w:rsidR="00D959A5" w:rsidRPr="00C941E9" w:rsidRDefault="00C941E9" w:rsidP="00C941E9">
            <w:pPr>
              <w:pStyle w:val="Paragraphedeliste"/>
              <w:numPr>
                <w:ilvl w:val="0"/>
                <w:numId w:val="35"/>
              </w:numPr>
              <w:jc w:val="both"/>
              <w:rPr>
                <w:rFonts w:ascii="Times New Roman" w:hAnsi="Times New Roman"/>
                <w:sz w:val="24"/>
                <w:szCs w:val="24"/>
                <w:lang w:val="fr-CA"/>
              </w:rPr>
            </w:pPr>
            <w:r w:rsidRPr="00C941E9">
              <w:rPr>
                <w:rFonts w:ascii="Times New Roman" w:hAnsi="Times New Roman"/>
                <w:sz w:val="24"/>
                <w:szCs w:val="24"/>
                <w:lang w:val="fr-CA"/>
              </w:rPr>
              <w:t>Une expérience pratique dans la coordination d’équipes de haut niveau</w:t>
            </w:r>
            <w:r>
              <w:rPr>
                <w:rFonts w:ascii="Times New Roman" w:hAnsi="Times New Roman"/>
                <w:sz w:val="24"/>
                <w:szCs w:val="24"/>
                <w:lang w:val="fr-CA"/>
              </w:rPr>
              <w:t>.</w:t>
            </w:r>
          </w:p>
        </w:tc>
      </w:tr>
      <w:tr w:rsidR="00F32573" w:rsidRPr="008552AA" w14:paraId="04357D5C" w14:textId="77777777" w:rsidTr="00A02B22">
        <w:trPr>
          <w:trHeight w:val="797"/>
        </w:trPr>
        <w:tc>
          <w:tcPr>
            <w:tcW w:w="1091" w:type="pct"/>
          </w:tcPr>
          <w:p w14:paraId="0A415579" w14:textId="77777777" w:rsidR="00F32573" w:rsidRPr="00A95F34" w:rsidRDefault="00F32573" w:rsidP="00557939">
            <w:pPr>
              <w:spacing w:line="276" w:lineRule="auto"/>
              <w:rPr>
                <w:rFonts w:ascii="Times New Roman" w:hAnsi="Times New Roman"/>
                <w:sz w:val="24"/>
                <w:lang w:val="fr-FR"/>
              </w:rPr>
            </w:pPr>
          </w:p>
          <w:p w14:paraId="0778CBB7" w14:textId="77777777" w:rsidR="00F32573" w:rsidRPr="00A95F34" w:rsidRDefault="00F32573" w:rsidP="00557939">
            <w:pPr>
              <w:spacing w:line="276" w:lineRule="auto"/>
              <w:rPr>
                <w:rFonts w:ascii="Times New Roman" w:hAnsi="Times New Roman"/>
                <w:sz w:val="24"/>
                <w:lang w:val="fr-FR"/>
              </w:rPr>
            </w:pPr>
            <w:r w:rsidRPr="00A95F34">
              <w:rPr>
                <w:rFonts w:ascii="Times New Roman" w:hAnsi="Times New Roman"/>
                <w:sz w:val="24"/>
                <w:lang w:val="fr-FR"/>
              </w:rPr>
              <w:t>Langues requises :</w:t>
            </w:r>
          </w:p>
        </w:tc>
        <w:tc>
          <w:tcPr>
            <w:tcW w:w="3909" w:type="pct"/>
          </w:tcPr>
          <w:p w14:paraId="402BED45" w14:textId="77777777" w:rsidR="00F32573" w:rsidRPr="00A95F34" w:rsidRDefault="00F32573" w:rsidP="00557939">
            <w:pPr>
              <w:spacing w:line="276" w:lineRule="auto"/>
              <w:jc w:val="both"/>
              <w:rPr>
                <w:rFonts w:ascii="Times New Roman" w:hAnsi="Times New Roman"/>
                <w:sz w:val="24"/>
                <w:lang w:val="fr-FR"/>
              </w:rPr>
            </w:pPr>
          </w:p>
          <w:p w14:paraId="703A35F9" w14:textId="77777777" w:rsidR="00C31B90" w:rsidRPr="00A95F34" w:rsidRDefault="0071687D" w:rsidP="00FA340D">
            <w:pPr>
              <w:pStyle w:val="Paragraphedeliste"/>
              <w:numPr>
                <w:ilvl w:val="0"/>
                <w:numId w:val="35"/>
              </w:numPr>
              <w:jc w:val="both"/>
              <w:rPr>
                <w:rFonts w:ascii="Times New Roman" w:hAnsi="Times New Roman"/>
                <w:sz w:val="24"/>
              </w:rPr>
            </w:pPr>
            <w:r w:rsidRPr="00A95F34">
              <w:rPr>
                <w:rFonts w:ascii="Times New Roman" w:hAnsi="Times New Roman"/>
                <w:sz w:val="24"/>
              </w:rPr>
              <w:t>Français, langue de travail du pays (parlé et écrit)</w:t>
            </w:r>
          </w:p>
        </w:tc>
      </w:tr>
    </w:tbl>
    <w:p w14:paraId="1316D51E" w14:textId="77777777" w:rsidR="003B7DA5" w:rsidRPr="00A95F34" w:rsidRDefault="003B7DA5">
      <w:pPr>
        <w:rPr>
          <w:rFonts w:ascii="Times New Roman" w:hAnsi="Times New Roman"/>
          <w:lang w:val="fr-FR"/>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062"/>
      </w:tblGrid>
      <w:tr w:rsidR="00933363" w:rsidRPr="00557939" w14:paraId="418734F4" w14:textId="77777777" w:rsidTr="00473367">
        <w:trPr>
          <w:trHeight w:val="321"/>
        </w:trPr>
        <w:tc>
          <w:tcPr>
            <w:tcW w:w="5000" w:type="pct"/>
            <w:shd w:val="clear" w:color="auto" w:fill="000080"/>
            <w:vAlign w:val="center"/>
          </w:tcPr>
          <w:p w14:paraId="6DFA9731" w14:textId="77777777" w:rsidR="00933363" w:rsidRPr="00A95F34" w:rsidRDefault="004E11B7" w:rsidP="006F5515">
            <w:pPr>
              <w:numPr>
                <w:ilvl w:val="0"/>
                <w:numId w:val="27"/>
              </w:numPr>
              <w:spacing w:line="276" w:lineRule="auto"/>
              <w:rPr>
                <w:rFonts w:ascii="Times New Roman" w:hAnsi="Times New Roman"/>
                <w:b/>
                <w:bCs/>
                <w:sz w:val="24"/>
                <w:lang w:val="fr-FR"/>
              </w:rPr>
            </w:pPr>
            <w:r w:rsidRPr="00A95F34">
              <w:rPr>
                <w:rFonts w:ascii="Times New Roman" w:hAnsi="Times New Roman"/>
                <w:b/>
                <w:bCs/>
                <w:sz w:val="24"/>
                <w:lang w:val="fr-FR"/>
              </w:rPr>
              <w:t>Les critères d’évaluation</w:t>
            </w:r>
          </w:p>
        </w:tc>
      </w:tr>
      <w:tr w:rsidR="003B7DA5" w:rsidRPr="00765456" w14:paraId="7BD4663A" w14:textId="77777777" w:rsidTr="00473367">
        <w:trPr>
          <w:trHeight w:val="321"/>
        </w:trPr>
        <w:tc>
          <w:tcPr>
            <w:tcW w:w="5000" w:type="pct"/>
            <w:shd w:val="clear" w:color="auto" w:fill="auto"/>
            <w:vAlign w:val="center"/>
          </w:tcPr>
          <w:p w14:paraId="7B073BBF" w14:textId="77777777" w:rsidR="00473367" w:rsidRPr="00765456" w:rsidRDefault="00473367" w:rsidP="00473367">
            <w:pPr>
              <w:spacing w:before="120" w:after="120" w:line="276" w:lineRule="auto"/>
              <w:jc w:val="both"/>
              <w:rPr>
                <w:rFonts w:ascii="Times New Roman" w:hAnsi="Times New Roman"/>
                <w:bCs/>
                <w:sz w:val="24"/>
                <w:lang w:val="fr-FR"/>
              </w:rPr>
            </w:pPr>
            <w:r w:rsidRPr="00765456">
              <w:rPr>
                <w:rFonts w:ascii="Times New Roman" w:hAnsi="Times New Roman"/>
                <w:bCs/>
                <w:sz w:val="24"/>
                <w:lang w:val="fr-FR"/>
              </w:rPr>
              <w:lastRenderedPageBreak/>
              <w:t>L’évaluation des offres se déroule en deux temps. L’évaluation des propositions techniques est achevée avant l’ouverture et la comparaison des propositions financières.</w:t>
            </w:r>
            <w:r w:rsidR="007D3A17" w:rsidRPr="00765456">
              <w:rPr>
                <w:rFonts w:ascii="Times New Roman" w:hAnsi="Times New Roman"/>
                <w:bCs/>
                <w:sz w:val="24"/>
                <w:lang w:val="fr-FR"/>
              </w:rPr>
              <w:t xml:space="preserve"> L’offre technique devra contenir au minimum un CV détaillé, une lettre de motivation et un plan de travail détaillé.</w:t>
            </w:r>
          </w:p>
          <w:p w14:paraId="178391C9" w14:textId="6DBACD29" w:rsidR="00AA0838" w:rsidRPr="00765456" w:rsidRDefault="00473367" w:rsidP="00473367">
            <w:pPr>
              <w:spacing w:line="276" w:lineRule="auto"/>
              <w:jc w:val="both"/>
              <w:rPr>
                <w:rFonts w:ascii="Times New Roman" w:hAnsi="Times New Roman"/>
                <w:sz w:val="24"/>
                <w:lang w:val="fr-FR"/>
              </w:rPr>
            </w:pPr>
            <w:r w:rsidRPr="00765456">
              <w:rPr>
                <w:rFonts w:ascii="Times New Roman" w:hAnsi="Times New Roman"/>
                <w:bCs/>
                <w:sz w:val="24"/>
                <w:lang w:val="fr-FR"/>
              </w:rPr>
              <w:t>L</w:t>
            </w:r>
            <w:r w:rsidRPr="00765456">
              <w:rPr>
                <w:rFonts w:ascii="Times New Roman" w:hAnsi="Times New Roman"/>
                <w:sz w:val="24"/>
                <w:lang w:val="fr-FR"/>
              </w:rPr>
              <w:t>a proposition technique sera évaluée sur son degré de réponse par rapport aux termes de référence et sur la base des critères suivants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7"/>
              <w:gridCol w:w="1359"/>
            </w:tblGrid>
            <w:tr w:rsidR="0011440D" w:rsidRPr="00765456" w14:paraId="7F7E9A43" w14:textId="77777777" w:rsidTr="007D3A17">
              <w:trPr>
                <w:cantSplit/>
                <w:trHeight w:val="20"/>
              </w:trPr>
              <w:tc>
                <w:tcPr>
                  <w:tcW w:w="4231" w:type="pct"/>
                  <w:shd w:val="solid" w:color="D9D9D9" w:fill="auto"/>
                  <w:vAlign w:val="center"/>
                </w:tcPr>
                <w:p w14:paraId="2D7C8950" w14:textId="77777777" w:rsidR="0011440D" w:rsidRPr="00765456" w:rsidRDefault="0011440D" w:rsidP="0011440D">
                  <w:pPr>
                    <w:jc w:val="center"/>
                    <w:rPr>
                      <w:rFonts w:ascii="Times New Roman" w:hAnsi="Times New Roman"/>
                      <w:bCs/>
                      <w:iCs/>
                      <w:sz w:val="22"/>
                      <w:szCs w:val="22"/>
                      <w:lang w:val="fr-FR"/>
                    </w:rPr>
                  </w:pPr>
                  <w:r w:rsidRPr="00765456">
                    <w:rPr>
                      <w:rFonts w:ascii="Times New Roman" w:hAnsi="Times New Roman"/>
                      <w:sz w:val="22"/>
                      <w:szCs w:val="22"/>
                      <w:lang w:val="fr-FR"/>
                    </w:rPr>
                    <w:t>Critères d’évaluation</w:t>
                  </w:r>
                </w:p>
              </w:tc>
              <w:tc>
                <w:tcPr>
                  <w:tcW w:w="769" w:type="pct"/>
                  <w:shd w:val="solid" w:color="D9D9D9" w:fill="auto"/>
                </w:tcPr>
                <w:p w14:paraId="1DAC8BDF" w14:textId="77777777" w:rsidR="0011440D" w:rsidRPr="00765456" w:rsidRDefault="0011440D" w:rsidP="0011440D">
                  <w:pPr>
                    <w:jc w:val="center"/>
                    <w:rPr>
                      <w:rFonts w:ascii="Times New Roman" w:hAnsi="Times New Roman"/>
                      <w:color w:val="000000"/>
                      <w:sz w:val="22"/>
                      <w:szCs w:val="22"/>
                      <w:lang w:val="fr-FR"/>
                    </w:rPr>
                  </w:pPr>
                  <w:r w:rsidRPr="00765456">
                    <w:rPr>
                      <w:rFonts w:ascii="Times New Roman" w:hAnsi="Times New Roman"/>
                      <w:color w:val="000000"/>
                      <w:sz w:val="22"/>
                      <w:szCs w:val="22"/>
                      <w:lang w:val="fr-FR"/>
                    </w:rPr>
                    <w:t>Max 100</w:t>
                  </w:r>
                </w:p>
              </w:tc>
            </w:tr>
            <w:tr w:rsidR="0011440D" w:rsidRPr="00765456" w14:paraId="5AE85E31" w14:textId="77777777" w:rsidTr="007D3A17">
              <w:trPr>
                <w:trHeight w:val="20"/>
              </w:trPr>
              <w:tc>
                <w:tcPr>
                  <w:tcW w:w="4231" w:type="pct"/>
                  <w:vAlign w:val="center"/>
                </w:tcPr>
                <w:p w14:paraId="36F0FBA5" w14:textId="77777777" w:rsidR="0011440D" w:rsidRPr="00765456" w:rsidRDefault="007D3A17" w:rsidP="0011440D">
                  <w:pPr>
                    <w:rPr>
                      <w:rFonts w:ascii="Times New Roman" w:hAnsi="Times New Roman"/>
                      <w:sz w:val="23"/>
                      <w:szCs w:val="23"/>
                      <w:lang w:val="fr-FR"/>
                    </w:rPr>
                  </w:pPr>
                  <w:r w:rsidRPr="00765456">
                    <w:rPr>
                      <w:rFonts w:ascii="Times New Roman" w:hAnsi="Times New Roman"/>
                      <w:sz w:val="23"/>
                      <w:szCs w:val="23"/>
                      <w:lang w:val="fr-FR"/>
                    </w:rPr>
                    <w:t xml:space="preserve">Le Consultant devra avoir un diplôme </w:t>
                  </w:r>
                  <w:r w:rsidR="00FA340D" w:rsidRPr="00765456">
                    <w:rPr>
                      <w:rFonts w:ascii="Times New Roman" w:hAnsi="Times New Roman"/>
                      <w:sz w:val="23"/>
                      <w:szCs w:val="23"/>
                      <w:lang w:val="fr-FR"/>
                    </w:rPr>
                    <w:t>universitaire (Bac+5) en relation internationale, diplomatie, économie du développement, ou tout autre diplôme jugé équivalent ;</w:t>
                  </w:r>
                </w:p>
              </w:tc>
              <w:tc>
                <w:tcPr>
                  <w:tcW w:w="769" w:type="pct"/>
                  <w:vAlign w:val="center"/>
                </w:tcPr>
                <w:p w14:paraId="55F2B3CB" w14:textId="7731247B" w:rsidR="0011440D" w:rsidRPr="00765456" w:rsidRDefault="007A725B" w:rsidP="006C53B9">
                  <w:pPr>
                    <w:jc w:val="center"/>
                    <w:rPr>
                      <w:rFonts w:ascii="Times New Roman" w:hAnsi="Times New Roman"/>
                      <w:sz w:val="24"/>
                      <w:lang w:val="fr-FR"/>
                    </w:rPr>
                  </w:pPr>
                  <w:r>
                    <w:rPr>
                      <w:rFonts w:ascii="Times New Roman" w:hAnsi="Times New Roman"/>
                      <w:sz w:val="24"/>
                      <w:lang w:val="fr-FR"/>
                    </w:rPr>
                    <w:t>1</w:t>
                  </w:r>
                  <w:r w:rsidR="00C941E9">
                    <w:rPr>
                      <w:rFonts w:ascii="Times New Roman" w:hAnsi="Times New Roman"/>
                      <w:sz w:val="24"/>
                      <w:lang w:val="fr-FR"/>
                    </w:rPr>
                    <w:t>0</w:t>
                  </w:r>
                </w:p>
              </w:tc>
            </w:tr>
            <w:tr w:rsidR="0011440D" w:rsidRPr="00765456" w14:paraId="473B8A2E" w14:textId="77777777" w:rsidTr="005732BF">
              <w:trPr>
                <w:trHeight w:val="400"/>
              </w:trPr>
              <w:tc>
                <w:tcPr>
                  <w:tcW w:w="4231" w:type="pct"/>
                  <w:vAlign w:val="center"/>
                </w:tcPr>
                <w:p w14:paraId="1F7269C6" w14:textId="5256E762" w:rsidR="0011440D" w:rsidRPr="00C941E9" w:rsidRDefault="00C941E9" w:rsidP="007D3A17">
                  <w:pPr>
                    <w:jc w:val="both"/>
                    <w:rPr>
                      <w:rFonts w:ascii="Times New Roman" w:hAnsi="Times New Roman"/>
                      <w:sz w:val="23"/>
                      <w:szCs w:val="23"/>
                      <w:lang w:val="fr-CA"/>
                    </w:rPr>
                  </w:pPr>
                  <w:r w:rsidRPr="00C941E9">
                    <w:rPr>
                      <w:rFonts w:ascii="Times New Roman" w:hAnsi="Times New Roman"/>
                      <w:sz w:val="23"/>
                      <w:szCs w:val="23"/>
                      <w:lang w:val="fr-FR"/>
                    </w:rPr>
                    <w:t>Une expérience professionnelle d’au moins sept (7) ans dans l’administration des affaires étrangères et de la diplomatie ;</w:t>
                  </w:r>
                </w:p>
              </w:tc>
              <w:tc>
                <w:tcPr>
                  <w:tcW w:w="769" w:type="pct"/>
                  <w:vAlign w:val="center"/>
                </w:tcPr>
                <w:p w14:paraId="0350A0F5" w14:textId="5A1F8450" w:rsidR="0011440D" w:rsidRPr="00765456" w:rsidRDefault="00FF1CA6" w:rsidP="0011440D">
                  <w:pPr>
                    <w:jc w:val="center"/>
                    <w:rPr>
                      <w:rFonts w:ascii="Times New Roman" w:hAnsi="Times New Roman"/>
                      <w:sz w:val="24"/>
                      <w:lang w:val="fr-FR"/>
                    </w:rPr>
                  </w:pPr>
                  <w:r>
                    <w:rPr>
                      <w:rFonts w:ascii="Times New Roman" w:hAnsi="Times New Roman"/>
                      <w:sz w:val="24"/>
                      <w:lang w:val="fr-FR"/>
                    </w:rPr>
                    <w:t>2</w:t>
                  </w:r>
                  <w:r w:rsidR="00C941E9">
                    <w:rPr>
                      <w:rFonts w:ascii="Times New Roman" w:hAnsi="Times New Roman"/>
                      <w:sz w:val="24"/>
                      <w:lang w:val="fr-FR"/>
                    </w:rPr>
                    <w:t>0</w:t>
                  </w:r>
                </w:p>
              </w:tc>
            </w:tr>
            <w:tr w:rsidR="0011440D" w:rsidRPr="00765456" w14:paraId="1C293F7E" w14:textId="77777777" w:rsidTr="007D3A17">
              <w:trPr>
                <w:trHeight w:val="20"/>
              </w:trPr>
              <w:tc>
                <w:tcPr>
                  <w:tcW w:w="4231" w:type="pct"/>
                  <w:vAlign w:val="center"/>
                </w:tcPr>
                <w:p w14:paraId="5230E2E0" w14:textId="4EBE9337" w:rsidR="0011440D" w:rsidRPr="00765456" w:rsidRDefault="00C941E9" w:rsidP="007D3A17">
                  <w:pPr>
                    <w:jc w:val="both"/>
                    <w:rPr>
                      <w:rFonts w:ascii="Times New Roman" w:hAnsi="Times New Roman"/>
                      <w:sz w:val="23"/>
                      <w:szCs w:val="23"/>
                      <w:lang w:val="fr-FR"/>
                    </w:rPr>
                  </w:pPr>
                  <w:r w:rsidRPr="00C941E9">
                    <w:rPr>
                      <w:rFonts w:ascii="Times New Roman" w:hAnsi="Times New Roman"/>
                      <w:sz w:val="24"/>
                      <w:lang w:val="fr-CA"/>
                    </w:rPr>
                    <w:t>Une bonne connaissance de la politique étrangère guinéenne et des méthodes de travail du G77</w:t>
                  </w:r>
                </w:p>
              </w:tc>
              <w:tc>
                <w:tcPr>
                  <w:tcW w:w="769" w:type="pct"/>
                  <w:vAlign w:val="center"/>
                </w:tcPr>
                <w:p w14:paraId="387C85E4" w14:textId="27D25E95" w:rsidR="0011440D" w:rsidRPr="00765456" w:rsidRDefault="007A725B" w:rsidP="0011440D">
                  <w:pPr>
                    <w:jc w:val="center"/>
                    <w:rPr>
                      <w:rFonts w:ascii="Times New Roman" w:hAnsi="Times New Roman"/>
                      <w:sz w:val="24"/>
                      <w:lang w:val="fr-FR"/>
                    </w:rPr>
                  </w:pPr>
                  <w:r>
                    <w:rPr>
                      <w:rFonts w:ascii="Times New Roman" w:hAnsi="Times New Roman"/>
                      <w:sz w:val="24"/>
                      <w:lang w:val="fr-FR"/>
                    </w:rPr>
                    <w:t>1</w:t>
                  </w:r>
                  <w:r w:rsidR="00C941E9">
                    <w:rPr>
                      <w:rFonts w:ascii="Times New Roman" w:hAnsi="Times New Roman"/>
                      <w:sz w:val="24"/>
                      <w:lang w:val="fr-FR"/>
                    </w:rPr>
                    <w:t>0</w:t>
                  </w:r>
                </w:p>
              </w:tc>
            </w:tr>
            <w:tr w:rsidR="00C941E9" w:rsidRPr="00C941E9" w14:paraId="51DE6E71" w14:textId="77777777" w:rsidTr="007D3A17">
              <w:trPr>
                <w:trHeight w:val="20"/>
              </w:trPr>
              <w:tc>
                <w:tcPr>
                  <w:tcW w:w="4231" w:type="pct"/>
                  <w:vAlign w:val="center"/>
                </w:tcPr>
                <w:p w14:paraId="07BA9291" w14:textId="375A8DA3" w:rsidR="00C941E9" w:rsidRPr="00C941E9" w:rsidRDefault="00C941E9" w:rsidP="007D3A17">
                  <w:pPr>
                    <w:jc w:val="both"/>
                    <w:rPr>
                      <w:rFonts w:ascii="Times New Roman" w:hAnsi="Times New Roman"/>
                      <w:sz w:val="24"/>
                      <w:lang w:val="fr-CA"/>
                    </w:rPr>
                  </w:pPr>
                  <w:r w:rsidRPr="00C941E9">
                    <w:rPr>
                      <w:rFonts w:ascii="Times New Roman" w:hAnsi="Times New Roman"/>
                      <w:sz w:val="24"/>
                      <w:lang w:val="fr-CA"/>
                    </w:rPr>
                    <w:t>Une expérience pratique dans la formulation de politiques et stratégies d’action publique ;</w:t>
                  </w:r>
                </w:p>
              </w:tc>
              <w:tc>
                <w:tcPr>
                  <w:tcW w:w="769" w:type="pct"/>
                  <w:vAlign w:val="center"/>
                </w:tcPr>
                <w:p w14:paraId="1B958365" w14:textId="5D65B28B" w:rsidR="00C941E9" w:rsidRDefault="002176DC" w:rsidP="0011440D">
                  <w:pPr>
                    <w:jc w:val="center"/>
                    <w:rPr>
                      <w:rFonts w:ascii="Times New Roman" w:hAnsi="Times New Roman"/>
                      <w:sz w:val="24"/>
                      <w:lang w:val="fr-FR"/>
                    </w:rPr>
                  </w:pPr>
                  <w:r>
                    <w:rPr>
                      <w:rFonts w:ascii="Times New Roman" w:hAnsi="Times New Roman"/>
                      <w:sz w:val="24"/>
                      <w:lang w:val="fr-FR"/>
                    </w:rPr>
                    <w:t>10</w:t>
                  </w:r>
                </w:p>
              </w:tc>
            </w:tr>
            <w:tr w:rsidR="00C941E9" w:rsidRPr="00C941E9" w14:paraId="584FCC94" w14:textId="77777777" w:rsidTr="007D3A17">
              <w:trPr>
                <w:trHeight w:val="20"/>
              </w:trPr>
              <w:tc>
                <w:tcPr>
                  <w:tcW w:w="4231" w:type="pct"/>
                  <w:vAlign w:val="center"/>
                </w:tcPr>
                <w:p w14:paraId="63B37261" w14:textId="21A5DAE4" w:rsidR="00C941E9" w:rsidRPr="00C941E9" w:rsidRDefault="00C941E9" w:rsidP="007D3A17">
                  <w:pPr>
                    <w:jc w:val="both"/>
                    <w:rPr>
                      <w:rFonts w:ascii="Times New Roman" w:hAnsi="Times New Roman"/>
                      <w:sz w:val="24"/>
                      <w:lang w:val="fr-CA"/>
                    </w:rPr>
                  </w:pPr>
                  <w:r w:rsidRPr="00C941E9">
                    <w:rPr>
                      <w:rFonts w:ascii="Times New Roman" w:hAnsi="Times New Roman"/>
                      <w:sz w:val="24"/>
                      <w:lang w:val="fr-CA"/>
                    </w:rPr>
                    <w:t>Une expérience pratique dans la coordination d’équipes de haut niveau</w:t>
                  </w:r>
                </w:p>
              </w:tc>
              <w:tc>
                <w:tcPr>
                  <w:tcW w:w="769" w:type="pct"/>
                  <w:vAlign w:val="center"/>
                </w:tcPr>
                <w:p w14:paraId="7637DE15" w14:textId="7E673BFB" w:rsidR="00C941E9" w:rsidRDefault="00C941E9" w:rsidP="0011440D">
                  <w:pPr>
                    <w:jc w:val="center"/>
                    <w:rPr>
                      <w:rFonts w:ascii="Times New Roman" w:hAnsi="Times New Roman"/>
                      <w:sz w:val="24"/>
                      <w:lang w:val="fr-FR"/>
                    </w:rPr>
                  </w:pPr>
                  <w:r>
                    <w:rPr>
                      <w:rFonts w:ascii="Times New Roman" w:hAnsi="Times New Roman"/>
                      <w:sz w:val="24"/>
                      <w:lang w:val="fr-FR"/>
                    </w:rPr>
                    <w:t>10</w:t>
                  </w:r>
                </w:p>
              </w:tc>
            </w:tr>
            <w:tr w:rsidR="00536D18" w:rsidRPr="00536D18" w14:paraId="7D9DC3FE" w14:textId="77777777" w:rsidTr="007D3A17">
              <w:trPr>
                <w:trHeight w:val="20"/>
              </w:trPr>
              <w:tc>
                <w:tcPr>
                  <w:tcW w:w="4231" w:type="pct"/>
                  <w:vAlign w:val="center"/>
                </w:tcPr>
                <w:p w14:paraId="75757912" w14:textId="558754C5" w:rsidR="00536D18" w:rsidRPr="00765456" w:rsidRDefault="00DE4EF3" w:rsidP="007D3A17">
                  <w:pPr>
                    <w:jc w:val="both"/>
                    <w:rPr>
                      <w:rFonts w:ascii="Times New Roman" w:hAnsi="Times New Roman"/>
                      <w:sz w:val="23"/>
                      <w:szCs w:val="23"/>
                      <w:lang w:val="fr-FR"/>
                    </w:rPr>
                  </w:pPr>
                  <w:r>
                    <w:rPr>
                      <w:rFonts w:ascii="Times New Roman" w:hAnsi="Times New Roman"/>
                      <w:sz w:val="24"/>
                      <w:lang w:val="fr-FR"/>
                    </w:rPr>
                    <w:t>M</w:t>
                  </w:r>
                  <w:r w:rsidR="00536D18">
                    <w:rPr>
                      <w:rFonts w:ascii="Times New Roman" w:hAnsi="Times New Roman"/>
                      <w:sz w:val="24"/>
                      <w:lang w:val="fr-FR"/>
                    </w:rPr>
                    <w:t>éthodologique</w:t>
                  </w:r>
                  <w:r w:rsidR="002176DC">
                    <w:rPr>
                      <w:rFonts w:ascii="Times New Roman" w:hAnsi="Times New Roman"/>
                      <w:sz w:val="24"/>
                      <w:lang w:val="fr-FR"/>
                    </w:rPr>
                    <w:t>/Plan de travail</w:t>
                  </w:r>
                  <w:r w:rsidR="00536D18">
                    <w:rPr>
                      <w:rFonts w:ascii="Times New Roman" w:hAnsi="Times New Roman"/>
                      <w:sz w:val="24"/>
                      <w:lang w:val="fr-FR"/>
                    </w:rPr>
                    <w:t xml:space="preserve"> </w:t>
                  </w:r>
                </w:p>
              </w:tc>
              <w:tc>
                <w:tcPr>
                  <w:tcW w:w="769" w:type="pct"/>
                  <w:vAlign w:val="center"/>
                </w:tcPr>
                <w:p w14:paraId="36B29F80" w14:textId="77777777" w:rsidR="00536D18" w:rsidRDefault="007A725B" w:rsidP="0011440D">
                  <w:pPr>
                    <w:jc w:val="center"/>
                    <w:rPr>
                      <w:rFonts w:ascii="Times New Roman" w:hAnsi="Times New Roman"/>
                      <w:sz w:val="24"/>
                      <w:lang w:val="fr-FR"/>
                    </w:rPr>
                  </w:pPr>
                  <w:r>
                    <w:rPr>
                      <w:rFonts w:ascii="Times New Roman" w:hAnsi="Times New Roman"/>
                      <w:sz w:val="24"/>
                      <w:lang w:val="fr-FR"/>
                    </w:rPr>
                    <w:t>3</w:t>
                  </w:r>
                  <w:r w:rsidR="00DE4EF3">
                    <w:rPr>
                      <w:rFonts w:ascii="Times New Roman" w:hAnsi="Times New Roman"/>
                      <w:sz w:val="24"/>
                      <w:lang w:val="fr-FR"/>
                    </w:rPr>
                    <w:t>0</w:t>
                  </w:r>
                </w:p>
              </w:tc>
            </w:tr>
            <w:tr w:rsidR="00D959A5" w:rsidRPr="00765456" w14:paraId="7A9C786D" w14:textId="77777777" w:rsidTr="007D3A17">
              <w:trPr>
                <w:trHeight w:val="20"/>
              </w:trPr>
              <w:tc>
                <w:tcPr>
                  <w:tcW w:w="4231" w:type="pct"/>
                  <w:vAlign w:val="center"/>
                </w:tcPr>
                <w:p w14:paraId="2874E6F4" w14:textId="55E3F145" w:rsidR="00D959A5" w:rsidRPr="00765456" w:rsidRDefault="00C941E9" w:rsidP="007D3A17">
                  <w:pPr>
                    <w:jc w:val="both"/>
                    <w:rPr>
                      <w:rFonts w:ascii="Times New Roman" w:hAnsi="Times New Roman"/>
                      <w:sz w:val="23"/>
                      <w:szCs w:val="23"/>
                      <w:lang w:val="fr-FR"/>
                    </w:rPr>
                  </w:pPr>
                  <w:r w:rsidRPr="00C941E9">
                    <w:rPr>
                      <w:rFonts w:ascii="Times New Roman" w:hAnsi="Times New Roman"/>
                      <w:sz w:val="24"/>
                      <w:lang w:val="fr-CA"/>
                    </w:rPr>
                    <w:t>Une expérience de membre d’un Cabinet ministériel est un atout</w:t>
                  </w:r>
                </w:p>
              </w:tc>
              <w:tc>
                <w:tcPr>
                  <w:tcW w:w="769" w:type="pct"/>
                  <w:vAlign w:val="center"/>
                </w:tcPr>
                <w:p w14:paraId="27CCE5E6" w14:textId="0429ED0E" w:rsidR="00D959A5" w:rsidRPr="00765456" w:rsidRDefault="007A725B" w:rsidP="0011440D">
                  <w:pPr>
                    <w:jc w:val="center"/>
                    <w:rPr>
                      <w:rFonts w:ascii="Times New Roman" w:hAnsi="Times New Roman"/>
                      <w:sz w:val="24"/>
                      <w:lang w:val="fr-FR"/>
                    </w:rPr>
                  </w:pPr>
                  <w:r>
                    <w:rPr>
                      <w:rFonts w:ascii="Times New Roman" w:hAnsi="Times New Roman"/>
                      <w:sz w:val="24"/>
                      <w:lang w:val="fr-FR"/>
                    </w:rPr>
                    <w:t>1</w:t>
                  </w:r>
                  <w:r w:rsidR="002176DC">
                    <w:rPr>
                      <w:rFonts w:ascii="Times New Roman" w:hAnsi="Times New Roman"/>
                      <w:sz w:val="24"/>
                      <w:lang w:val="fr-FR"/>
                    </w:rPr>
                    <w:t>0</w:t>
                  </w:r>
                </w:p>
              </w:tc>
            </w:tr>
            <w:tr w:rsidR="0011440D" w:rsidRPr="00765456" w14:paraId="7FB6E479" w14:textId="77777777" w:rsidTr="007D3A17">
              <w:trPr>
                <w:trHeight w:val="20"/>
              </w:trPr>
              <w:tc>
                <w:tcPr>
                  <w:tcW w:w="4231" w:type="pct"/>
                  <w:vAlign w:val="center"/>
                </w:tcPr>
                <w:p w14:paraId="5FC4DF90" w14:textId="77777777" w:rsidR="0011440D" w:rsidRPr="00411C83" w:rsidRDefault="0011440D" w:rsidP="0011440D">
                  <w:pPr>
                    <w:rPr>
                      <w:rFonts w:ascii="Times New Roman" w:hAnsi="Times New Roman"/>
                      <w:b/>
                      <w:sz w:val="23"/>
                      <w:szCs w:val="23"/>
                      <w:lang w:val="fr-FR"/>
                    </w:rPr>
                  </w:pPr>
                  <w:r w:rsidRPr="00411C83">
                    <w:rPr>
                      <w:rFonts w:ascii="Times New Roman" w:hAnsi="Times New Roman"/>
                      <w:b/>
                      <w:sz w:val="23"/>
                      <w:szCs w:val="23"/>
                      <w:lang w:val="fr-FR"/>
                    </w:rPr>
                    <w:t>Total</w:t>
                  </w:r>
                </w:p>
              </w:tc>
              <w:tc>
                <w:tcPr>
                  <w:tcW w:w="769" w:type="pct"/>
                  <w:vAlign w:val="center"/>
                </w:tcPr>
                <w:p w14:paraId="1EC17BCB" w14:textId="77777777" w:rsidR="0011440D" w:rsidRPr="00411C83" w:rsidRDefault="0011440D" w:rsidP="0011440D">
                  <w:pPr>
                    <w:jc w:val="center"/>
                    <w:rPr>
                      <w:rFonts w:ascii="Times New Roman" w:hAnsi="Times New Roman"/>
                      <w:b/>
                      <w:sz w:val="24"/>
                      <w:lang w:val="fr-FR"/>
                    </w:rPr>
                  </w:pPr>
                  <w:r w:rsidRPr="00411C83">
                    <w:rPr>
                      <w:rFonts w:ascii="Times New Roman" w:hAnsi="Times New Roman"/>
                      <w:b/>
                      <w:sz w:val="24"/>
                      <w:lang w:val="fr-FR"/>
                    </w:rPr>
                    <w:t>100</w:t>
                  </w:r>
                </w:p>
              </w:tc>
            </w:tr>
          </w:tbl>
          <w:p w14:paraId="2667EBF9" w14:textId="77777777" w:rsidR="003B7DA5" w:rsidRPr="00765456" w:rsidRDefault="003B7DA5" w:rsidP="00765456">
            <w:pPr>
              <w:spacing w:line="276" w:lineRule="auto"/>
              <w:rPr>
                <w:rFonts w:ascii="Times New Roman" w:hAnsi="Times New Roman"/>
                <w:i/>
                <w:sz w:val="24"/>
                <w:lang w:val="fr-FR"/>
              </w:rPr>
            </w:pPr>
          </w:p>
        </w:tc>
      </w:tr>
    </w:tbl>
    <w:p w14:paraId="27D91E4B" w14:textId="77777777" w:rsidR="00E86CC1" w:rsidRDefault="00E86CC1" w:rsidP="008552AA">
      <w:pPr>
        <w:jc w:val="both"/>
        <w:rPr>
          <w:rFonts w:ascii="Times New Roman" w:eastAsia="Calibri" w:hAnsi="Times New Roman"/>
          <w:b/>
          <w:sz w:val="22"/>
          <w:szCs w:val="22"/>
          <w:lang w:val="fr-FR"/>
        </w:rPr>
      </w:pPr>
    </w:p>
    <w:p w14:paraId="1CB3F5D6" w14:textId="74C44006" w:rsidR="008552AA" w:rsidRPr="008552AA" w:rsidRDefault="008552AA" w:rsidP="008552AA">
      <w:pPr>
        <w:jc w:val="both"/>
        <w:rPr>
          <w:rFonts w:ascii="Times New Roman" w:eastAsia="Calibri" w:hAnsi="Times New Roman"/>
          <w:b/>
          <w:sz w:val="22"/>
          <w:szCs w:val="22"/>
          <w:lang w:val="fr-FR"/>
        </w:rPr>
      </w:pPr>
      <w:r w:rsidRPr="008552AA">
        <w:rPr>
          <w:rFonts w:ascii="Times New Roman" w:eastAsia="Calibri" w:hAnsi="Times New Roman"/>
          <w:b/>
          <w:sz w:val="22"/>
          <w:szCs w:val="22"/>
          <w:lang w:val="fr-FR"/>
        </w:rPr>
        <w:t>Seront jugées qualifiées, les propositions techniques qui obtiendront 70% de la note maximale de 100 points ; cette note technique sera pondérée a 70%.</w:t>
      </w:r>
    </w:p>
    <w:p w14:paraId="1E62B6CF" w14:textId="78163D7F" w:rsidR="00A02B22" w:rsidRPr="00C60C3B" w:rsidRDefault="00A02B22">
      <w:pPr>
        <w:rPr>
          <w:rFonts w:ascii="Times New Roman" w:hAnsi="Times New Roman"/>
          <w:bCs/>
          <w:sz w:val="8"/>
          <w:szCs w:val="8"/>
          <w:lang w:val="fr-FR"/>
        </w:rPr>
      </w:pPr>
    </w:p>
    <w:p w14:paraId="6BBF8721" w14:textId="77777777" w:rsidR="00E86CC1" w:rsidRPr="00E86CC1" w:rsidRDefault="00E86CC1" w:rsidP="00E86CC1">
      <w:pPr>
        <w:jc w:val="both"/>
        <w:rPr>
          <w:rFonts w:ascii="Times New Roman" w:hAnsi="Times New Roman"/>
          <w:b/>
          <w:sz w:val="22"/>
          <w:szCs w:val="22"/>
          <w:lang w:val="fr-FR" w:eastAsia="rw-RW"/>
        </w:rPr>
      </w:pPr>
      <w:bookmarkStart w:id="0" w:name="_Hlk505767779"/>
      <w:r w:rsidRPr="00E86CC1">
        <w:rPr>
          <w:rFonts w:ascii="Times New Roman" w:hAnsi="Times New Roman"/>
          <w:b/>
          <w:bCs/>
          <w:sz w:val="22"/>
          <w:szCs w:val="22"/>
          <w:lang w:val="fr-FR" w:eastAsia="rw-RW"/>
        </w:rPr>
        <w:t>Le contrat sera attribué au Consultant techniquement qualifié ayant présenté le meilleur score combiné :  rapport qualité/prix, évaluation cumulative -(</w:t>
      </w:r>
      <w:r w:rsidRPr="00E86CC1">
        <w:rPr>
          <w:rFonts w:ascii="Times New Roman" w:hAnsi="Times New Roman"/>
          <w:b/>
          <w:sz w:val="22"/>
          <w:szCs w:val="22"/>
          <w:lang w:val="fr-FR" w:eastAsia="rw-RW"/>
        </w:rPr>
        <w:t>Technique pondérée à 70% + Financière à 30%)</w:t>
      </w:r>
      <w:r w:rsidRPr="00E86CC1">
        <w:rPr>
          <w:rFonts w:ascii="Times New Roman" w:hAnsi="Times New Roman"/>
          <w:b/>
          <w:bCs/>
          <w:sz w:val="22"/>
          <w:szCs w:val="22"/>
          <w:lang w:val="fr-FR" w:eastAsia="rw-RW"/>
        </w:rPr>
        <w:t xml:space="preserve">. </w:t>
      </w:r>
      <w:bookmarkEnd w:id="0"/>
    </w:p>
    <w:p w14:paraId="419A0F00" w14:textId="77777777" w:rsidR="00E86CC1" w:rsidRPr="00C60C3B" w:rsidRDefault="00E86CC1">
      <w:pPr>
        <w:rPr>
          <w:rFonts w:ascii="Times New Roman" w:hAnsi="Times New Roman"/>
          <w:bCs/>
          <w:sz w:val="8"/>
          <w:szCs w:val="8"/>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1E0C88" w:rsidRPr="00A95F34" w14:paraId="5F4130A1" w14:textId="77777777" w:rsidTr="00C86B07">
        <w:trPr>
          <w:trHeight w:val="369"/>
        </w:trPr>
        <w:tc>
          <w:tcPr>
            <w:tcW w:w="9607" w:type="dxa"/>
            <w:shd w:val="clear" w:color="auto" w:fill="000080"/>
            <w:vAlign w:val="center"/>
          </w:tcPr>
          <w:p w14:paraId="6A1914D5" w14:textId="77777777" w:rsidR="001E0C88" w:rsidRPr="00A95F34" w:rsidRDefault="001E0C88" w:rsidP="006F5515">
            <w:pPr>
              <w:numPr>
                <w:ilvl w:val="0"/>
                <w:numId w:val="27"/>
              </w:numPr>
              <w:spacing w:line="276" w:lineRule="auto"/>
              <w:rPr>
                <w:rFonts w:ascii="Times New Roman" w:hAnsi="Times New Roman"/>
                <w:b/>
                <w:bCs/>
                <w:sz w:val="24"/>
                <w:lang w:val="fr-FR"/>
              </w:rPr>
            </w:pPr>
            <w:r w:rsidRPr="00A95F34">
              <w:rPr>
                <w:rFonts w:ascii="Times New Roman" w:hAnsi="Times New Roman"/>
                <w:b/>
                <w:bCs/>
                <w:sz w:val="24"/>
                <w:lang w:val="fr-FR"/>
              </w:rPr>
              <w:t xml:space="preserve">Jalons de paiement  </w:t>
            </w:r>
          </w:p>
        </w:tc>
      </w:tr>
    </w:tbl>
    <w:p w14:paraId="62F376FD" w14:textId="77777777" w:rsidR="00F744AD" w:rsidRDefault="00D76272" w:rsidP="00F744AD">
      <w:pPr>
        <w:spacing w:line="276" w:lineRule="auto"/>
        <w:jc w:val="both"/>
        <w:rPr>
          <w:rFonts w:ascii="Times New Roman" w:hAnsi="Times New Roman"/>
          <w:sz w:val="22"/>
          <w:lang w:val="fr-FR"/>
        </w:rPr>
      </w:pPr>
      <w:r w:rsidRPr="00A95F34">
        <w:rPr>
          <w:rFonts w:ascii="Times New Roman" w:hAnsi="Times New Roman"/>
          <w:sz w:val="22"/>
          <w:lang w:val="fr-FR"/>
        </w:rPr>
        <w:t>Le Consultant sera payé au fur et à mesure qu’il fournit les livrables mentionnés dans les</w:t>
      </w:r>
      <w:r w:rsidR="00895FE1" w:rsidRPr="00A95F34">
        <w:rPr>
          <w:rFonts w:ascii="Times New Roman" w:hAnsi="Times New Roman"/>
          <w:sz w:val="22"/>
          <w:lang w:val="fr-FR"/>
        </w:rPr>
        <w:t xml:space="preserve"> présents</w:t>
      </w:r>
    </w:p>
    <w:p w14:paraId="3128B455" w14:textId="77777777" w:rsidR="00895FE1" w:rsidRPr="00A95F34" w:rsidRDefault="00895FE1" w:rsidP="00F744AD">
      <w:pPr>
        <w:spacing w:line="276" w:lineRule="auto"/>
        <w:jc w:val="both"/>
        <w:rPr>
          <w:rFonts w:ascii="Times New Roman" w:hAnsi="Times New Roman"/>
          <w:sz w:val="22"/>
          <w:lang w:val="fr-FR"/>
        </w:rPr>
      </w:pPr>
      <w:r w:rsidRPr="00A95F34">
        <w:rPr>
          <w:rFonts w:ascii="Times New Roman" w:hAnsi="Times New Roman"/>
          <w:sz w:val="22"/>
          <w:lang w:val="fr-FR"/>
        </w:rPr>
        <w:t>TDR.</w:t>
      </w:r>
    </w:p>
    <w:tbl>
      <w:tblPr>
        <w:tblW w:w="9574" w:type="dxa"/>
        <w:tblInd w:w="70" w:type="dxa"/>
        <w:tblCellMar>
          <w:left w:w="70" w:type="dxa"/>
          <w:right w:w="70" w:type="dxa"/>
        </w:tblCellMar>
        <w:tblLook w:val="04A0" w:firstRow="1" w:lastRow="0" w:firstColumn="1" w:lastColumn="0" w:noHBand="0" w:noVBand="1"/>
      </w:tblPr>
      <w:tblGrid>
        <w:gridCol w:w="5954"/>
        <w:gridCol w:w="2693"/>
        <w:gridCol w:w="927"/>
      </w:tblGrid>
      <w:tr w:rsidR="00D76272" w:rsidRPr="00A95F34" w14:paraId="1F654B76" w14:textId="77777777" w:rsidTr="00145837">
        <w:trPr>
          <w:trHeight w:val="458"/>
          <w:tblHeader/>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F45A" w14:textId="2D1076BF" w:rsidR="00D76272" w:rsidRPr="00A95F34" w:rsidRDefault="008C55A0" w:rsidP="00275460">
            <w:pPr>
              <w:spacing w:line="276" w:lineRule="auto"/>
              <w:jc w:val="center"/>
              <w:rPr>
                <w:rFonts w:ascii="Times New Roman" w:hAnsi="Times New Roman"/>
                <w:b/>
                <w:bCs/>
                <w:color w:val="000000"/>
                <w:sz w:val="24"/>
                <w:lang w:val="fr-FR" w:eastAsia="fr-FR"/>
              </w:rPr>
            </w:pPr>
            <w:proofErr w:type="spellStart"/>
            <w:r>
              <w:rPr>
                <w:rFonts w:ascii="Times New Roman" w:hAnsi="Times New Roman"/>
                <w:b/>
                <w:bCs/>
                <w:color w:val="000000"/>
                <w:sz w:val="24"/>
                <w:lang w:eastAsia="fr-FR"/>
              </w:rPr>
              <w:t>L</w:t>
            </w:r>
            <w:r w:rsidR="00D76272" w:rsidRPr="00A95F34">
              <w:rPr>
                <w:rFonts w:ascii="Times New Roman" w:hAnsi="Times New Roman"/>
                <w:b/>
                <w:bCs/>
                <w:color w:val="000000"/>
                <w:sz w:val="24"/>
                <w:lang w:eastAsia="fr-FR"/>
              </w:rPr>
              <w:t>ivrables</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9CE182" w14:textId="77777777" w:rsidR="00D76272" w:rsidRPr="00A95F34" w:rsidRDefault="00D76272" w:rsidP="00275460">
            <w:pPr>
              <w:spacing w:line="276" w:lineRule="auto"/>
              <w:jc w:val="center"/>
              <w:rPr>
                <w:rFonts w:ascii="Times New Roman" w:hAnsi="Times New Roman"/>
                <w:b/>
                <w:bCs/>
                <w:color w:val="000000"/>
                <w:sz w:val="24"/>
                <w:lang w:val="fr-FR" w:eastAsia="fr-FR"/>
              </w:rPr>
            </w:pPr>
            <w:r w:rsidRPr="00A95F34">
              <w:rPr>
                <w:rFonts w:ascii="Times New Roman" w:hAnsi="Times New Roman"/>
                <w:b/>
                <w:bCs/>
                <w:color w:val="000000"/>
                <w:sz w:val="24"/>
                <w:lang w:val="fr-FR" w:eastAsia="fr-FR"/>
              </w:rPr>
              <w:t>Délai au plus tard après la signature du contrat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0D8416A4" w14:textId="77777777" w:rsidR="00D76272" w:rsidRPr="00A95F34" w:rsidRDefault="00D76272" w:rsidP="00275460">
            <w:pPr>
              <w:spacing w:line="276" w:lineRule="auto"/>
              <w:jc w:val="center"/>
              <w:rPr>
                <w:rFonts w:ascii="Times New Roman" w:hAnsi="Times New Roman"/>
                <w:b/>
                <w:bCs/>
                <w:color w:val="000000"/>
                <w:sz w:val="24"/>
                <w:lang w:val="fr-FR" w:eastAsia="fr-FR"/>
              </w:rPr>
            </w:pPr>
            <w:r w:rsidRPr="00A95F34">
              <w:rPr>
                <w:rFonts w:ascii="Times New Roman" w:hAnsi="Times New Roman"/>
                <w:b/>
                <w:bCs/>
                <w:color w:val="000000"/>
                <w:sz w:val="24"/>
                <w:lang w:eastAsia="fr-FR"/>
              </w:rPr>
              <w:t>%</w:t>
            </w:r>
          </w:p>
        </w:tc>
      </w:tr>
      <w:tr w:rsidR="00D76272" w:rsidRPr="00A95F34" w14:paraId="30423F24" w14:textId="77777777" w:rsidTr="0014583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0C0CC0B4" w14:textId="77777777" w:rsidR="00D76272" w:rsidRPr="00A95F34" w:rsidRDefault="00D76272" w:rsidP="007C0EFC">
            <w:pPr>
              <w:spacing w:line="276" w:lineRule="auto"/>
              <w:rPr>
                <w:rFonts w:ascii="Times New Roman" w:hAnsi="Times New Roman"/>
                <w:b/>
                <w:bCs/>
                <w:color w:val="000000"/>
                <w:sz w:val="24"/>
                <w:lang w:val="fr-FR" w:eastAsia="fr-FR"/>
              </w:rPr>
            </w:pPr>
            <w:r w:rsidRPr="00A95F34">
              <w:rPr>
                <w:rFonts w:ascii="Times New Roman" w:hAnsi="Times New Roman"/>
                <w:b/>
                <w:bCs/>
                <w:color w:val="000000"/>
                <w:sz w:val="24"/>
                <w:lang w:val="fr-FR" w:eastAsia="fr-FR"/>
              </w:rPr>
              <w:t>1</w:t>
            </w:r>
            <w:r w:rsidRPr="00A95F34">
              <w:rPr>
                <w:rFonts w:ascii="Times New Roman" w:hAnsi="Times New Roman"/>
                <w:b/>
                <w:bCs/>
                <w:color w:val="000000"/>
                <w:sz w:val="24"/>
                <w:vertAlign w:val="superscript"/>
                <w:lang w:val="fr-FR" w:eastAsia="fr-FR"/>
              </w:rPr>
              <w:t>ère</w:t>
            </w:r>
            <w:r w:rsidRPr="00A95F34">
              <w:rPr>
                <w:rFonts w:ascii="Times New Roman" w:hAnsi="Times New Roman"/>
                <w:b/>
                <w:bCs/>
                <w:color w:val="000000"/>
                <w:sz w:val="24"/>
                <w:lang w:val="fr-FR" w:eastAsia="fr-FR"/>
              </w:rPr>
              <w:t xml:space="preserve"> Tranche : </w:t>
            </w:r>
            <w:r w:rsidR="009313F4" w:rsidRPr="00B07A0C">
              <w:rPr>
                <w:rFonts w:ascii="Times New Roman" w:hAnsi="Times New Roman"/>
                <w:bCs/>
                <w:color w:val="000000"/>
                <w:sz w:val="24"/>
                <w:lang w:val="fr-FR" w:eastAsia="fr-FR"/>
              </w:rPr>
              <w:t>P</w:t>
            </w:r>
            <w:r w:rsidRPr="00A95F34">
              <w:rPr>
                <w:rFonts w:ascii="Times New Roman" w:hAnsi="Times New Roman"/>
                <w:bCs/>
                <w:color w:val="000000"/>
                <w:sz w:val="24"/>
                <w:lang w:val="fr-FR" w:eastAsia="fr-FR"/>
              </w:rPr>
              <w:t xml:space="preserve">lan de </w:t>
            </w:r>
            <w:r w:rsidRPr="00A95F34">
              <w:rPr>
                <w:rFonts w:ascii="Times New Roman" w:hAnsi="Times New Roman"/>
                <w:sz w:val="24"/>
                <w:lang w:val="fr-FR"/>
              </w:rPr>
              <w:t>travail</w:t>
            </w:r>
            <w:r w:rsidR="007D3A17" w:rsidRPr="00A95F34">
              <w:rPr>
                <w:rFonts w:ascii="Times New Roman" w:hAnsi="Times New Roman"/>
                <w:sz w:val="24"/>
                <w:lang w:val="fr-F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60497884" w14:textId="77777777" w:rsidR="00D76272" w:rsidRPr="00A95F34" w:rsidRDefault="00B07A0C" w:rsidP="007C0EFC">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1 semaine</w:t>
            </w:r>
          </w:p>
        </w:tc>
        <w:tc>
          <w:tcPr>
            <w:tcW w:w="927" w:type="dxa"/>
            <w:tcBorders>
              <w:top w:val="nil"/>
              <w:left w:val="nil"/>
              <w:bottom w:val="single" w:sz="4" w:space="0" w:color="auto"/>
              <w:right w:val="single" w:sz="4" w:space="0" w:color="auto"/>
            </w:tcBorders>
            <w:shd w:val="clear" w:color="auto" w:fill="auto"/>
            <w:vAlign w:val="center"/>
            <w:hideMark/>
          </w:tcPr>
          <w:p w14:paraId="7DA14E35" w14:textId="77777777" w:rsidR="00D76272" w:rsidRPr="00A95F34" w:rsidRDefault="000F2A70" w:rsidP="00275460">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10</w:t>
            </w:r>
            <w:r w:rsidR="00D76272" w:rsidRPr="00A95F34">
              <w:rPr>
                <w:rFonts w:ascii="Times New Roman" w:hAnsi="Times New Roman"/>
                <w:color w:val="000000"/>
                <w:sz w:val="24"/>
                <w:lang w:val="fr-FR" w:eastAsia="fr-FR"/>
              </w:rPr>
              <w:t>%</w:t>
            </w:r>
          </w:p>
        </w:tc>
      </w:tr>
      <w:tr w:rsidR="007C0EFC" w:rsidRPr="00A95F34" w14:paraId="72991613" w14:textId="77777777" w:rsidTr="0014583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87D1387" w14:textId="77777777" w:rsidR="007C0EFC" w:rsidRPr="00A95F34" w:rsidRDefault="007C0EFC" w:rsidP="007C0EFC">
            <w:pPr>
              <w:spacing w:line="276" w:lineRule="auto"/>
              <w:rPr>
                <w:rFonts w:ascii="Times New Roman" w:hAnsi="Times New Roman"/>
                <w:b/>
                <w:bCs/>
                <w:color w:val="000000"/>
                <w:sz w:val="24"/>
                <w:lang w:val="fr-FR" w:eastAsia="fr-FR"/>
              </w:rPr>
            </w:pPr>
            <w:r w:rsidRPr="00A95F34">
              <w:rPr>
                <w:rFonts w:ascii="Times New Roman" w:hAnsi="Times New Roman"/>
                <w:b/>
                <w:bCs/>
                <w:color w:val="000000"/>
                <w:sz w:val="24"/>
                <w:lang w:val="fr-FR" w:eastAsia="fr-FR"/>
              </w:rPr>
              <w:t>2</w:t>
            </w:r>
            <w:r w:rsidRPr="00A95F34">
              <w:rPr>
                <w:rFonts w:ascii="Times New Roman" w:hAnsi="Times New Roman"/>
                <w:b/>
                <w:bCs/>
                <w:color w:val="000000"/>
                <w:sz w:val="24"/>
                <w:vertAlign w:val="superscript"/>
                <w:lang w:val="fr-FR" w:eastAsia="fr-FR"/>
              </w:rPr>
              <w:t>ème</w:t>
            </w:r>
            <w:r w:rsidRPr="00A95F34">
              <w:rPr>
                <w:rFonts w:ascii="Times New Roman" w:hAnsi="Times New Roman"/>
                <w:b/>
                <w:bCs/>
                <w:color w:val="000000"/>
                <w:sz w:val="24"/>
                <w:lang w:val="fr-FR" w:eastAsia="fr-FR"/>
              </w:rPr>
              <w:t xml:space="preserve"> Tranche : </w:t>
            </w:r>
            <w:r w:rsidR="00AA0838">
              <w:rPr>
                <w:rFonts w:ascii="Times New Roman" w:hAnsi="Times New Roman"/>
                <w:sz w:val="24"/>
                <w:lang w:val="fr-CA"/>
              </w:rPr>
              <w:t xml:space="preserve">Rapport d’activités </w:t>
            </w:r>
            <w:r w:rsidR="00B07A0C">
              <w:rPr>
                <w:rFonts w:ascii="Times New Roman" w:hAnsi="Times New Roman"/>
                <w:sz w:val="24"/>
                <w:lang w:val="fr-CA"/>
              </w:rPr>
              <w:t>du 1</w:t>
            </w:r>
            <w:r w:rsidR="00B07A0C" w:rsidRPr="00B07A0C">
              <w:rPr>
                <w:rFonts w:ascii="Times New Roman" w:hAnsi="Times New Roman"/>
                <w:sz w:val="24"/>
                <w:vertAlign w:val="superscript"/>
                <w:lang w:val="fr-CA"/>
              </w:rPr>
              <w:t>er</w:t>
            </w:r>
            <w:r w:rsidR="00B07A0C">
              <w:rPr>
                <w:rFonts w:ascii="Times New Roman" w:hAnsi="Times New Roman"/>
                <w:sz w:val="24"/>
                <w:lang w:val="fr-CA"/>
              </w:rPr>
              <w:t xml:space="preserve"> mois</w:t>
            </w:r>
          </w:p>
        </w:tc>
        <w:tc>
          <w:tcPr>
            <w:tcW w:w="2693" w:type="dxa"/>
            <w:tcBorders>
              <w:top w:val="nil"/>
              <w:left w:val="nil"/>
              <w:bottom w:val="single" w:sz="4" w:space="0" w:color="auto"/>
              <w:right w:val="single" w:sz="4" w:space="0" w:color="auto"/>
            </w:tcBorders>
            <w:shd w:val="clear" w:color="auto" w:fill="auto"/>
            <w:vAlign w:val="center"/>
            <w:hideMark/>
          </w:tcPr>
          <w:p w14:paraId="71631EDF" w14:textId="77777777" w:rsidR="007C0EFC" w:rsidRPr="00A95F34" w:rsidRDefault="00A035E9" w:rsidP="00D76272">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1</w:t>
            </w:r>
            <w:r w:rsidR="007C0EFC" w:rsidRPr="00A95F34">
              <w:rPr>
                <w:rFonts w:ascii="Times New Roman" w:hAnsi="Times New Roman"/>
                <w:color w:val="000000"/>
                <w:sz w:val="24"/>
                <w:lang w:val="fr-FR" w:eastAsia="fr-FR"/>
              </w:rPr>
              <w:t xml:space="preserve"> mois</w:t>
            </w:r>
          </w:p>
        </w:tc>
        <w:tc>
          <w:tcPr>
            <w:tcW w:w="927" w:type="dxa"/>
            <w:tcBorders>
              <w:top w:val="nil"/>
              <w:left w:val="nil"/>
              <w:bottom w:val="single" w:sz="4" w:space="0" w:color="auto"/>
              <w:right w:val="single" w:sz="4" w:space="0" w:color="auto"/>
            </w:tcBorders>
            <w:shd w:val="clear" w:color="auto" w:fill="auto"/>
            <w:vAlign w:val="center"/>
            <w:hideMark/>
          </w:tcPr>
          <w:p w14:paraId="02A44288" w14:textId="77777777" w:rsidR="007C0EFC" w:rsidRPr="00A95F34" w:rsidRDefault="000F2A70" w:rsidP="00275460">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15</w:t>
            </w:r>
            <w:r w:rsidR="007C0EFC" w:rsidRPr="00A95F34">
              <w:rPr>
                <w:rFonts w:ascii="Times New Roman" w:hAnsi="Times New Roman"/>
                <w:color w:val="000000"/>
                <w:sz w:val="24"/>
                <w:lang w:val="fr-FR" w:eastAsia="fr-FR"/>
              </w:rPr>
              <w:t>%</w:t>
            </w:r>
          </w:p>
        </w:tc>
      </w:tr>
      <w:tr w:rsidR="000F2A70" w:rsidRPr="00A95F34" w14:paraId="6A916CD2" w14:textId="77777777" w:rsidTr="000F2A70">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5F0B95C" w14:textId="77777777" w:rsidR="000F2A70" w:rsidRPr="00A95F34" w:rsidRDefault="000F2A70" w:rsidP="000F2A70">
            <w:pPr>
              <w:spacing w:line="276" w:lineRule="auto"/>
              <w:rPr>
                <w:rFonts w:ascii="Times New Roman" w:hAnsi="Times New Roman"/>
                <w:b/>
                <w:bCs/>
                <w:color w:val="000000"/>
                <w:sz w:val="24"/>
                <w:lang w:val="fr-FR" w:eastAsia="fr-FR"/>
              </w:rPr>
            </w:pPr>
            <w:r>
              <w:rPr>
                <w:rFonts w:ascii="Times New Roman" w:hAnsi="Times New Roman"/>
                <w:b/>
                <w:bCs/>
                <w:color w:val="000000"/>
                <w:sz w:val="24"/>
                <w:lang w:val="fr-FR" w:eastAsia="fr-FR"/>
              </w:rPr>
              <w:t>3</w:t>
            </w:r>
            <w:r w:rsidRPr="00A95F34">
              <w:rPr>
                <w:rFonts w:ascii="Times New Roman" w:hAnsi="Times New Roman"/>
                <w:b/>
                <w:bCs/>
                <w:color w:val="000000"/>
                <w:sz w:val="24"/>
                <w:vertAlign w:val="superscript"/>
                <w:lang w:val="fr-FR" w:eastAsia="fr-FR"/>
              </w:rPr>
              <w:t>ème</w:t>
            </w:r>
            <w:r w:rsidRPr="00A95F34">
              <w:rPr>
                <w:rFonts w:ascii="Times New Roman" w:hAnsi="Times New Roman"/>
                <w:b/>
                <w:bCs/>
                <w:color w:val="000000"/>
                <w:sz w:val="24"/>
                <w:lang w:val="fr-FR" w:eastAsia="fr-FR"/>
              </w:rPr>
              <w:t xml:space="preserve"> Tranche : </w:t>
            </w:r>
            <w:r>
              <w:rPr>
                <w:rFonts w:ascii="Times New Roman" w:hAnsi="Times New Roman"/>
                <w:sz w:val="24"/>
                <w:lang w:val="fr-CA"/>
              </w:rPr>
              <w:t>Rapport d’activités du 2</w:t>
            </w:r>
            <w:r w:rsidRPr="00A035E9">
              <w:rPr>
                <w:rFonts w:ascii="Times New Roman" w:hAnsi="Times New Roman"/>
                <w:sz w:val="24"/>
                <w:vertAlign w:val="superscript"/>
                <w:lang w:val="fr-CA"/>
              </w:rPr>
              <w:t>ème</w:t>
            </w:r>
            <w:r>
              <w:rPr>
                <w:rFonts w:ascii="Times New Roman" w:hAnsi="Times New Roman"/>
                <w:sz w:val="24"/>
                <w:lang w:val="fr-CA"/>
              </w:rPr>
              <w:t xml:space="preserve"> mois</w:t>
            </w:r>
          </w:p>
        </w:tc>
        <w:tc>
          <w:tcPr>
            <w:tcW w:w="2693" w:type="dxa"/>
            <w:tcBorders>
              <w:top w:val="nil"/>
              <w:left w:val="nil"/>
              <w:bottom w:val="single" w:sz="4" w:space="0" w:color="auto"/>
              <w:right w:val="single" w:sz="4" w:space="0" w:color="auto"/>
            </w:tcBorders>
            <w:shd w:val="clear" w:color="auto" w:fill="auto"/>
            <w:vAlign w:val="center"/>
            <w:hideMark/>
          </w:tcPr>
          <w:p w14:paraId="2F03E2E7" w14:textId="77777777" w:rsidR="000F2A70" w:rsidRPr="00A95F34" w:rsidRDefault="000F2A70" w:rsidP="000F2A70">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2</w:t>
            </w:r>
            <w:r w:rsidRPr="00A95F34">
              <w:rPr>
                <w:rFonts w:ascii="Times New Roman" w:hAnsi="Times New Roman"/>
                <w:color w:val="000000"/>
                <w:sz w:val="24"/>
                <w:lang w:val="fr-FR" w:eastAsia="fr-FR"/>
              </w:rPr>
              <w:t xml:space="preserve"> mois</w:t>
            </w:r>
          </w:p>
        </w:tc>
        <w:tc>
          <w:tcPr>
            <w:tcW w:w="927" w:type="dxa"/>
            <w:tcBorders>
              <w:top w:val="nil"/>
              <w:left w:val="nil"/>
              <w:bottom w:val="single" w:sz="4" w:space="0" w:color="auto"/>
              <w:right w:val="single" w:sz="4" w:space="0" w:color="auto"/>
            </w:tcBorders>
            <w:shd w:val="clear" w:color="auto" w:fill="auto"/>
            <w:vAlign w:val="center"/>
            <w:hideMark/>
          </w:tcPr>
          <w:p w14:paraId="432481B9" w14:textId="77777777" w:rsidR="000F2A70" w:rsidRDefault="000F2A70" w:rsidP="000F2A70">
            <w:pPr>
              <w:jc w:val="center"/>
            </w:pPr>
            <w:r w:rsidRPr="00F47CBF">
              <w:rPr>
                <w:rFonts w:ascii="Times New Roman" w:hAnsi="Times New Roman"/>
                <w:color w:val="000000"/>
                <w:sz w:val="24"/>
                <w:lang w:val="fr-FR" w:eastAsia="fr-FR"/>
              </w:rPr>
              <w:t>15%</w:t>
            </w:r>
          </w:p>
        </w:tc>
      </w:tr>
      <w:tr w:rsidR="000F2A70" w:rsidRPr="00A035E9" w14:paraId="2FA16FA1" w14:textId="77777777" w:rsidTr="000F2A70">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14:paraId="6808B397" w14:textId="46125E9A" w:rsidR="000F2A70" w:rsidRPr="00A95F34" w:rsidRDefault="000F2A70" w:rsidP="000F2A70">
            <w:pPr>
              <w:spacing w:line="276" w:lineRule="auto"/>
              <w:rPr>
                <w:rFonts w:ascii="Times New Roman" w:hAnsi="Times New Roman"/>
                <w:b/>
                <w:bCs/>
                <w:color w:val="000000"/>
                <w:sz w:val="24"/>
                <w:lang w:val="fr-FR" w:eastAsia="fr-FR"/>
              </w:rPr>
            </w:pPr>
            <w:r>
              <w:rPr>
                <w:rFonts w:ascii="Times New Roman" w:hAnsi="Times New Roman"/>
                <w:b/>
                <w:bCs/>
                <w:color w:val="000000"/>
                <w:sz w:val="24"/>
                <w:lang w:val="fr-FR" w:eastAsia="fr-FR"/>
              </w:rPr>
              <w:t>4</w:t>
            </w:r>
            <w:r w:rsidRPr="00A95F34">
              <w:rPr>
                <w:rFonts w:ascii="Times New Roman" w:hAnsi="Times New Roman"/>
                <w:b/>
                <w:bCs/>
                <w:color w:val="000000"/>
                <w:sz w:val="24"/>
                <w:vertAlign w:val="superscript"/>
                <w:lang w:val="fr-FR" w:eastAsia="fr-FR"/>
              </w:rPr>
              <w:t>ème</w:t>
            </w:r>
            <w:r w:rsidRPr="00A95F34">
              <w:rPr>
                <w:rFonts w:ascii="Times New Roman" w:hAnsi="Times New Roman"/>
                <w:b/>
                <w:bCs/>
                <w:color w:val="000000"/>
                <w:sz w:val="24"/>
                <w:lang w:val="fr-FR" w:eastAsia="fr-FR"/>
              </w:rPr>
              <w:t xml:space="preserve"> Tranche : </w:t>
            </w:r>
            <w:r>
              <w:rPr>
                <w:rFonts w:ascii="Times New Roman" w:hAnsi="Times New Roman"/>
                <w:sz w:val="24"/>
                <w:lang w:val="fr-CA"/>
              </w:rPr>
              <w:t>Rapport d’activités du 3</w:t>
            </w:r>
            <w:r w:rsidRPr="00A035E9">
              <w:rPr>
                <w:rFonts w:ascii="Times New Roman" w:hAnsi="Times New Roman"/>
                <w:sz w:val="24"/>
                <w:vertAlign w:val="superscript"/>
                <w:lang w:val="fr-CA"/>
              </w:rPr>
              <w:t>ème</w:t>
            </w:r>
            <w:r>
              <w:rPr>
                <w:rFonts w:ascii="Times New Roman" w:hAnsi="Times New Roman"/>
                <w:sz w:val="24"/>
                <w:lang w:val="fr-CA"/>
              </w:rPr>
              <w:t xml:space="preserve"> </w:t>
            </w:r>
            <w:r w:rsidR="003B2D9B">
              <w:rPr>
                <w:rFonts w:ascii="Times New Roman" w:hAnsi="Times New Roman"/>
                <w:sz w:val="24"/>
                <w:lang w:val="fr-CA"/>
              </w:rPr>
              <w:t>mois</w:t>
            </w:r>
          </w:p>
        </w:tc>
        <w:tc>
          <w:tcPr>
            <w:tcW w:w="2693" w:type="dxa"/>
            <w:tcBorders>
              <w:top w:val="nil"/>
              <w:left w:val="nil"/>
              <w:bottom w:val="single" w:sz="4" w:space="0" w:color="auto"/>
              <w:right w:val="single" w:sz="4" w:space="0" w:color="auto"/>
            </w:tcBorders>
            <w:shd w:val="clear" w:color="auto" w:fill="auto"/>
            <w:vAlign w:val="center"/>
          </w:tcPr>
          <w:p w14:paraId="30DE9900" w14:textId="77777777" w:rsidR="000F2A70" w:rsidRDefault="000F2A70" w:rsidP="000F2A70">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3 mois</w:t>
            </w:r>
          </w:p>
        </w:tc>
        <w:tc>
          <w:tcPr>
            <w:tcW w:w="927" w:type="dxa"/>
            <w:tcBorders>
              <w:top w:val="nil"/>
              <w:left w:val="nil"/>
              <w:bottom w:val="single" w:sz="4" w:space="0" w:color="auto"/>
              <w:right w:val="single" w:sz="4" w:space="0" w:color="auto"/>
            </w:tcBorders>
            <w:shd w:val="clear" w:color="auto" w:fill="auto"/>
            <w:vAlign w:val="center"/>
          </w:tcPr>
          <w:p w14:paraId="66A0531D" w14:textId="77777777" w:rsidR="000F2A70" w:rsidRDefault="000F2A70" w:rsidP="000F2A70">
            <w:pPr>
              <w:jc w:val="center"/>
            </w:pPr>
            <w:r w:rsidRPr="00F47CBF">
              <w:rPr>
                <w:rFonts w:ascii="Times New Roman" w:hAnsi="Times New Roman"/>
                <w:color w:val="000000"/>
                <w:sz w:val="24"/>
                <w:lang w:val="fr-FR" w:eastAsia="fr-FR"/>
              </w:rPr>
              <w:t>15%</w:t>
            </w:r>
          </w:p>
        </w:tc>
      </w:tr>
      <w:tr w:rsidR="000F2A70" w:rsidRPr="00A035E9" w14:paraId="7A9DC2A9" w14:textId="77777777" w:rsidTr="000F2A70">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14:paraId="5F444323" w14:textId="77777777" w:rsidR="000F2A70" w:rsidRPr="00A95F34" w:rsidRDefault="000F2A70" w:rsidP="000F2A70">
            <w:pPr>
              <w:spacing w:line="276" w:lineRule="auto"/>
              <w:rPr>
                <w:rFonts w:ascii="Times New Roman" w:hAnsi="Times New Roman"/>
                <w:b/>
                <w:bCs/>
                <w:color w:val="000000"/>
                <w:sz w:val="24"/>
                <w:lang w:val="fr-FR" w:eastAsia="fr-FR"/>
              </w:rPr>
            </w:pPr>
            <w:r>
              <w:rPr>
                <w:rFonts w:ascii="Times New Roman" w:hAnsi="Times New Roman"/>
                <w:b/>
                <w:bCs/>
                <w:color w:val="000000"/>
                <w:sz w:val="24"/>
                <w:lang w:val="fr-FR" w:eastAsia="fr-FR"/>
              </w:rPr>
              <w:t>5</w:t>
            </w:r>
            <w:r w:rsidRPr="00A95F34">
              <w:rPr>
                <w:rFonts w:ascii="Times New Roman" w:hAnsi="Times New Roman"/>
                <w:b/>
                <w:bCs/>
                <w:color w:val="000000"/>
                <w:sz w:val="24"/>
                <w:vertAlign w:val="superscript"/>
                <w:lang w:val="fr-FR" w:eastAsia="fr-FR"/>
              </w:rPr>
              <w:t>ème</w:t>
            </w:r>
            <w:r w:rsidRPr="00A95F34">
              <w:rPr>
                <w:rFonts w:ascii="Times New Roman" w:hAnsi="Times New Roman"/>
                <w:b/>
                <w:bCs/>
                <w:color w:val="000000"/>
                <w:sz w:val="24"/>
                <w:lang w:val="fr-FR" w:eastAsia="fr-FR"/>
              </w:rPr>
              <w:t xml:space="preserve"> Tranche : </w:t>
            </w:r>
            <w:r>
              <w:rPr>
                <w:rFonts w:ascii="Times New Roman" w:hAnsi="Times New Roman"/>
                <w:sz w:val="24"/>
                <w:lang w:val="fr-CA"/>
              </w:rPr>
              <w:t>Rapport d’activités du 4</w:t>
            </w:r>
            <w:r w:rsidRPr="00A035E9">
              <w:rPr>
                <w:rFonts w:ascii="Times New Roman" w:hAnsi="Times New Roman"/>
                <w:sz w:val="24"/>
                <w:vertAlign w:val="superscript"/>
                <w:lang w:val="fr-CA"/>
              </w:rPr>
              <w:t>ème</w:t>
            </w:r>
            <w:r>
              <w:rPr>
                <w:rFonts w:ascii="Times New Roman" w:hAnsi="Times New Roman"/>
                <w:sz w:val="24"/>
                <w:lang w:val="fr-CA"/>
              </w:rPr>
              <w:t xml:space="preserve"> mois</w:t>
            </w:r>
          </w:p>
        </w:tc>
        <w:tc>
          <w:tcPr>
            <w:tcW w:w="2693" w:type="dxa"/>
            <w:tcBorders>
              <w:top w:val="nil"/>
              <w:left w:val="nil"/>
              <w:bottom w:val="single" w:sz="4" w:space="0" w:color="auto"/>
              <w:right w:val="single" w:sz="4" w:space="0" w:color="auto"/>
            </w:tcBorders>
            <w:shd w:val="clear" w:color="auto" w:fill="auto"/>
            <w:vAlign w:val="center"/>
          </w:tcPr>
          <w:p w14:paraId="58D072C6" w14:textId="77777777" w:rsidR="000F2A70" w:rsidRDefault="000F2A70" w:rsidP="000F2A70">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4 mois</w:t>
            </w:r>
          </w:p>
        </w:tc>
        <w:tc>
          <w:tcPr>
            <w:tcW w:w="927" w:type="dxa"/>
            <w:tcBorders>
              <w:top w:val="nil"/>
              <w:left w:val="nil"/>
              <w:bottom w:val="single" w:sz="4" w:space="0" w:color="auto"/>
              <w:right w:val="single" w:sz="4" w:space="0" w:color="auto"/>
            </w:tcBorders>
            <w:shd w:val="clear" w:color="auto" w:fill="auto"/>
            <w:vAlign w:val="center"/>
          </w:tcPr>
          <w:p w14:paraId="4FD006B2" w14:textId="77777777" w:rsidR="000F2A70" w:rsidRDefault="000F2A70" w:rsidP="000F2A70">
            <w:pPr>
              <w:jc w:val="center"/>
            </w:pPr>
            <w:r w:rsidRPr="00F47CBF">
              <w:rPr>
                <w:rFonts w:ascii="Times New Roman" w:hAnsi="Times New Roman"/>
                <w:color w:val="000000"/>
                <w:sz w:val="24"/>
                <w:lang w:val="fr-FR" w:eastAsia="fr-FR"/>
              </w:rPr>
              <w:t>15%</w:t>
            </w:r>
          </w:p>
        </w:tc>
      </w:tr>
      <w:tr w:rsidR="000F2A70" w:rsidRPr="00A035E9" w14:paraId="6A59FDA5" w14:textId="77777777" w:rsidTr="000F2A70">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14:paraId="1141D219" w14:textId="77777777" w:rsidR="000F2A70" w:rsidRPr="00A95F34" w:rsidRDefault="000F2A70" w:rsidP="000F2A70">
            <w:pPr>
              <w:spacing w:line="276" w:lineRule="auto"/>
              <w:rPr>
                <w:rFonts w:ascii="Times New Roman" w:hAnsi="Times New Roman"/>
                <w:b/>
                <w:bCs/>
                <w:color w:val="000000"/>
                <w:sz w:val="24"/>
                <w:lang w:val="fr-FR" w:eastAsia="fr-FR"/>
              </w:rPr>
            </w:pPr>
            <w:r>
              <w:rPr>
                <w:rFonts w:ascii="Times New Roman" w:hAnsi="Times New Roman"/>
                <w:b/>
                <w:bCs/>
                <w:color w:val="000000"/>
                <w:sz w:val="24"/>
                <w:lang w:val="fr-FR" w:eastAsia="fr-FR"/>
              </w:rPr>
              <w:t>6</w:t>
            </w:r>
            <w:r w:rsidRPr="00A95F34">
              <w:rPr>
                <w:rFonts w:ascii="Times New Roman" w:hAnsi="Times New Roman"/>
                <w:b/>
                <w:bCs/>
                <w:color w:val="000000"/>
                <w:sz w:val="24"/>
                <w:vertAlign w:val="superscript"/>
                <w:lang w:val="fr-FR" w:eastAsia="fr-FR"/>
              </w:rPr>
              <w:t>ème</w:t>
            </w:r>
            <w:r w:rsidRPr="00A95F34">
              <w:rPr>
                <w:rFonts w:ascii="Times New Roman" w:hAnsi="Times New Roman"/>
                <w:b/>
                <w:bCs/>
                <w:color w:val="000000"/>
                <w:sz w:val="24"/>
                <w:lang w:val="fr-FR" w:eastAsia="fr-FR"/>
              </w:rPr>
              <w:t xml:space="preserve"> Tranche : </w:t>
            </w:r>
            <w:r>
              <w:rPr>
                <w:rFonts w:ascii="Times New Roman" w:hAnsi="Times New Roman"/>
                <w:sz w:val="24"/>
                <w:lang w:val="fr-CA"/>
              </w:rPr>
              <w:t>Rapport d’activités du 5</w:t>
            </w:r>
            <w:r w:rsidRPr="00A035E9">
              <w:rPr>
                <w:rFonts w:ascii="Times New Roman" w:hAnsi="Times New Roman"/>
                <w:sz w:val="24"/>
                <w:vertAlign w:val="superscript"/>
                <w:lang w:val="fr-CA"/>
              </w:rPr>
              <w:t>ème</w:t>
            </w:r>
            <w:r>
              <w:rPr>
                <w:rFonts w:ascii="Times New Roman" w:hAnsi="Times New Roman"/>
                <w:sz w:val="24"/>
                <w:lang w:val="fr-CA"/>
              </w:rPr>
              <w:t xml:space="preserve"> mois</w:t>
            </w:r>
          </w:p>
        </w:tc>
        <w:tc>
          <w:tcPr>
            <w:tcW w:w="2693" w:type="dxa"/>
            <w:tcBorders>
              <w:top w:val="nil"/>
              <w:left w:val="nil"/>
              <w:bottom w:val="single" w:sz="4" w:space="0" w:color="auto"/>
              <w:right w:val="single" w:sz="4" w:space="0" w:color="auto"/>
            </w:tcBorders>
            <w:shd w:val="clear" w:color="auto" w:fill="auto"/>
            <w:vAlign w:val="center"/>
          </w:tcPr>
          <w:p w14:paraId="2525B092" w14:textId="77777777" w:rsidR="000F2A70" w:rsidRDefault="000F2A70" w:rsidP="000F2A70">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5 mois</w:t>
            </w:r>
          </w:p>
        </w:tc>
        <w:tc>
          <w:tcPr>
            <w:tcW w:w="927" w:type="dxa"/>
            <w:tcBorders>
              <w:top w:val="nil"/>
              <w:left w:val="nil"/>
              <w:bottom w:val="single" w:sz="4" w:space="0" w:color="auto"/>
              <w:right w:val="single" w:sz="4" w:space="0" w:color="auto"/>
            </w:tcBorders>
            <w:shd w:val="clear" w:color="auto" w:fill="auto"/>
            <w:vAlign w:val="center"/>
          </w:tcPr>
          <w:p w14:paraId="31F3A050" w14:textId="77777777" w:rsidR="000F2A70" w:rsidRDefault="000F2A70" w:rsidP="000F2A70">
            <w:pPr>
              <w:jc w:val="center"/>
            </w:pPr>
            <w:r w:rsidRPr="00F47CBF">
              <w:rPr>
                <w:rFonts w:ascii="Times New Roman" w:hAnsi="Times New Roman"/>
                <w:color w:val="000000"/>
                <w:sz w:val="24"/>
                <w:lang w:val="fr-FR" w:eastAsia="fr-FR"/>
              </w:rPr>
              <w:t>15%</w:t>
            </w:r>
          </w:p>
        </w:tc>
      </w:tr>
      <w:tr w:rsidR="000F2A70" w:rsidRPr="00A035E9" w14:paraId="7309897F" w14:textId="77777777" w:rsidTr="000F2A70">
        <w:trPr>
          <w:trHeight w:val="458"/>
        </w:trPr>
        <w:tc>
          <w:tcPr>
            <w:tcW w:w="5954" w:type="dxa"/>
            <w:tcBorders>
              <w:top w:val="nil"/>
              <w:left w:val="single" w:sz="4" w:space="0" w:color="auto"/>
              <w:bottom w:val="single" w:sz="4" w:space="0" w:color="auto"/>
              <w:right w:val="single" w:sz="4" w:space="0" w:color="auto"/>
            </w:tcBorders>
            <w:shd w:val="clear" w:color="auto" w:fill="auto"/>
            <w:vAlign w:val="center"/>
          </w:tcPr>
          <w:p w14:paraId="196481F4" w14:textId="7247EB8C" w:rsidR="000F2A70" w:rsidRDefault="003B2D9B" w:rsidP="000F2A70">
            <w:pPr>
              <w:spacing w:line="276" w:lineRule="auto"/>
              <w:rPr>
                <w:rFonts w:ascii="Times New Roman" w:hAnsi="Times New Roman"/>
                <w:b/>
                <w:bCs/>
                <w:color w:val="000000"/>
                <w:sz w:val="24"/>
                <w:lang w:val="fr-FR" w:eastAsia="fr-FR"/>
              </w:rPr>
            </w:pPr>
            <w:r>
              <w:rPr>
                <w:rFonts w:ascii="Times New Roman" w:hAnsi="Times New Roman"/>
                <w:b/>
                <w:bCs/>
                <w:color w:val="000000"/>
                <w:sz w:val="24"/>
                <w:lang w:val="fr-FR" w:eastAsia="fr-FR"/>
              </w:rPr>
              <w:t>7</w:t>
            </w:r>
            <w:r w:rsidR="000F2A70" w:rsidRPr="00A95F34">
              <w:rPr>
                <w:rFonts w:ascii="Times New Roman" w:hAnsi="Times New Roman"/>
                <w:b/>
                <w:bCs/>
                <w:color w:val="000000"/>
                <w:sz w:val="24"/>
                <w:vertAlign w:val="superscript"/>
                <w:lang w:val="fr-FR" w:eastAsia="fr-FR"/>
              </w:rPr>
              <w:t>ème</w:t>
            </w:r>
            <w:r w:rsidR="000F2A70" w:rsidRPr="00A95F34">
              <w:rPr>
                <w:rFonts w:ascii="Times New Roman" w:hAnsi="Times New Roman"/>
                <w:b/>
                <w:bCs/>
                <w:color w:val="000000"/>
                <w:sz w:val="24"/>
                <w:lang w:val="fr-FR" w:eastAsia="fr-FR"/>
              </w:rPr>
              <w:t xml:space="preserve"> Tranche : </w:t>
            </w:r>
            <w:r w:rsidR="000F2A70">
              <w:rPr>
                <w:rFonts w:ascii="Times New Roman" w:hAnsi="Times New Roman"/>
                <w:sz w:val="24"/>
                <w:lang w:val="fr-CA"/>
              </w:rPr>
              <w:t>Rapport final de la mission</w:t>
            </w:r>
          </w:p>
        </w:tc>
        <w:tc>
          <w:tcPr>
            <w:tcW w:w="2693" w:type="dxa"/>
            <w:tcBorders>
              <w:top w:val="nil"/>
              <w:left w:val="nil"/>
              <w:bottom w:val="single" w:sz="4" w:space="0" w:color="auto"/>
              <w:right w:val="single" w:sz="4" w:space="0" w:color="auto"/>
            </w:tcBorders>
            <w:shd w:val="clear" w:color="auto" w:fill="auto"/>
            <w:vAlign w:val="center"/>
          </w:tcPr>
          <w:p w14:paraId="3FDA2D68" w14:textId="77777777" w:rsidR="000F2A70" w:rsidRDefault="000F2A70" w:rsidP="000F2A70">
            <w:pPr>
              <w:spacing w:line="276" w:lineRule="auto"/>
              <w:jc w:val="center"/>
              <w:rPr>
                <w:rFonts w:ascii="Times New Roman" w:hAnsi="Times New Roman"/>
                <w:color w:val="000000"/>
                <w:sz w:val="24"/>
                <w:lang w:val="fr-FR" w:eastAsia="fr-FR"/>
              </w:rPr>
            </w:pPr>
            <w:r>
              <w:rPr>
                <w:rFonts w:ascii="Times New Roman" w:hAnsi="Times New Roman"/>
                <w:color w:val="000000"/>
                <w:sz w:val="24"/>
                <w:lang w:val="fr-FR" w:eastAsia="fr-FR"/>
              </w:rPr>
              <w:t>6 mois</w:t>
            </w:r>
          </w:p>
        </w:tc>
        <w:tc>
          <w:tcPr>
            <w:tcW w:w="927" w:type="dxa"/>
            <w:tcBorders>
              <w:top w:val="nil"/>
              <w:left w:val="nil"/>
              <w:bottom w:val="single" w:sz="4" w:space="0" w:color="auto"/>
              <w:right w:val="single" w:sz="4" w:space="0" w:color="auto"/>
            </w:tcBorders>
            <w:shd w:val="clear" w:color="auto" w:fill="auto"/>
            <w:vAlign w:val="center"/>
          </w:tcPr>
          <w:p w14:paraId="300CB85D" w14:textId="77777777" w:rsidR="000F2A70" w:rsidRDefault="000F2A70" w:rsidP="000F2A70">
            <w:pPr>
              <w:jc w:val="center"/>
            </w:pPr>
            <w:r w:rsidRPr="00F47CBF">
              <w:rPr>
                <w:rFonts w:ascii="Times New Roman" w:hAnsi="Times New Roman"/>
                <w:color w:val="000000"/>
                <w:sz w:val="24"/>
                <w:lang w:val="fr-FR" w:eastAsia="fr-FR"/>
              </w:rPr>
              <w:t>15%</w:t>
            </w:r>
          </w:p>
        </w:tc>
      </w:tr>
      <w:tr w:rsidR="00D76272" w:rsidRPr="00A95F34" w14:paraId="18E9BD82" w14:textId="77777777" w:rsidTr="00145837">
        <w:trPr>
          <w:trHeight w:val="45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4FECB270" w14:textId="77777777" w:rsidR="00D76272" w:rsidRPr="00A95F34" w:rsidRDefault="00D76272" w:rsidP="00275460">
            <w:pPr>
              <w:spacing w:line="276" w:lineRule="auto"/>
              <w:rPr>
                <w:rFonts w:ascii="Times New Roman" w:hAnsi="Times New Roman"/>
                <w:b/>
                <w:bCs/>
                <w:color w:val="000000"/>
                <w:sz w:val="24"/>
                <w:lang w:val="fr-FR" w:eastAsia="fr-FR"/>
              </w:rPr>
            </w:pPr>
            <w:r w:rsidRPr="00A95F34">
              <w:rPr>
                <w:rFonts w:ascii="Times New Roman" w:hAnsi="Times New Roman"/>
                <w:b/>
                <w:bCs/>
                <w:color w:val="000000"/>
                <w:sz w:val="24"/>
                <w:lang w:eastAsia="fr-FR"/>
              </w:rPr>
              <w:t>TOTAL</w:t>
            </w:r>
          </w:p>
        </w:tc>
        <w:tc>
          <w:tcPr>
            <w:tcW w:w="2693" w:type="dxa"/>
            <w:tcBorders>
              <w:top w:val="nil"/>
              <w:left w:val="nil"/>
              <w:bottom w:val="single" w:sz="4" w:space="0" w:color="auto"/>
              <w:right w:val="single" w:sz="4" w:space="0" w:color="auto"/>
            </w:tcBorders>
            <w:shd w:val="clear" w:color="auto" w:fill="auto"/>
            <w:vAlign w:val="center"/>
            <w:hideMark/>
          </w:tcPr>
          <w:p w14:paraId="468662B5" w14:textId="77777777" w:rsidR="00D76272" w:rsidRPr="00A95F34" w:rsidRDefault="000F2A70" w:rsidP="00275460">
            <w:pPr>
              <w:spacing w:line="276" w:lineRule="auto"/>
              <w:jc w:val="center"/>
              <w:rPr>
                <w:rFonts w:ascii="Times New Roman" w:hAnsi="Times New Roman"/>
                <w:b/>
                <w:bCs/>
                <w:color w:val="000000"/>
                <w:sz w:val="24"/>
                <w:lang w:val="fr-FR" w:eastAsia="fr-FR"/>
              </w:rPr>
            </w:pPr>
            <w:r>
              <w:rPr>
                <w:rFonts w:ascii="Times New Roman" w:hAnsi="Times New Roman"/>
                <w:b/>
                <w:bCs/>
                <w:color w:val="000000"/>
                <w:sz w:val="24"/>
                <w:lang w:val="fr-FR" w:eastAsia="fr-FR"/>
              </w:rPr>
              <w:t>6</w:t>
            </w:r>
            <w:r w:rsidR="00AA0838">
              <w:rPr>
                <w:rFonts w:ascii="Times New Roman" w:hAnsi="Times New Roman"/>
                <w:b/>
                <w:bCs/>
                <w:color w:val="000000"/>
                <w:sz w:val="24"/>
                <w:lang w:val="fr-FR" w:eastAsia="fr-FR"/>
              </w:rPr>
              <w:t xml:space="preserve"> </w:t>
            </w:r>
            <w:r w:rsidR="007C0EFC" w:rsidRPr="00A95F34">
              <w:rPr>
                <w:rFonts w:ascii="Times New Roman" w:hAnsi="Times New Roman"/>
                <w:b/>
                <w:bCs/>
                <w:color w:val="000000"/>
                <w:sz w:val="24"/>
                <w:lang w:val="fr-FR" w:eastAsia="fr-FR"/>
              </w:rPr>
              <w:t>mois</w:t>
            </w:r>
          </w:p>
        </w:tc>
        <w:tc>
          <w:tcPr>
            <w:tcW w:w="927" w:type="dxa"/>
            <w:tcBorders>
              <w:top w:val="nil"/>
              <w:left w:val="nil"/>
              <w:bottom w:val="single" w:sz="4" w:space="0" w:color="auto"/>
              <w:right w:val="single" w:sz="4" w:space="0" w:color="auto"/>
            </w:tcBorders>
            <w:shd w:val="clear" w:color="auto" w:fill="auto"/>
            <w:vAlign w:val="center"/>
            <w:hideMark/>
          </w:tcPr>
          <w:p w14:paraId="2C858270" w14:textId="77777777" w:rsidR="00D76272" w:rsidRPr="00A95F34" w:rsidRDefault="00D76272" w:rsidP="00275460">
            <w:pPr>
              <w:spacing w:line="276" w:lineRule="auto"/>
              <w:jc w:val="center"/>
              <w:rPr>
                <w:rFonts w:ascii="Times New Roman" w:hAnsi="Times New Roman"/>
                <w:b/>
                <w:bCs/>
                <w:color w:val="000000"/>
                <w:sz w:val="24"/>
                <w:lang w:val="fr-FR" w:eastAsia="fr-FR"/>
              </w:rPr>
            </w:pPr>
            <w:r w:rsidRPr="00A95F34">
              <w:rPr>
                <w:rFonts w:ascii="Times New Roman" w:hAnsi="Times New Roman"/>
                <w:b/>
                <w:bCs/>
                <w:color w:val="000000"/>
                <w:sz w:val="24"/>
                <w:lang w:eastAsia="fr-FR"/>
              </w:rPr>
              <w:t>100%</w:t>
            </w:r>
          </w:p>
        </w:tc>
      </w:tr>
    </w:tbl>
    <w:p w14:paraId="5A17EE41" w14:textId="77777777" w:rsidR="00D76272" w:rsidRPr="00A95F34" w:rsidRDefault="00D76272" w:rsidP="00557939">
      <w:pPr>
        <w:spacing w:line="276" w:lineRule="auto"/>
        <w:rPr>
          <w:rFonts w:ascii="Times New Roman" w:hAnsi="Times New Roman"/>
          <w:sz w:val="24"/>
          <w:lang w:val="fr-FR"/>
        </w:rPr>
      </w:pPr>
    </w:p>
    <w:p w14:paraId="631C1F22" w14:textId="77777777" w:rsidR="00A4000A" w:rsidRPr="00A95F34" w:rsidRDefault="00A4000A" w:rsidP="00557939">
      <w:pPr>
        <w:spacing w:line="276" w:lineRule="auto"/>
        <w:rPr>
          <w:rFonts w:ascii="Times New Roman" w:hAnsi="Times New Roman"/>
          <w:sz w:val="24"/>
          <w:lang w:val="fr-FR"/>
        </w:rPr>
      </w:pPr>
    </w:p>
    <w:sectPr w:rsidR="00A4000A" w:rsidRPr="00A95F34" w:rsidSect="005D2B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F5D0" w14:textId="77777777" w:rsidR="00512594" w:rsidRDefault="00512594" w:rsidP="00431DCA">
      <w:r>
        <w:separator/>
      </w:r>
    </w:p>
  </w:endnote>
  <w:endnote w:type="continuationSeparator" w:id="0">
    <w:p w14:paraId="1AD5DE3A" w14:textId="77777777" w:rsidR="00512594" w:rsidRDefault="00512594" w:rsidP="0043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888615"/>
      <w:docPartObj>
        <w:docPartGallery w:val="Page Numbers (Bottom of Page)"/>
        <w:docPartUnique/>
      </w:docPartObj>
    </w:sdtPr>
    <w:sdtEndPr/>
    <w:sdtContent>
      <w:p w14:paraId="3BB10706" w14:textId="42D84EF0" w:rsidR="006172E0" w:rsidRDefault="006172E0">
        <w:pPr>
          <w:pStyle w:val="Pieddepage"/>
          <w:jc w:val="center"/>
        </w:pPr>
        <w:r>
          <w:fldChar w:fldCharType="begin"/>
        </w:r>
        <w:r>
          <w:instrText>PAGE   \* MERGEFORMAT</w:instrText>
        </w:r>
        <w:r>
          <w:fldChar w:fldCharType="separate"/>
        </w:r>
        <w:r>
          <w:rPr>
            <w:lang w:val="fr-FR"/>
          </w:rPr>
          <w:t>2</w:t>
        </w:r>
        <w:r>
          <w:fldChar w:fldCharType="end"/>
        </w:r>
      </w:p>
    </w:sdtContent>
  </w:sdt>
  <w:p w14:paraId="33104CF5" w14:textId="77777777" w:rsidR="00275460" w:rsidRDefault="002754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3D0FC" w14:textId="77777777" w:rsidR="00512594" w:rsidRDefault="00512594" w:rsidP="00431DCA">
      <w:r>
        <w:separator/>
      </w:r>
    </w:p>
  </w:footnote>
  <w:footnote w:type="continuationSeparator" w:id="0">
    <w:p w14:paraId="2AEEEE12" w14:textId="77777777" w:rsidR="00512594" w:rsidRDefault="00512594" w:rsidP="0043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A9A"/>
    <w:multiLevelType w:val="hybridMultilevel"/>
    <w:tmpl w:val="7D441D60"/>
    <w:lvl w:ilvl="0" w:tplc="EA12658E">
      <w:start w:val="1"/>
      <w:numFmt w:val="upperRoman"/>
      <w:suff w:val="space"/>
      <w:lvlText w:val="%1."/>
      <w:lvlJc w:val="right"/>
      <w:pPr>
        <w:ind w:left="284" w:firstLine="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D211EE"/>
    <w:multiLevelType w:val="hybridMultilevel"/>
    <w:tmpl w:val="F7F88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642FF3"/>
    <w:multiLevelType w:val="hybridMultilevel"/>
    <w:tmpl w:val="CC183A4A"/>
    <w:lvl w:ilvl="0" w:tplc="4ECC5D6E">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76F66"/>
    <w:multiLevelType w:val="hybridMultilevel"/>
    <w:tmpl w:val="D5DE50AA"/>
    <w:lvl w:ilvl="0" w:tplc="F5B244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5C2D97"/>
    <w:multiLevelType w:val="hybridMultilevel"/>
    <w:tmpl w:val="79C0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AC1F34"/>
    <w:multiLevelType w:val="hybridMultilevel"/>
    <w:tmpl w:val="8A58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32722"/>
    <w:multiLevelType w:val="hybridMultilevel"/>
    <w:tmpl w:val="8CD407D6"/>
    <w:lvl w:ilvl="0" w:tplc="0409000F">
      <w:start w:val="1"/>
      <w:numFmt w:val="decimal"/>
      <w:lvlText w:val="%1."/>
      <w:lvlJc w:val="left"/>
      <w:pPr>
        <w:ind w:left="720" w:hanging="360"/>
      </w:pPr>
    </w:lvl>
    <w:lvl w:ilvl="1" w:tplc="4D0651A4">
      <w:start w:val="1"/>
      <w:numFmt w:val="lowerLetter"/>
      <w:lvlText w:val="%2."/>
      <w:lvlJc w:val="left"/>
      <w:pPr>
        <w:ind w:left="291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74DF"/>
    <w:multiLevelType w:val="hybridMultilevel"/>
    <w:tmpl w:val="6CA80360"/>
    <w:lvl w:ilvl="0" w:tplc="702CD0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0C47"/>
    <w:multiLevelType w:val="hybridMultilevel"/>
    <w:tmpl w:val="7D940E82"/>
    <w:lvl w:ilvl="0" w:tplc="3CECB07A">
      <w:start w:val="5"/>
      <w:numFmt w:val="bullet"/>
      <w:lvlText w:val="-"/>
      <w:lvlJc w:val="left"/>
      <w:pPr>
        <w:tabs>
          <w:tab w:val="num" w:pos="720"/>
        </w:tabs>
        <w:ind w:left="720" w:hanging="360"/>
      </w:pPr>
      <w:rPr>
        <w:rFonts w:ascii="Garamond" w:eastAsia="Times New Roman" w:hAnsi="Garamond" w:cs="Verdana" w:hint="default"/>
      </w:rPr>
    </w:lvl>
    <w:lvl w:ilvl="1" w:tplc="A1304986" w:tentative="1">
      <w:start w:val="1"/>
      <w:numFmt w:val="bullet"/>
      <w:lvlText w:val="•"/>
      <w:lvlJc w:val="left"/>
      <w:pPr>
        <w:tabs>
          <w:tab w:val="num" w:pos="1440"/>
        </w:tabs>
        <w:ind w:left="1440" w:hanging="360"/>
      </w:pPr>
      <w:rPr>
        <w:rFonts w:ascii="Arial" w:hAnsi="Arial" w:hint="default"/>
      </w:rPr>
    </w:lvl>
    <w:lvl w:ilvl="2" w:tplc="1826B492" w:tentative="1">
      <w:start w:val="1"/>
      <w:numFmt w:val="bullet"/>
      <w:lvlText w:val="•"/>
      <w:lvlJc w:val="left"/>
      <w:pPr>
        <w:tabs>
          <w:tab w:val="num" w:pos="2160"/>
        </w:tabs>
        <w:ind w:left="2160" w:hanging="360"/>
      </w:pPr>
      <w:rPr>
        <w:rFonts w:ascii="Arial" w:hAnsi="Arial" w:hint="default"/>
      </w:rPr>
    </w:lvl>
    <w:lvl w:ilvl="3" w:tplc="E4E0F992" w:tentative="1">
      <w:start w:val="1"/>
      <w:numFmt w:val="bullet"/>
      <w:lvlText w:val="•"/>
      <w:lvlJc w:val="left"/>
      <w:pPr>
        <w:tabs>
          <w:tab w:val="num" w:pos="2880"/>
        </w:tabs>
        <w:ind w:left="2880" w:hanging="360"/>
      </w:pPr>
      <w:rPr>
        <w:rFonts w:ascii="Arial" w:hAnsi="Arial" w:hint="default"/>
      </w:rPr>
    </w:lvl>
    <w:lvl w:ilvl="4" w:tplc="126E721E" w:tentative="1">
      <w:start w:val="1"/>
      <w:numFmt w:val="bullet"/>
      <w:lvlText w:val="•"/>
      <w:lvlJc w:val="left"/>
      <w:pPr>
        <w:tabs>
          <w:tab w:val="num" w:pos="3600"/>
        </w:tabs>
        <w:ind w:left="3600" w:hanging="360"/>
      </w:pPr>
      <w:rPr>
        <w:rFonts w:ascii="Arial" w:hAnsi="Arial" w:hint="default"/>
      </w:rPr>
    </w:lvl>
    <w:lvl w:ilvl="5" w:tplc="59940FD2" w:tentative="1">
      <w:start w:val="1"/>
      <w:numFmt w:val="bullet"/>
      <w:lvlText w:val="•"/>
      <w:lvlJc w:val="left"/>
      <w:pPr>
        <w:tabs>
          <w:tab w:val="num" w:pos="4320"/>
        </w:tabs>
        <w:ind w:left="4320" w:hanging="360"/>
      </w:pPr>
      <w:rPr>
        <w:rFonts w:ascii="Arial" w:hAnsi="Arial" w:hint="default"/>
      </w:rPr>
    </w:lvl>
    <w:lvl w:ilvl="6" w:tplc="5C603B4C" w:tentative="1">
      <w:start w:val="1"/>
      <w:numFmt w:val="bullet"/>
      <w:lvlText w:val="•"/>
      <w:lvlJc w:val="left"/>
      <w:pPr>
        <w:tabs>
          <w:tab w:val="num" w:pos="5040"/>
        </w:tabs>
        <w:ind w:left="5040" w:hanging="360"/>
      </w:pPr>
      <w:rPr>
        <w:rFonts w:ascii="Arial" w:hAnsi="Arial" w:hint="default"/>
      </w:rPr>
    </w:lvl>
    <w:lvl w:ilvl="7" w:tplc="2F2AB338" w:tentative="1">
      <w:start w:val="1"/>
      <w:numFmt w:val="bullet"/>
      <w:lvlText w:val="•"/>
      <w:lvlJc w:val="left"/>
      <w:pPr>
        <w:tabs>
          <w:tab w:val="num" w:pos="5760"/>
        </w:tabs>
        <w:ind w:left="5760" w:hanging="360"/>
      </w:pPr>
      <w:rPr>
        <w:rFonts w:ascii="Arial" w:hAnsi="Arial" w:hint="default"/>
      </w:rPr>
    </w:lvl>
    <w:lvl w:ilvl="8" w:tplc="237462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323DD"/>
    <w:multiLevelType w:val="hybridMultilevel"/>
    <w:tmpl w:val="2458AE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022F5"/>
    <w:multiLevelType w:val="hybridMultilevel"/>
    <w:tmpl w:val="8DD0DD26"/>
    <w:lvl w:ilvl="0" w:tplc="7DA6D8E0">
      <w:start w:val="1"/>
      <w:numFmt w:val="bullet"/>
      <w:lvlText w:val="•"/>
      <w:lvlJc w:val="left"/>
      <w:pPr>
        <w:tabs>
          <w:tab w:val="num" w:pos="720"/>
        </w:tabs>
        <w:ind w:left="720" w:hanging="360"/>
      </w:pPr>
      <w:rPr>
        <w:rFonts w:ascii="Arial" w:hAnsi="Arial" w:hint="default"/>
      </w:rPr>
    </w:lvl>
    <w:lvl w:ilvl="1" w:tplc="A1304986" w:tentative="1">
      <w:start w:val="1"/>
      <w:numFmt w:val="bullet"/>
      <w:lvlText w:val="•"/>
      <w:lvlJc w:val="left"/>
      <w:pPr>
        <w:tabs>
          <w:tab w:val="num" w:pos="1440"/>
        </w:tabs>
        <w:ind w:left="1440" w:hanging="360"/>
      </w:pPr>
      <w:rPr>
        <w:rFonts w:ascii="Arial" w:hAnsi="Arial" w:hint="default"/>
      </w:rPr>
    </w:lvl>
    <w:lvl w:ilvl="2" w:tplc="1826B492" w:tentative="1">
      <w:start w:val="1"/>
      <w:numFmt w:val="bullet"/>
      <w:lvlText w:val="•"/>
      <w:lvlJc w:val="left"/>
      <w:pPr>
        <w:tabs>
          <w:tab w:val="num" w:pos="2160"/>
        </w:tabs>
        <w:ind w:left="2160" w:hanging="360"/>
      </w:pPr>
      <w:rPr>
        <w:rFonts w:ascii="Arial" w:hAnsi="Arial" w:hint="default"/>
      </w:rPr>
    </w:lvl>
    <w:lvl w:ilvl="3" w:tplc="E4E0F992" w:tentative="1">
      <w:start w:val="1"/>
      <w:numFmt w:val="bullet"/>
      <w:lvlText w:val="•"/>
      <w:lvlJc w:val="left"/>
      <w:pPr>
        <w:tabs>
          <w:tab w:val="num" w:pos="2880"/>
        </w:tabs>
        <w:ind w:left="2880" w:hanging="360"/>
      </w:pPr>
      <w:rPr>
        <w:rFonts w:ascii="Arial" w:hAnsi="Arial" w:hint="default"/>
      </w:rPr>
    </w:lvl>
    <w:lvl w:ilvl="4" w:tplc="126E721E" w:tentative="1">
      <w:start w:val="1"/>
      <w:numFmt w:val="bullet"/>
      <w:lvlText w:val="•"/>
      <w:lvlJc w:val="left"/>
      <w:pPr>
        <w:tabs>
          <w:tab w:val="num" w:pos="3600"/>
        </w:tabs>
        <w:ind w:left="3600" w:hanging="360"/>
      </w:pPr>
      <w:rPr>
        <w:rFonts w:ascii="Arial" w:hAnsi="Arial" w:hint="default"/>
      </w:rPr>
    </w:lvl>
    <w:lvl w:ilvl="5" w:tplc="59940FD2" w:tentative="1">
      <w:start w:val="1"/>
      <w:numFmt w:val="bullet"/>
      <w:lvlText w:val="•"/>
      <w:lvlJc w:val="left"/>
      <w:pPr>
        <w:tabs>
          <w:tab w:val="num" w:pos="4320"/>
        </w:tabs>
        <w:ind w:left="4320" w:hanging="360"/>
      </w:pPr>
      <w:rPr>
        <w:rFonts w:ascii="Arial" w:hAnsi="Arial" w:hint="default"/>
      </w:rPr>
    </w:lvl>
    <w:lvl w:ilvl="6" w:tplc="5C603B4C" w:tentative="1">
      <w:start w:val="1"/>
      <w:numFmt w:val="bullet"/>
      <w:lvlText w:val="•"/>
      <w:lvlJc w:val="left"/>
      <w:pPr>
        <w:tabs>
          <w:tab w:val="num" w:pos="5040"/>
        </w:tabs>
        <w:ind w:left="5040" w:hanging="360"/>
      </w:pPr>
      <w:rPr>
        <w:rFonts w:ascii="Arial" w:hAnsi="Arial" w:hint="default"/>
      </w:rPr>
    </w:lvl>
    <w:lvl w:ilvl="7" w:tplc="2F2AB338" w:tentative="1">
      <w:start w:val="1"/>
      <w:numFmt w:val="bullet"/>
      <w:lvlText w:val="•"/>
      <w:lvlJc w:val="left"/>
      <w:pPr>
        <w:tabs>
          <w:tab w:val="num" w:pos="5760"/>
        </w:tabs>
        <w:ind w:left="5760" w:hanging="360"/>
      </w:pPr>
      <w:rPr>
        <w:rFonts w:ascii="Arial" w:hAnsi="Arial" w:hint="default"/>
      </w:rPr>
    </w:lvl>
    <w:lvl w:ilvl="8" w:tplc="237462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F91D0A"/>
    <w:multiLevelType w:val="hybridMultilevel"/>
    <w:tmpl w:val="34864F0E"/>
    <w:lvl w:ilvl="0" w:tplc="8460D65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E36FF3"/>
    <w:multiLevelType w:val="hybridMultilevel"/>
    <w:tmpl w:val="02BA0BB4"/>
    <w:lvl w:ilvl="0" w:tplc="15BAF7C8">
      <w:start w:val="4"/>
      <w:numFmt w:val="bullet"/>
      <w:lvlText w:val="-"/>
      <w:lvlJc w:val="left"/>
      <w:pPr>
        <w:ind w:left="720" w:hanging="360"/>
      </w:pPr>
      <w:rPr>
        <w:rFonts w:ascii="Garamond" w:eastAsia="Times New Roman" w:hAnsi="Garamond" w:cs="Times New Roman" w:hint="default"/>
        <w:b w:val="0"/>
        <w:sz w:val="24"/>
      </w:rPr>
    </w:lvl>
    <w:lvl w:ilvl="1" w:tplc="71B0FD6C">
      <w:numFmt w:val="bullet"/>
      <w:lvlText w:val="•"/>
      <w:lvlJc w:val="left"/>
      <w:pPr>
        <w:ind w:left="1845" w:hanging="765"/>
      </w:pPr>
      <w:rPr>
        <w:rFonts w:ascii="Garamond" w:eastAsia="Times New Roman" w:hAnsi="Garamond"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504EF5"/>
    <w:multiLevelType w:val="hybridMultilevel"/>
    <w:tmpl w:val="93BE44CC"/>
    <w:lvl w:ilvl="0" w:tplc="723A9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DC7503"/>
    <w:multiLevelType w:val="hybridMultilevel"/>
    <w:tmpl w:val="1B0E59B6"/>
    <w:lvl w:ilvl="0" w:tplc="0CC41F4C">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8F4977"/>
    <w:multiLevelType w:val="hybridMultilevel"/>
    <w:tmpl w:val="669A8B74"/>
    <w:lvl w:ilvl="0" w:tplc="9D4E37BA">
      <w:start w:val="1"/>
      <w:numFmt w:val="decimal"/>
      <w:lvlText w:val="%1"/>
      <w:lvlJc w:val="left"/>
      <w:pPr>
        <w:ind w:left="1068" w:hanging="70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4EF3991"/>
    <w:multiLevelType w:val="hybridMultilevel"/>
    <w:tmpl w:val="4F30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5103F6"/>
    <w:multiLevelType w:val="hybridMultilevel"/>
    <w:tmpl w:val="24B819C4"/>
    <w:lvl w:ilvl="0" w:tplc="0409000F">
      <w:start w:val="1"/>
      <w:numFmt w:val="decimal"/>
      <w:lvlText w:val="%1."/>
      <w:lvlJc w:val="left"/>
      <w:pPr>
        <w:ind w:left="165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BF10F91"/>
    <w:multiLevelType w:val="hybridMultilevel"/>
    <w:tmpl w:val="D8AA9D34"/>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E63454"/>
    <w:multiLevelType w:val="hybridMultilevel"/>
    <w:tmpl w:val="3FAE6E48"/>
    <w:lvl w:ilvl="0" w:tplc="15BAF7C8">
      <w:start w:val="4"/>
      <w:numFmt w:val="bullet"/>
      <w:lvlText w:val="-"/>
      <w:lvlJc w:val="left"/>
      <w:pPr>
        <w:ind w:left="720" w:hanging="360"/>
      </w:pPr>
      <w:rPr>
        <w:rFonts w:ascii="Garamond" w:eastAsia="Times New Roman" w:hAnsi="Garamond"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BD443A"/>
    <w:multiLevelType w:val="hybridMultilevel"/>
    <w:tmpl w:val="452AC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8A28DF"/>
    <w:multiLevelType w:val="hybridMultilevel"/>
    <w:tmpl w:val="24AC4CEC"/>
    <w:lvl w:ilvl="0" w:tplc="2D3CC886">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8A0228"/>
    <w:multiLevelType w:val="hybridMultilevel"/>
    <w:tmpl w:val="6C8E1CDC"/>
    <w:lvl w:ilvl="0" w:tplc="6A689782">
      <w:start w:val="1"/>
      <w:numFmt w:val="lowerRoman"/>
      <w:lvlText w:val="(%1)"/>
      <w:lvlJc w:val="righ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124A2C"/>
    <w:multiLevelType w:val="hybridMultilevel"/>
    <w:tmpl w:val="9A60F0B0"/>
    <w:lvl w:ilvl="0" w:tplc="4B2C26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AE83B8A"/>
    <w:multiLevelType w:val="multilevel"/>
    <w:tmpl w:val="C3DA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5430B5"/>
    <w:multiLevelType w:val="hybridMultilevel"/>
    <w:tmpl w:val="AE5E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541113"/>
    <w:multiLevelType w:val="hybridMultilevel"/>
    <w:tmpl w:val="98E629D2"/>
    <w:lvl w:ilvl="0" w:tplc="040C0001">
      <w:start w:val="1"/>
      <w:numFmt w:val="bullet"/>
      <w:lvlText w:val=""/>
      <w:lvlJc w:val="left"/>
      <w:pPr>
        <w:tabs>
          <w:tab w:val="num" w:pos="1483"/>
        </w:tabs>
        <w:ind w:left="1483" w:hanging="360"/>
      </w:pPr>
      <w:rPr>
        <w:rFonts w:ascii="Symbol" w:hAnsi="Symbol" w:hint="default"/>
      </w:rPr>
    </w:lvl>
    <w:lvl w:ilvl="1" w:tplc="040C0003" w:tentative="1">
      <w:start w:val="1"/>
      <w:numFmt w:val="bullet"/>
      <w:lvlText w:val="o"/>
      <w:lvlJc w:val="left"/>
      <w:pPr>
        <w:tabs>
          <w:tab w:val="num" w:pos="2203"/>
        </w:tabs>
        <w:ind w:left="2203" w:hanging="360"/>
      </w:pPr>
      <w:rPr>
        <w:rFonts w:ascii="Courier New" w:hAnsi="Courier New" w:cs="Courier New" w:hint="default"/>
      </w:rPr>
    </w:lvl>
    <w:lvl w:ilvl="2" w:tplc="040C0005" w:tentative="1">
      <w:start w:val="1"/>
      <w:numFmt w:val="bullet"/>
      <w:lvlText w:val=""/>
      <w:lvlJc w:val="left"/>
      <w:pPr>
        <w:tabs>
          <w:tab w:val="num" w:pos="2923"/>
        </w:tabs>
        <w:ind w:left="2923" w:hanging="360"/>
      </w:pPr>
      <w:rPr>
        <w:rFonts w:ascii="Wingdings" w:hAnsi="Wingdings" w:hint="default"/>
      </w:rPr>
    </w:lvl>
    <w:lvl w:ilvl="3" w:tplc="040C0001" w:tentative="1">
      <w:start w:val="1"/>
      <w:numFmt w:val="bullet"/>
      <w:lvlText w:val=""/>
      <w:lvlJc w:val="left"/>
      <w:pPr>
        <w:tabs>
          <w:tab w:val="num" w:pos="3643"/>
        </w:tabs>
        <w:ind w:left="3643" w:hanging="360"/>
      </w:pPr>
      <w:rPr>
        <w:rFonts w:ascii="Symbol" w:hAnsi="Symbol" w:hint="default"/>
      </w:rPr>
    </w:lvl>
    <w:lvl w:ilvl="4" w:tplc="040C0003" w:tentative="1">
      <w:start w:val="1"/>
      <w:numFmt w:val="bullet"/>
      <w:lvlText w:val="o"/>
      <w:lvlJc w:val="left"/>
      <w:pPr>
        <w:tabs>
          <w:tab w:val="num" w:pos="4363"/>
        </w:tabs>
        <w:ind w:left="4363" w:hanging="360"/>
      </w:pPr>
      <w:rPr>
        <w:rFonts w:ascii="Courier New" w:hAnsi="Courier New" w:cs="Courier New" w:hint="default"/>
      </w:rPr>
    </w:lvl>
    <w:lvl w:ilvl="5" w:tplc="040C0005" w:tentative="1">
      <w:start w:val="1"/>
      <w:numFmt w:val="bullet"/>
      <w:lvlText w:val=""/>
      <w:lvlJc w:val="left"/>
      <w:pPr>
        <w:tabs>
          <w:tab w:val="num" w:pos="5083"/>
        </w:tabs>
        <w:ind w:left="5083" w:hanging="360"/>
      </w:pPr>
      <w:rPr>
        <w:rFonts w:ascii="Wingdings" w:hAnsi="Wingdings" w:hint="default"/>
      </w:rPr>
    </w:lvl>
    <w:lvl w:ilvl="6" w:tplc="040C0001" w:tentative="1">
      <w:start w:val="1"/>
      <w:numFmt w:val="bullet"/>
      <w:lvlText w:val=""/>
      <w:lvlJc w:val="left"/>
      <w:pPr>
        <w:tabs>
          <w:tab w:val="num" w:pos="5803"/>
        </w:tabs>
        <w:ind w:left="5803" w:hanging="360"/>
      </w:pPr>
      <w:rPr>
        <w:rFonts w:ascii="Symbol" w:hAnsi="Symbol" w:hint="default"/>
      </w:rPr>
    </w:lvl>
    <w:lvl w:ilvl="7" w:tplc="040C0003" w:tentative="1">
      <w:start w:val="1"/>
      <w:numFmt w:val="bullet"/>
      <w:lvlText w:val="o"/>
      <w:lvlJc w:val="left"/>
      <w:pPr>
        <w:tabs>
          <w:tab w:val="num" w:pos="6523"/>
        </w:tabs>
        <w:ind w:left="6523" w:hanging="360"/>
      </w:pPr>
      <w:rPr>
        <w:rFonts w:ascii="Courier New" w:hAnsi="Courier New" w:cs="Courier New" w:hint="default"/>
      </w:rPr>
    </w:lvl>
    <w:lvl w:ilvl="8" w:tplc="040C0005" w:tentative="1">
      <w:start w:val="1"/>
      <w:numFmt w:val="bullet"/>
      <w:lvlText w:val=""/>
      <w:lvlJc w:val="left"/>
      <w:pPr>
        <w:tabs>
          <w:tab w:val="num" w:pos="7243"/>
        </w:tabs>
        <w:ind w:left="7243" w:hanging="360"/>
      </w:pPr>
      <w:rPr>
        <w:rFonts w:ascii="Wingdings" w:hAnsi="Wingdings" w:hint="default"/>
      </w:rPr>
    </w:lvl>
  </w:abstractNum>
  <w:abstractNum w:abstractNumId="28" w15:restartNumberingAfterBreak="0">
    <w:nsid w:val="61D459BD"/>
    <w:multiLevelType w:val="hybridMultilevel"/>
    <w:tmpl w:val="F97EFD7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3CE6"/>
    <w:multiLevelType w:val="hybridMultilevel"/>
    <w:tmpl w:val="0EC2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1911C8"/>
    <w:multiLevelType w:val="multilevel"/>
    <w:tmpl w:val="D176151A"/>
    <w:lvl w:ilvl="0">
      <w:start w:val="5"/>
      <w:numFmt w:val="bullet"/>
      <w:lvlText w:val="-"/>
      <w:lvlJc w:val="left"/>
      <w:pPr>
        <w:tabs>
          <w:tab w:val="num" w:pos="720"/>
        </w:tabs>
        <w:ind w:left="720" w:hanging="360"/>
      </w:pPr>
      <w:rPr>
        <w:rFonts w:ascii="Garamond" w:eastAsia="Times New Roman" w:hAnsi="Garamond" w:cs="Verdan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2D00DD"/>
    <w:multiLevelType w:val="hybridMultilevel"/>
    <w:tmpl w:val="7DF0CA4A"/>
    <w:lvl w:ilvl="0" w:tplc="59F698F2">
      <w:numFmt w:val="bullet"/>
      <w:lvlText w:val="-"/>
      <w:lvlJc w:val="left"/>
      <w:pPr>
        <w:ind w:left="720" w:hanging="360"/>
      </w:pPr>
      <w:rPr>
        <w:rFonts w:ascii="Tahoma" w:eastAsiaTheme="minorHAnsi" w:hAnsi="Tahoma"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8E4EA3"/>
    <w:multiLevelType w:val="hybridMultilevel"/>
    <w:tmpl w:val="FD58C216"/>
    <w:lvl w:ilvl="0" w:tplc="3CECB07A">
      <w:start w:val="5"/>
      <w:numFmt w:val="bullet"/>
      <w:lvlText w:val="-"/>
      <w:lvlJc w:val="left"/>
      <w:pPr>
        <w:ind w:left="360" w:hanging="360"/>
      </w:pPr>
      <w:rPr>
        <w:rFonts w:ascii="Garamond" w:eastAsia="Times New Roman" w:hAnsi="Garamond"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10639D9"/>
    <w:multiLevelType w:val="hybridMultilevel"/>
    <w:tmpl w:val="875EAD44"/>
    <w:lvl w:ilvl="0" w:tplc="23281C6A">
      <w:start w:val="8"/>
      <w:numFmt w:val="bullet"/>
      <w:suff w:val="space"/>
      <w:lvlText w:val="-"/>
      <w:lvlJc w:val="left"/>
      <w:pPr>
        <w:ind w:left="720" w:hanging="663"/>
      </w:pPr>
      <w:rPr>
        <w:rFonts w:ascii="Garamond" w:eastAsia="Times New Roman" w:hAnsi="Garamond"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9C1DB2"/>
    <w:multiLevelType w:val="hybridMultilevel"/>
    <w:tmpl w:val="6370343C"/>
    <w:lvl w:ilvl="0" w:tplc="B570FD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360F60"/>
    <w:multiLevelType w:val="hybridMultilevel"/>
    <w:tmpl w:val="27D80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34192F"/>
    <w:multiLevelType w:val="hybridMultilevel"/>
    <w:tmpl w:val="3D0A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7"/>
  </w:num>
  <w:num w:numId="4">
    <w:abstractNumId w:val="34"/>
  </w:num>
  <w:num w:numId="5">
    <w:abstractNumId w:val="26"/>
  </w:num>
  <w:num w:numId="6">
    <w:abstractNumId w:val="35"/>
  </w:num>
  <w:num w:numId="7">
    <w:abstractNumId w:val="4"/>
  </w:num>
  <w:num w:numId="8">
    <w:abstractNumId w:val="13"/>
  </w:num>
  <w:num w:numId="9">
    <w:abstractNumId w:val="1"/>
  </w:num>
  <w:num w:numId="10">
    <w:abstractNumId w:val="19"/>
  </w:num>
  <w:num w:numId="11">
    <w:abstractNumId w:val="29"/>
  </w:num>
  <w:num w:numId="12">
    <w:abstractNumId w:val="14"/>
  </w:num>
  <w:num w:numId="13">
    <w:abstractNumId w:val="25"/>
  </w:num>
  <w:num w:numId="14">
    <w:abstractNumId w:val="11"/>
  </w:num>
  <w:num w:numId="15">
    <w:abstractNumId w:val="28"/>
  </w:num>
  <w:num w:numId="16">
    <w:abstractNumId w:val="5"/>
  </w:num>
  <w:num w:numId="17">
    <w:abstractNumId w:val="33"/>
  </w:num>
  <w:num w:numId="18">
    <w:abstractNumId w:val="22"/>
  </w:num>
  <w:num w:numId="19">
    <w:abstractNumId w:val="23"/>
  </w:num>
  <w:num w:numId="20">
    <w:abstractNumId w:val="24"/>
  </w:num>
  <w:num w:numId="21">
    <w:abstractNumId w:val="20"/>
  </w:num>
  <w:num w:numId="22">
    <w:abstractNumId w:val="15"/>
  </w:num>
  <w:num w:numId="23">
    <w:abstractNumId w:val="30"/>
  </w:num>
  <w:num w:numId="24">
    <w:abstractNumId w:val="36"/>
  </w:num>
  <w:num w:numId="25">
    <w:abstractNumId w:val="21"/>
  </w:num>
  <w:num w:numId="26">
    <w:abstractNumId w:val="32"/>
  </w:num>
  <w:num w:numId="27">
    <w:abstractNumId w:val="0"/>
  </w:num>
  <w:num w:numId="28">
    <w:abstractNumId w:val="31"/>
  </w:num>
  <w:num w:numId="29">
    <w:abstractNumId w:val="3"/>
  </w:num>
  <w:num w:numId="30">
    <w:abstractNumId w:val="10"/>
  </w:num>
  <w:num w:numId="31">
    <w:abstractNumId w:val="8"/>
  </w:num>
  <w:num w:numId="32">
    <w:abstractNumId w:val="16"/>
  </w:num>
  <w:num w:numId="33">
    <w:abstractNumId w:val="9"/>
  </w:num>
  <w:num w:numId="34">
    <w:abstractNumId w:val="18"/>
  </w:num>
  <w:num w:numId="35">
    <w:abstractNumId w:val="12"/>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73"/>
    <w:rsid w:val="00002E8D"/>
    <w:rsid w:val="00012B6E"/>
    <w:rsid w:val="0001369D"/>
    <w:rsid w:val="00016898"/>
    <w:rsid w:val="0001742A"/>
    <w:rsid w:val="000203EF"/>
    <w:rsid w:val="00027980"/>
    <w:rsid w:val="00036D41"/>
    <w:rsid w:val="00037CCF"/>
    <w:rsid w:val="00040D0F"/>
    <w:rsid w:val="00045A99"/>
    <w:rsid w:val="00052256"/>
    <w:rsid w:val="000541E4"/>
    <w:rsid w:val="00072940"/>
    <w:rsid w:val="00076A00"/>
    <w:rsid w:val="00077A53"/>
    <w:rsid w:val="00080881"/>
    <w:rsid w:val="000A0581"/>
    <w:rsid w:val="000A2E2D"/>
    <w:rsid w:val="000A5C08"/>
    <w:rsid w:val="000A6780"/>
    <w:rsid w:val="000C5A2E"/>
    <w:rsid w:val="000D2257"/>
    <w:rsid w:val="000D2466"/>
    <w:rsid w:val="000D3652"/>
    <w:rsid w:val="000D5FFD"/>
    <w:rsid w:val="000E3F82"/>
    <w:rsid w:val="000E74D4"/>
    <w:rsid w:val="000F17EB"/>
    <w:rsid w:val="000F2A70"/>
    <w:rsid w:val="000F51B3"/>
    <w:rsid w:val="00102EE8"/>
    <w:rsid w:val="00106194"/>
    <w:rsid w:val="001105BB"/>
    <w:rsid w:val="00113F39"/>
    <w:rsid w:val="0011440D"/>
    <w:rsid w:val="00120118"/>
    <w:rsid w:val="001231B8"/>
    <w:rsid w:val="001266B3"/>
    <w:rsid w:val="00130505"/>
    <w:rsid w:val="0013542B"/>
    <w:rsid w:val="00141E12"/>
    <w:rsid w:val="00143830"/>
    <w:rsid w:val="00145837"/>
    <w:rsid w:val="00146D5F"/>
    <w:rsid w:val="001557FD"/>
    <w:rsid w:val="00156C95"/>
    <w:rsid w:val="001578E7"/>
    <w:rsid w:val="001602DB"/>
    <w:rsid w:val="001618C3"/>
    <w:rsid w:val="001635AA"/>
    <w:rsid w:val="00180AA4"/>
    <w:rsid w:val="001A014F"/>
    <w:rsid w:val="001A2D74"/>
    <w:rsid w:val="001B0179"/>
    <w:rsid w:val="001B5059"/>
    <w:rsid w:val="001B770F"/>
    <w:rsid w:val="001C2B96"/>
    <w:rsid w:val="001D0CD4"/>
    <w:rsid w:val="001D7ADC"/>
    <w:rsid w:val="001E0769"/>
    <w:rsid w:val="001E0C88"/>
    <w:rsid w:val="001E3EC0"/>
    <w:rsid w:val="001F43D9"/>
    <w:rsid w:val="001F4654"/>
    <w:rsid w:val="00200347"/>
    <w:rsid w:val="00202675"/>
    <w:rsid w:val="00207648"/>
    <w:rsid w:val="0021103C"/>
    <w:rsid w:val="00212C0A"/>
    <w:rsid w:val="002176DC"/>
    <w:rsid w:val="0022758D"/>
    <w:rsid w:val="00230368"/>
    <w:rsid w:val="0023707F"/>
    <w:rsid w:val="002412B8"/>
    <w:rsid w:val="00242A6E"/>
    <w:rsid w:val="0025520F"/>
    <w:rsid w:val="00260C58"/>
    <w:rsid w:val="002636B9"/>
    <w:rsid w:val="00274AF7"/>
    <w:rsid w:val="00275460"/>
    <w:rsid w:val="00275870"/>
    <w:rsid w:val="0027623A"/>
    <w:rsid w:val="002871A5"/>
    <w:rsid w:val="00290349"/>
    <w:rsid w:val="0029136A"/>
    <w:rsid w:val="00296AD1"/>
    <w:rsid w:val="002A281C"/>
    <w:rsid w:val="002A2920"/>
    <w:rsid w:val="002A3D39"/>
    <w:rsid w:val="002A55CC"/>
    <w:rsid w:val="002A5CB0"/>
    <w:rsid w:val="002A6F7B"/>
    <w:rsid w:val="002B191C"/>
    <w:rsid w:val="002B2027"/>
    <w:rsid w:val="002B7A72"/>
    <w:rsid w:val="002C0C1B"/>
    <w:rsid w:val="002C2FF8"/>
    <w:rsid w:val="002C6717"/>
    <w:rsid w:val="002D0E34"/>
    <w:rsid w:val="002D2A5B"/>
    <w:rsid w:val="002D2C4E"/>
    <w:rsid w:val="002D4DC6"/>
    <w:rsid w:val="002D4E35"/>
    <w:rsid w:val="002D5F4B"/>
    <w:rsid w:val="002D68F6"/>
    <w:rsid w:val="0030583A"/>
    <w:rsid w:val="00307915"/>
    <w:rsid w:val="00327DA4"/>
    <w:rsid w:val="0033018D"/>
    <w:rsid w:val="00332567"/>
    <w:rsid w:val="00333063"/>
    <w:rsid w:val="00333C5E"/>
    <w:rsid w:val="00336FC4"/>
    <w:rsid w:val="00337F74"/>
    <w:rsid w:val="0034035D"/>
    <w:rsid w:val="00340E4C"/>
    <w:rsid w:val="00346E10"/>
    <w:rsid w:val="003475A1"/>
    <w:rsid w:val="00353B84"/>
    <w:rsid w:val="00354A3D"/>
    <w:rsid w:val="003564A6"/>
    <w:rsid w:val="00365B6B"/>
    <w:rsid w:val="00371A9D"/>
    <w:rsid w:val="0037370B"/>
    <w:rsid w:val="003762DF"/>
    <w:rsid w:val="0038073D"/>
    <w:rsid w:val="00385255"/>
    <w:rsid w:val="003945B5"/>
    <w:rsid w:val="003A20F0"/>
    <w:rsid w:val="003A5D8E"/>
    <w:rsid w:val="003A6828"/>
    <w:rsid w:val="003A72B9"/>
    <w:rsid w:val="003B0B00"/>
    <w:rsid w:val="003B2D9B"/>
    <w:rsid w:val="003B334D"/>
    <w:rsid w:val="003B3F39"/>
    <w:rsid w:val="003B4DEF"/>
    <w:rsid w:val="003B77E9"/>
    <w:rsid w:val="003B7DA5"/>
    <w:rsid w:val="003C3FBF"/>
    <w:rsid w:val="003C58AF"/>
    <w:rsid w:val="003C695B"/>
    <w:rsid w:val="003D444F"/>
    <w:rsid w:val="003E0FC5"/>
    <w:rsid w:val="003E21F1"/>
    <w:rsid w:val="003E2B2C"/>
    <w:rsid w:val="003E7791"/>
    <w:rsid w:val="003F16F6"/>
    <w:rsid w:val="003F7AB8"/>
    <w:rsid w:val="004112E4"/>
    <w:rsid w:val="00411C83"/>
    <w:rsid w:val="00426F5D"/>
    <w:rsid w:val="00431DCA"/>
    <w:rsid w:val="00443588"/>
    <w:rsid w:val="00445DED"/>
    <w:rsid w:val="00445F13"/>
    <w:rsid w:val="004474FF"/>
    <w:rsid w:val="00451DD4"/>
    <w:rsid w:val="00460173"/>
    <w:rsid w:val="00462713"/>
    <w:rsid w:val="0046730C"/>
    <w:rsid w:val="00472745"/>
    <w:rsid w:val="00473367"/>
    <w:rsid w:val="004772AE"/>
    <w:rsid w:val="004801AD"/>
    <w:rsid w:val="00487B3C"/>
    <w:rsid w:val="0049032E"/>
    <w:rsid w:val="0049329A"/>
    <w:rsid w:val="004943A4"/>
    <w:rsid w:val="004952D5"/>
    <w:rsid w:val="004A5661"/>
    <w:rsid w:val="004A6346"/>
    <w:rsid w:val="004B1F5C"/>
    <w:rsid w:val="004B52CE"/>
    <w:rsid w:val="004B6E4D"/>
    <w:rsid w:val="004D44EB"/>
    <w:rsid w:val="004E11B7"/>
    <w:rsid w:val="004E19EA"/>
    <w:rsid w:val="004E50B2"/>
    <w:rsid w:val="004E6684"/>
    <w:rsid w:val="004F2126"/>
    <w:rsid w:val="004F45AA"/>
    <w:rsid w:val="004F6E96"/>
    <w:rsid w:val="0050069A"/>
    <w:rsid w:val="00510D78"/>
    <w:rsid w:val="00512594"/>
    <w:rsid w:val="005159B4"/>
    <w:rsid w:val="005270F4"/>
    <w:rsid w:val="0053126C"/>
    <w:rsid w:val="00536D18"/>
    <w:rsid w:val="00537EB3"/>
    <w:rsid w:val="00541E59"/>
    <w:rsid w:val="00545766"/>
    <w:rsid w:val="005508FA"/>
    <w:rsid w:val="005519DB"/>
    <w:rsid w:val="00557939"/>
    <w:rsid w:val="00557CB4"/>
    <w:rsid w:val="00557FE4"/>
    <w:rsid w:val="00564922"/>
    <w:rsid w:val="00565EB5"/>
    <w:rsid w:val="005732BF"/>
    <w:rsid w:val="00575B8C"/>
    <w:rsid w:val="00577FC3"/>
    <w:rsid w:val="005818C2"/>
    <w:rsid w:val="00582E8D"/>
    <w:rsid w:val="00586D79"/>
    <w:rsid w:val="00590365"/>
    <w:rsid w:val="005A269A"/>
    <w:rsid w:val="005A2D14"/>
    <w:rsid w:val="005A51D1"/>
    <w:rsid w:val="005B54EF"/>
    <w:rsid w:val="005C12A7"/>
    <w:rsid w:val="005C1B18"/>
    <w:rsid w:val="005C1C5C"/>
    <w:rsid w:val="005D2B06"/>
    <w:rsid w:val="005E2FE6"/>
    <w:rsid w:val="005E4B6F"/>
    <w:rsid w:val="005E73DC"/>
    <w:rsid w:val="005F542B"/>
    <w:rsid w:val="00600AA0"/>
    <w:rsid w:val="0061094D"/>
    <w:rsid w:val="0061123B"/>
    <w:rsid w:val="00614B74"/>
    <w:rsid w:val="0061723F"/>
    <w:rsid w:val="006172E0"/>
    <w:rsid w:val="00620B64"/>
    <w:rsid w:val="00635CA3"/>
    <w:rsid w:val="00653BDC"/>
    <w:rsid w:val="00660326"/>
    <w:rsid w:val="00660588"/>
    <w:rsid w:val="00663E64"/>
    <w:rsid w:val="006664C6"/>
    <w:rsid w:val="00670000"/>
    <w:rsid w:val="00677FB3"/>
    <w:rsid w:val="006858A8"/>
    <w:rsid w:val="00687BA7"/>
    <w:rsid w:val="0069554B"/>
    <w:rsid w:val="006A167C"/>
    <w:rsid w:val="006A4B65"/>
    <w:rsid w:val="006A5872"/>
    <w:rsid w:val="006B0036"/>
    <w:rsid w:val="006B1409"/>
    <w:rsid w:val="006C2180"/>
    <w:rsid w:val="006C3AF8"/>
    <w:rsid w:val="006C53B9"/>
    <w:rsid w:val="006C6A7E"/>
    <w:rsid w:val="006D37B8"/>
    <w:rsid w:val="006D55F8"/>
    <w:rsid w:val="006F5515"/>
    <w:rsid w:val="006F78D1"/>
    <w:rsid w:val="007006B8"/>
    <w:rsid w:val="00702DCC"/>
    <w:rsid w:val="00704821"/>
    <w:rsid w:val="007049D4"/>
    <w:rsid w:val="0071687D"/>
    <w:rsid w:val="00724ECD"/>
    <w:rsid w:val="00730B9A"/>
    <w:rsid w:val="00734612"/>
    <w:rsid w:val="007351CE"/>
    <w:rsid w:val="007472ED"/>
    <w:rsid w:val="00747D70"/>
    <w:rsid w:val="00751900"/>
    <w:rsid w:val="00752779"/>
    <w:rsid w:val="00757FC6"/>
    <w:rsid w:val="00765456"/>
    <w:rsid w:val="0076772D"/>
    <w:rsid w:val="0077034E"/>
    <w:rsid w:val="00775030"/>
    <w:rsid w:val="00780F4A"/>
    <w:rsid w:val="00781116"/>
    <w:rsid w:val="0078435D"/>
    <w:rsid w:val="00784C6D"/>
    <w:rsid w:val="00794A80"/>
    <w:rsid w:val="007A358D"/>
    <w:rsid w:val="007A4501"/>
    <w:rsid w:val="007A725B"/>
    <w:rsid w:val="007B0A78"/>
    <w:rsid w:val="007B1BDF"/>
    <w:rsid w:val="007B59A4"/>
    <w:rsid w:val="007C0BA9"/>
    <w:rsid w:val="007C0EFC"/>
    <w:rsid w:val="007C378A"/>
    <w:rsid w:val="007C3DA3"/>
    <w:rsid w:val="007C6379"/>
    <w:rsid w:val="007D34A8"/>
    <w:rsid w:val="007D3A17"/>
    <w:rsid w:val="007E220C"/>
    <w:rsid w:val="007E50E8"/>
    <w:rsid w:val="007E7798"/>
    <w:rsid w:val="007F069C"/>
    <w:rsid w:val="007F0B31"/>
    <w:rsid w:val="008023B5"/>
    <w:rsid w:val="008043BA"/>
    <w:rsid w:val="00810610"/>
    <w:rsid w:val="00814FB4"/>
    <w:rsid w:val="0082186E"/>
    <w:rsid w:val="00825327"/>
    <w:rsid w:val="00835683"/>
    <w:rsid w:val="00837365"/>
    <w:rsid w:val="00842DDF"/>
    <w:rsid w:val="00851727"/>
    <w:rsid w:val="00853D5A"/>
    <w:rsid w:val="008552AA"/>
    <w:rsid w:val="0085690D"/>
    <w:rsid w:val="00857C78"/>
    <w:rsid w:val="0086026D"/>
    <w:rsid w:val="00872AA3"/>
    <w:rsid w:val="008818AC"/>
    <w:rsid w:val="008874FC"/>
    <w:rsid w:val="00895FE1"/>
    <w:rsid w:val="00897FD7"/>
    <w:rsid w:val="008A177C"/>
    <w:rsid w:val="008A33DE"/>
    <w:rsid w:val="008C05DD"/>
    <w:rsid w:val="008C25D9"/>
    <w:rsid w:val="008C55A0"/>
    <w:rsid w:val="008C6441"/>
    <w:rsid w:val="008C74EB"/>
    <w:rsid w:val="008D7020"/>
    <w:rsid w:val="008E2B76"/>
    <w:rsid w:val="008E2ED8"/>
    <w:rsid w:val="008E3960"/>
    <w:rsid w:val="008E6253"/>
    <w:rsid w:val="008F060A"/>
    <w:rsid w:val="008F2774"/>
    <w:rsid w:val="008F37B8"/>
    <w:rsid w:val="008F39B9"/>
    <w:rsid w:val="008F5D80"/>
    <w:rsid w:val="008F5E8C"/>
    <w:rsid w:val="00906127"/>
    <w:rsid w:val="00906D4C"/>
    <w:rsid w:val="00907AEE"/>
    <w:rsid w:val="00907C0F"/>
    <w:rsid w:val="00911F1B"/>
    <w:rsid w:val="00913D51"/>
    <w:rsid w:val="009205B1"/>
    <w:rsid w:val="00923656"/>
    <w:rsid w:val="009313F4"/>
    <w:rsid w:val="00931AFC"/>
    <w:rsid w:val="00933363"/>
    <w:rsid w:val="00935A48"/>
    <w:rsid w:val="009407E6"/>
    <w:rsid w:val="00941928"/>
    <w:rsid w:val="00945951"/>
    <w:rsid w:val="00945FD7"/>
    <w:rsid w:val="0095570A"/>
    <w:rsid w:val="00956A65"/>
    <w:rsid w:val="009641F0"/>
    <w:rsid w:val="00965080"/>
    <w:rsid w:val="00965C49"/>
    <w:rsid w:val="00967395"/>
    <w:rsid w:val="00970B06"/>
    <w:rsid w:val="009842D9"/>
    <w:rsid w:val="00986645"/>
    <w:rsid w:val="0099033A"/>
    <w:rsid w:val="00994B82"/>
    <w:rsid w:val="009974B3"/>
    <w:rsid w:val="009A322D"/>
    <w:rsid w:val="009A4E28"/>
    <w:rsid w:val="009A7552"/>
    <w:rsid w:val="009B064C"/>
    <w:rsid w:val="009B313D"/>
    <w:rsid w:val="009C33BD"/>
    <w:rsid w:val="009C686C"/>
    <w:rsid w:val="009D3E16"/>
    <w:rsid w:val="009D5F9A"/>
    <w:rsid w:val="009E7B91"/>
    <w:rsid w:val="009F7D30"/>
    <w:rsid w:val="00A02B22"/>
    <w:rsid w:val="00A035E9"/>
    <w:rsid w:val="00A055C6"/>
    <w:rsid w:val="00A15106"/>
    <w:rsid w:val="00A33FC4"/>
    <w:rsid w:val="00A35C24"/>
    <w:rsid w:val="00A377F8"/>
    <w:rsid w:val="00A37C19"/>
    <w:rsid w:val="00A4000A"/>
    <w:rsid w:val="00A4193A"/>
    <w:rsid w:val="00A46E5C"/>
    <w:rsid w:val="00A47302"/>
    <w:rsid w:val="00A53343"/>
    <w:rsid w:val="00A61F96"/>
    <w:rsid w:val="00A658CB"/>
    <w:rsid w:val="00A67D20"/>
    <w:rsid w:val="00A73F40"/>
    <w:rsid w:val="00A7690B"/>
    <w:rsid w:val="00A77C21"/>
    <w:rsid w:val="00A81349"/>
    <w:rsid w:val="00A82E44"/>
    <w:rsid w:val="00A911AA"/>
    <w:rsid w:val="00A93FD2"/>
    <w:rsid w:val="00A953B4"/>
    <w:rsid w:val="00A95F34"/>
    <w:rsid w:val="00A965B6"/>
    <w:rsid w:val="00AA0838"/>
    <w:rsid w:val="00AA0C47"/>
    <w:rsid w:val="00AA49A9"/>
    <w:rsid w:val="00AA6A6F"/>
    <w:rsid w:val="00AB2963"/>
    <w:rsid w:val="00AC1C3D"/>
    <w:rsid w:val="00AC35C0"/>
    <w:rsid w:val="00AC5F15"/>
    <w:rsid w:val="00AC6916"/>
    <w:rsid w:val="00AD3287"/>
    <w:rsid w:val="00AD3CF1"/>
    <w:rsid w:val="00AE2F5A"/>
    <w:rsid w:val="00AE3158"/>
    <w:rsid w:val="00AE6471"/>
    <w:rsid w:val="00B00749"/>
    <w:rsid w:val="00B0212D"/>
    <w:rsid w:val="00B054C5"/>
    <w:rsid w:val="00B07A0C"/>
    <w:rsid w:val="00B10C0F"/>
    <w:rsid w:val="00B10CFB"/>
    <w:rsid w:val="00B110E9"/>
    <w:rsid w:val="00B127B2"/>
    <w:rsid w:val="00B150C9"/>
    <w:rsid w:val="00B167D3"/>
    <w:rsid w:val="00B178EE"/>
    <w:rsid w:val="00B17BDC"/>
    <w:rsid w:val="00B2790A"/>
    <w:rsid w:val="00B327F8"/>
    <w:rsid w:val="00B3561F"/>
    <w:rsid w:val="00B36339"/>
    <w:rsid w:val="00B371D8"/>
    <w:rsid w:val="00B546AF"/>
    <w:rsid w:val="00B561C3"/>
    <w:rsid w:val="00B60102"/>
    <w:rsid w:val="00B6186C"/>
    <w:rsid w:val="00B61EA1"/>
    <w:rsid w:val="00B62E97"/>
    <w:rsid w:val="00B7138B"/>
    <w:rsid w:val="00B770B0"/>
    <w:rsid w:val="00B869FD"/>
    <w:rsid w:val="00B9002A"/>
    <w:rsid w:val="00BA2D7B"/>
    <w:rsid w:val="00BB2591"/>
    <w:rsid w:val="00BB3219"/>
    <w:rsid w:val="00BB328A"/>
    <w:rsid w:val="00BB3A2C"/>
    <w:rsid w:val="00BB52B5"/>
    <w:rsid w:val="00BC51DF"/>
    <w:rsid w:val="00BD0A08"/>
    <w:rsid w:val="00BD403C"/>
    <w:rsid w:val="00BD4453"/>
    <w:rsid w:val="00BD4A8D"/>
    <w:rsid w:val="00BD7C41"/>
    <w:rsid w:val="00BE1E88"/>
    <w:rsid w:val="00BE4A34"/>
    <w:rsid w:val="00BE6A40"/>
    <w:rsid w:val="00BF1D1E"/>
    <w:rsid w:val="00BF4F63"/>
    <w:rsid w:val="00BF4F87"/>
    <w:rsid w:val="00BF65DF"/>
    <w:rsid w:val="00BF7BAF"/>
    <w:rsid w:val="00C00963"/>
    <w:rsid w:val="00C10713"/>
    <w:rsid w:val="00C11843"/>
    <w:rsid w:val="00C11C77"/>
    <w:rsid w:val="00C25883"/>
    <w:rsid w:val="00C307F5"/>
    <w:rsid w:val="00C31B90"/>
    <w:rsid w:val="00C336D3"/>
    <w:rsid w:val="00C3405F"/>
    <w:rsid w:val="00C365D5"/>
    <w:rsid w:val="00C42DD3"/>
    <w:rsid w:val="00C43C93"/>
    <w:rsid w:val="00C477FB"/>
    <w:rsid w:val="00C5086B"/>
    <w:rsid w:val="00C56FDC"/>
    <w:rsid w:val="00C60C3B"/>
    <w:rsid w:val="00C639BF"/>
    <w:rsid w:val="00C65B5C"/>
    <w:rsid w:val="00C65BAC"/>
    <w:rsid w:val="00C67192"/>
    <w:rsid w:val="00C745C4"/>
    <w:rsid w:val="00C82C62"/>
    <w:rsid w:val="00C86B07"/>
    <w:rsid w:val="00C905F9"/>
    <w:rsid w:val="00C93526"/>
    <w:rsid w:val="00C93D9E"/>
    <w:rsid w:val="00C941E9"/>
    <w:rsid w:val="00CA61FE"/>
    <w:rsid w:val="00CA6ED9"/>
    <w:rsid w:val="00CB2219"/>
    <w:rsid w:val="00CB2525"/>
    <w:rsid w:val="00CB2593"/>
    <w:rsid w:val="00CB304A"/>
    <w:rsid w:val="00CB3BC1"/>
    <w:rsid w:val="00CB3E39"/>
    <w:rsid w:val="00CB786B"/>
    <w:rsid w:val="00CC18A6"/>
    <w:rsid w:val="00CC73A5"/>
    <w:rsid w:val="00CE18C0"/>
    <w:rsid w:val="00CE59A3"/>
    <w:rsid w:val="00CE76B6"/>
    <w:rsid w:val="00CE7C70"/>
    <w:rsid w:val="00CF1650"/>
    <w:rsid w:val="00D04FD1"/>
    <w:rsid w:val="00D151C8"/>
    <w:rsid w:val="00D2097F"/>
    <w:rsid w:val="00D20F50"/>
    <w:rsid w:val="00D22623"/>
    <w:rsid w:val="00D2694F"/>
    <w:rsid w:val="00D275A3"/>
    <w:rsid w:val="00D32861"/>
    <w:rsid w:val="00D3672B"/>
    <w:rsid w:val="00D4377F"/>
    <w:rsid w:val="00D45D6D"/>
    <w:rsid w:val="00D46367"/>
    <w:rsid w:val="00D53563"/>
    <w:rsid w:val="00D57520"/>
    <w:rsid w:val="00D57FCD"/>
    <w:rsid w:val="00D64E1B"/>
    <w:rsid w:val="00D72F6E"/>
    <w:rsid w:val="00D76272"/>
    <w:rsid w:val="00D77910"/>
    <w:rsid w:val="00D852D9"/>
    <w:rsid w:val="00D8549C"/>
    <w:rsid w:val="00D90B52"/>
    <w:rsid w:val="00D90DFB"/>
    <w:rsid w:val="00D9116E"/>
    <w:rsid w:val="00D959A5"/>
    <w:rsid w:val="00D96339"/>
    <w:rsid w:val="00DA60A5"/>
    <w:rsid w:val="00DB59CE"/>
    <w:rsid w:val="00DB674D"/>
    <w:rsid w:val="00DC36D8"/>
    <w:rsid w:val="00DC45D2"/>
    <w:rsid w:val="00DC580A"/>
    <w:rsid w:val="00DD141B"/>
    <w:rsid w:val="00DE4EF3"/>
    <w:rsid w:val="00DE7A50"/>
    <w:rsid w:val="00DF22AA"/>
    <w:rsid w:val="00DF4570"/>
    <w:rsid w:val="00DF5B57"/>
    <w:rsid w:val="00E0273E"/>
    <w:rsid w:val="00E05598"/>
    <w:rsid w:val="00E156A0"/>
    <w:rsid w:val="00E16160"/>
    <w:rsid w:val="00E1666F"/>
    <w:rsid w:val="00E17A46"/>
    <w:rsid w:val="00E23B46"/>
    <w:rsid w:val="00E24140"/>
    <w:rsid w:val="00E2670D"/>
    <w:rsid w:val="00E46043"/>
    <w:rsid w:val="00E47DE0"/>
    <w:rsid w:val="00E5592D"/>
    <w:rsid w:val="00E57674"/>
    <w:rsid w:val="00E62069"/>
    <w:rsid w:val="00E86CC1"/>
    <w:rsid w:val="00E9135C"/>
    <w:rsid w:val="00E92EF1"/>
    <w:rsid w:val="00EA01C9"/>
    <w:rsid w:val="00EA0591"/>
    <w:rsid w:val="00EA08ED"/>
    <w:rsid w:val="00EA5413"/>
    <w:rsid w:val="00EB05BD"/>
    <w:rsid w:val="00EB0A5F"/>
    <w:rsid w:val="00EB54B3"/>
    <w:rsid w:val="00EB60AE"/>
    <w:rsid w:val="00EB7754"/>
    <w:rsid w:val="00EC07B4"/>
    <w:rsid w:val="00EC1D17"/>
    <w:rsid w:val="00EC44BA"/>
    <w:rsid w:val="00ED332D"/>
    <w:rsid w:val="00EE049B"/>
    <w:rsid w:val="00EE63F2"/>
    <w:rsid w:val="00EE68BD"/>
    <w:rsid w:val="00F02665"/>
    <w:rsid w:val="00F102C6"/>
    <w:rsid w:val="00F1355D"/>
    <w:rsid w:val="00F13684"/>
    <w:rsid w:val="00F23FEB"/>
    <w:rsid w:val="00F27521"/>
    <w:rsid w:val="00F32573"/>
    <w:rsid w:val="00F370FD"/>
    <w:rsid w:val="00F376D5"/>
    <w:rsid w:val="00F4515A"/>
    <w:rsid w:val="00F671E3"/>
    <w:rsid w:val="00F744AD"/>
    <w:rsid w:val="00F83518"/>
    <w:rsid w:val="00FA0ECE"/>
    <w:rsid w:val="00FA1B15"/>
    <w:rsid w:val="00FA297C"/>
    <w:rsid w:val="00FA2B62"/>
    <w:rsid w:val="00FA330E"/>
    <w:rsid w:val="00FA340D"/>
    <w:rsid w:val="00FA7CCE"/>
    <w:rsid w:val="00FC16B0"/>
    <w:rsid w:val="00FC4075"/>
    <w:rsid w:val="00FC75C0"/>
    <w:rsid w:val="00FD2A7E"/>
    <w:rsid w:val="00FD3431"/>
    <w:rsid w:val="00FD4808"/>
    <w:rsid w:val="00FE2FFE"/>
    <w:rsid w:val="00FE3B52"/>
    <w:rsid w:val="00FF05E6"/>
    <w:rsid w:val="00FF15DA"/>
    <w:rsid w:val="00FF1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5224A"/>
  <w15:docId w15:val="{AEDE147D-F53D-4C80-8456-26B7D5CF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63"/>
    <w:rPr>
      <w:rFonts w:ascii="Arial" w:eastAsia="Times New Roman" w:hAnsi="Arial"/>
      <w:szCs w:val="24"/>
      <w:lang w:val="en-US" w:eastAsia="en-US"/>
    </w:rPr>
  </w:style>
  <w:style w:type="paragraph" w:styleId="Titre2">
    <w:name w:val="heading 2"/>
    <w:basedOn w:val="Normal"/>
    <w:next w:val="Normal"/>
    <w:link w:val="Titre2Car"/>
    <w:uiPriority w:val="9"/>
    <w:unhideWhenUsed/>
    <w:qFormat/>
    <w:rsid w:val="009974B3"/>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autoRedefine/>
    <w:qFormat/>
    <w:rsid w:val="009974B3"/>
    <w:pPr>
      <w:ind w:left="709" w:firstLine="11"/>
      <w:jc w:val="both"/>
      <w:outlineLvl w:val="2"/>
    </w:pPr>
    <w:rPr>
      <w:rFonts w:ascii="Calibri" w:hAnsi="Calibri"/>
      <w:b/>
      <w:i/>
      <w:kern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F32573"/>
    <w:rPr>
      <w:szCs w:val="20"/>
    </w:rPr>
  </w:style>
  <w:style w:type="character" w:customStyle="1" w:styleId="CommentaireCar">
    <w:name w:val="Commentaire Car"/>
    <w:link w:val="Commentaire"/>
    <w:semiHidden/>
    <w:rsid w:val="00F32573"/>
    <w:rPr>
      <w:rFonts w:ascii="Arial" w:eastAsia="Times New Roman" w:hAnsi="Arial" w:cs="Times New Roman"/>
      <w:sz w:val="20"/>
      <w:szCs w:val="20"/>
      <w:lang w:val="en-US"/>
    </w:rPr>
  </w:style>
  <w:style w:type="paragraph" w:styleId="Paragraphedeliste">
    <w:name w:val="List Paragraph"/>
    <w:basedOn w:val="Normal"/>
    <w:uiPriority w:val="34"/>
    <w:qFormat/>
    <w:rsid w:val="00141E12"/>
    <w:pPr>
      <w:spacing w:after="200" w:line="276" w:lineRule="auto"/>
      <w:ind w:left="720"/>
      <w:contextualSpacing/>
    </w:pPr>
    <w:rPr>
      <w:rFonts w:ascii="Calibri" w:eastAsia="Calibri" w:hAnsi="Calibri"/>
      <w:sz w:val="22"/>
      <w:szCs w:val="22"/>
      <w:lang w:val="fr-FR"/>
    </w:rPr>
  </w:style>
  <w:style w:type="paragraph" w:styleId="En-tte">
    <w:name w:val="header"/>
    <w:basedOn w:val="Normal"/>
    <w:link w:val="En-tteCar"/>
    <w:uiPriority w:val="99"/>
    <w:unhideWhenUsed/>
    <w:rsid w:val="00431DCA"/>
    <w:pPr>
      <w:tabs>
        <w:tab w:val="center" w:pos="4536"/>
        <w:tab w:val="right" w:pos="9072"/>
      </w:tabs>
    </w:pPr>
  </w:style>
  <w:style w:type="character" w:customStyle="1" w:styleId="En-tteCar">
    <w:name w:val="En-tête Car"/>
    <w:link w:val="En-tte"/>
    <w:uiPriority w:val="99"/>
    <w:rsid w:val="00431DCA"/>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431DCA"/>
    <w:pPr>
      <w:tabs>
        <w:tab w:val="center" w:pos="4536"/>
        <w:tab w:val="right" w:pos="9072"/>
      </w:tabs>
    </w:pPr>
  </w:style>
  <w:style w:type="character" w:customStyle="1" w:styleId="PieddepageCar">
    <w:name w:val="Pied de page Car"/>
    <w:link w:val="Pieddepage"/>
    <w:uiPriority w:val="99"/>
    <w:rsid w:val="00431DCA"/>
    <w:rPr>
      <w:rFonts w:ascii="Arial" w:eastAsia="Times New Roman" w:hAnsi="Arial" w:cs="Times New Roman"/>
      <w:sz w:val="20"/>
      <w:szCs w:val="24"/>
      <w:lang w:val="en-US"/>
    </w:rPr>
  </w:style>
  <w:style w:type="table" w:styleId="Grilledutableau">
    <w:name w:val="Table Grid"/>
    <w:basedOn w:val="TableauNormal"/>
    <w:uiPriority w:val="39"/>
    <w:rsid w:val="001E0C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A4000A"/>
    <w:pPr>
      <w:spacing w:after="240"/>
    </w:pPr>
    <w:rPr>
      <w:rFonts w:ascii="Times New Roman" w:hAnsi="Times New Roman"/>
      <w:sz w:val="24"/>
      <w:szCs w:val="20"/>
    </w:rPr>
  </w:style>
  <w:style w:type="character" w:customStyle="1" w:styleId="Titre3Car">
    <w:name w:val="Titre 3 Car"/>
    <w:link w:val="Titre3"/>
    <w:rsid w:val="009974B3"/>
    <w:rPr>
      <w:rFonts w:eastAsia="Times New Roman"/>
      <w:b/>
      <w:i/>
      <w:kern w:val="28"/>
    </w:rPr>
  </w:style>
  <w:style w:type="character" w:customStyle="1" w:styleId="Titre2Car">
    <w:name w:val="Titre 2 Car"/>
    <w:link w:val="Titre2"/>
    <w:uiPriority w:val="9"/>
    <w:rsid w:val="009974B3"/>
    <w:rPr>
      <w:rFonts w:ascii="Calibri Light" w:eastAsia="Times New Roman" w:hAnsi="Calibri Light" w:cs="Times New Roman"/>
      <w:b/>
      <w:bCs/>
      <w:i/>
      <w:iCs/>
      <w:sz w:val="28"/>
      <w:szCs w:val="28"/>
      <w:lang w:val="en-US" w:eastAsia="en-US"/>
    </w:rPr>
  </w:style>
  <w:style w:type="paragraph" w:styleId="Notedebasdepage">
    <w:name w:val="footnote text"/>
    <w:basedOn w:val="Normal"/>
    <w:link w:val="NotedebasdepageCar"/>
    <w:uiPriority w:val="99"/>
    <w:semiHidden/>
    <w:unhideWhenUsed/>
    <w:rsid w:val="000541E4"/>
    <w:rPr>
      <w:szCs w:val="20"/>
    </w:rPr>
  </w:style>
  <w:style w:type="character" w:customStyle="1" w:styleId="NotedebasdepageCar">
    <w:name w:val="Note de bas de page Car"/>
    <w:basedOn w:val="Policepardfaut"/>
    <w:link w:val="Notedebasdepage"/>
    <w:uiPriority w:val="99"/>
    <w:semiHidden/>
    <w:rsid w:val="000541E4"/>
    <w:rPr>
      <w:rFonts w:ascii="Arial" w:eastAsia="Times New Roman" w:hAnsi="Arial"/>
      <w:lang w:val="en-US" w:eastAsia="en-US"/>
    </w:rPr>
  </w:style>
  <w:style w:type="character" w:styleId="Appelnotedebasdep">
    <w:name w:val="footnote reference"/>
    <w:basedOn w:val="Policepardfaut"/>
    <w:uiPriority w:val="99"/>
    <w:semiHidden/>
    <w:unhideWhenUsed/>
    <w:rsid w:val="000541E4"/>
    <w:rPr>
      <w:vertAlign w:val="superscript"/>
    </w:rPr>
  </w:style>
  <w:style w:type="paragraph" w:styleId="Textedebulles">
    <w:name w:val="Balloon Text"/>
    <w:basedOn w:val="Normal"/>
    <w:link w:val="TextedebullesCar"/>
    <w:uiPriority w:val="99"/>
    <w:semiHidden/>
    <w:unhideWhenUsed/>
    <w:rsid w:val="00156C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C95"/>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E0FAB-8314-43EB-BB14-1AD347B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2311</Words>
  <Characters>12712</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Romaric Ahoudji</cp:lastModifiedBy>
  <cp:revision>9</cp:revision>
  <cp:lastPrinted>2019-02-27T12:33:00Z</cp:lastPrinted>
  <dcterms:created xsi:type="dcterms:W3CDTF">2021-05-20T22:38:00Z</dcterms:created>
  <dcterms:modified xsi:type="dcterms:W3CDTF">2021-05-21T23:33:00Z</dcterms:modified>
</cp:coreProperties>
</file>