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5587444E"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r w:rsidR="00492E18">
        <w:rPr>
          <w:rFonts w:asciiTheme="minorHAnsi" w:hAnsiTheme="minorHAnsi" w:cstheme="minorHAnsi"/>
          <w:b/>
          <w:bCs/>
          <w:color w:val="auto"/>
        </w:rPr>
        <w:t xml:space="preserve"> </w:t>
      </w:r>
      <w:r w:rsidR="004E4D78">
        <w:rPr>
          <w:rFonts w:asciiTheme="minorHAnsi" w:hAnsiTheme="minorHAnsi" w:cstheme="minorHAnsi"/>
          <w:b/>
          <w:bCs/>
          <w:color w:val="auto"/>
        </w:rPr>
        <w:t>30</w:t>
      </w:r>
      <w:r w:rsidR="00F9245D">
        <w:rPr>
          <w:rFonts w:asciiTheme="minorHAnsi" w:hAnsiTheme="minorHAnsi" w:cstheme="minorHAnsi"/>
          <w:b/>
          <w:bCs/>
          <w:color w:val="auto"/>
        </w:rPr>
        <w:t>/2021</w:t>
      </w:r>
      <w:r w:rsidRPr="00596C96">
        <w:rPr>
          <w:rFonts w:asciiTheme="minorHAnsi" w:hAnsiTheme="minorHAnsi" w:cstheme="minorHAnsi"/>
          <w:b/>
          <w:bCs/>
          <w:color w:val="auto"/>
        </w:rPr>
        <w:t>)</w:t>
      </w:r>
      <w:bookmarkEnd w:id="0"/>
      <w:r w:rsidR="00C74B03" w:rsidRPr="00C74B03">
        <w:rPr>
          <w:rFonts w:ascii="Myriad Pro" w:hAnsi="Myriad Pro"/>
          <w:i/>
          <w:noProof/>
        </w:rPr>
        <w:t xml:space="preserve"> </w:t>
      </w:r>
    </w:p>
    <w:p w14:paraId="2DCE99E9" w14:textId="4A1F72E0" w:rsidR="002B27A5" w:rsidRPr="008E32FE" w:rsidRDefault="002B27A5" w:rsidP="002B27A5"/>
    <w:tbl>
      <w:tblPr>
        <w:tblStyle w:val="TableGrid"/>
        <w:tblW w:w="9715" w:type="dxa"/>
        <w:tblLook w:val="04A0" w:firstRow="1" w:lastRow="0" w:firstColumn="1" w:lastColumn="0" w:noHBand="0" w:noVBand="1"/>
      </w:tblPr>
      <w:tblGrid>
        <w:gridCol w:w="7195"/>
        <w:gridCol w:w="2520"/>
      </w:tblGrid>
      <w:tr w:rsidR="004470F1" w:rsidRPr="008E32FE" w14:paraId="52F1E5BE" w14:textId="77777777" w:rsidTr="00C61E10">
        <w:trPr>
          <w:trHeight w:val="701"/>
        </w:trPr>
        <w:tc>
          <w:tcPr>
            <w:tcW w:w="7195" w:type="dxa"/>
            <w:shd w:val="clear" w:color="auto" w:fill="D0D1FC"/>
            <w:vAlign w:val="center"/>
          </w:tcPr>
          <w:p w14:paraId="1476735E" w14:textId="77777777" w:rsidR="00B5011C" w:rsidRPr="004E4D78" w:rsidRDefault="00B5011C" w:rsidP="00B5011C">
            <w:r w:rsidRPr="004E4D78">
              <w:rPr>
                <w:color w:val="000000" w:themeColor="text1"/>
                <w:lang w:val="de-DE"/>
              </w:rPr>
              <w:t xml:space="preserve">Project number &amp; title:              </w:t>
            </w:r>
            <w:r w:rsidRPr="004E4D78">
              <w:rPr>
                <w:color w:val="000000" w:themeColor="text1"/>
                <w:lang w:val="de-DE"/>
              </w:rPr>
              <w:tab/>
            </w:r>
            <w:r w:rsidRPr="004E4D78">
              <w:t xml:space="preserve">UN RC Office – </w:t>
            </w:r>
            <w:r w:rsidRPr="004E4D78">
              <w:rPr>
                <w:rFonts w:eastAsia="Calibri"/>
                <w:color w:val="000000" w:themeColor="text1"/>
              </w:rPr>
              <w:t>SDG Financial Landscape Analysis</w:t>
            </w:r>
            <w:r w:rsidRPr="004E4D78">
              <w:t xml:space="preserve"> Process</w:t>
            </w:r>
          </w:p>
          <w:p w14:paraId="1F348E14" w14:textId="77777777" w:rsidR="00B5011C" w:rsidRPr="004E4D78" w:rsidRDefault="00B5011C" w:rsidP="00B5011C">
            <w:pPr>
              <w:ind w:left="2880" w:hanging="2880"/>
              <w:rPr>
                <w:rFonts w:eastAsia="Calibri"/>
                <w:color w:val="000000" w:themeColor="text1"/>
                <w:lang w:val="sq-AL" w:eastAsia="de-DE"/>
              </w:rPr>
            </w:pPr>
            <w:r w:rsidRPr="004E4D78">
              <w:rPr>
                <w:b/>
                <w:bCs/>
                <w:color w:val="000000" w:themeColor="text1"/>
                <w:lang w:val="de-DE"/>
              </w:rPr>
              <w:t>Subject:</w:t>
            </w:r>
            <w:r w:rsidRPr="004E4D78">
              <w:rPr>
                <w:rFonts w:eastAsia="Calibri"/>
                <w:b/>
                <w:bCs/>
                <w:color w:val="000000" w:themeColor="text1"/>
              </w:rPr>
              <w:t xml:space="preserve">  </w:t>
            </w:r>
            <w:r w:rsidRPr="004E4D78">
              <w:rPr>
                <w:rFonts w:eastAsia="Calibri"/>
                <w:b/>
                <w:bCs/>
                <w:color w:val="000000" w:themeColor="text1"/>
              </w:rPr>
              <w:tab/>
            </w:r>
            <w:r w:rsidRPr="004E4D78">
              <w:rPr>
                <w:rFonts w:eastAsia="Calibri"/>
                <w:color w:val="000000" w:themeColor="text1"/>
              </w:rPr>
              <w:t xml:space="preserve">Analysis of  SDG Financing Landscape </w:t>
            </w:r>
          </w:p>
          <w:p w14:paraId="69F34E2B" w14:textId="40DDB506" w:rsidR="004470F1" w:rsidRPr="008E32FE" w:rsidRDefault="004470F1" w:rsidP="004470F1"/>
        </w:tc>
        <w:tc>
          <w:tcPr>
            <w:tcW w:w="2520" w:type="dxa"/>
            <w:shd w:val="clear" w:color="auto" w:fill="D0D1FC"/>
            <w:vAlign w:val="center"/>
          </w:tcPr>
          <w:p w14:paraId="360AAF3F" w14:textId="2BA92B9B" w:rsidR="004470F1" w:rsidRPr="008E32FE" w:rsidRDefault="004470F1" w:rsidP="004470F1">
            <w:r w:rsidRPr="008E32FE">
              <w:t xml:space="preserve">Date: </w:t>
            </w:r>
            <w:sdt>
              <w:sdtPr>
                <w:id w:val="1787006972"/>
                <w:placeholder>
                  <w:docPart w:val="9D8490ED8D8749F9BC6051246C3847A3"/>
                </w:placeholder>
                <w:date w:fullDate="2021-05-11T00:00:00Z">
                  <w:dateFormat w:val="dd MMMM yyyy"/>
                  <w:lid w:val="en-GB"/>
                  <w:storeMappedDataAs w:val="dateTime"/>
                  <w:calendar w:val="gregorian"/>
                </w:date>
              </w:sdtPr>
              <w:sdtEndPr/>
              <w:sdtContent>
                <w:r w:rsidR="00DE6522">
                  <w:t>11 May 2021</w:t>
                </w:r>
              </w:sdtContent>
            </w:sdt>
          </w:p>
        </w:tc>
      </w:tr>
    </w:tbl>
    <w:p w14:paraId="25078C68" w14:textId="1E3974D6" w:rsidR="001A2961" w:rsidRDefault="001A2961" w:rsidP="001A2961"/>
    <w:p w14:paraId="1D440026" w14:textId="44122030" w:rsidR="00DD1ED8" w:rsidRPr="008E32FE" w:rsidRDefault="00DD1ED8" w:rsidP="001A2961">
      <w:r w:rsidRPr="00DD1ED8">
        <w:rPr>
          <w:highlight w:val="yellow"/>
        </w:rPr>
        <w:t>UNDP has extended the deadline from 27 May to 01 June 2021</w:t>
      </w:r>
      <w:r>
        <w:t xml:space="preserve"> </w:t>
      </w:r>
    </w:p>
    <w:p w14:paraId="2DA23837" w14:textId="7587A4AB"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04A2C992" w:rsidR="00596C96" w:rsidRDefault="00596C96" w:rsidP="00152204"/>
    <w:p w14:paraId="717A2E07" w14:textId="5AFCE9DF" w:rsidR="00152204" w:rsidRDefault="00DD1ED8"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AA69CD">
        <w:t xml:space="preserve">on behalf of UN Resident Coordination Office UN RCO, </w:t>
      </w:r>
      <w:r w:rsidR="002B27A5" w:rsidRPr="008E32FE">
        <w:t>kindly requests your quotation</w:t>
      </w:r>
      <w:r w:rsidR="004D3BFE">
        <w:t xml:space="preserve"> </w:t>
      </w:r>
      <w:r w:rsidR="00D91354">
        <w:t>in</w:t>
      </w:r>
      <w:r w:rsidR="004D3BFE">
        <w:t xml:space="preserve"> MKD, VAT </w:t>
      </w:r>
      <w:r w:rsidR="00031EAA">
        <w:t xml:space="preserve">presented separately </w:t>
      </w:r>
      <w:r w:rsidR="002B27A5" w:rsidRPr="008E32FE">
        <w:t>for the</w:t>
      </w:r>
      <w:r w:rsidR="00535D97">
        <w:t xml:space="preserve"> provision of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92E9766" w14:textId="0201011E"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4D3BFE">
            <w:rPr>
              <w:rFonts w:cstheme="minorHAnsi"/>
              <w:iCs/>
              <w:snapToGrid w:val="0"/>
              <w:color w:val="000000" w:themeColor="text1"/>
              <w:sz w:val="20"/>
              <w:szCs w:val="20"/>
            </w:rPr>
            <w:t>Tanja Trpevska</w:t>
          </w:r>
        </w:sdtContent>
      </w:sdt>
    </w:p>
    <w:p w14:paraId="3B7316D8" w14:textId="76DEC66D"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4D3BFE">
            <w:rPr>
              <w:rFonts w:cstheme="minorHAnsi"/>
              <w:iCs/>
              <w:snapToGrid w:val="0"/>
              <w:color w:val="000000" w:themeColor="text1"/>
              <w:sz w:val="20"/>
              <w:szCs w:val="20"/>
            </w:rPr>
            <w:t>Procurement Official</w:t>
          </w:r>
        </w:sdtContent>
      </w:sdt>
    </w:p>
    <w:p w14:paraId="494040CC" w14:textId="4F148877"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DE6522">
            <w:rPr>
              <w:rFonts w:cstheme="minorHAnsi"/>
              <w:iCs/>
              <w:snapToGrid w:val="0"/>
              <w:color w:val="000000" w:themeColor="text1"/>
              <w:sz w:val="20"/>
              <w:szCs w:val="20"/>
              <w:lang w:val="en-US"/>
            </w:rPr>
            <w:t>11</w:t>
          </w:r>
          <w:r w:rsidR="004E4D78">
            <w:rPr>
              <w:rFonts w:cstheme="minorHAnsi"/>
              <w:iCs/>
              <w:snapToGrid w:val="0"/>
              <w:color w:val="000000" w:themeColor="text1"/>
              <w:sz w:val="20"/>
              <w:szCs w:val="20"/>
              <w:lang w:val="en-US"/>
            </w:rPr>
            <w:t>.</w:t>
          </w:r>
          <w:r w:rsidR="00C263F5">
            <w:rPr>
              <w:rFonts w:cstheme="minorHAnsi"/>
              <w:iCs/>
              <w:snapToGrid w:val="0"/>
              <w:color w:val="000000" w:themeColor="text1"/>
              <w:sz w:val="20"/>
              <w:szCs w:val="20"/>
              <w:lang w:val="en-US"/>
            </w:rPr>
            <w:t>0</w:t>
          </w:r>
          <w:r w:rsidR="004E4D78">
            <w:rPr>
              <w:rFonts w:cstheme="minorHAnsi"/>
              <w:iCs/>
              <w:snapToGrid w:val="0"/>
              <w:color w:val="000000" w:themeColor="text1"/>
              <w:sz w:val="20"/>
              <w:szCs w:val="20"/>
              <w:lang w:val="en-US"/>
            </w:rPr>
            <w:t>5</w:t>
          </w:r>
          <w:r w:rsidR="00C263F5">
            <w:rPr>
              <w:rFonts w:cstheme="minorHAnsi"/>
              <w:iCs/>
              <w:snapToGrid w:val="0"/>
              <w:color w:val="000000" w:themeColor="text1"/>
              <w:sz w:val="20"/>
              <w:szCs w:val="20"/>
              <w:lang w:val="en-US"/>
            </w:rPr>
            <w:t>.2021</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2"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w:t>
            </w:r>
            <w:proofErr w:type="gramStart"/>
            <w:r w:rsidRPr="001F490C">
              <w:rPr>
                <w:rFonts w:cstheme="minorHAnsi"/>
                <w:sz w:val="20"/>
                <w:szCs w:val="20"/>
              </w:rPr>
              <w:t>as a result of</w:t>
            </w:r>
            <w:proofErr w:type="gramEnd"/>
            <w:r w:rsidRPr="001F490C">
              <w:rPr>
                <w:rFonts w:cstheme="minorHAnsi"/>
                <w:sz w:val="20"/>
                <w:szCs w:val="20"/>
              </w:rPr>
              <w:t xml:space="preserve">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6D68D7DB" w14:textId="77777777" w:rsidR="00602B0B" w:rsidRDefault="00602B0B" w:rsidP="00602B0B">
            <w:pPr>
              <w:rPr>
                <w:b/>
                <w:bCs/>
                <w:sz w:val="20"/>
                <w:szCs w:val="20"/>
              </w:rPr>
            </w:pPr>
            <w:r w:rsidRPr="00CE7DF1">
              <w:rPr>
                <w:b/>
                <w:bCs/>
                <w:sz w:val="20"/>
                <w:szCs w:val="20"/>
              </w:rPr>
              <w:t>Deadline for the Submission of Quotation</w:t>
            </w:r>
          </w:p>
          <w:p w14:paraId="7FCA2D7B" w14:textId="77777777" w:rsidR="00FB71A0" w:rsidRDefault="00FB71A0" w:rsidP="00602B0B">
            <w:pPr>
              <w:rPr>
                <w:b/>
                <w:bCs/>
                <w:sz w:val="20"/>
                <w:szCs w:val="20"/>
              </w:rPr>
            </w:pPr>
          </w:p>
          <w:p w14:paraId="4AC4AE25" w14:textId="77777777" w:rsidR="00FB71A0" w:rsidRDefault="00FB71A0" w:rsidP="00602B0B">
            <w:pPr>
              <w:rPr>
                <w:b/>
                <w:bCs/>
                <w:sz w:val="20"/>
                <w:szCs w:val="20"/>
              </w:rPr>
            </w:pPr>
          </w:p>
          <w:p w14:paraId="662590A5" w14:textId="77777777" w:rsidR="00FB71A0" w:rsidRDefault="00FB71A0" w:rsidP="00602B0B">
            <w:pPr>
              <w:rPr>
                <w:b/>
                <w:bCs/>
                <w:sz w:val="20"/>
                <w:szCs w:val="20"/>
              </w:rPr>
            </w:pPr>
          </w:p>
          <w:p w14:paraId="6F2E4AC0" w14:textId="77777777" w:rsidR="00FB71A0" w:rsidRDefault="00FB71A0" w:rsidP="00602B0B">
            <w:pPr>
              <w:rPr>
                <w:b/>
                <w:bCs/>
                <w:sz w:val="20"/>
                <w:szCs w:val="20"/>
              </w:rPr>
            </w:pPr>
          </w:p>
          <w:p w14:paraId="03833B41" w14:textId="7923A290" w:rsidR="00FB71A0" w:rsidRPr="00CE7DF1" w:rsidRDefault="00FB71A0" w:rsidP="00602B0B">
            <w:pPr>
              <w:rPr>
                <w:b/>
                <w:bCs/>
                <w:sz w:val="20"/>
                <w:szCs w:val="20"/>
              </w:rPr>
            </w:pPr>
            <w:r>
              <w:rPr>
                <w:b/>
                <w:bCs/>
                <w:sz w:val="20"/>
                <w:szCs w:val="20"/>
              </w:rPr>
              <w:t>n/a</w:t>
            </w:r>
          </w:p>
        </w:tc>
        <w:tc>
          <w:tcPr>
            <w:tcW w:w="8121" w:type="dxa"/>
          </w:tcPr>
          <w:p w14:paraId="5C84D1ED" w14:textId="25591915" w:rsidR="00602B0B" w:rsidRDefault="00DD1ED8" w:rsidP="00602B0B">
            <w:pPr>
              <w:rPr>
                <w:rFonts w:cstheme="minorHAnsi"/>
                <w:sz w:val="20"/>
                <w:szCs w:val="20"/>
              </w:rPr>
            </w:pPr>
            <w:sdt>
              <w:sdtPr>
                <w:rPr>
                  <w:rFonts w:cstheme="minorHAnsi"/>
                  <w:b/>
                  <w:bCs/>
                  <w:sz w:val="20"/>
                  <w:szCs w:val="20"/>
                  <w:highlight w:val="yellow"/>
                </w:rPr>
                <w:alias w:val="Insert date, time and time zone"/>
                <w:tag w:val="Insert date, time and time zone"/>
                <w:id w:val="1351304879"/>
                <w:placeholder>
                  <w:docPart w:val="130C1D16646D4D9FADDA6293D1A1F6DA"/>
                </w:placeholder>
                <w:text/>
              </w:sdtPr>
              <w:sdtEndPr/>
              <w:sdtContent>
                <w:r w:rsidRPr="00DD1ED8">
                  <w:rPr>
                    <w:rFonts w:cstheme="minorHAnsi"/>
                    <w:b/>
                    <w:bCs/>
                    <w:sz w:val="20"/>
                    <w:szCs w:val="20"/>
                    <w:highlight w:val="yellow"/>
                  </w:rPr>
                  <w:t xml:space="preserve">Extended deadline from </w:t>
                </w:r>
                <w:r w:rsidR="00031EAA" w:rsidRPr="00DD1ED8">
                  <w:rPr>
                    <w:rFonts w:cstheme="minorHAnsi"/>
                    <w:b/>
                    <w:bCs/>
                    <w:sz w:val="20"/>
                    <w:szCs w:val="20"/>
                    <w:highlight w:val="yellow"/>
                  </w:rPr>
                  <w:t>2</w:t>
                </w:r>
                <w:r w:rsidR="00DE6522" w:rsidRPr="00DD1ED8">
                  <w:rPr>
                    <w:rFonts w:cstheme="minorHAnsi"/>
                    <w:b/>
                    <w:bCs/>
                    <w:sz w:val="20"/>
                    <w:szCs w:val="20"/>
                    <w:highlight w:val="yellow"/>
                  </w:rPr>
                  <w:t>7</w:t>
                </w:r>
                <w:r w:rsidR="00031EAA" w:rsidRPr="00DD1ED8">
                  <w:rPr>
                    <w:rFonts w:cstheme="minorHAnsi"/>
                    <w:b/>
                    <w:bCs/>
                    <w:sz w:val="20"/>
                    <w:szCs w:val="20"/>
                    <w:highlight w:val="yellow"/>
                  </w:rPr>
                  <w:t xml:space="preserve"> May 2021</w:t>
                </w:r>
                <w:r w:rsidRPr="00DD1ED8">
                  <w:rPr>
                    <w:rFonts w:cstheme="minorHAnsi"/>
                    <w:b/>
                    <w:bCs/>
                    <w:sz w:val="20"/>
                    <w:szCs w:val="20"/>
                    <w:highlight w:val="yellow"/>
                  </w:rPr>
                  <w:t xml:space="preserve"> to 01 June </w:t>
                </w:r>
                <w:proofErr w:type="gramStart"/>
                <w:r w:rsidRPr="00DD1ED8">
                  <w:rPr>
                    <w:rFonts w:cstheme="minorHAnsi"/>
                    <w:b/>
                    <w:bCs/>
                    <w:sz w:val="20"/>
                    <w:szCs w:val="20"/>
                    <w:highlight w:val="yellow"/>
                  </w:rPr>
                  <w:t xml:space="preserve">2021 </w:t>
                </w:r>
                <w:r w:rsidR="00031EAA" w:rsidRPr="00DD1ED8">
                  <w:rPr>
                    <w:rFonts w:cstheme="minorHAnsi"/>
                    <w:b/>
                    <w:bCs/>
                    <w:sz w:val="20"/>
                    <w:szCs w:val="20"/>
                    <w:highlight w:val="yellow"/>
                  </w:rPr>
                  <w:t xml:space="preserve"> by</w:t>
                </w:r>
                <w:proofErr w:type="gramEnd"/>
                <w:r w:rsidR="00031EAA" w:rsidRPr="00DD1ED8">
                  <w:rPr>
                    <w:rFonts w:cstheme="minorHAnsi"/>
                    <w:b/>
                    <w:bCs/>
                    <w:sz w:val="20"/>
                    <w:szCs w:val="20"/>
                    <w:highlight w:val="yellow"/>
                  </w:rPr>
                  <w:t xml:space="preserve"> 11am local time</w:t>
                </w:r>
              </w:sdtContent>
            </w:sdt>
          </w:p>
          <w:p w14:paraId="64027541" w14:textId="77777777" w:rsidR="00496200" w:rsidRDefault="00496200" w:rsidP="00602B0B">
            <w:pPr>
              <w:rPr>
                <w:rFonts w:eastAsia="Times New Roman" w:cstheme="minorHAnsi"/>
                <w:bCs/>
                <w:sz w:val="20"/>
                <w:szCs w:val="20"/>
              </w:rPr>
            </w:pPr>
          </w:p>
          <w:p w14:paraId="12ABA113" w14:textId="77777777" w:rsidR="00FB71A0" w:rsidRDefault="00FB71A0" w:rsidP="00602B0B">
            <w:pPr>
              <w:rPr>
                <w:rFonts w:eastAsia="Times New Roman" w:cstheme="minorHAnsi"/>
                <w:bCs/>
                <w:sz w:val="20"/>
                <w:szCs w:val="20"/>
              </w:rPr>
            </w:pPr>
          </w:p>
          <w:p w14:paraId="3CB199B4" w14:textId="77777777" w:rsidR="00FB71A0" w:rsidRDefault="00FB71A0" w:rsidP="00602B0B">
            <w:pPr>
              <w:rPr>
                <w:rFonts w:eastAsia="Times New Roman" w:cstheme="minorHAnsi"/>
                <w:bCs/>
                <w:sz w:val="20"/>
                <w:szCs w:val="20"/>
              </w:rPr>
            </w:pPr>
          </w:p>
          <w:p w14:paraId="4D4E3C3A" w14:textId="77777777" w:rsidR="00FB71A0" w:rsidRDefault="00FB71A0" w:rsidP="00602B0B">
            <w:pPr>
              <w:rPr>
                <w:rFonts w:eastAsia="Times New Roman" w:cstheme="minorHAnsi"/>
                <w:bCs/>
                <w:sz w:val="20"/>
                <w:szCs w:val="20"/>
              </w:rPr>
            </w:pPr>
          </w:p>
          <w:p w14:paraId="5E856B50" w14:textId="77777777" w:rsidR="00FB71A0" w:rsidRDefault="00FB71A0" w:rsidP="00602B0B">
            <w:pPr>
              <w:rPr>
                <w:rFonts w:eastAsia="Times New Roman" w:cstheme="minorHAnsi"/>
                <w:bCs/>
                <w:sz w:val="20"/>
                <w:szCs w:val="20"/>
              </w:rPr>
            </w:pPr>
          </w:p>
          <w:p w14:paraId="31C14DAC" w14:textId="77777777" w:rsidR="00FB71A0" w:rsidRDefault="00FB71A0" w:rsidP="00602B0B">
            <w:pPr>
              <w:rPr>
                <w:rFonts w:eastAsia="Times New Roman" w:cstheme="minorHAnsi"/>
                <w:bCs/>
                <w:sz w:val="20"/>
                <w:szCs w:val="20"/>
              </w:rPr>
            </w:pPr>
          </w:p>
          <w:p w14:paraId="11EA302F" w14:textId="3F72CA22"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3"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2C301BDC" w14:textId="77777777" w:rsidR="00502BBE" w:rsidRDefault="00502BBE" w:rsidP="00602B0B">
            <w:pPr>
              <w:rPr>
                <w:color w:val="000000"/>
                <w:sz w:val="20"/>
                <w:szCs w:val="20"/>
              </w:rPr>
            </w:pPr>
            <w:r w:rsidRPr="002854F7">
              <w:rPr>
                <w:color w:val="000000"/>
                <w:sz w:val="20"/>
                <w:szCs w:val="20"/>
              </w:rPr>
              <w:t>For eTendering submission - as indicated in eTendering system. Note that system time zone is in EST/EDT (New York) time zone.</w:t>
            </w:r>
          </w:p>
          <w:p w14:paraId="1F3C1089" w14:textId="77777777" w:rsidR="00496200" w:rsidRDefault="00496200" w:rsidP="00602B0B">
            <w:pPr>
              <w:rPr>
                <w:color w:val="000000"/>
                <w:sz w:val="20"/>
                <w:szCs w:val="20"/>
              </w:rPr>
            </w:pPr>
          </w:p>
          <w:p w14:paraId="64F5F302" w14:textId="77777777" w:rsidR="00496200" w:rsidRDefault="00496200" w:rsidP="00496200">
            <w:pPr>
              <w:rPr>
                <w:rFonts w:ascii="Calibri" w:eastAsia="Calibri" w:hAnsi="Calibri" w:cs="Calibri"/>
              </w:rPr>
            </w:pPr>
            <w:r>
              <w:rPr>
                <w:rFonts w:ascii="Calibri" w:eastAsia="Calibri" w:hAnsi="Calibri" w:cs="Calibri"/>
              </w:rPr>
              <w:t xml:space="preserve">It shall remain your responsibility to ensure that your quotation will reach UNDP before the deadline.  Quotations that are received by UNDP after the deadline indicated above, for whatever reason, shall not be considered for evaluation.  </w:t>
            </w:r>
          </w:p>
          <w:p w14:paraId="6E765C78" w14:textId="4CA98ABB" w:rsidR="00496200" w:rsidRPr="00502BBE" w:rsidRDefault="00496200" w:rsidP="00602B0B">
            <w:pPr>
              <w:rPr>
                <w:rFonts w:cstheme="minorHAnsi"/>
                <w:sz w:val="20"/>
                <w:szCs w:val="20"/>
              </w:rPr>
            </w:pPr>
          </w:p>
        </w:tc>
      </w:tr>
      <w:tr w:rsidR="0022078F" w:rsidRPr="000578F0" w14:paraId="0D01D13F" w14:textId="77777777" w:rsidTr="003E53EA">
        <w:tc>
          <w:tcPr>
            <w:tcW w:w="1615" w:type="dxa"/>
          </w:tcPr>
          <w:p w14:paraId="5E15BBEE" w14:textId="77777777" w:rsidR="00AF49B0" w:rsidRDefault="00142B00" w:rsidP="00AF49B0">
            <w:pPr>
              <w:tabs>
                <w:tab w:val="right" w:pos="7218"/>
              </w:tabs>
              <w:spacing w:before="60" w:after="120"/>
              <w:rPr>
                <w:rFonts w:eastAsia="Times New Roman" w:cstheme="minorHAnsi"/>
                <w:color w:val="000000"/>
                <w:sz w:val="20"/>
                <w:szCs w:val="20"/>
              </w:rPr>
            </w:pPr>
            <w:r w:rsidRPr="00CE7DF1">
              <w:rPr>
                <w:b/>
                <w:bCs/>
                <w:sz w:val="20"/>
                <w:szCs w:val="20"/>
              </w:rPr>
              <w:t>Method</w:t>
            </w:r>
            <w:r w:rsidR="00B96CE1" w:rsidRPr="00CE7DF1">
              <w:rPr>
                <w:b/>
                <w:bCs/>
                <w:sz w:val="20"/>
                <w:szCs w:val="20"/>
              </w:rPr>
              <w:t xml:space="preserve"> of Submission</w:t>
            </w:r>
            <w:r w:rsidR="00AF49B0">
              <w:rPr>
                <w:rFonts w:eastAsia="Times New Roman" w:cstheme="minorHAnsi"/>
                <w:color w:val="000000"/>
                <w:sz w:val="20"/>
                <w:szCs w:val="20"/>
              </w:rPr>
              <w:t xml:space="preserve"> </w:t>
            </w:r>
          </w:p>
          <w:p w14:paraId="21A25DCA" w14:textId="77777777" w:rsidR="00AF49B0" w:rsidRDefault="00AF49B0" w:rsidP="00AF49B0">
            <w:pPr>
              <w:tabs>
                <w:tab w:val="right" w:pos="7218"/>
              </w:tabs>
              <w:spacing w:before="60" w:after="120"/>
              <w:rPr>
                <w:rFonts w:eastAsia="Times New Roman" w:cstheme="minorHAnsi"/>
                <w:color w:val="000000"/>
                <w:sz w:val="20"/>
                <w:szCs w:val="20"/>
              </w:rPr>
            </w:pPr>
          </w:p>
          <w:p w14:paraId="06E304E6" w14:textId="77777777" w:rsidR="00AF49B0" w:rsidRDefault="00AF49B0" w:rsidP="00AF49B0">
            <w:pPr>
              <w:tabs>
                <w:tab w:val="right" w:pos="7218"/>
              </w:tabs>
              <w:spacing w:before="60" w:after="120"/>
              <w:rPr>
                <w:rFonts w:eastAsia="Times New Roman" w:cstheme="minorHAnsi"/>
                <w:color w:val="000000"/>
                <w:sz w:val="20"/>
                <w:szCs w:val="20"/>
              </w:rPr>
            </w:pPr>
          </w:p>
          <w:p w14:paraId="7B1DB80E" w14:textId="77777777" w:rsidR="00AF49B0" w:rsidRDefault="00AF49B0" w:rsidP="00AF49B0">
            <w:pPr>
              <w:tabs>
                <w:tab w:val="right" w:pos="7218"/>
              </w:tabs>
              <w:spacing w:before="60" w:after="120"/>
              <w:rPr>
                <w:rFonts w:eastAsia="Times New Roman" w:cstheme="minorHAnsi"/>
                <w:color w:val="000000"/>
                <w:sz w:val="20"/>
                <w:szCs w:val="20"/>
              </w:rPr>
            </w:pPr>
          </w:p>
          <w:p w14:paraId="11072F2B" w14:textId="77777777" w:rsidR="00AF49B0" w:rsidRDefault="00AF49B0" w:rsidP="00AF49B0">
            <w:pPr>
              <w:tabs>
                <w:tab w:val="right" w:pos="7218"/>
              </w:tabs>
              <w:spacing w:before="60" w:after="120"/>
              <w:rPr>
                <w:rFonts w:eastAsia="Times New Roman" w:cstheme="minorHAnsi"/>
                <w:color w:val="000000"/>
                <w:sz w:val="20"/>
                <w:szCs w:val="20"/>
              </w:rPr>
            </w:pPr>
          </w:p>
          <w:p w14:paraId="04B1D614" w14:textId="77777777" w:rsidR="00AF49B0" w:rsidRDefault="00AF49B0" w:rsidP="00AF49B0">
            <w:pPr>
              <w:tabs>
                <w:tab w:val="right" w:pos="7218"/>
              </w:tabs>
              <w:spacing w:before="60" w:after="120"/>
              <w:rPr>
                <w:rFonts w:eastAsia="Times New Roman" w:cstheme="minorHAnsi"/>
                <w:color w:val="000000"/>
                <w:sz w:val="20"/>
                <w:szCs w:val="20"/>
              </w:rPr>
            </w:pPr>
          </w:p>
          <w:p w14:paraId="69359734" w14:textId="77777777" w:rsidR="00AF49B0" w:rsidRDefault="00AF49B0" w:rsidP="00AF49B0">
            <w:pPr>
              <w:tabs>
                <w:tab w:val="right" w:pos="7218"/>
              </w:tabs>
              <w:spacing w:before="60" w:after="120"/>
              <w:rPr>
                <w:rFonts w:eastAsia="Times New Roman" w:cstheme="minorHAnsi"/>
                <w:color w:val="000000"/>
                <w:sz w:val="20"/>
                <w:szCs w:val="20"/>
              </w:rPr>
            </w:pPr>
          </w:p>
          <w:p w14:paraId="571054C9" w14:textId="77777777" w:rsidR="00AF49B0" w:rsidRDefault="00AF49B0" w:rsidP="00AF49B0">
            <w:pPr>
              <w:tabs>
                <w:tab w:val="right" w:pos="7218"/>
              </w:tabs>
              <w:spacing w:before="60" w:after="120"/>
              <w:rPr>
                <w:rFonts w:eastAsia="Times New Roman" w:cstheme="minorHAnsi"/>
                <w:color w:val="000000"/>
                <w:sz w:val="20"/>
                <w:szCs w:val="20"/>
              </w:rPr>
            </w:pPr>
          </w:p>
          <w:p w14:paraId="7152EB60" w14:textId="77777777" w:rsidR="00AF49B0" w:rsidRDefault="00AF49B0" w:rsidP="00AF49B0">
            <w:pPr>
              <w:tabs>
                <w:tab w:val="right" w:pos="7218"/>
              </w:tabs>
              <w:spacing w:before="60" w:after="120"/>
              <w:rPr>
                <w:rFonts w:eastAsia="Times New Roman" w:cstheme="minorHAnsi"/>
                <w:color w:val="000000"/>
                <w:sz w:val="20"/>
                <w:szCs w:val="20"/>
              </w:rPr>
            </w:pPr>
          </w:p>
          <w:p w14:paraId="08714BEB" w14:textId="77777777" w:rsidR="00AF49B0" w:rsidRDefault="00AF49B0" w:rsidP="00AF49B0">
            <w:pPr>
              <w:tabs>
                <w:tab w:val="right" w:pos="7218"/>
              </w:tabs>
              <w:spacing w:before="60" w:after="120"/>
              <w:rPr>
                <w:rFonts w:eastAsia="Times New Roman" w:cstheme="minorHAnsi"/>
                <w:color w:val="000000"/>
                <w:sz w:val="20"/>
                <w:szCs w:val="20"/>
              </w:rPr>
            </w:pPr>
          </w:p>
          <w:p w14:paraId="54D4C249" w14:textId="77777777" w:rsidR="00AF49B0" w:rsidRDefault="00AF49B0" w:rsidP="00AF49B0">
            <w:pPr>
              <w:tabs>
                <w:tab w:val="right" w:pos="7218"/>
              </w:tabs>
              <w:spacing w:before="60" w:after="120"/>
              <w:rPr>
                <w:rFonts w:eastAsia="Times New Roman" w:cstheme="minorHAnsi"/>
                <w:color w:val="000000"/>
                <w:sz w:val="20"/>
                <w:szCs w:val="20"/>
              </w:rPr>
            </w:pPr>
          </w:p>
          <w:p w14:paraId="67408C3F" w14:textId="77777777" w:rsidR="00AF49B0" w:rsidRDefault="00AF49B0" w:rsidP="00AF49B0">
            <w:pPr>
              <w:tabs>
                <w:tab w:val="right" w:pos="7218"/>
              </w:tabs>
              <w:spacing w:before="60" w:after="120"/>
              <w:rPr>
                <w:rFonts w:eastAsia="Times New Roman" w:cstheme="minorHAnsi"/>
                <w:color w:val="000000"/>
                <w:sz w:val="20"/>
                <w:szCs w:val="20"/>
              </w:rPr>
            </w:pPr>
          </w:p>
          <w:p w14:paraId="71DF6152" w14:textId="77777777" w:rsidR="00AF49B0" w:rsidRDefault="00AF49B0" w:rsidP="00AF49B0">
            <w:pPr>
              <w:tabs>
                <w:tab w:val="right" w:pos="7218"/>
              </w:tabs>
              <w:spacing w:before="60" w:after="120"/>
              <w:rPr>
                <w:rFonts w:eastAsia="Times New Roman" w:cstheme="minorHAnsi"/>
                <w:color w:val="000000"/>
                <w:sz w:val="20"/>
                <w:szCs w:val="20"/>
              </w:rPr>
            </w:pPr>
          </w:p>
          <w:p w14:paraId="1CCC6E6E" w14:textId="77777777" w:rsidR="00AF49B0" w:rsidRDefault="00AF49B0" w:rsidP="00AF49B0">
            <w:pPr>
              <w:tabs>
                <w:tab w:val="right" w:pos="7218"/>
              </w:tabs>
              <w:spacing w:before="60" w:after="120"/>
              <w:rPr>
                <w:rFonts w:eastAsia="Times New Roman" w:cstheme="minorHAnsi"/>
                <w:color w:val="000000"/>
                <w:sz w:val="20"/>
                <w:szCs w:val="20"/>
              </w:rPr>
            </w:pPr>
          </w:p>
          <w:p w14:paraId="75E0BCF4" w14:textId="017FBEEE" w:rsidR="00AF49B0" w:rsidRDefault="00AF49B0" w:rsidP="00AF49B0">
            <w:pPr>
              <w:tabs>
                <w:tab w:val="right" w:pos="7218"/>
              </w:tabs>
              <w:spacing w:before="60" w:after="120"/>
              <w:rPr>
                <w:rFonts w:eastAsia="Times New Roman" w:cstheme="minorHAnsi"/>
                <w:color w:val="000000"/>
                <w:sz w:val="20"/>
                <w:szCs w:val="20"/>
              </w:rPr>
            </w:pPr>
            <w:r>
              <w:rPr>
                <w:rFonts w:eastAsia="Times New Roman" w:cstheme="minorHAnsi"/>
                <w:color w:val="000000"/>
                <w:sz w:val="20"/>
                <w:szCs w:val="20"/>
              </w:rPr>
              <w:t>n/a</w:t>
            </w:r>
          </w:p>
          <w:p w14:paraId="4B755DBA" w14:textId="49BDD593" w:rsidR="0022078F" w:rsidRPr="00CE7DF1" w:rsidRDefault="0022078F" w:rsidP="0022078F">
            <w:pPr>
              <w:rPr>
                <w:b/>
                <w:bCs/>
                <w:sz w:val="20"/>
                <w:szCs w:val="20"/>
              </w:rPr>
            </w:pP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DD1ED8"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26C15D87" w:rsidR="007D6B30" w:rsidRDefault="00DD1ED8"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496200">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DD1ED8"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DD1ED8"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0B75AEF6" w14:textId="77777777" w:rsidR="00496200" w:rsidRPr="00260675" w:rsidRDefault="00496200" w:rsidP="00496200">
            <w:pPr>
              <w:spacing w:before="120" w:after="120"/>
              <w:rPr>
                <w:rFonts w:cstheme="minorHAnsi"/>
                <w:sz w:val="20"/>
                <w:szCs w:val="20"/>
                <w:lang w:val="en-AU"/>
              </w:rPr>
            </w:pPr>
            <w:r w:rsidRPr="0099072F">
              <w:rPr>
                <w:rFonts w:cstheme="minorHAnsi"/>
                <w:b/>
                <w:bCs/>
                <w:color w:val="FF0000"/>
                <w:sz w:val="20"/>
                <w:szCs w:val="20"/>
                <w:u w:val="single"/>
                <w:lang w:val="en-AU"/>
              </w:rPr>
              <w:t>Bid submission address</w:t>
            </w:r>
            <w:r w:rsidRPr="00260675">
              <w:rPr>
                <w:rFonts w:cstheme="minorHAnsi"/>
                <w:sz w:val="20"/>
                <w:szCs w:val="20"/>
                <w:lang w:val="en-AU"/>
              </w:rPr>
              <w:t xml:space="preserve">: </w:t>
            </w:r>
            <w:sdt>
              <w:sdtPr>
                <w:rPr>
                  <w:b/>
                  <w:bCs/>
                </w:rPr>
                <w:alias w:val="Insert email address or e-tendering information"/>
                <w:tag w:val="Insert email address or e-tendering information"/>
                <w:id w:val="-557090172"/>
                <w:placeholder>
                  <w:docPart w:val="991258735130429D981FF63AF6368C15"/>
                </w:placeholder>
                <w:text w:multiLine="1"/>
              </w:sdtPr>
              <w:sdtEndPr/>
              <w:sdtContent>
                <w:r w:rsidRPr="004F64DB">
                  <w:rPr>
                    <w:b/>
                    <w:bCs/>
                  </w:rPr>
                  <w:t>offers.mk@undp.org</w:t>
                </w:r>
              </w:sdtContent>
            </w:sdt>
          </w:p>
          <w:p w14:paraId="3CC5C114" w14:textId="77777777" w:rsidR="00496200" w:rsidRPr="00DA1E97" w:rsidRDefault="00496200" w:rsidP="00496200">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816C681BAB844B85B28E93B22D5D67D5"/>
                </w:placeholder>
                <w:text/>
              </w:sdtPr>
              <w:sdtEndPr/>
              <w:sdtContent>
                <w:r>
                  <w:rPr>
                    <w:rFonts w:eastAsia="Times New Roman" w:cstheme="minorHAnsi"/>
                    <w:color w:val="000000"/>
                    <w:sz w:val="20"/>
                    <w:szCs w:val="20"/>
                  </w:rPr>
                  <w:t>PFD</w:t>
                </w:r>
              </w:sdtContent>
            </w:sdt>
          </w:p>
          <w:p w14:paraId="098CDF19" w14:textId="77777777" w:rsidR="00496200" w:rsidRPr="00DA1E97" w:rsidRDefault="00496200" w:rsidP="0049620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C57672B" w14:textId="77777777" w:rsidR="00496200" w:rsidRPr="00DA1E97" w:rsidRDefault="00496200" w:rsidP="0049620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401DD974" w14:textId="77777777" w:rsidR="00496200" w:rsidRDefault="00496200" w:rsidP="0049620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BEDED55CCB0C4EA2A05615CA0165C191"/>
                </w:placeholder>
                <w:text/>
              </w:sdtPr>
              <w:sdtEndPr/>
              <w:sdtContent>
                <w:r>
                  <w:rPr>
                    <w:rFonts w:eastAsia="Times New Roman" w:cstheme="minorHAnsi"/>
                    <w:color w:val="000000"/>
                    <w:sz w:val="20"/>
                    <w:szCs w:val="20"/>
                  </w:rPr>
                  <w:t>30 MB</w:t>
                </w:r>
              </w:sdtContent>
            </w:sdt>
          </w:p>
          <w:p w14:paraId="542C024B" w14:textId="4F699B4A" w:rsidR="00496200" w:rsidRPr="00D61A07" w:rsidRDefault="00496200" w:rsidP="00496200">
            <w:pPr>
              <w:numPr>
                <w:ilvl w:val="0"/>
                <w:numId w:val="7"/>
              </w:numPr>
              <w:shd w:val="clear" w:color="auto" w:fill="D0CECE" w:themeFill="background2" w:themeFillShade="E6"/>
              <w:tabs>
                <w:tab w:val="right" w:pos="7218"/>
              </w:tabs>
              <w:spacing w:before="60" w:after="60"/>
              <w:rPr>
                <w:rFonts w:eastAsia="Times New Roman" w:cstheme="minorHAnsi"/>
                <w:color w:val="000000"/>
                <w:sz w:val="20"/>
                <w:szCs w:val="20"/>
              </w:rPr>
            </w:pPr>
            <w:r w:rsidRPr="00D61A07">
              <w:rPr>
                <w:rFonts w:eastAsia="Times New Roman" w:cstheme="minorHAnsi"/>
                <w:color w:val="000000"/>
                <w:sz w:val="20"/>
                <w:szCs w:val="20"/>
              </w:rPr>
              <w:t xml:space="preserve">Mandatory subject of email: </w:t>
            </w:r>
            <w:sdt>
              <w:sdtPr>
                <w:rPr>
                  <w:rFonts w:eastAsia="Calibri"/>
                  <w:color w:val="000000" w:themeColor="text1"/>
                </w:rPr>
                <w:id w:val="-2089918826"/>
                <w:placeholder>
                  <w:docPart w:val="1FE89E26C90B485AADFEB33D11E8B59C"/>
                </w:placeholder>
                <w:text/>
              </w:sdtPr>
              <w:sdtEndPr/>
              <w:sdtContent>
                <w:r w:rsidR="00B5011C">
                  <w:rPr>
                    <w:rFonts w:eastAsia="Calibri"/>
                    <w:color w:val="000000" w:themeColor="text1"/>
                  </w:rPr>
                  <w:t xml:space="preserve">MKDRFQ30-2021 </w:t>
                </w:r>
                <w:r w:rsidR="00B5011C" w:rsidRPr="00B5011C">
                  <w:rPr>
                    <w:rFonts w:eastAsia="Calibri"/>
                    <w:color w:val="000000" w:themeColor="text1"/>
                  </w:rPr>
                  <w:t xml:space="preserve">Analysis </w:t>
                </w:r>
                <w:proofErr w:type="gramStart"/>
                <w:r w:rsidR="00B5011C" w:rsidRPr="00B5011C">
                  <w:rPr>
                    <w:rFonts w:eastAsia="Calibri"/>
                    <w:color w:val="000000" w:themeColor="text1"/>
                  </w:rPr>
                  <w:t>of  SDG</w:t>
                </w:r>
                <w:proofErr w:type="gramEnd"/>
                <w:r w:rsidR="00B5011C" w:rsidRPr="00B5011C">
                  <w:rPr>
                    <w:rFonts w:eastAsia="Calibri"/>
                    <w:color w:val="000000" w:themeColor="text1"/>
                  </w:rPr>
                  <w:t xml:space="preserve"> Financing Landscape -Bidder’s name</w:t>
                </w:r>
              </w:sdtContent>
            </w:sdt>
          </w:p>
          <w:p w14:paraId="3760D834" w14:textId="77777777" w:rsidR="00496200" w:rsidRPr="00DA1E97" w:rsidRDefault="00496200" w:rsidP="00496200">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068A2FDE" w14:textId="7E5B044D" w:rsidR="00AF49B0" w:rsidRDefault="00496200" w:rsidP="00496200">
            <w:p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r w:rsidRPr="00A63410">
              <w:rPr>
                <w:rFonts w:eastAsia="Times New Roman" w:cstheme="minorHAnsi"/>
                <w:color w:val="000000"/>
                <w:sz w:val="20"/>
                <w:szCs w:val="20"/>
              </w:rPr>
              <w:t xml:space="preserve"> </w:t>
            </w:r>
          </w:p>
          <w:p w14:paraId="04C10812" w14:textId="7C5F4505" w:rsidR="00AF49B0" w:rsidRDefault="00AF49B0" w:rsidP="00496200">
            <w:pPr>
              <w:tabs>
                <w:tab w:val="right" w:pos="7218"/>
              </w:tabs>
              <w:spacing w:before="60" w:after="120"/>
              <w:rPr>
                <w:rFonts w:eastAsia="Times New Roman" w:cstheme="minorHAnsi"/>
                <w:color w:val="000000"/>
                <w:sz w:val="20"/>
                <w:szCs w:val="20"/>
              </w:rPr>
            </w:pPr>
          </w:p>
          <w:p w14:paraId="4D9F5A48" w14:textId="186F728C" w:rsidR="00C80A75" w:rsidRDefault="00A63410" w:rsidP="00496200">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eTendering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4"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0F871E3A" w:rsidR="00A63410" w:rsidRPr="002854F7"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12136477" w14:textId="3C895342"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 xml:space="preserve">Detailed instructions on how to submit, modify or cancel a bid in the eTendering system are provided in the eTendering system Bidder User Guide and Instructional videos available on this link: </w:t>
            </w:r>
            <w:r w:rsidRPr="00A07DAD">
              <w:rPr>
                <w:rFonts w:eastAsia="Times New Roman" w:cstheme="minorHAnsi"/>
                <w:color w:val="000000"/>
                <w:sz w:val="20"/>
                <w:szCs w:val="20"/>
              </w:rPr>
              <w:lastRenderedPageBreak/>
              <w:t>http://www.undp.org/content/undp/en/home/operations/procurement/business/procurement-notices/resources/</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lastRenderedPageBreak/>
              <w:t>Cost of preparation of quotation</w:t>
            </w:r>
          </w:p>
        </w:tc>
        <w:tc>
          <w:tcPr>
            <w:tcW w:w="8121" w:type="dxa"/>
          </w:tcPr>
          <w:p w14:paraId="38322EB7" w14:textId="29717F05" w:rsidR="0083700A" w:rsidRPr="00260675" w:rsidRDefault="00DD1ED8"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5">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6"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DD1ED8"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7E5ECDF6" w:rsidR="00D80245" w:rsidRDefault="00D80245" w:rsidP="00D80245">
            <w:pPr>
              <w:rPr>
                <w:rFonts w:cstheme="minorHAnsi"/>
                <w:sz w:val="20"/>
                <w:szCs w:val="20"/>
              </w:rPr>
            </w:pPr>
            <w:r w:rsidRPr="00985984">
              <w:rPr>
                <w:rFonts w:ascii="Segoe UI Symbol" w:hAnsi="Segoe UI Symbol" w:cs="Segoe UI Symbol"/>
                <w:color w:val="000000"/>
                <w:sz w:val="20"/>
                <w:szCs w:val="20"/>
              </w:rPr>
              <w:t xml:space="preserve">☐ </w:t>
            </w:r>
            <w:hyperlink r:id="rId17" w:history="1">
              <w:r w:rsidRPr="00985984">
                <w:rPr>
                  <w:rStyle w:val="Hyperlink"/>
                  <w:sz w:val="20"/>
                  <w:szCs w:val="20"/>
                </w:rPr>
                <w:t>General Terms and Conditions / Special Conditions</w:t>
              </w:r>
              <w:r w:rsidRPr="004022D9">
                <w:rPr>
                  <w:rStyle w:val="Hyperlink"/>
                  <w:rFonts w:ascii="Segoe UI Symbol" w:hAnsi="Segoe UI Symbol" w:cs="Segoe UI Symbol"/>
                  <w:sz w:val="20"/>
                  <w:szCs w:val="20"/>
                </w:rPr>
                <w:t xml:space="preserve"> for Contract</w:t>
              </w:r>
              <w:r w:rsidRPr="004022D9">
                <w:rPr>
                  <w:rStyle w:val="Hyperlink"/>
                  <w:rFonts w:cstheme="minorHAnsi"/>
                  <w:sz w:val="20"/>
                  <w:szCs w:val="20"/>
                </w:rPr>
                <w:t>.</w:t>
              </w:r>
            </w:hyperlink>
            <w:r w:rsidRPr="004022D9">
              <w:rPr>
                <w:rFonts w:cstheme="minorHAnsi"/>
                <w:sz w:val="20"/>
                <w:szCs w:val="20"/>
              </w:rPr>
              <w:t xml:space="preserve"> </w:t>
            </w:r>
          </w:p>
          <w:p w14:paraId="25DD112E" w14:textId="058E95C0" w:rsidR="00D80245" w:rsidRDefault="00D61A07" w:rsidP="00D80245">
            <w:pPr>
              <w:rPr>
                <w:rFonts w:cstheme="minorHAnsi"/>
                <w:sz w:val="20"/>
                <w:szCs w:val="20"/>
              </w:rPr>
            </w:pPr>
            <w:r w:rsidRPr="00FF0C76">
              <w:rPr>
                <w:rFonts w:ascii="Segoe UI Symbol" w:hAnsi="Segoe UI Symbol" w:cs="Segoe UI Symbol"/>
                <w:sz w:val="20"/>
                <w:szCs w:val="20"/>
              </w:rPr>
              <w:t>☒</w:t>
            </w:r>
            <w:hyperlink r:id="rId18" w:history="1">
              <w:r w:rsidR="00D80245" w:rsidRPr="00C25F1E">
                <w:rPr>
                  <w:rStyle w:val="Hyperlink"/>
                </w:rPr>
                <w:t>General Terms and Conditions for de minimis contracts (services</w:t>
              </w:r>
              <w:r w:rsidR="00D80245" w:rsidRPr="00C25F1E">
                <w:rPr>
                  <w:rStyle w:val="Hyperlink"/>
                  <w:rFonts w:cstheme="minorHAnsi"/>
                  <w:sz w:val="20"/>
                  <w:szCs w:val="20"/>
                </w:rPr>
                <w:t xml:space="preserve"> </w:t>
              </w:r>
              <w:r w:rsidR="00D80245" w:rsidRPr="00C25F1E">
                <w:rPr>
                  <w:rStyle w:val="Hyperlink"/>
                </w:rPr>
                <w:t>only, less than $50,000)</w:t>
              </w:r>
            </w:hyperlink>
            <w:r w:rsidR="00D80245"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19"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0"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496200">
        <w:tc>
          <w:tcPr>
            <w:tcW w:w="1615" w:type="dxa"/>
            <w:shd w:val="clear" w:color="auto" w:fill="F2F2F2" w:themeFill="background1" w:themeFillShade="F2"/>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7D4ADD35" w:rsidR="002B67C2" w:rsidRPr="00455194" w:rsidRDefault="6BE5C198" w:rsidP="01BF9306">
            <w:pPr>
              <w:rPr>
                <w:sz w:val="20"/>
                <w:szCs w:val="20"/>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Cancellation of PO/Contract if the delivery/completion is delayed by [indicate number of days]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 xml:space="preserve">not be suspended, debarred, or otherwise identified as ineligible by any UN Organization or the World Bank Group or any other international Organization. Vendors are therefore required to disclose to UNDP whether they are subject to any sanction or </w:t>
            </w:r>
            <w:r w:rsidRPr="01BF9306">
              <w:rPr>
                <w:color w:val="000000" w:themeColor="text1"/>
                <w:sz w:val="20"/>
                <w:szCs w:val="20"/>
              </w:rPr>
              <w:lastRenderedPageBreak/>
              <w:t>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7157063F"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w:t>
            </w:r>
            <w:proofErr w:type="gramStart"/>
            <w:r w:rsidR="000C6786" w:rsidRPr="00260675">
              <w:rPr>
                <w:rFonts w:cstheme="minorHAnsi"/>
                <w:sz w:val="20"/>
                <w:szCs w:val="20"/>
              </w:rPr>
              <w:t>representative</w:t>
            </w:r>
            <w:r w:rsidR="00841213" w:rsidRPr="00260675">
              <w:rPr>
                <w:rFonts w:cstheme="minorHAnsi"/>
                <w:sz w:val="20"/>
                <w:szCs w:val="20"/>
              </w:rPr>
              <w:t xml:space="preserve"> </w:t>
            </w:r>
            <w:r w:rsidR="00EF08C5">
              <w:rPr>
                <w:rFonts w:cstheme="minorHAnsi"/>
                <w:sz w:val="20"/>
                <w:szCs w:val="20"/>
              </w:rPr>
              <w:t>.</w:t>
            </w:r>
            <w:proofErr w:type="gramEnd"/>
          </w:p>
        </w:tc>
      </w:tr>
      <w:tr w:rsidR="00B9544A" w:rsidRPr="000578F0" w14:paraId="0D361BE4" w14:textId="77777777" w:rsidTr="00496200">
        <w:tc>
          <w:tcPr>
            <w:tcW w:w="1615" w:type="dxa"/>
            <w:shd w:val="clear" w:color="auto" w:fill="F2F2F2" w:themeFill="background1" w:themeFillShade="F2"/>
          </w:tcPr>
          <w:p w14:paraId="5BCED2A7" w14:textId="77777777" w:rsidR="00B9544A" w:rsidRPr="00CE7DF1" w:rsidRDefault="218281CC" w:rsidP="0022078F">
            <w:pPr>
              <w:rPr>
                <w:b/>
                <w:bCs/>
                <w:sz w:val="20"/>
                <w:szCs w:val="20"/>
              </w:rPr>
            </w:pPr>
            <w:r w:rsidRPr="01BF9306">
              <w:rPr>
                <w:b/>
                <w:bCs/>
                <w:sz w:val="20"/>
                <w:szCs w:val="20"/>
              </w:rPr>
              <w:lastRenderedPageBreak/>
              <w:t>Currency of Quotation</w:t>
            </w:r>
          </w:p>
        </w:tc>
        <w:tc>
          <w:tcPr>
            <w:tcW w:w="8121" w:type="dxa"/>
          </w:tcPr>
          <w:p w14:paraId="28743586" w14:textId="66A582C4"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D61A07">
                  <w:rPr>
                    <w:rFonts w:cstheme="minorHAnsi"/>
                    <w:sz w:val="20"/>
                    <w:szCs w:val="20"/>
                  </w:rPr>
                  <w:t>MKD, VAT excluded</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1"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Pr="004146A5" w:rsidRDefault="000E22EE" w:rsidP="002B67C2">
            <w:pPr>
              <w:jc w:val="both"/>
              <w:rPr>
                <w:rFonts w:cstheme="minorHAnsi"/>
                <w:i/>
                <w:iCs/>
                <w:sz w:val="20"/>
                <w:szCs w:val="20"/>
                <w:u w:val="single"/>
              </w:rPr>
            </w:pPr>
            <w:r w:rsidRPr="004146A5">
              <w:rPr>
                <w:rFonts w:cstheme="minorHAnsi"/>
                <w:i/>
                <w:iCs/>
                <w:sz w:val="20"/>
                <w:szCs w:val="20"/>
                <w:u w:val="single"/>
              </w:rPr>
              <w:t>Bid</w:t>
            </w:r>
            <w:r w:rsidR="002B67C2" w:rsidRPr="004146A5">
              <w:rPr>
                <w:rFonts w:cstheme="minorHAnsi"/>
                <w:i/>
                <w:iCs/>
                <w:sz w:val="20"/>
                <w:szCs w:val="20"/>
                <w:u w:val="single"/>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w:t>
            </w:r>
            <w:proofErr w:type="gramStart"/>
            <w:r w:rsidRPr="0084444D">
              <w:rPr>
                <w:rFonts w:cstheme="minorHAnsi"/>
                <w:sz w:val="20"/>
                <w:szCs w:val="20"/>
              </w:rPr>
              <w:t>director</w:t>
            </w:r>
            <w:proofErr w:type="gramEnd"/>
            <w:r w:rsidRPr="0084444D">
              <w:rPr>
                <w:rFonts w:cstheme="minorHAnsi"/>
                <w:sz w:val="20"/>
                <w:szCs w:val="20"/>
              </w:rPr>
              <w:t xml:space="preserve">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proofErr w:type="gramStart"/>
            <w:r w:rsidR="002B67C2" w:rsidRPr="0084444D">
              <w:rPr>
                <w:rFonts w:cstheme="minorHAnsi"/>
                <w:sz w:val="20"/>
                <w:szCs w:val="20"/>
              </w:rPr>
              <w:t>process;</w:t>
            </w:r>
            <w:proofErr w:type="gramEnd"/>
            <w:r w:rsidR="002B67C2" w:rsidRPr="0084444D">
              <w:rPr>
                <w:rFonts w:cstheme="minorHAnsi"/>
                <w:sz w:val="20"/>
                <w:szCs w:val="20"/>
              </w:rPr>
              <w:t xml:space="preserve">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w:t>
            </w:r>
            <w:proofErr w:type="gramStart"/>
            <w:r w:rsidR="002B67C2" w:rsidRPr="0084444D">
              <w:rPr>
                <w:rFonts w:cstheme="minorHAnsi"/>
                <w:sz w:val="20"/>
                <w:szCs w:val="20"/>
              </w:rPr>
              <w:t>Bidder;</w:t>
            </w:r>
            <w:proofErr w:type="gramEnd"/>
            <w:r w:rsidR="002B67C2" w:rsidRPr="0084444D">
              <w:rPr>
                <w:rFonts w:cstheme="minorHAnsi"/>
                <w:sz w:val="20"/>
                <w:szCs w:val="20"/>
              </w:rPr>
              <w:t xml:space="preserve">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D5AB738" w:rsidR="00C625BE" w:rsidRPr="00260675" w:rsidRDefault="00DD1ED8"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4E4D78">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1F2F3207" w14:textId="0E6CC017" w:rsidR="00C625BE" w:rsidRPr="00260675" w:rsidRDefault="00DD1ED8"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4E4D78">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p w14:paraId="709EFD1F" w14:textId="73E6FC48" w:rsidR="00B60750" w:rsidRPr="00260675" w:rsidRDefault="00B60750" w:rsidP="0022078F">
            <w:pPr>
              <w:rPr>
                <w:rFonts w:cstheme="minorHAnsi"/>
                <w:sz w:val="20"/>
                <w:szCs w:val="20"/>
              </w:rPr>
            </w:pP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sdt>
            <w:sdtPr>
              <w:rPr>
                <w:rFonts w:cs="Calibri"/>
                <w:sz w:val="20"/>
                <w:szCs w:val="20"/>
              </w:rPr>
              <w:id w:val="-1896575131"/>
              <w:placeholder>
                <w:docPart w:val="69087C9261C8466FAED79113FA3A9D16"/>
              </w:placeholder>
              <w:text/>
            </w:sdtPr>
            <w:sdtEndPr/>
            <w:sdtContent>
              <w:p w14:paraId="694F1CF6" w14:textId="4728BF7F" w:rsidR="00B9544A" w:rsidRDefault="008B249E" w:rsidP="0022078F">
                <w:pPr>
                  <w:rPr>
                    <w:rFonts w:cstheme="minorHAnsi"/>
                    <w:sz w:val="20"/>
                    <w:szCs w:val="20"/>
                  </w:rPr>
                </w:pPr>
                <w:proofErr w:type="gramStart"/>
                <w:r w:rsidRPr="00FF0C76">
                  <w:rPr>
                    <w:rFonts w:ascii="Segoe UI Symbol" w:hAnsi="Segoe UI Symbol" w:cs="Segoe UI Symbol"/>
                    <w:sz w:val="20"/>
                    <w:szCs w:val="20"/>
                  </w:rPr>
                  <w:t>☒</w:t>
                </w:r>
                <w:r w:rsidRPr="00FF0C76">
                  <w:rPr>
                    <w:rFonts w:cs="Calibri"/>
                    <w:sz w:val="20"/>
                    <w:szCs w:val="20"/>
                  </w:rPr>
                  <w:t xml:space="preserve"> </w:t>
                </w:r>
                <w:r w:rsidRPr="008B249E">
                  <w:rPr>
                    <w:rFonts w:cs="Calibri"/>
                    <w:sz w:val="20"/>
                    <w:szCs w:val="20"/>
                  </w:rPr>
                  <w:t xml:space="preserve"> English</w:t>
                </w:r>
                <w:proofErr w:type="gramEnd"/>
              </w:p>
            </w:sdtContent>
          </w:sdt>
          <w:p w14:paraId="17417947" w14:textId="6AD04F0E" w:rsidR="00D837CB" w:rsidRPr="00260675" w:rsidRDefault="00DD1ED8" w:rsidP="0022078F">
            <w:pPr>
              <w:rPr>
                <w:rFonts w:cstheme="minorHAnsi"/>
                <w:sz w:val="20"/>
                <w:szCs w:val="20"/>
              </w:rPr>
            </w:pPr>
            <w:sdt>
              <w:sdtPr>
                <w:rPr>
                  <w:rFonts w:cstheme="minorHAnsi"/>
                  <w:sz w:val="20"/>
                  <w:szCs w:val="20"/>
                </w:rPr>
                <w:id w:val="-798221766"/>
                <w14:checkbox>
                  <w14:checked w14:val="0"/>
                  <w14:checkedState w14:val="2612" w14:font="MS Gothic"/>
                  <w14:uncheckedState w14:val="2610" w14:font="MS Gothic"/>
                </w14:checkbox>
              </w:sdtPr>
              <w:sdtEndPr/>
              <w:sdtContent>
                <w:r w:rsidR="008B249E">
                  <w:rPr>
                    <w:rFonts w:ascii="MS Gothic" w:eastAsia="MS Gothic" w:hAnsi="MS Gothic" w:cstheme="minorHAnsi" w:hint="eastAsia"/>
                    <w:sz w:val="20"/>
                    <w:szCs w:val="20"/>
                  </w:rPr>
                  <w:t>☐</w:t>
                </w:r>
              </w:sdtContent>
            </w:sdt>
            <w:r w:rsidR="008B249E">
              <w:rPr>
                <w:rFonts w:cstheme="minorHAnsi"/>
                <w:sz w:val="20"/>
                <w:szCs w:val="20"/>
              </w:rPr>
              <w:t xml:space="preserve"> </w:t>
            </w:r>
            <w:r w:rsidR="00D837CB">
              <w:rPr>
                <w:rFonts w:cstheme="minorHAnsi"/>
                <w:sz w:val="20"/>
                <w:szCs w:val="20"/>
              </w:rPr>
              <w:t xml:space="preserve">Including </w:t>
            </w:r>
            <w:r w:rsidR="00D837CB" w:rsidRPr="00D837CB">
              <w:rPr>
                <w:rFonts w:cstheme="minorHAnsi"/>
                <w:sz w:val="20"/>
                <w:szCs w:val="20"/>
              </w:rPr>
              <w:t xml:space="preserve">documentation including catalogues, </w:t>
            </w:r>
            <w:proofErr w:type="gramStart"/>
            <w:r w:rsidR="00D837CB" w:rsidRPr="00D837CB">
              <w:rPr>
                <w:rFonts w:cstheme="minorHAnsi"/>
                <w:sz w:val="20"/>
                <w:szCs w:val="20"/>
              </w:rPr>
              <w:t>instructions</w:t>
            </w:r>
            <w:proofErr w:type="gramEnd"/>
            <w:r w:rsidR="00D837CB" w:rsidRPr="00D837CB">
              <w:rPr>
                <w:rFonts w:cstheme="minorHAnsi"/>
                <w:sz w:val="20"/>
                <w:szCs w:val="20"/>
              </w:rPr>
              <w:t xml:space="preserve"> and operating manuals</w:t>
            </w:r>
            <w:r w:rsidR="000D6E50">
              <w:rPr>
                <w:rFonts w:cstheme="minorHAnsi"/>
                <w:sz w:val="20"/>
                <w:szCs w:val="20"/>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28DA1DB7" w:rsidR="000E1ED5" w:rsidRPr="0005787B" w:rsidRDefault="00DD1ED8"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8B249E">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0DCAD02C" w14:textId="586C4F22" w:rsidR="000E1ED5" w:rsidRPr="0005787B" w:rsidRDefault="00DD1ED8"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8B249E">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p>
          <w:p w14:paraId="38A0EB58" w14:textId="77777777" w:rsidR="00195258" w:rsidRPr="0005787B" w:rsidRDefault="00195258" w:rsidP="0022078F">
            <w:pPr>
              <w:rPr>
                <w:rFonts w:cstheme="minorHAnsi"/>
                <w:sz w:val="20"/>
                <w:szCs w:val="20"/>
              </w:rPr>
            </w:pPr>
            <w:r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Pr="0005787B">
              <w:rPr>
                <w:rFonts w:cstheme="minorHAnsi"/>
                <w:sz w:val="20"/>
                <w:szCs w:val="20"/>
              </w:rPr>
              <w:t xml:space="preserve"> of </w:t>
            </w:r>
            <w:r w:rsidR="000E1ED5" w:rsidRPr="0005787B">
              <w:rPr>
                <w:rFonts w:cstheme="minorHAnsi"/>
                <w:sz w:val="20"/>
                <w:szCs w:val="20"/>
              </w:rPr>
              <w:t>R</w:t>
            </w:r>
            <w:r w:rsidRPr="0005787B">
              <w:rPr>
                <w:rFonts w:cstheme="minorHAnsi"/>
                <w:sz w:val="20"/>
                <w:szCs w:val="20"/>
              </w:rPr>
              <w:t xml:space="preserve">equirements in Annex </w:t>
            </w:r>
            <w:r w:rsidR="003D49CA" w:rsidRPr="0005787B">
              <w:rPr>
                <w:rFonts w:cstheme="minorHAnsi"/>
                <w:sz w:val="20"/>
                <w:szCs w:val="20"/>
              </w:rPr>
              <w:t>1</w:t>
            </w:r>
          </w:p>
          <w:p w14:paraId="70C2A3A4" w14:textId="51759A7F" w:rsidR="555E10B7" w:rsidRPr="0005787B" w:rsidRDefault="00DD1ED8" w:rsidP="1253BEB5">
            <w:pPr>
              <w:rPr>
                <w:rFonts w:eastAsia="MS Gothic" w:cstheme="minorHAnsi"/>
                <w:sz w:val="20"/>
                <w:szCs w:val="20"/>
              </w:rPr>
            </w:pPr>
            <w:sdt>
              <w:sdtPr>
                <w:rPr>
                  <w:rFonts w:cstheme="minorHAnsi"/>
                  <w:sz w:val="20"/>
                  <w:szCs w:val="20"/>
                </w:rPr>
                <w:id w:val="1160197233"/>
                <w14:checkbox>
                  <w14:checked w14:val="1"/>
                  <w14:checkedState w14:val="2612" w14:font="MS Gothic"/>
                  <w14:uncheckedState w14:val="2610" w14:font="MS Gothic"/>
                </w14:checkbox>
              </w:sdtPr>
              <w:sdtEndPr/>
              <w:sdtContent>
                <w:r w:rsidR="008B249E">
                  <w:rPr>
                    <w:rFonts w:ascii="MS Gothic" w:eastAsia="MS Gothic" w:hAnsi="MS Gothic" w:cstheme="minorHAnsi" w:hint="eastAsia"/>
                    <w:sz w:val="20"/>
                    <w:szCs w:val="20"/>
                  </w:rPr>
                  <w:t>☒</w:t>
                </w:r>
              </w:sdtContent>
            </w:sdt>
            <w:r w:rsidR="555E10B7" w:rsidRPr="0005787B">
              <w:rPr>
                <w:rFonts w:eastAsia="MS Gothic" w:cstheme="minorHAnsi"/>
                <w:sz w:val="20"/>
                <w:szCs w:val="20"/>
              </w:rPr>
              <w:t xml:space="preserve"> Company Profile.</w:t>
            </w:r>
          </w:p>
          <w:p w14:paraId="7BFC7457" w14:textId="1B48F978" w:rsidR="555E10B7" w:rsidRPr="0005787B" w:rsidRDefault="00DD1ED8" w:rsidP="1253BEB5">
            <w:pPr>
              <w:rPr>
                <w:rFonts w:eastAsia="MS Gothic" w:cstheme="minorHAnsi"/>
                <w:sz w:val="20"/>
                <w:szCs w:val="20"/>
              </w:rPr>
            </w:pPr>
            <w:sdt>
              <w:sdtPr>
                <w:rPr>
                  <w:rFonts w:cstheme="minorHAnsi"/>
                  <w:sz w:val="20"/>
                  <w:szCs w:val="20"/>
                </w:rPr>
                <w:id w:val="-562717879"/>
                <w14:checkbox>
                  <w14:checked w14:val="1"/>
                  <w14:checkedState w14:val="2612" w14:font="MS Gothic"/>
                  <w14:uncheckedState w14:val="2610" w14:font="MS Gothic"/>
                </w14:checkbox>
              </w:sdtPr>
              <w:sdtEndPr/>
              <w:sdtContent>
                <w:r w:rsidR="008B249E">
                  <w:rPr>
                    <w:rFonts w:ascii="MS Gothic" w:eastAsia="MS Gothic" w:hAnsi="MS Gothic" w:cstheme="minorHAnsi" w:hint="eastAsia"/>
                    <w:sz w:val="20"/>
                    <w:szCs w:val="20"/>
                  </w:rPr>
                  <w:t>☒</w:t>
                </w:r>
              </w:sdtContent>
            </w:sdt>
            <w:r w:rsidR="555E10B7" w:rsidRPr="0005787B">
              <w:rPr>
                <w:rFonts w:eastAsia="MS Gothic" w:cstheme="minorHAnsi"/>
                <w:sz w:val="20"/>
                <w:szCs w:val="20"/>
              </w:rPr>
              <w:t xml:space="preserve"> Registration </w:t>
            </w:r>
            <w:proofErr w:type="gramStart"/>
            <w:r w:rsidR="555E10B7" w:rsidRPr="0005787B">
              <w:rPr>
                <w:rFonts w:eastAsia="MS Gothic" w:cstheme="minorHAnsi"/>
                <w:sz w:val="20"/>
                <w:szCs w:val="20"/>
              </w:rPr>
              <w:t>certificate;</w:t>
            </w:r>
            <w:proofErr w:type="gramEnd"/>
          </w:p>
          <w:p w14:paraId="4B15DE92" w14:textId="3613980E" w:rsidR="555E10B7" w:rsidRPr="0005787B" w:rsidRDefault="00DD1ED8" w:rsidP="009A6C56">
            <w:pPr>
              <w:jc w:val="both"/>
              <w:rPr>
                <w:rFonts w:eastAsia="Calibri" w:cstheme="minorHAnsi"/>
                <w:sz w:val="20"/>
                <w:szCs w:val="20"/>
              </w:rPr>
            </w:pPr>
            <w:sdt>
              <w:sdtPr>
                <w:rPr>
                  <w:rFonts w:cstheme="minorHAnsi"/>
                  <w:sz w:val="20"/>
                  <w:szCs w:val="20"/>
                </w:rPr>
                <w:id w:val="883137921"/>
                <w14:checkbox>
                  <w14:checked w14:val="1"/>
                  <w14:checkedState w14:val="2612" w14:font="MS Gothic"/>
                  <w14:uncheckedState w14:val="2610" w14:font="MS Gothic"/>
                </w14:checkbox>
              </w:sdtPr>
              <w:sdtEndPr/>
              <w:sdtContent>
                <w:r w:rsidR="008B249E">
                  <w:rPr>
                    <w:rFonts w:ascii="MS Gothic" w:eastAsia="MS Gothic" w:hAnsi="MS Gothic" w:cstheme="minorHAnsi" w:hint="eastAsia"/>
                    <w:sz w:val="20"/>
                    <w:szCs w:val="20"/>
                  </w:rPr>
                  <w:t>☒</w:t>
                </w:r>
              </w:sdtContent>
            </w:sdt>
            <w:r w:rsidR="555E10B7" w:rsidRPr="0005787B">
              <w:rPr>
                <w:rFonts w:eastAsia="Calibri" w:cstheme="minorHAnsi"/>
                <w:sz w:val="20"/>
                <w:szCs w:val="20"/>
              </w:rPr>
              <w:t xml:space="preserve"> List of </w:t>
            </w:r>
            <w:r w:rsidR="0073322F">
              <w:rPr>
                <w:rFonts w:eastAsia="Calibri" w:cstheme="minorHAnsi"/>
                <w:sz w:val="20"/>
                <w:szCs w:val="20"/>
              </w:rPr>
              <w:t xml:space="preserve">finalised relevant </w:t>
            </w:r>
            <w:r w:rsidR="555E10B7" w:rsidRPr="0005787B">
              <w:rPr>
                <w:rFonts w:eastAsia="Calibri" w:cstheme="minorHAnsi"/>
                <w:sz w:val="20"/>
                <w:szCs w:val="20"/>
              </w:rPr>
              <w:t xml:space="preserve">projects </w:t>
            </w:r>
            <w:r w:rsidR="00B5011C">
              <w:rPr>
                <w:rFonts w:eastAsia="Calibri" w:cstheme="minorHAnsi"/>
                <w:sz w:val="20"/>
                <w:szCs w:val="20"/>
              </w:rPr>
              <w:t>with</w:t>
            </w:r>
            <w:r w:rsidR="555E10B7" w:rsidRPr="0005787B">
              <w:rPr>
                <w:rFonts w:eastAsia="Calibri" w:cstheme="minorHAnsi"/>
                <w:sz w:val="20"/>
                <w:szCs w:val="20"/>
              </w:rPr>
              <w:t xml:space="preserve"> client’s contact details who may be contacted for further information on those </w:t>
            </w:r>
            <w:proofErr w:type="gramStart"/>
            <w:r w:rsidR="555E10B7" w:rsidRPr="0005787B">
              <w:rPr>
                <w:rFonts w:eastAsia="Calibri" w:cstheme="minorHAnsi"/>
                <w:sz w:val="20"/>
                <w:szCs w:val="20"/>
              </w:rPr>
              <w:t>contracts;</w:t>
            </w:r>
            <w:proofErr w:type="gramEnd"/>
          </w:p>
          <w:p w14:paraId="0C6D6FC7" w14:textId="215016ED" w:rsidR="555E10B7" w:rsidRPr="0005787B" w:rsidRDefault="555E10B7" w:rsidP="009A6C56">
            <w:pPr>
              <w:jc w:val="both"/>
              <w:rPr>
                <w:rFonts w:eastAsia="Calibri" w:cstheme="minorHAnsi"/>
                <w:sz w:val="20"/>
                <w:szCs w:val="20"/>
              </w:rPr>
            </w:pPr>
            <w:r w:rsidRPr="0005787B">
              <w:rPr>
                <w:rFonts w:ascii="Segoe UI Symbol" w:eastAsia="Segoe UI Symbol" w:hAnsi="Segoe UI Symbol" w:cs="Segoe UI Symbol"/>
                <w:sz w:val="20"/>
                <w:szCs w:val="20"/>
              </w:rPr>
              <w:lastRenderedPageBreak/>
              <w:t>☒</w:t>
            </w:r>
            <w:r w:rsidRPr="0005787B">
              <w:rPr>
                <w:rFonts w:eastAsia="Calibri" w:cstheme="minorHAnsi"/>
                <w:sz w:val="20"/>
                <w:szCs w:val="20"/>
              </w:rPr>
              <w:t xml:space="preserve"> List and value of ongoing Projects with UNDP and other national/multi-national organization with contact details of clients and current completion ratio of each ongoing </w:t>
            </w:r>
            <w:proofErr w:type="gramStart"/>
            <w:r w:rsidRPr="0005787B">
              <w:rPr>
                <w:rFonts w:eastAsia="Calibri" w:cstheme="minorHAnsi"/>
                <w:sz w:val="20"/>
                <w:szCs w:val="20"/>
              </w:rPr>
              <w:t>project;</w:t>
            </w:r>
            <w:proofErr w:type="gramEnd"/>
          </w:p>
          <w:p w14:paraId="03B30F0B" w14:textId="10226341" w:rsidR="555E10B7" w:rsidRPr="0005787B" w:rsidRDefault="555E10B7" w:rsidP="009A6C56">
            <w:pPr>
              <w:jc w:val="both"/>
              <w:rPr>
                <w:rFonts w:eastAsia="Calibri" w:cstheme="minorHAnsi"/>
                <w:sz w:val="20"/>
                <w:szCs w:val="20"/>
              </w:rPr>
            </w:pPr>
            <w:r w:rsidRPr="0005787B">
              <w:rPr>
                <w:rFonts w:ascii="Segoe UI Symbol" w:eastAsia="Segoe UI Symbol" w:hAnsi="Segoe UI Symbol" w:cs="Segoe UI Symbol"/>
                <w:sz w:val="20"/>
                <w:szCs w:val="20"/>
              </w:rPr>
              <w:t>☒</w:t>
            </w:r>
            <w:r w:rsidRPr="0005787B">
              <w:rPr>
                <w:rFonts w:eastAsia="Calibri" w:cstheme="minorHAnsi"/>
                <w:sz w:val="20"/>
                <w:szCs w:val="20"/>
              </w:rPr>
              <w:t xml:space="preserve"> Statement of satisfactory Performance (Certificates) from the top </w:t>
            </w:r>
            <w:r w:rsidR="00DB15E2">
              <w:rPr>
                <w:rFonts w:eastAsia="Calibri" w:cstheme="minorHAnsi"/>
                <w:sz w:val="20"/>
                <w:szCs w:val="20"/>
              </w:rPr>
              <w:t>2</w:t>
            </w:r>
            <w:r w:rsidRPr="0005787B">
              <w:rPr>
                <w:rFonts w:eastAsia="Calibri" w:cstheme="minorHAnsi"/>
                <w:sz w:val="20"/>
                <w:szCs w:val="20"/>
              </w:rPr>
              <w:t xml:space="preserve"> clients in terms of Contract value in similar </w:t>
            </w:r>
            <w:proofErr w:type="spellStart"/>
            <w:proofErr w:type="gramStart"/>
            <w:r w:rsidRPr="0005787B">
              <w:rPr>
                <w:rFonts w:eastAsia="Calibri" w:cstheme="minorHAnsi"/>
                <w:sz w:val="20"/>
                <w:szCs w:val="20"/>
              </w:rPr>
              <w:t>field;</w:t>
            </w:r>
            <w:r w:rsidR="00DB15E2">
              <w:rPr>
                <w:rFonts w:eastAsia="Calibri" w:cstheme="minorHAnsi"/>
                <w:sz w:val="20"/>
                <w:szCs w:val="20"/>
              </w:rPr>
              <w:t>if</w:t>
            </w:r>
            <w:proofErr w:type="spellEnd"/>
            <w:proofErr w:type="gramEnd"/>
            <w:r w:rsidR="00DB15E2">
              <w:rPr>
                <w:rFonts w:eastAsia="Calibri" w:cstheme="minorHAnsi"/>
                <w:sz w:val="20"/>
                <w:szCs w:val="20"/>
              </w:rPr>
              <w:t xml:space="preserve"> available</w:t>
            </w:r>
          </w:p>
          <w:p w14:paraId="437B9DEF" w14:textId="08B8FB49" w:rsidR="007817A0" w:rsidRDefault="00DD1ED8" w:rsidP="0022078F">
            <w:pPr>
              <w:rPr>
                <w:rFonts w:eastAsia="Calibri" w:cstheme="minorHAnsi"/>
                <w:sz w:val="20"/>
                <w:szCs w:val="20"/>
              </w:rPr>
            </w:pPr>
            <w:sdt>
              <w:sdtPr>
                <w:rPr>
                  <w:rFonts w:cstheme="minorHAnsi"/>
                  <w:sz w:val="20"/>
                  <w:szCs w:val="20"/>
                </w:rPr>
                <w:id w:val="-1436279335"/>
                <w14:checkbox>
                  <w14:checked w14:val="1"/>
                  <w14:checkedState w14:val="2612" w14:font="MS Gothic"/>
                  <w14:uncheckedState w14:val="2610" w14:font="MS Gothic"/>
                </w14:checkbox>
              </w:sdtPr>
              <w:sdtEndPr/>
              <w:sdtContent>
                <w:r w:rsidR="00873C8D">
                  <w:rPr>
                    <w:rFonts w:ascii="MS Gothic" w:eastAsia="MS Gothic" w:hAnsi="MS Gothic" w:cstheme="minorHAnsi" w:hint="eastAsia"/>
                    <w:sz w:val="20"/>
                    <w:szCs w:val="20"/>
                  </w:rPr>
                  <w:t>☒</w:t>
                </w:r>
              </w:sdtContent>
            </w:sdt>
            <w:r w:rsidR="555E10B7" w:rsidRPr="0005787B">
              <w:rPr>
                <w:rFonts w:eastAsia="Calibri" w:cstheme="minorHAnsi"/>
                <w:sz w:val="20"/>
                <w:szCs w:val="20"/>
              </w:rPr>
              <w:t xml:space="preserve"> Completed and signed CVs for the proposed key Personnel</w:t>
            </w:r>
            <w:r w:rsidR="00B5011C">
              <w:rPr>
                <w:rFonts w:eastAsia="Calibri" w:cstheme="minorHAnsi"/>
                <w:sz w:val="20"/>
                <w:szCs w:val="20"/>
              </w:rPr>
              <w:t xml:space="preserve"> reflecting the relevant experience required</w:t>
            </w:r>
          </w:p>
          <w:p w14:paraId="10717420" w14:textId="052C0989" w:rsidR="00C80D4F" w:rsidRPr="0005787B" w:rsidRDefault="00DD1ED8" w:rsidP="0022078F">
            <w:pPr>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B5011C">
                  <w:rPr>
                    <w:rFonts w:ascii="MS Gothic" w:eastAsia="MS Gothic" w:hAnsi="MS Gothic" w:cstheme="minorHAnsi" w:hint="eastAsia"/>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05787B">
                  <w:rPr>
                    <w:rStyle w:val="PlaceholderText"/>
                    <w:rFonts w:cstheme="minorHAnsi"/>
                    <w:sz w:val="20"/>
                    <w:szCs w:val="20"/>
                  </w:rPr>
                  <w:t>Click or tap here to enter text.</w:t>
                </w:r>
              </w:sdtContent>
            </w:sdt>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lastRenderedPageBreak/>
              <w:t>Quotation validity period</w:t>
            </w:r>
          </w:p>
        </w:tc>
        <w:tc>
          <w:tcPr>
            <w:tcW w:w="8121" w:type="dxa"/>
          </w:tcPr>
          <w:p w14:paraId="4AE64E43" w14:textId="6FA4250C"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DB15E2">
                  <w:rPr>
                    <w:rFonts w:cstheme="minorHAnsi"/>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2EF51746" w:rsidR="00487B57" w:rsidRPr="00260675" w:rsidRDefault="00DD1ED8"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527BE7">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77777777" w:rsidR="00487B57" w:rsidRPr="00260675" w:rsidRDefault="00DD1ED8"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showingPlcHdr/>
                <w:text w:multiLine="1"/>
              </w:sdtPr>
              <w:sdtEndPr/>
              <w:sdtContent>
                <w:r w:rsidR="002562B1" w:rsidRPr="00260675">
                  <w:rPr>
                    <w:rStyle w:val="PlaceholderText"/>
                    <w:rFonts w:cstheme="minorHAnsi"/>
                    <w:sz w:val="20"/>
                    <w:szCs w:val="20"/>
                  </w:rPr>
                  <w:t>Insert conditions for partial quotes and ensure that the requirements are properly listed in lots to allow partial quotes</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0742FA14" w14:textId="62C91408" w:rsidR="00AD207E" w:rsidRPr="00260675" w:rsidRDefault="00DD1ED8"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527BE7">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DD1ED8"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AB4966">
        <w:tc>
          <w:tcPr>
            <w:tcW w:w="1615" w:type="dxa"/>
            <w:shd w:val="clear" w:color="auto" w:fill="F2F2F2" w:themeFill="background1" w:themeFillShade="F2"/>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11B12576" w14:textId="06E2B10B" w:rsidR="00AB4966" w:rsidRPr="00260675" w:rsidRDefault="00031EAA" w:rsidP="00AB4966">
            <w:pPr>
              <w:rPr>
                <w:rFonts w:cstheme="minorHAnsi"/>
                <w:sz w:val="20"/>
                <w:szCs w:val="20"/>
              </w:rPr>
            </w:pPr>
            <w:r>
              <w:rPr>
                <w:rFonts w:cstheme="minorHAnsi"/>
                <w:sz w:val="20"/>
                <w:szCs w:val="20"/>
              </w:rPr>
              <w:t>W</w:t>
            </w:r>
            <w:r w:rsidR="00AB4966" w:rsidRPr="00260675">
              <w:rPr>
                <w:rFonts w:cstheme="minorHAnsi"/>
                <w:sz w:val="20"/>
                <w:szCs w:val="20"/>
              </w:rPr>
              <w:t>ithin 30 days after receipt of goods, works and/or services and submission of payment documentation</w:t>
            </w:r>
            <w:r w:rsidR="00E66B2D">
              <w:rPr>
                <w:rFonts w:cstheme="minorHAnsi"/>
                <w:sz w:val="20"/>
                <w:szCs w:val="20"/>
              </w:rPr>
              <w:t xml:space="preserve"> </w:t>
            </w:r>
          </w:p>
          <w:p w14:paraId="53F6DB49" w14:textId="3C76A6E3" w:rsidR="00AB4966" w:rsidRDefault="00DD1ED8" w:rsidP="00AB4966">
            <w:pPr>
              <w:rPr>
                <w:rFonts w:cstheme="minorHAnsi"/>
                <w:b/>
                <w:bCs/>
                <w:sz w:val="20"/>
                <w:szCs w:val="20"/>
              </w:rPr>
            </w:pPr>
            <w:sdt>
              <w:sdtPr>
                <w:rPr>
                  <w:rFonts w:cstheme="minorHAnsi"/>
                  <w:sz w:val="20"/>
                  <w:szCs w:val="20"/>
                </w:rPr>
                <w:id w:val="-130558289"/>
                <w14:checkbox>
                  <w14:checked w14:val="1"/>
                  <w14:checkedState w14:val="2612" w14:font="MS Gothic"/>
                  <w14:uncheckedState w14:val="2610" w14:font="MS Gothic"/>
                </w14:checkbox>
              </w:sdtPr>
              <w:sdtEndPr/>
              <w:sdtContent>
                <w:r w:rsidR="001F3BC5">
                  <w:rPr>
                    <w:rFonts w:ascii="MS Gothic" w:eastAsia="MS Gothic" w:hAnsi="MS Gothic" w:cstheme="minorHAnsi" w:hint="eastAsia"/>
                    <w:sz w:val="20"/>
                    <w:szCs w:val="20"/>
                  </w:rPr>
                  <w:t>☒</w:t>
                </w:r>
              </w:sdtContent>
            </w:sdt>
            <w:r w:rsidR="00AB4966" w:rsidRPr="01BF9306">
              <w:rPr>
                <w:sz w:val="20"/>
                <w:szCs w:val="20"/>
              </w:rPr>
              <w:t xml:space="preserve">Other </w:t>
            </w:r>
            <w:sdt>
              <w:sdtPr>
                <w:rPr>
                  <w:rFonts w:ascii="Calibri" w:eastAsia="Calibri" w:hAnsi="Calibri" w:cs="Calibri"/>
                  <w:b/>
                  <w:bCs/>
                  <w:sz w:val="20"/>
                  <w:szCs w:val="20"/>
                </w:rPr>
                <w:alias w:val="Specify"/>
                <w:tag w:val="Specify"/>
                <w:id w:val="1802027896"/>
                <w:placeholder>
                  <w:docPart w:val="07C5DAAD925A4289ABD13BEF3BC63C5B"/>
                </w:placeholder>
                <w:text/>
              </w:sdtPr>
              <w:sdtEndPr/>
              <w:sdtContent>
                <w:r w:rsidR="00031EAA" w:rsidRPr="00496200">
                  <w:rPr>
                    <w:rFonts w:ascii="Calibri" w:eastAsia="Calibri" w:hAnsi="Calibri" w:cs="Calibri"/>
                    <w:b/>
                    <w:bCs/>
                    <w:sz w:val="20"/>
                    <w:szCs w:val="20"/>
                  </w:rPr>
                  <w:t xml:space="preserve">as indicated in TOR and after submission of invoice </w:t>
                </w:r>
              </w:sdtContent>
            </w:sdt>
          </w:p>
          <w:p w14:paraId="40475AEF" w14:textId="1ACCB817" w:rsidR="00AB4966" w:rsidRPr="008417A4" w:rsidRDefault="00AB4966" w:rsidP="00AB4966">
            <w:pPr>
              <w:rPr>
                <w:rFonts w:cstheme="minorHAnsi"/>
                <w:b/>
                <w:bCs/>
                <w:sz w:val="20"/>
                <w:szCs w:val="20"/>
              </w:rPr>
            </w:pPr>
          </w:p>
          <w:p w14:paraId="66EAD006" w14:textId="75712BFB" w:rsidR="00B9544A" w:rsidRPr="00260675" w:rsidRDefault="00B9544A" w:rsidP="00496200">
            <w:pPr>
              <w:rPr>
                <w:sz w:val="20"/>
                <w:szCs w:val="20"/>
              </w:rPr>
            </w:pPr>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7FB2C597" w:rsidR="002B67C2" w:rsidRDefault="00DD1ED8" w:rsidP="01BF9306">
            <w:pPr>
              <w:rPr>
                <w:sz w:val="20"/>
                <w:szCs w:val="20"/>
              </w:rPr>
            </w:pPr>
            <w:sdt>
              <w:sdtPr>
                <w:rPr>
                  <w:rFonts w:cstheme="minorHAnsi"/>
                  <w:sz w:val="20"/>
                  <w:szCs w:val="20"/>
                </w:rPr>
                <w:id w:val="-1630623780"/>
                <w14:checkbox>
                  <w14:checked w14:val="0"/>
                  <w14:checkedState w14:val="2612" w14:font="MS Gothic"/>
                  <w14:uncheckedState w14:val="2610" w14:font="MS Gothic"/>
                </w14:checkbox>
              </w:sdtPr>
              <w:sdtEndPr/>
              <w:sdtContent>
                <w:r w:rsidR="007B7D56">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 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7F44E5FA" w:rsidR="002B67C2" w:rsidRPr="004D23AA" w:rsidRDefault="004E4D78" w:rsidP="002B67C2">
            <w:pPr>
              <w:rPr>
                <w:rFonts w:cstheme="minorHAnsi"/>
                <w:sz w:val="20"/>
                <w:szCs w:val="20"/>
              </w:rPr>
            </w:pPr>
            <w:r>
              <w:rPr>
                <w:rFonts w:ascii="Segoe UI Symbol" w:hAnsi="Segoe UI Symbol" w:cs="Segoe UI Symbol"/>
                <w:sz w:val="20"/>
                <w:szCs w:val="20"/>
              </w:rPr>
              <w:t>X</w:t>
            </w:r>
            <w:r w:rsidR="002B67C2" w:rsidRPr="00AA7BBE">
              <w:rPr>
                <w:rFonts w:cstheme="minorHAnsi"/>
                <w:sz w:val="20"/>
                <w:szCs w:val="20"/>
              </w:rPr>
              <w:t xml:space="preserve"> Written Acceptance </w:t>
            </w:r>
            <w:r>
              <w:rPr>
                <w:rFonts w:cstheme="minorHAnsi"/>
                <w:sz w:val="20"/>
                <w:szCs w:val="20"/>
              </w:rPr>
              <w:t>of</w:t>
            </w:r>
            <w:r w:rsidR="0094394A">
              <w:rPr>
                <w:rStyle w:val="CommentReference"/>
              </w:rPr>
              <w:t xml:space="preserve"> </w:t>
            </w:r>
            <w:r w:rsidR="0094394A" w:rsidRPr="004D23AA">
              <w:rPr>
                <w:rStyle w:val="CommentReference"/>
                <w:sz w:val="20"/>
                <w:szCs w:val="20"/>
              </w:rPr>
              <w:t>Services b</w:t>
            </w:r>
            <w:r w:rsidR="002B67C2" w:rsidRPr="004D23AA">
              <w:rPr>
                <w:rFonts w:cstheme="minorHAnsi"/>
                <w:sz w:val="20"/>
                <w:szCs w:val="20"/>
              </w:rPr>
              <w:t xml:space="preserve">ased on full compliance with RFQ requirements </w:t>
            </w:r>
          </w:p>
          <w:p w14:paraId="22CA51E0" w14:textId="4E90CD02" w:rsidR="002B67C2" w:rsidRDefault="00DD1ED8" w:rsidP="002B67C2">
            <w:pPr>
              <w:rPr>
                <w:rFonts w:cstheme="minorHAnsi"/>
                <w:sz w:val="20"/>
                <w:szCs w:val="20"/>
              </w:rPr>
            </w:pPr>
            <w:sdt>
              <w:sdtPr>
                <w:rPr>
                  <w:rFonts w:cstheme="minorHAnsi"/>
                  <w:sz w:val="20"/>
                  <w:szCs w:val="20"/>
                </w:rPr>
                <w:id w:val="848378285"/>
                <w14:checkbox>
                  <w14:checked w14:val="0"/>
                  <w14:checkedState w14:val="2612" w14:font="MS Gothic"/>
                  <w14:uncheckedState w14:val="2610" w14:font="MS Gothic"/>
                </w14:checkbox>
              </w:sdtPr>
              <w:sdtEndPr/>
              <w:sdtContent>
                <w:r w:rsidR="004E4D78">
                  <w:rPr>
                    <w:rFonts w:ascii="MS Gothic" w:eastAsia="MS Gothic" w:hAnsi="MS Gothic" w:cstheme="minorHAnsi" w:hint="eastAsia"/>
                    <w:sz w:val="20"/>
                    <w:szCs w:val="20"/>
                  </w:rPr>
                  <w:t>☐</w:t>
                </w:r>
              </w:sdtContent>
            </w:sdt>
            <w:r w:rsidR="002B67C2" w:rsidRPr="00AA7BBE">
              <w:rPr>
                <w:rFonts w:cstheme="minorHAnsi"/>
                <w:sz w:val="20"/>
                <w:szCs w:val="20"/>
              </w:rPr>
              <w:t xml:space="preserve"> </w:t>
            </w:r>
            <w:r w:rsidR="004E4D78">
              <w:rPr>
                <w:rFonts w:cstheme="minorHAnsi"/>
                <w:sz w:val="20"/>
                <w:szCs w:val="20"/>
              </w:rPr>
              <w:t>other</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w:t>
            </w:r>
            <w:r w:rsidR="006717F3" w:rsidRPr="00FB17C3">
              <w:rPr>
                <w:b/>
                <w:bCs/>
                <w:color w:val="0070C0"/>
                <w:sz w:val="20"/>
                <w:szCs w:val="20"/>
              </w:rPr>
              <w:t>clarifications</w:t>
            </w:r>
          </w:p>
        </w:tc>
        <w:tc>
          <w:tcPr>
            <w:tcW w:w="8121" w:type="dxa"/>
          </w:tcPr>
          <w:p w14:paraId="7A141741" w14:textId="61E6227B" w:rsidR="00496200" w:rsidRPr="008C2410" w:rsidRDefault="00496200" w:rsidP="00496200">
            <w:pPr>
              <w:rPr>
                <w:sz w:val="20"/>
                <w:szCs w:val="20"/>
              </w:rPr>
            </w:pPr>
            <w:r w:rsidRPr="008C2410">
              <w:rPr>
                <w:sz w:val="20"/>
                <w:szCs w:val="20"/>
              </w:rPr>
              <w:t>E-mail address</w:t>
            </w:r>
            <w:r>
              <w:rPr>
                <w:sz w:val="20"/>
                <w:szCs w:val="20"/>
              </w:rPr>
              <w:t xml:space="preserve"> </w:t>
            </w:r>
            <w:r w:rsidRPr="00784953">
              <w:rPr>
                <w:b/>
                <w:bCs/>
                <w:color w:val="0070C0"/>
                <w:sz w:val="20"/>
                <w:szCs w:val="20"/>
                <w:u w:val="single"/>
              </w:rPr>
              <w:t>for clarifications</w:t>
            </w:r>
            <w:r w:rsidR="00FB17C3" w:rsidRPr="00784953">
              <w:rPr>
                <w:b/>
                <w:bCs/>
                <w:color w:val="0070C0"/>
                <w:sz w:val="20"/>
                <w:szCs w:val="20"/>
                <w:u w:val="single"/>
              </w:rPr>
              <w:t xml:space="preserve"> only</w:t>
            </w:r>
            <w:r w:rsidRPr="008C2410">
              <w:rPr>
                <w:sz w:val="20"/>
                <w:szCs w:val="20"/>
              </w:rPr>
              <w:t xml:space="preserve">: </w:t>
            </w:r>
            <w:sdt>
              <w:sdtPr>
                <w:rPr>
                  <w:rFonts w:cstheme="minorHAnsi"/>
                  <w:b/>
                  <w:bCs/>
                  <w:color w:val="0070C0"/>
                  <w:sz w:val="20"/>
                  <w:szCs w:val="20"/>
                </w:rPr>
                <w:id w:val="-1176267815"/>
                <w:placeholder>
                  <w:docPart w:val="C34AAB34EEF547DEA90CB6F1A31193CE"/>
                </w:placeholder>
                <w:text/>
              </w:sdtPr>
              <w:sdtEndPr/>
              <w:sdtContent>
                <w:r w:rsidRPr="00A86066">
                  <w:rPr>
                    <w:rFonts w:cstheme="minorHAnsi"/>
                    <w:b/>
                    <w:bCs/>
                    <w:color w:val="0070C0"/>
                    <w:sz w:val="20"/>
                    <w:szCs w:val="20"/>
                  </w:rPr>
                  <w:t>procurement.mk@undp.org</w:t>
                </w:r>
              </w:sdtContent>
            </w:sdt>
          </w:p>
          <w:p w14:paraId="3833D850" w14:textId="77777777" w:rsidR="00FB17C3" w:rsidRDefault="00FB17C3" w:rsidP="00496200">
            <w:pPr>
              <w:rPr>
                <w:rFonts w:cstheme="minorHAnsi"/>
                <w:sz w:val="20"/>
                <w:szCs w:val="20"/>
              </w:rPr>
            </w:pPr>
          </w:p>
          <w:p w14:paraId="4239A938" w14:textId="77777777" w:rsidR="00031EAA" w:rsidRDefault="00496200" w:rsidP="00496200">
            <w:pPr>
              <w:rPr>
                <w:rFonts w:cstheme="minorHAnsi"/>
                <w:sz w:val="20"/>
                <w:szCs w:val="20"/>
              </w:rPr>
            </w:pPr>
            <w:r w:rsidRPr="00A86066">
              <w:rPr>
                <w:rFonts w:cstheme="minorHAnsi"/>
                <w:sz w:val="20"/>
                <w:szCs w:val="20"/>
              </w:rPr>
              <w:t>Any delay in UNDP’s response shall be not used as a reason for extending the deadline for submission, unless UNDP determines that such an extension is necessary and communicates a new deadline to the Proposers.</w:t>
            </w:r>
            <w:r>
              <w:rPr>
                <w:rFonts w:cstheme="minorHAnsi"/>
                <w:sz w:val="20"/>
                <w:szCs w:val="20"/>
              </w:rPr>
              <w:t xml:space="preserve"> </w:t>
            </w:r>
          </w:p>
          <w:p w14:paraId="3FB12344" w14:textId="77777777" w:rsidR="00031EAA" w:rsidRDefault="00031EAA" w:rsidP="00496200">
            <w:pPr>
              <w:rPr>
                <w:color w:val="FF0000"/>
                <w:sz w:val="20"/>
                <w:szCs w:val="20"/>
              </w:rPr>
            </w:pPr>
          </w:p>
          <w:p w14:paraId="43358B30" w14:textId="77777777" w:rsidR="00031EAA" w:rsidRDefault="00031EAA" w:rsidP="00496200">
            <w:pPr>
              <w:rPr>
                <w:color w:val="FF0000"/>
                <w:sz w:val="20"/>
                <w:szCs w:val="20"/>
              </w:rPr>
            </w:pPr>
          </w:p>
          <w:p w14:paraId="6AA52EBE" w14:textId="77777777" w:rsidR="00031EAA" w:rsidRDefault="00031EAA" w:rsidP="00496200">
            <w:pPr>
              <w:rPr>
                <w:color w:val="FF0000"/>
                <w:sz w:val="20"/>
                <w:szCs w:val="20"/>
              </w:rPr>
            </w:pPr>
          </w:p>
          <w:p w14:paraId="0B0755AE" w14:textId="78297CC9" w:rsidR="006717F3" w:rsidRDefault="4F3F0276" w:rsidP="00496200">
            <w:pPr>
              <w:rPr>
                <w:color w:val="FF0000"/>
                <w:sz w:val="20"/>
                <w:szCs w:val="20"/>
              </w:rPr>
            </w:pPr>
            <w:r w:rsidRPr="01BF9306">
              <w:rPr>
                <w:color w:val="FF0000"/>
                <w:sz w:val="20"/>
                <w:szCs w:val="20"/>
              </w:rPr>
              <w:t>Attention: Quotations shall not be submitted to this address but to the address for quotation submission above</w:t>
            </w:r>
            <w:r w:rsidR="00FB17C3">
              <w:rPr>
                <w:color w:val="FF0000"/>
                <w:sz w:val="20"/>
                <w:szCs w:val="20"/>
              </w:rPr>
              <w:t xml:space="preserve"> (offers.mk@undp.org)</w:t>
            </w:r>
            <w:r w:rsidRPr="01BF9306">
              <w:rPr>
                <w:color w:val="FF0000"/>
                <w:sz w:val="20"/>
                <w:szCs w:val="20"/>
              </w:rPr>
              <w:t>.</w:t>
            </w:r>
            <w:r w:rsidR="721B159C" w:rsidRPr="01BF9306">
              <w:rPr>
                <w:color w:val="FF0000"/>
                <w:sz w:val="20"/>
                <w:szCs w:val="20"/>
              </w:rPr>
              <w:t xml:space="preserve"> Otherwise, offer shall be disqualified.</w:t>
            </w:r>
          </w:p>
          <w:p w14:paraId="336EB134" w14:textId="77777777" w:rsidR="002B67C2" w:rsidRPr="00260675" w:rsidRDefault="002B67C2" w:rsidP="0022078F">
            <w:pPr>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74C32DE9"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784953">
                  <w:rPr>
                    <w:rFonts w:cstheme="minorHAnsi"/>
                    <w:sz w:val="20"/>
                    <w:szCs w:val="20"/>
                  </w:rPr>
                  <w:t>5</w:t>
                </w:r>
              </w:sdtContent>
            </w:sdt>
            <w:r w:rsidR="002609ED" w:rsidRPr="00260675">
              <w:rPr>
                <w:rFonts w:cstheme="minorHAnsi"/>
                <w:sz w:val="20"/>
                <w:szCs w:val="20"/>
              </w:rPr>
              <w:t xml:space="preserve"> days before the </w:t>
            </w:r>
            <w:r w:rsidR="002609ED" w:rsidRPr="009F5BCA">
              <w:rPr>
                <w:rFonts w:cstheme="minorHAnsi"/>
                <w:sz w:val="20"/>
                <w:szCs w:val="20"/>
              </w:rPr>
              <w:t xml:space="preserve">submission deadline. </w:t>
            </w:r>
            <w:r w:rsidR="00022F87" w:rsidRPr="009F5BCA">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784953" w:rsidRPr="009F5BCA">
                  <w:rPr>
                    <w:rFonts w:cstheme="minorHAnsi"/>
                    <w:sz w:val="20"/>
                    <w:szCs w:val="20"/>
                  </w:rPr>
                  <w:t>directly to the Bidder and posted on web site</w:t>
                </w:r>
              </w:sdtContent>
            </w:sdt>
            <w:r w:rsidR="006B43E9" w:rsidRPr="009F5BCA">
              <w:rPr>
                <w:rFonts w:cstheme="minorHAnsi"/>
                <w:sz w:val="20"/>
                <w:szCs w:val="20"/>
              </w:rPr>
              <w:t xml:space="preserve"> </w:t>
            </w:r>
            <w:r w:rsidR="00792815" w:rsidRPr="009F5BCA">
              <w:rPr>
                <w:rFonts w:cstheme="minorHAnsi"/>
                <w:sz w:val="20"/>
                <w:szCs w:val="20"/>
              </w:rPr>
              <w:t>in 2 days from the question</w:t>
            </w:r>
            <w:r w:rsidR="00792815">
              <w:rPr>
                <w:rFonts w:cstheme="minorHAnsi"/>
                <w:sz w:val="20"/>
                <w:szCs w:val="20"/>
              </w:rPr>
              <w:t xml:space="preserve"> raised</w:t>
            </w:r>
            <w:r w:rsidR="009F5BCA">
              <w:rPr>
                <w:rFonts w:cstheme="minorHAnsi"/>
                <w:sz w:val="20"/>
                <w:szCs w:val="20"/>
              </w:rPr>
              <w:t xml:space="preserve"> or by </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1-03-15T00:00:00Z">
                  <w:dateFormat w:val="dd MMMM yyyy"/>
                  <w:lid w:val="en-GB"/>
                  <w:storeMappedDataAs w:val="dateTime"/>
                  <w:calendar w:val="gregorian"/>
                </w:date>
              </w:sdtPr>
              <w:sdtEndPr/>
              <w:sdtContent>
                <w:r w:rsidR="009F5BCA">
                  <w:rPr>
                    <w:rFonts w:cstheme="minorHAnsi"/>
                    <w:sz w:val="20"/>
                    <w:szCs w:val="20"/>
                  </w:rPr>
                  <w:t>15 March 2021</w:t>
                </w:r>
              </w:sdtContent>
            </w:sdt>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2F65FFD9" w:rsidR="00D421C6" w:rsidRDefault="00DD1ED8"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792815">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77777777" w:rsidR="00E47887" w:rsidRDefault="00DD1ED8"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0F15B114" w:rsidR="001D2ACD" w:rsidRPr="00F9245D" w:rsidRDefault="00DD1ED8" w:rsidP="0022078F">
            <w:pPr>
              <w:rPr>
                <w:b/>
                <w:bCs/>
              </w:rPr>
            </w:pPr>
            <w:sdt>
              <w:sdtPr>
                <w:rPr>
                  <w:b/>
                  <w:bCs/>
                </w:rPr>
                <w:id w:val="1290009550"/>
                <w14:checkbox>
                  <w14:checked w14:val="1"/>
                  <w14:checkedState w14:val="2612" w14:font="MS Gothic"/>
                  <w14:uncheckedState w14:val="2610" w14:font="MS Gothic"/>
                </w14:checkbox>
              </w:sdtPr>
              <w:sdtEndPr/>
              <w:sdtContent>
                <w:r w:rsidR="008B4FB3">
                  <w:rPr>
                    <w:rFonts w:ascii="MS Gothic" w:eastAsia="MS Gothic" w:hAnsi="MS Gothic" w:hint="eastAsia"/>
                    <w:b/>
                    <w:bCs/>
                  </w:rPr>
                  <w:t>☒</w:t>
                </w:r>
              </w:sdtContent>
            </w:sdt>
            <w:r w:rsidR="00C939DC" w:rsidRPr="00F9245D">
              <w:rPr>
                <w:b/>
                <w:bCs/>
                <w:sz w:val="20"/>
                <w:szCs w:val="20"/>
              </w:rPr>
              <w:t>Full</w:t>
            </w:r>
            <w:r w:rsidR="004E2B5A" w:rsidRPr="00F9245D">
              <w:rPr>
                <w:b/>
                <w:bCs/>
                <w:sz w:val="20"/>
                <w:szCs w:val="20"/>
              </w:rPr>
              <w:t xml:space="preserve"> compliance </w:t>
            </w:r>
            <w:r w:rsidR="00622819" w:rsidRPr="00F9245D">
              <w:rPr>
                <w:b/>
                <w:bCs/>
                <w:sz w:val="20"/>
                <w:szCs w:val="20"/>
              </w:rPr>
              <w:t>with</w:t>
            </w:r>
            <w:r w:rsidR="004E2B5A" w:rsidRPr="00F9245D">
              <w:rPr>
                <w:b/>
                <w:bCs/>
                <w:sz w:val="20"/>
                <w:szCs w:val="20"/>
              </w:rPr>
              <w:t xml:space="preserve"> </w:t>
            </w:r>
            <w:r w:rsidR="00622819" w:rsidRPr="00F9245D">
              <w:rPr>
                <w:b/>
                <w:bCs/>
                <w:sz w:val="20"/>
                <w:szCs w:val="20"/>
              </w:rPr>
              <w:t xml:space="preserve">all </w:t>
            </w:r>
            <w:r w:rsidR="004E2B5A" w:rsidRPr="00F9245D">
              <w:rPr>
                <w:b/>
                <w:bCs/>
                <w:sz w:val="20"/>
                <w:szCs w:val="20"/>
              </w:rPr>
              <w:t>requirements</w:t>
            </w:r>
            <w:r w:rsidR="00C939DC" w:rsidRPr="00F9245D">
              <w:rPr>
                <w:b/>
                <w:bCs/>
                <w:sz w:val="20"/>
                <w:szCs w:val="20"/>
              </w:rPr>
              <w:t xml:space="preserve"> </w:t>
            </w:r>
            <w:r w:rsidR="00622819" w:rsidRPr="00F9245D">
              <w:rPr>
                <w:b/>
                <w:bCs/>
                <w:sz w:val="20"/>
                <w:szCs w:val="20"/>
              </w:rPr>
              <w:t xml:space="preserve">as specified </w:t>
            </w:r>
            <w:r w:rsidR="00C939DC" w:rsidRPr="00F9245D">
              <w:rPr>
                <w:b/>
                <w:bCs/>
                <w:sz w:val="20"/>
                <w:szCs w:val="20"/>
              </w:rPr>
              <w:t xml:space="preserve">in </w:t>
            </w:r>
            <w:r w:rsidR="00345536" w:rsidRPr="00F9245D">
              <w:rPr>
                <w:b/>
                <w:bCs/>
                <w:sz w:val="20"/>
                <w:szCs w:val="20"/>
              </w:rPr>
              <w:t>Annex 1</w:t>
            </w:r>
            <w:r w:rsidR="004E2B5A" w:rsidRPr="00F9245D">
              <w:rPr>
                <w:b/>
                <w:bCs/>
              </w:rPr>
              <w:t xml:space="preserve"> </w:t>
            </w:r>
          </w:p>
          <w:p w14:paraId="61480B03" w14:textId="77777777" w:rsidR="004E2B5A" w:rsidRPr="00D7211D" w:rsidRDefault="00DD1ED8"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77777777" w:rsidR="009E62C1" w:rsidRPr="00D7211D" w:rsidRDefault="00DD1ED8"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EndPr/>
              <w:sdtContent>
                <w:r w:rsidR="00622819" w:rsidRPr="00D7211D">
                  <w:rPr>
                    <w:rFonts w:ascii="Segoe UI Symbol" w:eastAsia="MS Gothic" w:hAnsi="Segoe UI Symbol" w:cs="Segoe UI Symbol"/>
                    <w:sz w:val="20"/>
                    <w:szCs w:val="20"/>
                  </w:rPr>
                  <w:t>☐</w:t>
                </w:r>
              </w:sdtContent>
            </w:sdt>
            <w:r w:rsidR="009E62C1" w:rsidRPr="00D7211D">
              <w:rPr>
                <w:rFonts w:cstheme="minorHAnsi"/>
                <w:sz w:val="20"/>
                <w:szCs w:val="20"/>
              </w:rPr>
              <w:t>Comprehensiveness of after-sales services</w:t>
            </w:r>
          </w:p>
          <w:p w14:paraId="300DCED9" w14:textId="77777777" w:rsidR="001D0714" w:rsidRPr="00D7211D" w:rsidRDefault="00DD1ED8"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End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77777777" w:rsidR="00806875" w:rsidRPr="000578F0" w:rsidRDefault="00DD1ED8"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lastRenderedPageBreak/>
              <w:t>Right not to accept any quotation</w:t>
            </w:r>
          </w:p>
        </w:tc>
        <w:tc>
          <w:tcPr>
            <w:tcW w:w="8121" w:type="dxa"/>
          </w:tcPr>
          <w:p w14:paraId="02DADC75" w14:textId="77777777" w:rsidR="006D09D2" w:rsidRPr="00260675" w:rsidRDefault="00DD1ED8"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5E721C44"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496200">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77777777" w:rsidR="00F63127" w:rsidRDefault="00F63127" w:rsidP="00F63127">
            <w:pPr>
              <w:rPr>
                <w:sz w:val="20"/>
                <w:szCs w:val="20"/>
              </w:rPr>
            </w:pPr>
            <w:r w:rsidRPr="00B15451">
              <w:rPr>
                <w:rFonts w:ascii="Segoe UI Symbol" w:hAnsi="Segoe UI Symbol" w:cs="Segoe UI Symbol"/>
                <w:sz w:val="20"/>
                <w:szCs w:val="20"/>
              </w:rPr>
              <w:t>☐</w:t>
            </w:r>
            <w:r w:rsidRPr="00B15451">
              <w:rPr>
                <w:sz w:val="20"/>
                <w:szCs w:val="20"/>
              </w:rPr>
              <w:t xml:space="preserve"> Purchase Order </w:t>
            </w:r>
          </w:p>
          <w:p w14:paraId="0846B7DC" w14:textId="771FE833" w:rsidR="00F63127" w:rsidRDefault="00DD1ED8" w:rsidP="00F63127">
            <w:pPr>
              <w:rPr>
                <w:sz w:val="20"/>
                <w:szCs w:val="20"/>
              </w:rPr>
            </w:pPr>
            <w:sdt>
              <w:sdtPr>
                <w:rPr>
                  <w:b/>
                  <w:bCs/>
                </w:rPr>
                <w:id w:val="1648324013"/>
                <w14:checkbox>
                  <w14:checked w14:val="1"/>
                  <w14:checkedState w14:val="2612" w14:font="MS Gothic"/>
                  <w14:uncheckedState w14:val="2610" w14:font="MS Gothic"/>
                </w14:checkbox>
              </w:sdtPr>
              <w:sdtEndPr/>
              <w:sdtContent>
                <w:r w:rsidR="008B4FB3">
                  <w:rPr>
                    <w:rFonts w:ascii="MS Gothic" w:eastAsia="MS Gothic" w:hAnsi="MS Gothic" w:hint="eastAsia"/>
                    <w:b/>
                    <w:bCs/>
                  </w:rPr>
                  <w:t>☒</w:t>
                </w:r>
              </w:sdtContent>
            </w:sdt>
            <w:r w:rsidR="67A85A66" w:rsidRPr="01BF9306">
              <w:rPr>
                <w:sz w:val="20"/>
                <w:szCs w:val="20"/>
              </w:rPr>
              <w:t xml:space="preserve"> </w:t>
            </w:r>
            <w:hyperlink r:id="rId22" w:history="1">
              <w:r w:rsidR="67A85A66" w:rsidRPr="00A071AC">
                <w:rPr>
                  <w:rStyle w:val="Hyperlink"/>
                  <w:sz w:val="20"/>
                  <w:szCs w:val="20"/>
                </w:rPr>
                <w:t>Contract Face Sheet</w:t>
              </w:r>
            </w:hyperlink>
            <w:r w:rsidR="67A85A66" w:rsidRPr="01BF9306">
              <w:rPr>
                <w:sz w:val="20"/>
                <w:szCs w:val="20"/>
              </w:rPr>
              <w:t xml:space="preserve"> (Goods and-or Services) (this template is also utilised for Long-Term Agreement) and if an LTA will be signed, specify the document that will trigger the call-off. E.g., PO, etc.)</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3"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b/>
              <w:bCs/>
            </w:rPr>
            <w:id w:val="58905693"/>
            <w:placeholder>
              <w:docPart w:val="C500EC794C5A4F08B480E32FE451604E"/>
            </w:placeholder>
            <w:date w:fullDate="2021-06-01T00:00:00Z">
              <w:dateFormat w:val="dd MMMM yyyy"/>
              <w:lid w:val="en-GB"/>
              <w:storeMappedDataAs w:val="dateTime"/>
              <w:calendar w:val="gregorian"/>
            </w:date>
          </w:sdtPr>
          <w:sdtEndPr/>
          <w:sdtContent>
            <w:tc>
              <w:tcPr>
                <w:tcW w:w="8121" w:type="dxa"/>
              </w:tcPr>
              <w:p w14:paraId="3BC42524" w14:textId="64AA6066" w:rsidR="00F63127" w:rsidRPr="00EF08C5" w:rsidRDefault="00B5011C" w:rsidP="00F63127">
                <w:pPr>
                  <w:rPr>
                    <w:rFonts w:cstheme="minorHAnsi"/>
                    <w:b/>
                    <w:bCs/>
                  </w:rPr>
                </w:pPr>
                <w:r>
                  <w:rPr>
                    <w:rFonts w:cstheme="minorHAnsi"/>
                    <w:b/>
                    <w:bCs/>
                  </w:rPr>
                  <w:t>01 June 2021</w:t>
                </w:r>
              </w:p>
            </w:tc>
          </w:sdtContent>
        </w:sdt>
      </w:tr>
      <w:tr w:rsidR="00B5011C" w:rsidRPr="000578F0" w14:paraId="413F37EC" w14:textId="77777777" w:rsidTr="003E53EA">
        <w:tc>
          <w:tcPr>
            <w:tcW w:w="1615" w:type="dxa"/>
          </w:tcPr>
          <w:p w14:paraId="10994EE0" w14:textId="346026EC" w:rsidR="00B5011C" w:rsidRPr="01BF9306" w:rsidRDefault="00B5011C" w:rsidP="00F63127">
            <w:pPr>
              <w:rPr>
                <w:b/>
                <w:bCs/>
                <w:sz w:val="20"/>
                <w:szCs w:val="20"/>
              </w:rPr>
            </w:pPr>
            <w:proofErr w:type="spellStart"/>
            <w:r>
              <w:rPr>
                <w:b/>
                <w:bCs/>
                <w:sz w:val="20"/>
                <w:szCs w:val="20"/>
              </w:rPr>
              <w:t>Durration</w:t>
            </w:r>
            <w:proofErr w:type="spellEnd"/>
            <w:r>
              <w:rPr>
                <w:b/>
                <w:bCs/>
                <w:sz w:val="20"/>
                <w:szCs w:val="20"/>
              </w:rPr>
              <w:t xml:space="preserve"> </w:t>
            </w:r>
            <w:proofErr w:type="spellStart"/>
            <w:r>
              <w:rPr>
                <w:b/>
                <w:bCs/>
                <w:sz w:val="20"/>
                <w:szCs w:val="20"/>
              </w:rPr>
              <w:t>oif</w:t>
            </w:r>
            <w:proofErr w:type="spellEnd"/>
            <w:r>
              <w:rPr>
                <w:b/>
                <w:bCs/>
                <w:sz w:val="20"/>
                <w:szCs w:val="20"/>
              </w:rPr>
              <w:t xml:space="preserve"> the assignment </w:t>
            </w:r>
          </w:p>
        </w:tc>
        <w:tc>
          <w:tcPr>
            <w:tcW w:w="8121" w:type="dxa"/>
          </w:tcPr>
          <w:p w14:paraId="6473959B" w14:textId="27AE166F" w:rsidR="00B5011C" w:rsidRDefault="00B5011C" w:rsidP="00F63127">
            <w:pPr>
              <w:rPr>
                <w:rFonts w:cstheme="minorHAnsi"/>
                <w:b/>
                <w:bCs/>
              </w:rPr>
            </w:pPr>
            <w:r>
              <w:rPr>
                <w:rFonts w:cstheme="minorHAnsi"/>
                <w:b/>
                <w:bCs/>
              </w:rPr>
              <w:t xml:space="preserve">June to 30 </w:t>
            </w:r>
            <w:r w:rsidR="00031EAA">
              <w:rPr>
                <w:rFonts w:cstheme="minorHAnsi"/>
                <w:b/>
                <w:bCs/>
              </w:rPr>
              <w:t>N</w:t>
            </w:r>
            <w:r>
              <w:rPr>
                <w:rFonts w:cstheme="minorHAnsi"/>
                <w:b/>
                <w:bCs/>
              </w:rPr>
              <w:t>ovember 2021</w:t>
            </w:r>
          </w:p>
        </w:tc>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6CFA47E6" w:rsidR="00F63127" w:rsidRPr="00260675" w:rsidRDefault="00DD1ED8"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4"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5"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2E129938" w14:textId="77777777" w:rsidR="00AC7F27" w:rsidRDefault="00725DC3" w:rsidP="009D3089">
      <w:pPr>
        <w:rPr>
          <w:rFonts w:cstheme="minorHAnsi"/>
          <w:b/>
          <w:sz w:val="24"/>
          <w:szCs w:val="24"/>
        </w:rPr>
      </w:pPr>
      <w:r w:rsidRPr="00725DC3">
        <w:rPr>
          <w:rFonts w:cstheme="minorHAnsi"/>
          <w:b/>
          <w:sz w:val="24"/>
          <w:szCs w:val="24"/>
        </w:rPr>
        <w:lastRenderedPageBreak/>
        <w:t>ANNEX 1: SCHEDULE OF REQUIREMENTS</w:t>
      </w:r>
    </w:p>
    <w:p w14:paraId="269D0E9C" w14:textId="77777777" w:rsidR="00AC7F27" w:rsidRDefault="00AC7F27" w:rsidP="009D3089">
      <w:pPr>
        <w:rPr>
          <w:rFonts w:cstheme="minorHAnsi"/>
          <w:b/>
          <w:sz w:val="24"/>
          <w:szCs w:val="24"/>
        </w:rPr>
      </w:pPr>
    </w:p>
    <w:p w14:paraId="1D9F54A6" w14:textId="77777777" w:rsidR="009664F7" w:rsidRPr="009664F7" w:rsidRDefault="009664F7" w:rsidP="009664F7">
      <w:pPr>
        <w:spacing w:after="0" w:line="240" w:lineRule="auto"/>
        <w:ind w:left="7200" w:firstLine="720"/>
        <w:rPr>
          <w:rFonts w:ascii="Calibri" w:eastAsia="Calibri" w:hAnsi="Calibri" w:cs="Calibri"/>
          <w:b/>
          <w:sz w:val="24"/>
          <w:szCs w:val="24"/>
          <w:lang w:val="en-US"/>
        </w:rPr>
      </w:pPr>
    </w:p>
    <w:p w14:paraId="4B6D2EC7" w14:textId="77777777" w:rsidR="004E4D78" w:rsidRPr="004E4D78" w:rsidRDefault="004E4D78" w:rsidP="004E4D78">
      <w:pPr>
        <w:contextualSpacing/>
        <w:jc w:val="center"/>
        <w:rPr>
          <w:rFonts w:eastAsia="Calibri" w:cstheme="minorHAnsi"/>
          <w:b/>
          <w:lang w:val="en-ZA"/>
        </w:rPr>
      </w:pPr>
      <w:r w:rsidRPr="004E4D78">
        <w:rPr>
          <w:rFonts w:eastAsia="Calibri" w:cstheme="minorHAnsi"/>
          <w:b/>
          <w:lang w:val="en-ZA"/>
        </w:rPr>
        <w:t xml:space="preserve">Terms of Reference </w:t>
      </w:r>
    </w:p>
    <w:p w14:paraId="36A87551" w14:textId="77777777" w:rsidR="004E4D78" w:rsidRPr="004E4D78" w:rsidRDefault="004E4D78" w:rsidP="004E4D78">
      <w:pPr>
        <w:contextualSpacing/>
        <w:jc w:val="center"/>
        <w:rPr>
          <w:rFonts w:eastAsia="Calibri" w:cstheme="minorHAnsi"/>
          <w:b/>
          <w:lang w:val="en-ZA"/>
        </w:rPr>
      </w:pPr>
      <w:r w:rsidRPr="004E4D78">
        <w:rPr>
          <w:rFonts w:eastAsia="Calibri" w:cstheme="minorHAnsi"/>
          <w:b/>
          <w:lang w:val="en-ZA"/>
        </w:rPr>
        <w:t>for</w:t>
      </w:r>
    </w:p>
    <w:p w14:paraId="77A962EA" w14:textId="77777777" w:rsidR="004E4D78" w:rsidRPr="004E4D78" w:rsidRDefault="004E4D78" w:rsidP="004E4D78">
      <w:pPr>
        <w:contextualSpacing/>
        <w:jc w:val="center"/>
        <w:rPr>
          <w:rFonts w:eastAsia="Calibri" w:cstheme="minorHAnsi"/>
          <w:b/>
          <w:lang w:val="en-US"/>
        </w:rPr>
      </w:pPr>
      <w:r w:rsidRPr="004E4D78">
        <w:rPr>
          <w:rFonts w:eastAsia="Calibri" w:cstheme="minorHAnsi"/>
          <w:b/>
          <w:lang w:val="en-ZA"/>
        </w:rPr>
        <w:t xml:space="preserve">Consultancy services for SDG Financial Landscape Analysis </w:t>
      </w:r>
    </w:p>
    <w:p w14:paraId="38449794" w14:textId="77777777" w:rsidR="004E4D78" w:rsidRPr="004E4D78" w:rsidRDefault="004E4D78" w:rsidP="004E4D78">
      <w:pPr>
        <w:rPr>
          <w:rFonts w:cstheme="minorHAnsi"/>
          <w:b/>
        </w:rPr>
      </w:pPr>
    </w:p>
    <w:p w14:paraId="3A77EA3F" w14:textId="77777777" w:rsidR="004E4D78" w:rsidRPr="004E4D78" w:rsidRDefault="004E4D78" w:rsidP="004E4D78">
      <w:pPr>
        <w:spacing w:after="0" w:line="240" w:lineRule="auto"/>
        <w:contextualSpacing/>
        <w:jc w:val="center"/>
        <w:rPr>
          <w:rFonts w:eastAsiaTheme="majorEastAsia" w:cstheme="minorHAnsi"/>
          <w:b/>
          <w:color w:val="0070C0"/>
          <w:spacing w:val="-10"/>
          <w:lang w:val="en-US"/>
        </w:rPr>
      </w:pPr>
      <w:r w:rsidRPr="004E4D78">
        <w:rPr>
          <w:rFonts w:eastAsiaTheme="majorEastAsia" w:cstheme="minorHAnsi"/>
          <w:b/>
          <w:color w:val="0070C0"/>
          <w:spacing w:val="-10"/>
          <w:lang w:val="en-US"/>
        </w:rPr>
        <w:t>United Nations</w:t>
      </w:r>
    </w:p>
    <w:p w14:paraId="256258CB" w14:textId="77777777" w:rsidR="004E4D78" w:rsidRPr="004E4D78" w:rsidRDefault="004E4D78" w:rsidP="004E4D78">
      <w:pPr>
        <w:spacing w:after="0" w:line="240" w:lineRule="auto"/>
        <w:contextualSpacing/>
        <w:jc w:val="center"/>
        <w:rPr>
          <w:rFonts w:eastAsiaTheme="majorEastAsia" w:cstheme="minorHAnsi"/>
          <w:b/>
          <w:color w:val="0070C0"/>
          <w:spacing w:val="-10"/>
          <w:lang w:val="en-US"/>
        </w:rPr>
      </w:pPr>
      <w:r w:rsidRPr="004E4D78">
        <w:rPr>
          <w:rFonts w:eastAsiaTheme="majorEastAsia" w:cstheme="minorHAnsi"/>
          <w:b/>
          <w:color w:val="0070C0"/>
          <w:spacing w:val="-10"/>
          <w:lang w:val="en-US"/>
        </w:rPr>
        <w:t xml:space="preserve">SDG Financial Landscape Analysis </w:t>
      </w:r>
    </w:p>
    <w:p w14:paraId="48F5186C" w14:textId="77777777" w:rsidR="004E4D78" w:rsidRPr="004E4D78" w:rsidRDefault="004E4D78" w:rsidP="004E4D78">
      <w:pPr>
        <w:jc w:val="center"/>
        <w:rPr>
          <w:rFonts w:eastAsiaTheme="majorEastAsia" w:cstheme="minorHAnsi"/>
          <w:b/>
          <w:color w:val="0070C0"/>
          <w:spacing w:val="-10"/>
          <w:kern w:val="28"/>
        </w:rPr>
      </w:pPr>
      <w:r w:rsidRPr="004E4D78">
        <w:rPr>
          <w:rFonts w:eastAsiaTheme="majorEastAsia" w:cstheme="minorHAnsi"/>
          <w:b/>
          <w:color w:val="0070C0"/>
          <w:spacing w:val="-10"/>
          <w:kern w:val="28"/>
        </w:rPr>
        <w:t>North Macedonia</w:t>
      </w:r>
    </w:p>
    <w:p w14:paraId="7DB6B54E" w14:textId="77777777" w:rsidR="004E4D78" w:rsidRPr="004E4D78" w:rsidRDefault="004E4D78" w:rsidP="004E4D78">
      <w:pPr>
        <w:contextualSpacing/>
        <w:jc w:val="center"/>
        <w:rPr>
          <w:rFonts w:eastAsia="Calibri" w:cstheme="minorHAnsi"/>
          <w:b/>
          <w:u w:val="single"/>
          <w:lang w:val="en-ZA"/>
        </w:rPr>
      </w:pPr>
    </w:p>
    <w:p w14:paraId="65567BE0" w14:textId="77777777" w:rsidR="004E4D78" w:rsidRPr="004E4D78" w:rsidRDefault="004E4D78" w:rsidP="004E4D78">
      <w:pPr>
        <w:contextualSpacing/>
        <w:jc w:val="center"/>
        <w:rPr>
          <w:rFonts w:eastAsia="Calibri" w:cstheme="minorHAnsi"/>
          <w:b/>
          <w:u w:val="single"/>
          <w:lang w:val="en-ZA"/>
        </w:rPr>
      </w:pPr>
    </w:p>
    <w:p w14:paraId="41DB3B08" w14:textId="77777777" w:rsidR="004E4D78" w:rsidRPr="004E4D78" w:rsidRDefault="004E4D78" w:rsidP="004E4D78">
      <w:r w:rsidRPr="004E4D78">
        <w:rPr>
          <w:color w:val="000000" w:themeColor="text1"/>
          <w:lang w:val="de-DE"/>
        </w:rPr>
        <w:t xml:space="preserve">Project number &amp; title:              </w:t>
      </w:r>
      <w:r w:rsidRPr="004E4D78">
        <w:rPr>
          <w:color w:val="000000" w:themeColor="text1"/>
          <w:lang w:val="de-DE"/>
        </w:rPr>
        <w:tab/>
      </w:r>
      <w:r w:rsidRPr="004E4D78">
        <w:t xml:space="preserve">UN RC Office – </w:t>
      </w:r>
      <w:r w:rsidRPr="004E4D78">
        <w:rPr>
          <w:rFonts w:eastAsia="Calibri"/>
          <w:color w:val="000000" w:themeColor="text1"/>
        </w:rPr>
        <w:t>SDG Financial Landscape Analysis</w:t>
      </w:r>
      <w:r w:rsidRPr="004E4D78">
        <w:t xml:space="preserve"> Process</w:t>
      </w:r>
    </w:p>
    <w:p w14:paraId="12748903" w14:textId="77777777" w:rsidR="004E4D78" w:rsidRPr="004E4D78" w:rsidRDefault="004E4D78" w:rsidP="004E4D78">
      <w:pPr>
        <w:ind w:left="2880" w:hanging="2880"/>
        <w:rPr>
          <w:rFonts w:eastAsia="Calibri"/>
          <w:color w:val="000000" w:themeColor="text1"/>
          <w:lang w:val="sq-AL" w:eastAsia="de-DE"/>
        </w:rPr>
      </w:pPr>
      <w:r w:rsidRPr="004E4D78">
        <w:rPr>
          <w:b/>
          <w:bCs/>
          <w:color w:val="000000" w:themeColor="text1"/>
          <w:lang w:val="de-DE"/>
        </w:rPr>
        <w:t>Subject:</w:t>
      </w:r>
      <w:r w:rsidRPr="004E4D78">
        <w:rPr>
          <w:rFonts w:eastAsia="Calibri"/>
          <w:b/>
          <w:bCs/>
          <w:color w:val="000000" w:themeColor="text1"/>
        </w:rPr>
        <w:t xml:space="preserve">  </w:t>
      </w:r>
      <w:r w:rsidRPr="004E4D78">
        <w:rPr>
          <w:rFonts w:eastAsia="Calibri"/>
          <w:b/>
          <w:bCs/>
          <w:color w:val="000000" w:themeColor="text1"/>
        </w:rPr>
        <w:tab/>
      </w:r>
      <w:r w:rsidRPr="004E4D78">
        <w:rPr>
          <w:rFonts w:eastAsia="Calibri"/>
          <w:color w:val="000000" w:themeColor="text1"/>
        </w:rPr>
        <w:t xml:space="preserve">Analysis of  SDG Financing Landscape </w:t>
      </w:r>
    </w:p>
    <w:p w14:paraId="1BB8E92C" w14:textId="77777777" w:rsidR="004E4D78" w:rsidRPr="004E4D78" w:rsidRDefault="004E4D78" w:rsidP="004E4D78">
      <w:pPr>
        <w:rPr>
          <w:rFonts w:cstheme="minorHAnsi"/>
          <w:color w:val="000000"/>
        </w:rPr>
      </w:pPr>
      <w:r w:rsidRPr="004E4D78">
        <w:rPr>
          <w:rFonts w:cstheme="minorHAnsi"/>
          <w:b/>
          <w:bCs/>
          <w:color w:val="000000"/>
          <w:lang w:val="de-DE"/>
        </w:rPr>
        <w:t>Estimated duration:</w:t>
      </w:r>
      <w:r w:rsidRPr="004E4D78">
        <w:rPr>
          <w:rFonts w:cstheme="minorHAnsi"/>
          <w:b/>
          <w:bCs/>
          <w:color w:val="000000"/>
          <w:lang w:val="de-DE"/>
        </w:rPr>
        <w:tab/>
      </w:r>
      <w:r w:rsidRPr="004E4D78">
        <w:rPr>
          <w:rFonts w:cstheme="minorHAnsi"/>
          <w:b/>
          <w:bCs/>
          <w:color w:val="000000"/>
          <w:lang w:val="de-DE"/>
        </w:rPr>
        <w:tab/>
        <w:t xml:space="preserve"> </w:t>
      </w:r>
      <w:r w:rsidRPr="004E4D78">
        <w:rPr>
          <w:rFonts w:cstheme="minorHAnsi"/>
          <w:color w:val="000000"/>
          <w:lang w:val="de-DE"/>
        </w:rPr>
        <w:t>1 June</w:t>
      </w:r>
      <w:r w:rsidRPr="004E4D78">
        <w:rPr>
          <w:rFonts w:cstheme="minorHAnsi"/>
          <w:bCs/>
          <w:color w:val="000000"/>
          <w:lang w:val="de-DE"/>
        </w:rPr>
        <w:t xml:space="preserve"> to 30 November </w:t>
      </w:r>
      <w:r w:rsidRPr="004E4D78">
        <w:rPr>
          <w:rFonts w:cstheme="minorHAnsi"/>
          <w:color w:val="000000"/>
        </w:rPr>
        <w:t>2021</w:t>
      </w:r>
    </w:p>
    <w:p w14:paraId="1FD5EF7D" w14:textId="77777777" w:rsidR="004E4D78" w:rsidRPr="004E4D78" w:rsidRDefault="004E4D78" w:rsidP="004E4D78">
      <w:pPr>
        <w:rPr>
          <w:rFonts w:cstheme="minorHAnsi"/>
          <w:color w:val="000000"/>
        </w:rPr>
      </w:pPr>
      <w:r w:rsidRPr="004E4D78">
        <w:rPr>
          <w:rFonts w:cstheme="minorHAnsi"/>
          <w:b/>
          <w:color w:val="000000"/>
        </w:rPr>
        <w:t>Location:</w:t>
      </w:r>
      <w:r w:rsidRPr="004E4D78">
        <w:rPr>
          <w:rFonts w:cstheme="minorHAnsi"/>
          <w:color w:val="000000"/>
        </w:rPr>
        <w:tab/>
      </w:r>
      <w:r w:rsidRPr="004E4D78">
        <w:rPr>
          <w:rFonts w:cstheme="minorHAnsi"/>
          <w:color w:val="000000"/>
        </w:rPr>
        <w:tab/>
      </w:r>
      <w:r w:rsidRPr="004E4D78">
        <w:rPr>
          <w:rFonts w:cstheme="minorHAnsi"/>
          <w:color w:val="000000"/>
        </w:rPr>
        <w:tab/>
        <w:t xml:space="preserve"> Skopje, North Macedonia</w:t>
      </w:r>
    </w:p>
    <w:p w14:paraId="6D515238" w14:textId="77777777" w:rsidR="004E4D78" w:rsidRPr="004E4D78" w:rsidRDefault="004E4D78" w:rsidP="004E4D78">
      <w:pPr>
        <w:rPr>
          <w:rFonts w:cstheme="minorHAnsi"/>
          <w:bCs/>
          <w:color w:val="000000"/>
        </w:rPr>
      </w:pPr>
      <w:r w:rsidRPr="004E4D78">
        <w:rPr>
          <w:rFonts w:cstheme="minorHAnsi"/>
          <w:b/>
          <w:bCs/>
          <w:color w:val="000000"/>
        </w:rPr>
        <w:t>Practice area:</w:t>
      </w:r>
      <w:r w:rsidRPr="004E4D78">
        <w:rPr>
          <w:rFonts w:cstheme="minorHAnsi"/>
          <w:b/>
          <w:bCs/>
          <w:color w:val="000000"/>
        </w:rPr>
        <w:tab/>
      </w:r>
      <w:r w:rsidRPr="004E4D78">
        <w:rPr>
          <w:rFonts w:cstheme="minorHAnsi"/>
          <w:b/>
          <w:bCs/>
          <w:color w:val="000000"/>
        </w:rPr>
        <w:tab/>
      </w:r>
      <w:r w:rsidRPr="004E4D78">
        <w:rPr>
          <w:rFonts w:cstheme="minorHAnsi"/>
          <w:b/>
          <w:bCs/>
          <w:color w:val="000000"/>
        </w:rPr>
        <w:tab/>
        <w:t xml:space="preserve"> </w:t>
      </w:r>
      <w:r w:rsidRPr="004E4D78">
        <w:rPr>
          <w:rFonts w:cstheme="minorHAnsi"/>
          <w:bCs/>
          <w:color w:val="000000"/>
        </w:rPr>
        <w:t>Resident Coordination System -</w:t>
      </w:r>
      <w:r w:rsidRPr="004E4D78">
        <w:rPr>
          <w:rFonts w:cstheme="minorHAnsi"/>
          <w:b/>
          <w:bCs/>
          <w:color w:val="000000"/>
        </w:rPr>
        <w:t xml:space="preserve"> </w:t>
      </w:r>
      <w:r w:rsidRPr="004E4D78">
        <w:rPr>
          <w:rFonts w:cstheme="minorHAnsi"/>
          <w:bCs/>
          <w:color w:val="000000"/>
        </w:rPr>
        <w:t xml:space="preserve">Strategic Planning and Programming </w:t>
      </w:r>
    </w:p>
    <w:p w14:paraId="63CC16F1" w14:textId="77777777" w:rsidR="004E4D78" w:rsidRPr="004E4D78" w:rsidRDefault="004E4D78" w:rsidP="004E4D78">
      <w:pPr>
        <w:spacing w:after="0"/>
        <w:rPr>
          <w:rFonts w:cstheme="minorHAnsi"/>
          <w:bCs/>
        </w:rPr>
      </w:pPr>
      <w:r w:rsidRPr="004E4D78">
        <w:rPr>
          <w:rFonts w:cstheme="minorHAnsi"/>
          <w:bCs/>
        </w:rPr>
        <w:t xml:space="preserve"> </w:t>
      </w:r>
    </w:p>
    <w:p w14:paraId="27990B45" w14:textId="77777777" w:rsidR="004E4D78" w:rsidRPr="004E4D78" w:rsidRDefault="004E4D78" w:rsidP="004E4D78">
      <w:pPr>
        <w:spacing w:after="0"/>
        <w:rPr>
          <w:rFonts w:cstheme="minorHAnsi"/>
          <w:bCs/>
        </w:rPr>
      </w:pPr>
    </w:p>
    <w:p w14:paraId="3552293D" w14:textId="77777777" w:rsidR="004E4D78" w:rsidRPr="004E4D78" w:rsidRDefault="004E4D78" w:rsidP="004E4D78">
      <w:pPr>
        <w:numPr>
          <w:ilvl w:val="0"/>
          <w:numId w:val="22"/>
        </w:numPr>
        <w:spacing w:after="0" w:line="240" w:lineRule="auto"/>
        <w:contextualSpacing/>
        <w:jc w:val="both"/>
        <w:rPr>
          <w:rFonts w:cstheme="minorHAnsi"/>
          <w:b/>
          <w:color w:val="006FC0"/>
        </w:rPr>
      </w:pPr>
      <w:r w:rsidRPr="004E4D78">
        <w:rPr>
          <w:rFonts w:cstheme="minorHAnsi"/>
          <w:b/>
          <w:color w:val="006FC0"/>
        </w:rPr>
        <w:t xml:space="preserve">BACKGROUND </w:t>
      </w:r>
    </w:p>
    <w:p w14:paraId="2C04D477" w14:textId="77777777" w:rsidR="004E4D78" w:rsidRPr="004E4D78" w:rsidRDefault="004E4D78" w:rsidP="004E4D78">
      <w:pPr>
        <w:spacing w:line="240" w:lineRule="auto"/>
        <w:jc w:val="both"/>
        <w:rPr>
          <w:rFonts w:cstheme="minorHAnsi"/>
        </w:rPr>
      </w:pPr>
    </w:p>
    <w:p w14:paraId="5057A1C3" w14:textId="77777777" w:rsidR="004E4D78" w:rsidRPr="004E4D78" w:rsidRDefault="004E4D78" w:rsidP="004E4D78">
      <w:pPr>
        <w:spacing w:line="240" w:lineRule="auto"/>
        <w:jc w:val="both"/>
      </w:pPr>
      <w:r w:rsidRPr="004E4D78">
        <w:t xml:space="preserve">The 2030 Agenda for Sustainable Development and the Sustainable Development Goals (SDGs) call for transformative shifts, integrated approaches, and solutions to structural barriers to sustainable development. Estimates for financial resources needed to implement the SDGs vary from US $2.5 trillion to over $5 trillion a year. Official development assistance (ODA), while remaining important, will not be enough. Progress requires harnessing additional financial flows and capital, as well as finding an adequate resource mix and overcoming market barriers to ensure investments reach those left furthest behind. This can only happen by drawing from all types and sources of finance, public and private, domestic, and international, in all countries. </w:t>
      </w:r>
    </w:p>
    <w:p w14:paraId="4CE58916" w14:textId="77777777" w:rsidR="004E4D78" w:rsidRPr="004E4D78" w:rsidRDefault="004E4D78" w:rsidP="004E4D78">
      <w:pPr>
        <w:spacing w:line="240" w:lineRule="auto"/>
        <w:jc w:val="both"/>
      </w:pPr>
      <w:r w:rsidRPr="004E4D78">
        <w:t xml:space="preserve">The concept of financing the SDGs is based on the Addis Ababa Action Agenda’s call for “nationally owned sustainable development strategies, supported by integrated financing frameworks” to achieve the 2030 Agenda. In other words, financing the SDGs is about governments mobilizing and aligning all sources of finance to implement national plans to achieve the SDGs. </w:t>
      </w:r>
    </w:p>
    <w:p w14:paraId="1CC8E344" w14:textId="77777777" w:rsidR="004E4D78" w:rsidRPr="004E4D78" w:rsidRDefault="004E4D78" w:rsidP="004E4D78">
      <w:pPr>
        <w:jc w:val="both"/>
      </w:pPr>
      <w:r w:rsidRPr="004E4D78">
        <w:t xml:space="preserve">To achieve the 2030 Agenda, UN Country Teams (UNCTs) are shifting from “funding to financing." Funding focused on transferring resources from a financial contributor to a recipient. Financing aims to structure different financial flows to achieve a common result. </w:t>
      </w:r>
    </w:p>
    <w:p w14:paraId="61C36C1C" w14:textId="77777777" w:rsidR="004E4D78" w:rsidRPr="004E4D78" w:rsidRDefault="004E4D78" w:rsidP="004E4D78">
      <w:pPr>
        <w:jc w:val="both"/>
      </w:pPr>
      <w:r w:rsidRPr="004E4D78">
        <w:t>Shifting from funding to financing is a multi-step process that needs to be founded on accurate and reliable data and analysis of the financial landscape, including all financial flows, instruments and incentives that lead or could lead to greater investment or more alignment of financing flows to SDGs at the country level.</w:t>
      </w:r>
    </w:p>
    <w:p w14:paraId="21176828" w14:textId="77777777" w:rsidR="004E4D78" w:rsidRPr="004E4D78" w:rsidRDefault="004E4D78" w:rsidP="004E4D78">
      <w:r w:rsidRPr="004E4D78">
        <w:t xml:space="preserve">This Terms of Reference relates to contracting consulting services provider (company or CSO) for the financial landscape analysis. </w:t>
      </w:r>
    </w:p>
    <w:p w14:paraId="1A039549" w14:textId="77777777" w:rsidR="004E4D78" w:rsidRPr="004E4D78" w:rsidRDefault="004E4D78" w:rsidP="004E4D78">
      <w:pPr>
        <w:spacing w:line="240" w:lineRule="auto"/>
        <w:jc w:val="both"/>
      </w:pPr>
    </w:p>
    <w:p w14:paraId="1682C154" w14:textId="77777777" w:rsidR="004E4D78" w:rsidRPr="004E4D78" w:rsidRDefault="004E4D78" w:rsidP="004E4D78">
      <w:pPr>
        <w:jc w:val="both"/>
        <w:rPr>
          <w:b/>
          <w:bCs/>
          <w:color w:val="006FC0"/>
        </w:rPr>
      </w:pPr>
      <w:r w:rsidRPr="004E4D78">
        <w:rPr>
          <w:b/>
          <w:bCs/>
          <w:color w:val="006FC0"/>
        </w:rPr>
        <w:t xml:space="preserve">I.1. Objectives of the SDG Financial Landscape Analysis </w:t>
      </w:r>
    </w:p>
    <w:p w14:paraId="313F62A6" w14:textId="77777777" w:rsidR="004E4D78" w:rsidRPr="004E4D78" w:rsidRDefault="004E4D78" w:rsidP="004E4D78">
      <w:r w:rsidRPr="004E4D78">
        <w:t xml:space="preserve">The SDG Financial Landscape Analysis will map all financing flows and analyse the same, with the aim to identify potential approaches and activities that can contribute to efficient use of existing resources for SDG achievement and greater alignment and investment by development partners on sustainable development priorities. </w:t>
      </w:r>
    </w:p>
    <w:p w14:paraId="67B83772" w14:textId="77777777" w:rsidR="004E4D78" w:rsidRPr="004E4D78" w:rsidRDefault="004E4D78" w:rsidP="004E4D78">
      <w:r w:rsidRPr="004E4D78">
        <w:t xml:space="preserve">A comprehensive analysis would contribute to UN in North Macedonia and other development partners, enabling them to achieve greater impact by: </w:t>
      </w:r>
    </w:p>
    <w:p w14:paraId="540368B8" w14:textId="77777777" w:rsidR="00C61E10" w:rsidRDefault="00C61E10" w:rsidP="00C61E10">
      <w:pPr>
        <w:pStyle w:val="ListParagraph"/>
        <w:numPr>
          <w:ilvl w:val="0"/>
          <w:numId w:val="26"/>
        </w:numPr>
      </w:pPr>
      <w:r w:rsidRPr="00250780">
        <w:rPr>
          <w:b/>
          <w:bCs/>
        </w:rPr>
        <w:t>Supporting and influencing new sources and existing flows of financing</w:t>
      </w:r>
      <w:r w:rsidRPr="005F697A">
        <w:t xml:space="preserve"> so they used more efficiently for SDG acceleration</w:t>
      </w:r>
      <w:r>
        <w:t>.</w:t>
      </w:r>
      <w:r w:rsidRPr="005F697A">
        <w:t xml:space="preserve"> </w:t>
      </w:r>
    </w:p>
    <w:p w14:paraId="21D530CA" w14:textId="77777777" w:rsidR="00C61E10" w:rsidRDefault="00C61E10" w:rsidP="00C61E10">
      <w:pPr>
        <w:pStyle w:val="ListParagraph"/>
      </w:pPr>
    </w:p>
    <w:p w14:paraId="0ABD75F9" w14:textId="77777777" w:rsidR="00C61E10" w:rsidRPr="00250780" w:rsidRDefault="00C61E10" w:rsidP="00C61E10">
      <w:pPr>
        <w:pStyle w:val="ListParagraph"/>
        <w:numPr>
          <w:ilvl w:val="0"/>
          <w:numId w:val="26"/>
        </w:numPr>
      </w:pPr>
      <w:r w:rsidRPr="00DF3556">
        <w:rPr>
          <w:rFonts w:ascii="Calibri" w:hAnsi="Calibri" w:cs="Calibri"/>
          <w:b/>
          <w:bCs/>
          <w:lang w:val="en-US"/>
        </w:rPr>
        <w:t xml:space="preserve">Strengthening existing and establishing new partnerships </w:t>
      </w:r>
      <w:r w:rsidRPr="00DF3556">
        <w:rPr>
          <w:rFonts w:ascii="Calibri" w:hAnsi="Calibri" w:cs="Calibri"/>
          <w:lang w:val="en-US"/>
        </w:rPr>
        <w:t>with relevant development actors, including with government ministries related to budget and finance, national development banks, private banks, the private sector, international financial institutions, and others.</w:t>
      </w:r>
    </w:p>
    <w:p w14:paraId="053CB07A" w14:textId="77777777" w:rsidR="00C61E10" w:rsidRPr="006552F5" w:rsidRDefault="00C61E10" w:rsidP="00C61E10">
      <w:pPr>
        <w:pStyle w:val="ListParagraph"/>
        <w:rPr>
          <w:rFonts w:ascii="Calibri" w:hAnsi="Calibri" w:cs="Calibri"/>
          <w:b/>
          <w:bCs/>
          <w:lang w:val="en-US"/>
        </w:rPr>
      </w:pPr>
    </w:p>
    <w:p w14:paraId="044AFB63" w14:textId="18EBE94A" w:rsidR="00C61E10" w:rsidRDefault="00C61E10" w:rsidP="00C61E10">
      <w:pPr>
        <w:pStyle w:val="ListParagraph"/>
        <w:numPr>
          <w:ilvl w:val="0"/>
          <w:numId w:val="26"/>
        </w:numPr>
      </w:pPr>
      <w:r w:rsidRPr="00C61E10">
        <w:rPr>
          <w:b/>
          <w:bCs/>
        </w:rPr>
        <w:t>Providing recommendations to various key stakeholders</w:t>
      </w:r>
      <w:r>
        <w:t xml:space="preserve"> – government, international </w:t>
      </w:r>
      <w:proofErr w:type="gramStart"/>
      <w:r>
        <w:t>community</w:t>
      </w:r>
      <w:proofErr w:type="gramEnd"/>
      <w:r>
        <w:t xml:space="preserve"> and private sector - on entry points for greater alignment of financing with SDGs.</w:t>
      </w:r>
    </w:p>
    <w:p w14:paraId="4B9AA7E2" w14:textId="77777777" w:rsidR="00C61E10" w:rsidRPr="006552F5" w:rsidRDefault="00C61E10" w:rsidP="00C61E10">
      <w:pPr>
        <w:pStyle w:val="ListParagraph"/>
      </w:pPr>
    </w:p>
    <w:p w14:paraId="0727554F" w14:textId="1D22B640" w:rsidR="00C61E10" w:rsidRPr="00250780" w:rsidRDefault="00C61E10" w:rsidP="00C61E10">
      <w:pPr>
        <w:pStyle w:val="ListParagraph"/>
        <w:numPr>
          <w:ilvl w:val="0"/>
          <w:numId w:val="26"/>
        </w:numPr>
      </w:pPr>
      <w:r w:rsidRPr="00C61E10">
        <w:rPr>
          <w:rFonts w:ascii="Calibri" w:hAnsi="Calibri" w:cs="Calibri"/>
          <w:lang w:val="en-US"/>
        </w:rPr>
        <w:t>In the context of much larger flows,</w:t>
      </w:r>
      <w:r>
        <w:rPr>
          <w:rFonts w:ascii="Calibri" w:hAnsi="Calibri" w:cs="Calibri"/>
          <w:b/>
          <w:bCs/>
          <w:lang w:val="en-US"/>
        </w:rPr>
        <w:t xml:space="preserve"> identifying entry points for </w:t>
      </w:r>
      <w:r w:rsidRPr="00DF3556">
        <w:rPr>
          <w:rFonts w:ascii="Calibri" w:hAnsi="Calibri" w:cs="Calibri"/>
          <w:b/>
          <w:bCs/>
          <w:lang w:val="en-US"/>
        </w:rPr>
        <w:t>United Nations resources</w:t>
      </w:r>
      <w:r>
        <w:rPr>
          <w:rFonts w:ascii="Calibri" w:hAnsi="Calibri" w:cs="Calibri"/>
          <w:lang w:val="en-US"/>
        </w:rPr>
        <w:t xml:space="preserve">, in particular those linked to the implementation of the 2021-2025 Sustainable Development Cooperation Framework (SDCF), </w:t>
      </w:r>
      <w:r>
        <w:rPr>
          <w:rFonts w:ascii="Calibri" w:hAnsi="Calibri" w:cs="Calibri"/>
          <w:b/>
          <w:bCs/>
          <w:lang w:val="en-US"/>
        </w:rPr>
        <w:t>to enable greater investment in SDGs and/or leveraging and aligning other financing towards SDGs</w:t>
      </w:r>
      <w:r>
        <w:rPr>
          <w:rFonts w:ascii="Calibri" w:hAnsi="Calibri" w:cs="Calibri"/>
          <w:lang w:val="en-US"/>
        </w:rPr>
        <w:t>.</w:t>
      </w:r>
    </w:p>
    <w:p w14:paraId="0B0060C3" w14:textId="77777777" w:rsidR="00C61E10" w:rsidRDefault="00C61E10" w:rsidP="00C61E10">
      <w:pPr>
        <w:pStyle w:val="ListParagraph"/>
        <w:rPr>
          <w:lang w:val="en-US"/>
        </w:rPr>
      </w:pPr>
    </w:p>
    <w:p w14:paraId="205ED4B4" w14:textId="77777777" w:rsidR="004E4D78" w:rsidRPr="004E4D78" w:rsidRDefault="004E4D78" w:rsidP="004E4D78">
      <w:pPr>
        <w:ind w:left="720"/>
        <w:contextualSpacing/>
        <w:rPr>
          <w:lang w:val="en-US"/>
        </w:rPr>
      </w:pPr>
    </w:p>
    <w:p w14:paraId="7112C9E4" w14:textId="77777777" w:rsidR="004E4D78" w:rsidRPr="004E4D78" w:rsidRDefault="004E4D78" w:rsidP="004E4D78">
      <w:pPr>
        <w:ind w:left="720"/>
        <w:contextualSpacing/>
        <w:rPr>
          <w:lang w:val="en-US"/>
        </w:rPr>
      </w:pPr>
    </w:p>
    <w:p w14:paraId="78D81B1F" w14:textId="77777777" w:rsidR="004E4D78" w:rsidRPr="004E4D78" w:rsidRDefault="004E4D78" w:rsidP="004E4D78">
      <w:pPr>
        <w:numPr>
          <w:ilvl w:val="0"/>
          <w:numId w:val="22"/>
        </w:numPr>
        <w:spacing w:after="0" w:line="240" w:lineRule="auto"/>
        <w:contextualSpacing/>
        <w:jc w:val="both"/>
        <w:rPr>
          <w:rFonts w:cstheme="minorHAnsi"/>
          <w:b/>
          <w:color w:val="006FC0"/>
        </w:rPr>
      </w:pPr>
      <w:r w:rsidRPr="004E4D78">
        <w:rPr>
          <w:rFonts w:cstheme="minorHAnsi"/>
          <w:b/>
          <w:color w:val="006FC0"/>
        </w:rPr>
        <w:t xml:space="preserve">PURPOSE OF THE CONSULTANCY </w:t>
      </w:r>
    </w:p>
    <w:p w14:paraId="159578AA" w14:textId="77777777" w:rsidR="004E4D78" w:rsidRPr="004E4D78" w:rsidRDefault="004E4D78" w:rsidP="004E4D78">
      <w:pPr>
        <w:jc w:val="both"/>
        <w:rPr>
          <w:rFonts w:cstheme="minorHAnsi"/>
          <w:b/>
          <w:color w:val="006FC0"/>
        </w:rPr>
      </w:pPr>
    </w:p>
    <w:p w14:paraId="2242C3BD" w14:textId="77777777" w:rsidR="004E4D78" w:rsidRPr="004E4D78" w:rsidRDefault="004E4D78" w:rsidP="004E4D78">
      <w:pPr>
        <w:ind w:firstLine="720"/>
        <w:jc w:val="both"/>
        <w:rPr>
          <w:rFonts w:cstheme="minorHAnsi"/>
          <w:b/>
          <w:color w:val="006FC0"/>
        </w:rPr>
      </w:pPr>
      <w:r w:rsidRPr="004E4D78">
        <w:rPr>
          <w:rFonts w:cstheme="minorHAnsi"/>
          <w:b/>
          <w:color w:val="006FC0"/>
        </w:rPr>
        <w:t>II.1 Objective of the consultancy</w:t>
      </w:r>
    </w:p>
    <w:p w14:paraId="765BE30D" w14:textId="77777777" w:rsidR="004E4D78" w:rsidRPr="004E4D78" w:rsidRDefault="004E4D78" w:rsidP="004E4D78">
      <w:pPr>
        <w:jc w:val="both"/>
        <w:rPr>
          <w:rFonts w:cstheme="minorHAnsi"/>
          <w:color w:val="FF0000"/>
        </w:rPr>
      </w:pPr>
      <w:r w:rsidRPr="004E4D78">
        <w:rPr>
          <w:rFonts w:cstheme="minorHAnsi"/>
        </w:rPr>
        <w:t>In close cooperation with UN RCO, the selected service provider will support UNCT to produce a report – SDG Financial Landscape Analysis and support partnerships and discussion in its preparation and on its findings.</w:t>
      </w:r>
      <w:r w:rsidRPr="004E4D78">
        <w:rPr>
          <w:rFonts w:cstheme="minorHAnsi"/>
          <w:color w:val="FF0000"/>
        </w:rPr>
        <w:t xml:space="preserve"> </w:t>
      </w:r>
      <w:r w:rsidRPr="004E4D78">
        <w:rPr>
          <w:rFonts w:cstheme="minorHAnsi"/>
        </w:rPr>
        <w:t xml:space="preserve">The service provider will work under the overall UNCT strategic guidance and day-to-day management of the UN Resident Coordinator Office (UN RCO). </w:t>
      </w:r>
      <w:r w:rsidRPr="004E4D78">
        <w:rPr>
          <w:rFonts w:cstheme="minorHAnsi"/>
          <w:color w:val="FF0000"/>
        </w:rPr>
        <w:t xml:space="preserve"> </w:t>
      </w:r>
    </w:p>
    <w:p w14:paraId="3E226F2C" w14:textId="77777777" w:rsidR="004E4D78" w:rsidRPr="004E4D78" w:rsidRDefault="004E4D78" w:rsidP="004E4D78">
      <w:pPr>
        <w:jc w:val="both"/>
        <w:rPr>
          <w:rFonts w:cstheme="minorHAnsi"/>
          <w:b/>
          <w:color w:val="006FC0"/>
        </w:rPr>
      </w:pPr>
    </w:p>
    <w:p w14:paraId="4A0FB1CB" w14:textId="77777777" w:rsidR="004E4D78" w:rsidRPr="004E4D78" w:rsidRDefault="004E4D78" w:rsidP="004E4D78">
      <w:pPr>
        <w:ind w:firstLine="720"/>
        <w:rPr>
          <w:rFonts w:cstheme="minorHAnsi"/>
          <w:b/>
          <w:color w:val="006FC0"/>
        </w:rPr>
      </w:pPr>
      <w:r w:rsidRPr="004E4D78">
        <w:rPr>
          <w:rFonts w:cstheme="minorHAnsi"/>
          <w:b/>
          <w:color w:val="006FC0"/>
        </w:rPr>
        <w:t xml:space="preserve">II.2. Scope of Work and Applicable Methodology </w:t>
      </w:r>
    </w:p>
    <w:p w14:paraId="5724852C" w14:textId="77777777" w:rsidR="004E4D78" w:rsidRPr="004E4D78" w:rsidRDefault="004E4D78" w:rsidP="004E4D78">
      <w:pPr>
        <w:jc w:val="both"/>
        <w:rPr>
          <w:rFonts w:cstheme="minorHAnsi"/>
        </w:rPr>
      </w:pPr>
      <w:r w:rsidRPr="004E4D78">
        <w:rPr>
          <w:rFonts w:cstheme="minorHAnsi"/>
        </w:rPr>
        <w:t>The service provider will be expected to perform the following tasks with the applicable methodology:</w:t>
      </w:r>
    </w:p>
    <w:p w14:paraId="2F15CD51" w14:textId="77777777" w:rsidR="004E4D78" w:rsidRPr="004E4D78" w:rsidRDefault="004E4D78" w:rsidP="004E4D78">
      <w:pPr>
        <w:numPr>
          <w:ilvl w:val="0"/>
          <w:numId w:val="28"/>
        </w:numPr>
        <w:contextualSpacing/>
        <w:jc w:val="both"/>
        <w:rPr>
          <w:rFonts w:cstheme="minorHAnsi"/>
        </w:rPr>
      </w:pPr>
      <w:r w:rsidRPr="004E4D78">
        <w:rPr>
          <w:rFonts w:cstheme="minorHAnsi"/>
          <w:b/>
          <w:bCs/>
        </w:rPr>
        <w:t xml:space="preserve">Map and analyse the different volumes, mixes, lengths, and sequencing of sources of finance, namely international, domestic, private, and public (see graphic below). </w:t>
      </w:r>
      <w:r w:rsidRPr="004E4D78">
        <w:t xml:space="preserve">Analyse recent trends in each of these four categories of finance flows and their allocation to national priorities. </w:t>
      </w:r>
    </w:p>
    <w:p w14:paraId="72725837" w14:textId="77777777" w:rsidR="004E4D78" w:rsidRPr="004E4D78" w:rsidRDefault="004E4D78" w:rsidP="004E4D78">
      <w:pPr>
        <w:ind w:left="720"/>
        <w:contextualSpacing/>
        <w:jc w:val="both"/>
        <w:rPr>
          <w:rFonts w:cstheme="minorHAnsi"/>
          <w:b/>
          <w:bCs/>
        </w:rPr>
      </w:pPr>
    </w:p>
    <w:p w14:paraId="27AF343D" w14:textId="77777777" w:rsidR="004E4D78" w:rsidRPr="004E4D78" w:rsidRDefault="004E4D78" w:rsidP="004E4D78">
      <w:pPr>
        <w:ind w:left="720"/>
        <w:contextualSpacing/>
        <w:jc w:val="both"/>
        <w:rPr>
          <w:rFonts w:cstheme="minorHAnsi"/>
        </w:rPr>
      </w:pPr>
      <w:r w:rsidRPr="004E4D78">
        <w:rPr>
          <w:rFonts w:cstheme="minorHAnsi"/>
        </w:rPr>
        <w:t xml:space="preserve">A detailed methodology is provided on pages 9-16 of the </w:t>
      </w:r>
      <w:hyperlink r:id="rId26" w:history="1">
        <w:r w:rsidRPr="004E4D78">
          <w:rPr>
            <w:color w:val="0000FF"/>
            <w:u w:val="single"/>
          </w:rPr>
          <w:t>Development Finance Assessment</w:t>
        </w:r>
      </w:hyperlink>
      <w:r w:rsidRPr="004E4D78">
        <w:t xml:space="preserve"> (DFA) and the </w:t>
      </w:r>
      <w:hyperlink r:id="rId27" w:history="1">
        <w:r w:rsidRPr="004E4D78">
          <w:rPr>
            <w:color w:val="0000FF"/>
            <w:u w:val="single"/>
          </w:rPr>
          <w:t xml:space="preserve">INFF BB1.2 Financing </w:t>
        </w:r>
        <w:proofErr w:type="spellStart"/>
        <w:r w:rsidRPr="004E4D78">
          <w:rPr>
            <w:color w:val="0000FF"/>
            <w:u w:val="single"/>
          </w:rPr>
          <w:t>landsape</w:t>
        </w:r>
        <w:proofErr w:type="spellEnd"/>
        <w:r w:rsidRPr="004E4D78">
          <w:rPr>
            <w:color w:val="0000FF"/>
            <w:u w:val="single"/>
          </w:rPr>
          <w:t xml:space="preserve"> assessment_Final_20 Dec.pdf (un.org)</w:t>
        </w:r>
      </w:hyperlink>
      <w:r w:rsidRPr="004E4D78">
        <w:t xml:space="preserve">. Pages 9-16 of the DFA </w:t>
      </w:r>
      <w:r w:rsidRPr="004E4D78">
        <w:lastRenderedPageBreak/>
        <w:t xml:space="preserve">document and the INFF BB1.2 document set and detail the methodology for conducting this analysis and represent an integral part of this </w:t>
      </w:r>
      <w:proofErr w:type="spellStart"/>
      <w:r w:rsidRPr="004E4D78">
        <w:t>ToR</w:t>
      </w:r>
      <w:proofErr w:type="spellEnd"/>
      <w:r w:rsidRPr="004E4D78">
        <w:t xml:space="preserve">. </w:t>
      </w:r>
    </w:p>
    <w:p w14:paraId="0773BE30" w14:textId="77777777" w:rsidR="004E4D78" w:rsidRPr="004E4D78" w:rsidRDefault="004E4D78" w:rsidP="004E4D78">
      <w:pPr>
        <w:ind w:left="720"/>
        <w:contextualSpacing/>
        <w:jc w:val="both"/>
        <w:rPr>
          <w:rFonts w:cstheme="minorHAnsi"/>
          <w:b/>
          <w:bCs/>
        </w:rPr>
      </w:pPr>
    </w:p>
    <w:p w14:paraId="7E53E97C" w14:textId="77777777" w:rsidR="004E4D78" w:rsidRPr="004E4D78" w:rsidRDefault="004E4D78" w:rsidP="004E4D78">
      <w:pPr>
        <w:jc w:val="both"/>
        <w:rPr>
          <w:rFonts w:cstheme="minorHAnsi"/>
          <w:color w:val="FF0000"/>
        </w:rPr>
      </w:pPr>
      <w:r w:rsidRPr="004E4D78">
        <w:rPr>
          <w:noProof/>
        </w:rPr>
        <w:drawing>
          <wp:inline distT="0" distB="0" distL="0" distR="0" wp14:anchorId="1C27CE76" wp14:editId="3E285557">
            <wp:extent cx="6188710" cy="2696845"/>
            <wp:effectExtent l="0" t="0" r="254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8">
                      <a:extLst>
                        <a:ext uri="{28A0092B-C50C-407E-A947-70E740481C1C}">
                          <a14:useLocalDpi xmlns:a14="http://schemas.microsoft.com/office/drawing/2010/main" val="0"/>
                        </a:ext>
                      </a:extLst>
                    </a:blip>
                    <a:stretch>
                      <a:fillRect/>
                    </a:stretch>
                  </pic:blipFill>
                  <pic:spPr>
                    <a:xfrm>
                      <a:off x="0" y="0"/>
                      <a:ext cx="6188710" cy="2696845"/>
                    </a:xfrm>
                    <a:prstGeom prst="rect">
                      <a:avLst/>
                    </a:prstGeom>
                  </pic:spPr>
                </pic:pic>
              </a:graphicData>
            </a:graphic>
          </wp:inline>
        </w:drawing>
      </w:r>
    </w:p>
    <w:p w14:paraId="74314722" w14:textId="77777777" w:rsidR="004E4D78" w:rsidRPr="004E4D78" w:rsidRDefault="004E4D78" w:rsidP="004E4D78">
      <w:pPr>
        <w:autoSpaceDE w:val="0"/>
        <w:autoSpaceDN w:val="0"/>
        <w:adjustRightInd w:val="0"/>
        <w:spacing w:after="0" w:line="240" w:lineRule="auto"/>
        <w:jc w:val="center"/>
        <w:rPr>
          <w:rFonts w:eastAsia="Times New Roman" w:cstheme="minorHAnsi"/>
          <w:i/>
          <w:lang w:val="en-US"/>
        </w:rPr>
      </w:pPr>
      <w:r w:rsidRPr="004E4D78">
        <w:rPr>
          <w:rFonts w:eastAsia="Times New Roman" w:cstheme="minorHAnsi"/>
          <w:i/>
          <w:lang w:val="en-US"/>
        </w:rPr>
        <w:t>Figure 1: Overview of categories of sources of finance</w:t>
      </w:r>
    </w:p>
    <w:p w14:paraId="2182E4C1" w14:textId="77777777" w:rsidR="004E4D78" w:rsidRPr="004E4D78" w:rsidRDefault="004E4D78" w:rsidP="004E4D78">
      <w:pPr>
        <w:jc w:val="both"/>
        <w:rPr>
          <w:sz w:val="23"/>
          <w:szCs w:val="23"/>
          <w:lang w:val="en-US"/>
        </w:rPr>
      </w:pPr>
    </w:p>
    <w:p w14:paraId="358E8E44" w14:textId="77777777" w:rsidR="004E4D78" w:rsidRPr="004E4D78" w:rsidRDefault="004E4D78" w:rsidP="004E4D78">
      <w:pPr>
        <w:ind w:left="720"/>
        <w:jc w:val="both"/>
      </w:pPr>
      <w:r w:rsidRPr="004E4D78">
        <w:rPr>
          <w:rFonts w:cstheme="minorHAnsi"/>
        </w:rPr>
        <w:t xml:space="preserve">In performing this task, the service provider will at minimum draw on the following </w:t>
      </w:r>
      <w:r w:rsidRPr="004E4D78">
        <w:t xml:space="preserve">existing data on financing flows: National accounts and national databases; Country-level research by the private sector or academia; the </w:t>
      </w:r>
      <w:hyperlink r:id="rId29" w:history="1">
        <w:r w:rsidRPr="004E4D78">
          <w:rPr>
            <w:color w:val="0000FF"/>
            <w:u w:val="single"/>
          </w:rPr>
          <w:t>Inter-agency Task Force</w:t>
        </w:r>
      </w:hyperlink>
      <w:r w:rsidRPr="004E4D78">
        <w:t xml:space="preserve"> on Financing for Development; the International Monetary Fund, the World Bank and regional development banks, which conduct public expenditure reviews and advise governments on financing sources and revenue generation; the Organisation for Economic Co-operation and Development (OECD), which works on </w:t>
      </w:r>
      <w:hyperlink r:id="rId30" w:history="1">
        <w:r w:rsidRPr="004E4D78">
          <w:rPr>
            <w:color w:val="0000FF"/>
            <w:u w:val="single"/>
          </w:rPr>
          <w:t>Total Official Support for Sustainable Development</w:t>
        </w:r>
      </w:hyperlink>
      <w:r w:rsidRPr="004E4D78">
        <w:t xml:space="preserve">; </w:t>
      </w:r>
      <w:hyperlink r:id="rId31" w:history="1">
        <w:r w:rsidRPr="004E4D78">
          <w:rPr>
            <w:color w:val="0000FF"/>
            <w:u w:val="single"/>
          </w:rPr>
          <w:t>International Aid Transparency Initiative</w:t>
        </w:r>
      </w:hyperlink>
      <w:r w:rsidRPr="004E4D78">
        <w:t xml:space="preserve"> data on public and private sector finance, and sources from external stakeholders, such as not-for-profit private sector initiatives; and United Nations entities, particularly the regional commissions;  </w:t>
      </w:r>
      <w:hyperlink r:id="rId32" w:history="1">
        <w:r w:rsidRPr="004E4D78">
          <w:rPr>
            <w:color w:val="0000FF"/>
            <w:u w:val="single"/>
          </w:rPr>
          <w:t>Voluntary National Review North Macedonia 2020</w:t>
        </w:r>
      </w:hyperlink>
      <w:r w:rsidRPr="004E4D78">
        <w:rPr>
          <w:color w:val="0000FF"/>
          <w:u w:val="single"/>
        </w:rPr>
        <w:t>;</w:t>
      </w:r>
      <w:r w:rsidRPr="004E4D78">
        <w:t xml:space="preserve"> and other relevant international and national information sources (see detailed list of suggested literature on page 9 of the </w:t>
      </w:r>
      <w:hyperlink r:id="rId33" w:history="1">
        <w:r w:rsidRPr="004E4D78">
          <w:rPr>
            <w:color w:val="0000FF"/>
            <w:u w:val="single"/>
          </w:rPr>
          <w:t>Development Finance Assessment</w:t>
        </w:r>
      </w:hyperlink>
      <w:r w:rsidRPr="004E4D78">
        <w:t xml:space="preserve"> (DFA)).</w:t>
      </w:r>
    </w:p>
    <w:p w14:paraId="38F48B7D" w14:textId="77777777" w:rsidR="004E4D78" w:rsidRPr="004E4D78" w:rsidRDefault="004E4D78" w:rsidP="004E4D78">
      <w:pPr>
        <w:ind w:left="1080"/>
        <w:contextualSpacing/>
        <w:jc w:val="both"/>
      </w:pPr>
    </w:p>
    <w:p w14:paraId="18980A83" w14:textId="77777777" w:rsidR="004E4D78" w:rsidRPr="004E4D78" w:rsidRDefault="004E4D78" w:rsidP="004E4D78">
      <w:pPr>
        <w:numPr>
          <w:ilvl w:val="0"/>
          <w:numId w:val="28"/>
        </w:numPr>
        <w:contextualSpacing/>
        <w:jc w:val="both"/>
        <w:rPr>
          <w:rFonts w:cstheme="minorHAnsi"/>
          <w:b/>
          <w:bCs/>
        </w:rPr>
      </w:pPr>
      <w:r w:rsidRPr="004E4D78">
        <w:rPr>
          <w:rFonts w:cstheme="minorHAnsi"/>
          <w:b/>
          <w:bCs/>
        </w:rPr>
        <w:t xml:space="preserve">Analyse and compare the various financial flows, financing approaches and trends, identify gaps through comparison with relevant peer countries and vis-à-vis anticipated upcoming changes in context. </w:t>
      </w:r>
    </w:p>
    <w:p w14:paraId="1BD7FDBD" w14:textId="77777777" w:rsidR="004E4D78" w:rsidRPr="004E4D78" w:rsidRDefault="004E4D78" w:rsidP="004E4D78">
      <w:pPr>
        <w:ind w:left="720"/>
        <w:jc w:val="both"/>
        <w:rPr>
          <w:u w:val="single"/>
        </w:rPr>
      </w:pPr>
      <w:r w:rsidRPr="004E4D78">
        <w:rPr>
          <w:u w:val="single"/>
        </w:rPr>
        <w:t>Regional Comparison and Best Practices</w:t>
      </w:r>
    </w:p>
    <w:p w14:paraId="482DED56" w14:textId="77777777" w:rsidR="004E4D78" w:rsidRPr="004E4D78" w:rsidRDefault="004E4D78" w:rsidP="004E4D78">
      <w:pPr>
        <w:numPr>
          <w:ilvl w:val="0"/>
          <w:numId w:val="27"/>
        </w:numPr>
        <w:contextualSpacing/>
        <w:jc w:val="both"/>
      </w:pPr>
      <w:r w:rsidRPr="004E4D78">
        <w:t xml:space="preserve">Compare overall volumes of different public, private, </w:t>
      </w:r>
      <w:proofErr w:type="gramStart"/>
      <w:r w:rsidRPr="004E4D78">
        <w:t>international</w:t>
      </w:r>
      <w:proofErr w:type="gramEnd"/>
      <w:r w:rsidRPr="004E4D78">
        <w:t xml:space="preserve"> and national financing flows in the country with EU-28 and WB-6 economies. H</w:t>
      </w:r>
      <w:proofErr w:type="spellStart"/>
      <w:r w:rsidRPr="004E4D78">
        <w:rPr>
          <w:lang w:val="en-US"/>
        </w:rPr>
        <w:t>ighlight</w:t>
      </w:r>
      <w:proofErr w:type="spellEnd"/>
      <w:r w:rsidRPr="004E4D78">
        <w:rPr>
          <w:lang w:val="en-US"/>
        </w:rPr>
        <w:t xml:space="preserve"> successful examples of mobilizing new finance flows in </w:t>
      </w:r>
      <w:r w:rsidRPr="004E4D78">
        <w:t>countries in similar contexts, including examples of policy changes or financial instruments that have improved the impact of public or private finance on SDG outcomes.</w:t>
      </w:r>
    </w:p>
    <w:p w14:paraId="24F6E67E" w14:textId="77777777" w:rsidR="004E4D78" w:rsidRPr="004E4D78" w:rsidRDefault="004E4D78" w:rsidP="004E4D78">
      <w:pPr>
        <w:ind w:left="720"/>
        <w:jc w:val="both"/>
        <w:rPr>
          <w:u w:val="single"/>
        </w:rPr>
      </w:pPr>
      <w:r w:rsidRPr="004E4D78">
        <w:rPr>
          <w:u w:val="single"/>
        </w:rPr>
        <w:t>National-level Analysis of Overall Financial Flows</w:t>
      </w:r>
    </w:p>
    <w:p w14:paraId="2EF538FB" w14:textId="77777777" w:rsidR="004E4D78" w:rsidRPr="004E4D78" w:rsidRDefault="004E4D78" w:rsidP="004E4D78">
      <w:pPr>
        <w:numPr>
          <w:ilvl w:val="0"/>
          <w:numId w:val="27"/>
        </w:numPr>
        <w:contextualSpacing/>
        <w:jc w:val="both"/>
      </w:pPr>
      <w:r w:rsidRPr="004E4D78">
        <w:t>Highlight the findings of the trend analysis in Section 1 (What are the main findings of the trends analysis in Section 1? Have volumes of financial flows increased or decreased across categories? What are the reasons for these trends?)</w:t>
      </w:r>
    </w:p>
    <w:p w14:paraId="1097BA6C" w14:textId="77777777" w:rsidR="004E4D78" w:rsidRPr="004E4D78" w:rsidRDefault="004E4D78" w:rsidP="004E4D78">
      <w:pPr>
        <w:numPr>
          <w:ilvl w:val="0"/>
          <w:numId w:val="27"/>
        </w:numPr>
        <w:contextualSpacing/>
        <w:jc w:val="both"/>
        <w:rPr>
          <w:rFonts w:cstheme="minorHAnsi"/>
          <w:b/>
          <w:bCs/>
        </w:rPr>
      </w:pPr>
      <w:r w:rsidRPr="004E4D78">
        <w:lastRenderedPageBreak/>
        <w:t xml:space="preserve">Outline the risks or trends that could significantly affect the availability or need for finance in the next four years. </w:t>
      </w:r>
    </w:p>
    <w:p w14:paraId="27D76E6B" w14:textId="77777777" w:rsidR="004E4D78" w:rsidRPr="004E4D78" w:rsidRDefault="004E4D78" w:rsidP="004E4D78">
      <w:pPr>
        <w:numPr>
          <w:ilvl w:val="0"/>
          <w:numId w:val="27"/>
        </w:numPr>
        <w:contextualSpacing/>
        <w:jc w:val="both"/>
      </w:pPr>
      <w:r w:rsidRPr="004E4D78">
        <w:t>Identify and analyse key sectors that have (partially) succeeded in raising financing versus those that have not (have they raised public or private finance; which tools/ mechanisms/ policies have they employed?)</w:t>
      </w:r>
    </w:p>
    <w:p w14:paraId="0EB3C6A8" w14:textId="5485656C" w:rsidR="004E4D78" w:rsidRPr="00C61E10" w:rsidRDefault="004E4D78" w:rsidP="004E4D78">
      <w:pPr>
        <w:numPr>
          <w:ilvl w:val="0"/>
          <w:numId w:val="27"/>
        </w:numPr>
        <w:contextualSpacing/>
        <w:jc w:val="both"/>
        <w:rPr>
          <w:rFonts w:cstheme="minorHAnsi"/>
          <w:b/>
          <w:bCs/>
        </w:rPr>
      </w:pPr>
      <w:r w:rsidRPr="004E4D78">
        <w:t>Based on the comparative regional analysis above</w:t>
      </w:r>
      <w:r w:rsidR="00C61E10">
        <w:t xml:space="preserve"> (best and worst examples)</w:t>
      </w:r>
      <w:r w:rsidRPr="004E4D78">
        <w:t xml:space="preserve">, elaborate on opportunities to mobilize new finance, realign flows, increase </w:t>
      </w:r>
      <w:proofErr w:type="gramStart"/>
      <w:r w:rsidRPr="004E4D78">
        <w:t>efficiency</w:t>
      </w:r>
      <w:proofErr w:type="gramEnd"/>
      <w:r w:rsidRPr="004E4D78">
        <w:t xml:space="preserve"> or reduce costs. Highlight key characteristics of potential new or expanded sources of finance and types of investments and services that they could support. </w:t>
      </w:r>
    </w:p>
    <w:p w14:paraId="1C90CC5C" w14:textId="77777777" w:rsidR="00C61E10" w:rsidRPr="004E4D78" w:rsidRDefault="00C61E10" w:rsidP="00C61E10">
      <w:pPr>
        <w:ind w:left="1080"/>
        <w:contextualSpacing/>
        <w:jc w:val="both"/>
        <w:rPr>
          <w:rFonts w:cstheme="minorHAnsi"/>
          <w:b/>
          <w:bCs/>
        </w:rPr>
      </w:pPr>
    </w:p>
    <w:p w14:paraId="21D8CEF5" w14:textId="77777777" w:rsidR="004E4D78" w:rsidRPr="004E4D78" w:rsidRDefault="004E4D78" w:rsidP="004E4D78">
      <w:pPr>
        <w:ind w:left="720"/>
        <w:jc w:val="both"/>
        <w:rPr>
          <w:u w:val="single"/>
        </w:rPr>
      </w:pPr>
      <w:r w:rsidRPr="004E4D78">
        <w:rPr>
          <w:u w:val="single"/>
        </w:rPr>
        <w:t>Analysis of Financial Incentives and Instruments</w:t>
      </w:r>
    </w:p>
    <w:p w14:paraId="15886220" w14:textId="2C65053C" w:rsidR="004E4D78" w:rsidRPr="004E4D78" w:rsidRDefault="004E4D78" w:rsidP="004E4D78">
      <w:pPr>
        <w:numPr>
          <w:ilvl w:val="0"/>
          <w:numId w:val="27"/>
        </w:numPr>
        <w:contextualSpacing/>
        <w:jc w:val="both"/>
      </w:pPr>
      <w:r w:rsidRPr="004E4D78">
        <w:t>Map and analyse the available government subsidies programmes against SDGs, outlining subsidy financing available per SDG</w:t>
      </w:r>
      <w:r w:rsidR="00C61E10">
        <w:t>, including subsidies in the form of tax exemptions.</w:t>
      </w:r>
      <w:r w:rsidRPr="004E4D78">
        <w:t xml:space="preserve"> Outline which SDGs/SDG themes are supported by most subsidy incentives and which are least incentivised through subsidies. Highlight any subsidies that are disincentivising SDG achievement. </w:t>
      </w:r>
    </w:p>
    <w:p w14:paraId="41AEB55B" w14:textId="25B3658F" w:rsidR="004E4D78" w:rsidRDefault="004E4D78" w:rsidP="00C61E10">
      <w:pPr>
        <w:numPr>
          <w:ilvl w:val="0"/>
          <w:numId w:val="27"/>
        </w:numPr>
        <w:spacing w:after="0"/>
        <w:contextualSpacing/>
        <w:jc w:val="both"/>
      </w:pPr>
      <w:r w:rsidRPr="004E4D78">
        <w:t>Map key existing and pipeline national and regional financial instruments available in the country that support greater investment/ alignment of financing towards the selected theme (blended finance, thematic bonds, guarantees, loans, pooled funding instruments, etc.)</w:t>
      </w:r>
    </w:p>
    <w:p w14:paraId="715DE887" w14:textId="77777777" w:rsidR="00C61E10" w:rsidRDefault="00C61E10" w:rsidP="00C61E10">
      <w:pPr>
        <w:pStyle w:val="ListParagraph"/>
        <w:numPr>
          <w:ilvl w:val="0"/>
          <w:numId w:val="27"/>
        </w:numPr>
        <w:jc w:val="both"/>
      </w:pPr>
      <w:r>
        <w:t>Provide recommendations how this analysis can be replicated on other instruments used or could be used to incentivise sustainable development.</w:t>
      </w:r>
    </w:p>
    <w:p w14:paraId="6E4BEA06" w14:textId="77777777" w:rsidR="00C61E10" w:rsidRPr="004E4D78" w:rsidRDefault="00C61E10" w:rsidP="00C61E10">
      <w:pPr>
        <w:ind w:left="720"/>
        <w:contextualSpacing/>
        <w:jc w:val="both"/>
      </w:pPr>
    </w:p>
    <w:p w14:paraId="6670410B" w14:textId="77777777" w:rsidR="004E4D78" w:rsidRPr="004E4D78" w:rsidRDefault="004E4D78" w:rsidP="004E4D78">
      <w:pPr>
        <w:ind w:left="1080"/>
        <w:contextualSpacing/>
        <w:jc w:val="both"/>
      </w:pPr>
    </w:p>
    <w:p w14:paraId="7B7C2CCB" w14:textId="77777777" w:rsidR="004E4D78" w:rsidRPr="004E4D78" w:rsidRDefault="004E4D78" w:rsidP="004E4D78">
      <w:pPr>
        <w:numPr>
          <w:ilvl w:val="0"/>
          <w:numId w:val="30"/>
        </w:numPr>
        <w:contextualSpacing/>
        <w:jc w:val="both"/>
        <w:rPr>
          <w:b/>
          <w:bCs/>
        </w:rPr>
      </w:pPr>
      <w:r w:rsidRPr="004E4D78">
        <w:rPr>
          <w:b/>
          <w:bCs/>
        </w:rPr>
        <w:t>Provide recommendations including:</w:t>
      </w:r>
    </w:p>
    <w:p w14:paraId="65CF53DE" w14:textId="77777777" w:rsidR="004E4D78" w:rsidRPr="004E4D78" w:rsidRDefault="004E4D78" w:rsidP="004E4D78">
      <w:pPr>
        <w:numPr>
          <w:ilvl w:val="0"/>
          <w:numId w:val="27"/>
        </w:numPr>
        <w:contextualSpacing/>
        <w:jc w:val="both"/>
      </w:pPr>
      <w:r w:rsidRPr="004E4D78">
        <w:t xml:space="preserve">A set of recommendations for how various actors, </w:t>
      </w:r>
      <w:proofErr w:type="gramStart"/>
      <w:r w:rsidRPr="004E4D78">
        <w:t>institutions</w:t>
      </w:r>
      <w:proofErr w:type="gramEnd"/>
      <w:r w:rsidRPr="004E4D78">
        <w:t xml:space="preserve"> and systems (e.g. government, international community, private sector incl. financial institutions) might be influenced to enable large shifts in investment/alignment of financial flows towards achievement of national priorities and the SDGs </w:t>
      </w:r>
    </w:p>
    <w:p w14:paraId="0D49BB1D" w14:textId="77777777" w:rsidR="00C61E10" w:rsidRDefault="004E4D78" w:rsidP="004E4D78">
      <w:pPr>
        <w:numPr>
          <w:ilvl w:val="0"/>
          <w:numId w:val="27"/>
        </w:numPr>
        <w:contextualSpacing/>
        <w:jc w:val="both"/>
      </w:pPr>
      <w:r w:rsidRPr="004E4D78">
        <w:t xml:space="preserve">Recommendations how the UNCT could most effectively contribute to and accelerate these shifts, </w:t>
      </w:r>
      <w:bookmarkStart w:id="1" w:name="_Hlk71560104"/>
      <w:r w:rsidRPr="004E4D78">
        <w:t xml:space="preserve">with each </w:t>
      </w:r>
      <w:r w:rsidR="00C61E10">
        <w:t>group of actors (government, international community, private sector)</w:t>
      </w:r>
    </w:p>
    <w:bookmarkEnd w:id="1"/>
    <w:p w14:paraId="5DD149AF" w14:textId="3AF2BD02" w:rsidR="004E4D78" w:rsidRPr="004E4D78" w:rsidRDefault="004E4D78" w:rsidP="00C61E10">
      <w:pPr>
        <w:ind w:left="1080"/>
        <w:contextualSpacing/>
        <w:jc w:val="both"/>
      </w:pPr>
      <w:r w:rsidRPr="004E4D78">
        <w:t xml:space="preserve"> </w:t>
      </w:r>
    </w:p>
    <w:p w14:paraId="410496D7" w14:textId="77777777" w:rsidR="004E4D78" w:rsidRPr="004E4D78" w:rsidRDefault="004E4D78" w:rsidP="004E4D78">
      <w:pPr>
        <w:jc w:val="both"/>
      </w:pPr>
      <w:r w:rsidRPr="004E4D78">
        <w:t xml:space="preserve">The analysis section should in most part draw on key existing documents and information sources, and provide a meta-analysis of the same, except for the analysis of subsidies, which requires new analysis. </w:t>
      </w:r>
    </w:p>
    <w:p w14:paraId="681B8EE5" w14:textId="77777777" w:rsidR="004E4D78" w:rsidRPr="004E4D78" w:rsidRDefault="004E4D78" w:rsidP="004E4D78">
      <w:pPr>
        <w:ind w:left="2" w:firstLine="1"/>
        <w:jc w:val="both"/>
      </w:pPr>
      <w:r w:rsidRPr="004E4D78">
        <w:t xml:space="preserve">Beyond desk analysis of various international and national data sources, interviews with key national stakeholders, including interviews with key government and private sector stakeholders, could be conducted as part of the analysis preparation. Such meetings will be agreed and coordinated with the </w:t>
      </w:r>
      <w:r w:rsidRPr="004E4D78">
        <w:rPr>
          <w:rFonts w:cstheme="minorHAnsi"/>
        </w:rPr>
        <w:t>UN RCO</w:t>
      </w:r>
      <w:r w:rsidRPr="004E4D78">
        <w:t>.</w:t>
      </w:r>
    </w:p>
    <w:p w14:paraId="0445CA67" w14:textId="77777777" w:rsidR="004E4D78" w:rsidRPr="004E4D78" w:rsidRDefault="004E4D78" w:rsidP="004E4D78">
      <w:pPr>
        <w:jc w:val="both"/>
        <w:rPr>
          <w:rFonts w:cstheme="minorHAnsi"/>
          <w:b/>
          <w:color w:val="006FC0"/>
        </w:rPr>
      </w:pPr>
    </w:p>
    <w:p w14:paraId="0472716B" w14:textId="77777777" w:rsidR="004E4D78" w:rsidRPr="004E4D78" w:rsidRDefault="004E4D78" w:rsidP="004E4D78">
      <w:pPr>
        <w:jc w:val="both"/>
        <w:rPr>
          <w:rFonts w:cstheme="minorHAnsi"/>
          <w:b/>
          <w:color w:val="006FC0"/>
        </w:rPr>
      </w:pPr>
    </w:p>
    <w:p w14:paraId="3575B87D" w14:textId="77777777" w:rsidR="004E4D78" w:rsidRPr="004E4D78" w:rsidRDefault="004E4D78" w:rsidP="004E4D78">
      <w:pPr>
        <w:numPr>
          <w:ilvl w:val="0"/>
          <w:numId w:val="22"/>
        </w:numPr>
        <w:spacing w:after="0" w:line="240" w:lineRule="auto"/>
        <w:contextualSpacing/>
        <w:jc w:val="both"/>
        <w:rPr>
          <w:rFonts w:cstheme="minorHAnsi"/>
          <w:b/>
          <w:color w:val="006FC0"/>
        </w:rPr>
      </w:pPr>
      <w:r w:rsidRPr="004E4D78">
        <w:rPr>
          <w:rFonts w:cstheme="minorHAnsi"/>
          <w:b/>
          <w:color w:val="006FC0"/>
        </w:rPr>
        <w:t>EXPECTED OUTPUTS AND DELIVERABLES</w:t>
      </w:r>
    </w:p>
    <w:p w14:paraId="00336A1B" w14:textId="77777777" w:rsidR="004E4D78" w:rsidRPr="004E4D78" w:rsidRDefault="004E4D78" w:rsidP="004E4D78">
      <w:pPr>
        <w:spacing w:line="240" w:lineRule="auto"/>
        <w:jc w:val="both"/>
        <w:rPr>
          <w:rFonts w:cstheme="minorHAnsi"/>
        </w:rPr>
      </w:pPr>
    </w:p>
    <w:p w14:paraId="4F7A475A" w14:textId="77777777" w:rsidR="004E4D78" w:rsidRPr="004E4D78" w:rsidRDefault="004E4D78" w:rsidP="004E4D78">
      <w:pPr>
        <w:spacing w:line="240" w:lineRule="auto"/>
        <w:jc w:val="both"/>
        <w:rPr>
          <w:rFonts w:cstheme="minorHAnsi"/>
        </w:rPr>
      </w:pPr>
      <w:r w:rsidRPr="004E4D78">
        <w:rPr>
          <w:rFonts w:cstheme="minorHAnsi"/>
        </w:rPr>
        <w:t>The main outputs of this consultancy are</w:t>
      </w:r>
    </w:p>
    <w:p w14:paraId="211034B8" w14:textId="77777777" w:rsidR="004E4D78" w:rsidRPr="004E4D78" w:rsidRDefault="004E4D78" w:rsidP="004E4D78">
      <w:pPr>
        <w:numPr>
          <w:ilvl w:val="0"/>
          <w:numId w:val="23"/>
        </w:numPr>
        <w:spacing w:line="240" w:lineRule="auto"/>
        <w:jc w:val="both"/>
        <w:rPr>
          <w:rFonts w:cstheme="minorHAnsi"/>
        </w:rPr>
      </w:pPr>
      <w:r w:rsidRPr="004E4D78">
        <w:rPr>
          <w:rFonts w:cstheme="minorHAnsi"/>
        </w:rPr>
        <w:t xml:space="preserve">An </w:t>
      </w:r>
      <w:r w:rsidRPr="004E4D78">
        <w:rPr>
          <w:rFonts w:cstheme="minorHAnsi"/>
          <w:b/>
          <w:bCs/>
        </w:rPr>
        <w:t>SDG F</w:t>
      </w:r>
      <w:r w:rsidRPr="004E4D78">
        <w:rPr>
          <w:b/>
          <w:bCs/>
        </w:rPr>
        <w:t>inancial Landscape</w:t>
      </w:r>
      <w:r w:rsidRPr="004E4D78">
        <w:rPr>
          <w:rFonts w:cstheme="minorHAnsi"/>
          <w:b/>
          <w:bCs/>
        </w:rPr>
        <w:t xml:space="preserve"> Analysis Report</w:t>
      </w:r>
      <w:r w:rsidRPr="004E4D78">
        <w:rPr>
          <w:rFonts w:cstheme="minorHAnsi"/>
        </w:rPr>
        <w:t xml:space="preserve"> written in English language (20-25 pages). As a minimum the following chapters should be outlined in the report:</w:t>
      </w:r>
    </w:p>
    <w:p w14:paraId="05C343B9" w14:textId="77777777" w:rsidR="004E4D78" w:rsidRPr="004E4D78" w:rsidRDefault="004E4D78" w:rsidP="004E4D78">
      <w:pPr>
        <w:numPr>
          <w:ilvl w:val="1"/>
          <w:numId w:val="23"/>
        </w:numPr>
        <w:spacing w:after="0" w:line="240" w:lineRule="auto"/>
        <w:jc w:val="both"/>
        <w:rPr>
          <w:rFonts w:cstheme="minorHAnsi"/>
        </w:rPr>
      </w:pPr>
      <w:r w:rsidRPr="004E4D78">
        <w:rPr>
          <w:rFonts w:cstheme="minorHAnsi"/>
        </w:rPr>
        <w:t>Executive summary (2 pages)</w:t>
      </w:r>
    </w:p>
    <w:p w14:paraId="2F09D19F" w14:textId="77777777" w:rsidR="004E4D78" w:rsidRPr="004E4D78" w:rsidRDefault="004E4D78" w:rsidP="004E4D78">
      <w:pPr>
        <w:numPr>
          <w:ilvl w:val="1"/>
          <w:numId w:val="23"/>
        </w:numPr>
        <w:spacing w:after="0" w:line="240" w:lineRule="auto"/>
        <w:jc w:val="both"/>
        <w:rPr>
          <w:rFonts w:cstheme="minorHAnsi"/>
        </w:rPr>
      </w:pPr>
      <w:r w:rsidRPr="004E4D78">
        <w:rPr>
          <w:rFonts w:cstheme="minorHAnsi"/>
        </w:rPr>
        <w:lastRenderedPageBreak/>
        <w:t>Chapter 1. Overview of the financial landscape, including trends analysis (8-10 pages)</w:t>
      </w:r>
    </w:p>
    <w:p w14:paraId="26BB8A31" w14:textId="77777777" w:rsidR="004E4D78" w:rsidRPr="004E4D78" w:rsidRDefault="004E4D78" w:rsidP="004E4D78">
      <w:pPr>
        <w:numPr>
          <w:ilvl w:val="2"/>
          <w:numId w:val="23"/>
        </w:numPr>
        <w:spacing w:after="0" w:line="240" w:lineRule="auto"/>
        <w:jc w:val="both"/>
        <w:rPr>
          <w:rFonts w:cstheme="minorHAnsi"/>
        </w:rPr>
      </w:pPr>
      <w:r w:rsidRPr="004E4D78">
        <w:rPr>
          <w:rFonts w:cstheme="minorHAnsi"/>
        </w:rPr>
        <w:t>Domestic Public Finance Flows and their alignment with SDGs</w:t>
      </w:r>
    </w:p>
    <w:p w14:paraId="03B153F2" w14:textId="77777777" w:rsidR="004E4D78" w:rsidRPr="004E4D78" w:rsidRDefault="004E4D78" w:rsidP="004E4D78">
      <w:pPr>
        <w:numPr>
          <w:ilvl w:val="2"/>
          <w:numId w:val="23"/>
        </w:numPr>
        <w:spacing w:after="0" w:line="240" w:lineRule="auto"/>
        <w:jc w:val="both"/>
        <w:rPr>
          <w:rFonts w:cstheme="minorHAnsi"/>
        </w:rPr>
      </w:pPr>
      <w:r w:rsidRPr="004E4D78">
        <w:rPr>
          <w:rFonts w:cstheme="minorHAnsi"/>
        </w:rPr>
        <w:t>International Public Finance Flows and their alignment with SDGs</w:t>
      </w:r>
    </w:p>
    <w:p w14:paraId="44EE0BBC" w14:textId="77777777" w:rsidR="004E4D78" w:rsidRPr="004E4D78" w:rsidRDefault="004E4D78" w:rsidP="004E4D78">
      <w:pPr>
        <w:numPr>
          <w:ilvl w:val="2"/>
          <w:numId w:val="23"/>
        </w:numPr>
        <w:spacing w:after="0" w:line="240" w:lineRule="auto"/>
        <w:jc w:val="both"/>
        <w:rPr>
          <w:rFonts w:cstheme="minorHAnsi"/>
        </w:rPr>
      </w:pPr>
      <w:r w:rsidRPr="004E4D78">
        <w:rPr>
          <w:rFonts w:cstheme="minorHAnsi"/>
        </w:rPr>
        <w:t>Domestic Private Finance Flows and their alignment with SDGs</w:t>
      </w:r>
    </w:p>
    <w:p w14:paraId="7B44F433" w14:textId="77777777" w:rsidR="004E4D78" w:rsidRPr="004E4D78" w:rsidRDefault="004E4D78" w:rsidP="004E4D78">
      <w:pPr>
        <w:numPr>
          <w:ilvl w:val="2"/>
          <w:numId w:val="23"/>
        </w:numPr>
        <w:spacing w:after="0" w:line="240" w:lineRule="auto"/>
        <w:jc w:val="both"/>
        <w:rPr>
          <w:rFonts w:cstheme="minorHAnsi"/>
        </w:rPr>
      </w:pPr>
      <w:r w:rsidRPr="004E4D78">
        <w:rPr>
          <w:rFonts w:cstheme="minorHAnsi"/>
        </w:rPr>
        <w:t>International Private Finance Flows and their alignment with SDGs</w:t>
      </w:r>
    </w:p>
    <w:p w14:paraId="1F593E9E" w14:textId="77777777" w:rsidR="004E4D78" w:rsidRPr="004E4D78" w:rsidRDefault="004E4D78" w:rsidP="004E4D78">
      <w:pPr>
        <w:numPr>
          <w:ilvl w:val="1"/>
          <w:numId w:val="23"/>
        </w:numPr>
        <w:spacing w:after="0" w:line="240" w:lineRule="auto"/>
        <w:jc w:val="both"/>
        <w:rPr>
          <w:rFonts w:cstheme="minorHAnsi"/>
        </w:rPr>
      </w:pPr>
      <w:r w:rsidRPr="004E4D78">
        <w:rPr>
          <w:rFonts w:cstheme="minorHAnsi"/>
        </w:rPr>
        <w:t>Chapter 2. Analysis (8 -10 pages)</w:t>
      </w:r>
    </w:p>
    <w:p w14:paraId="3DC3F111" w14:textId="77777777" w:rsidR="004E4D78" w:rsidRPr="004E4D78" w:rsidRDefault="004E4D78" w:rsidP="004E4D78">
      <w:pPr>
        <w:numPr>
          <w:ilvl w:val="2"/>
          <w:numId w:val="23"/>
        </w:numPr>
        <w:contextualSpacing/>
        <w:jc w:val="both"/>
      </w:pPr>
      <w:r w:rsidRPr="004E4D78">
        <w:t>Regional Comparison and Best Practices</w:t>
      </w:r>
    </w:p>
    <w:p w14:paraId="2103DF76" w14:textId="77777777" w:rsidR="004E4D78" w:rsidRPr="004E4D78" w:rsidRDefault="004E4D78" w:rsidP="004E4D78">
      <w:pPr>
        <w:numPr>
          <w:ilvl w:val="2"/>
          <w:numId w:val="23"/>
        </w:numPr>
        <w:contextualSpacing/>
        <w:jc w:val="both"/>
      </w:pPr>
      <w:r w:rsidRPr="004E4D78">
        <w:t>National-level Analysis of Overall Financial Flows</w:t>
      </w:r>
    </w:p>
    <w:p w14:paraId="2CA073E1" w14:textId="77777777" w:rsidR="004E4D78" w:rsidRPr="004E4D78" w:rsidRDefault="004E4D78" w:rsidP="004E4D78">
      <w:pPr>
        <w:numPr>
          <w:ilvl w:val="2"/>
          <w:numId w:val="23"/>
        </w:numPr>
        <w:contextualSpacing/>
        <w:jc w:val="both"/>
        <w:rPr>
          <w:u w:val="single"/>
        </w:rPr>
      </w:pPr>
      <w:r w:rsidRPr="004E4D78">
        <w:t>Analysis of Financial Incentives and Instruments</w:t>
      </w:r>
    </w:p>
    <w:p w14:paraId="228A598E" w14:textId="77777777" w:rsidR="004E4D78" w:rsidRPr="004E4D78" w:rsidRDefault="004E4D78" w:rsidP="004E4D78">
      <w:pPr>
        <w:numPr>
          <w:ilvl w:val="1"/>
          <w:numId w:val="23"/>
        </w:numPr>
        <w:contextualSpacing/>
        <w:jc w:val="both"/>
        <w:rPr>
          <w:u w:val="single"/>
        </w:rPr>
      </w:pPr>
      <w:r w:rsidRPr="004E4D78">
        <w:rPr>
          <w:rFonts w:cstheme="minorHAnsi"/>
        </w:rPr>
        <w:t>Chapter 3. Recommendations for 2022-2025 period (2-5 pages)</w:t>
      </w:r>
    </w:p>
    <w:p w14:paraId="309A55C2" w14:textId="77777777" w:rsidR="004E4D78" w:rsidRPr="004E4D78" w:rsidRDefault="004E4D78" w:rsidP="004E4D78">
      <w:pPr>
        <w:numPr>
          <w:ilvl w:val="2"/>
          <w:numId w:val="23"/>
        </w:numPr>
        <w:spacing w:after="0" w:line="240" w:lineRule="auto"/>
        <w:jc w:val="both"/>
        <w:rPr>
          <w:rFonts w:cstheme="minorHAnsi"/>
        </w:rPr>
      </w:pPr>
      <w:r w:rsidRPr="004E4D78">
        <w:rPr>
          <w:rFonts w:cstheme="minorHAnsi"/>
        </w:rPr>
        <w:t>Recommendations for government</w:t>
      </w:r>
    </w:p>
    <w:p w14:paraId="2BD8BDA8" w14:textId="77777777" w:rsidR="004E4D78" w:rsidRPr="004E4D78" w:rsidRDefault="004E4D78" w:rsidP="004E4D78">
      <w:pPr>
        <w:numPr>
          <w:ilvl w:val="2"/>
          <w:numId w:val="23"/>
        </w:numPr>
        <w:spacing w:after="0" w:line="240" w:lineRule="auto"/>
        <w:jc w:val="both"/>
        <w:rPr>
          <w:rFonts w:cstheme="minorHAnsi"/>
        </w:rPr>
      </w:pPr>
      <w:r w:rsidRPr="004E4D78">
        <w:rPr>
          <w:rFonts w:cstheme="minorHAnsi"/>
        </w:rPr>
        <w:t>Recommendations for international community</w:t>
      </w:r>
    </w:p>
    <w:p w14:paraId="34F0A921" w14:textId="77777777" w:rsidR="004E4D78" w:rsidRPr="004E4D78" w:rsidRDefault="004E4D78" w:rsidP="004E4D78">
      <w:pPr>
        <w:numPr>
          <w:ilvl w:val="2"/>
          <w:numId w:val="23"/>
        </w:numPr>
        <w:spacing w:after="0" w:line="240" w:lineRule="auto"/>
        <w:jc w:val="both"/>
        <w:rPr>
          <w:rFonts w:cstheme="minorHAnsi"/>
        </w:rPr>
      </w:pPr>
      <w:r w:rsidRPr="004E4D78">
        <w:rPr>
          <w:rFonts w:cstheme="minorHAnsi"/>
        </w:rPr>
        <w:t>Recommendations for private sector</w:t>
      </w:r>
    </w:p>
    <w:p w14:paraId="0F951B53" w14:textId="77777777" w:rsidR="004E4D78" w:rsidRPr="004E4D78" w:rsidRDefault="004E4D78" w:rsidP="004E4D78">
      <w:pPr>
        <w:numPr>
          <w:ilvl w:val="2"/>
          <w:numId w:val="23"/>
        </w:numPr>
        <w:spacing w:after="0" w:line="240" w:lineRule="auto"/>
        <w:jc w:val="both"/>
        <w:rPr>
          <w:rFonts w:cstheme="minorHAnsi"/>
        </w:rPr>
      </w:pPr>
      <w:r w:rsidRPr="004E4D78">
        <w:rPr>
          <w:rFonts w:cstheme="minorHAnsi"/>
        </w:rPr>
        <w:t>Recommendations for UN Country Team</w:t>
      </w:r>
    </w:p>
    <w:p w14:paraId="66460BCD" w14:textId="77777777" w:rsidR="004E4D78" w:rsidRPr="004E4D78" w:rsidRDefault="004E4D78" w:rsidP="004E4D78">
      <w:pPr>
        <w:numPr>
          <w:ilvl w:val="1"/>
          <w:numId w:val="23"/>
        </w:numPr>
        <w:spacing w:after="0" w:line="240" w:lineRule="auto"/>
        <w:jc w:val="both"/>
        <w:rPr>
          <w:rFonts w:cstheme="minorHAnsi"/>
        </w:rPr>
      </w:pPr>
      <w:r w:rsidRPr="004E4D78">
        <w:rPr>
          <w:rFonts w:cstheme="minorHAnsi"/>
        </w:rPr>
        <w:t>Annexes (statistical / data etc)</w:t>
      </w:r>
    </w:p>
    <w:p w14:paraId="283FB0B5" w14:textId="77777777" w:rsidR="004E4D78" w:rsidRPr="004E4D78" w:rsidRDefault="004E4D78" w:rsidP="004E4D78">
      <w:pPr>
        <w:spacing w:after="0" w:line="240" w:lineRule="auto"/>
        <w:ind w:left="720"/>
        <w:jc w:val="both"/>
        <w:rPr>
          <w:rFonts w:cstheme="minorHAnsi"/>
        </w:rPr>
      </w:pPr>
    </w:p>
    <w:p w14:paraId="2E6AE58C" w14:textId="77777777" w:rsidR="004E4D78" w:rsidRPr="004E4D78" w:rsidRDefault="004E4D78" w:rsidP="004E4D78">
      <w:pPr>
        <w:numPr>
          <w:ilvl w:val="0"/>
          <w:numId w:val="23"/>
        </w:numPr>
        <w:spacing w:after="0" w:line="240" w:lineRule="auto"/>
        <w:jc w:val="both"/>
        <w:rPr>
          <w:rFonts w:cstheme="minorHAnsi"/>
        </w:rPr>
      </w:pPr>
      <w:r w:rsidRPr="004E4D78">
        <w:rPr>
          <w:rFonts w:cstheme="minorHAnsi"/>
        </w:rPr>
        <w:t>Datasets and data presentation</w:t>
      </w:r>
    </w:p>
    <w:p w14:paraId="55F504E0" w14:textId="77777777" w:rsidR="004E4D78" w:rsidRPr="004E4D78" w:rsidRDefault="004E4D78" w:rsidP="004E4D78">
      <w:pPr>
        <w:numPr>
          <w:ilvl w:val="1"/>
          <w:numId w:val="23"/>
        </w:numPr>
        <w:spacing w:after="0" w:line="240" w:lineRule="auto"/>
        <w:jc w:val="both"/>
        <w:rPr>
          <w:rFonts w:cstheme="minorHAnsi"/>
        </w:rPr>
      </w:pPr>
      <w:r w:rsidRPr="004E4D78">
        <w:rPr>
          <w:rFonts w:cstheme="minorHAnsi"/>
        </w:rPr>
        <w:t>Well organized and editable data sets in Excel, with source indication</w:t>
      </w:r>
    </w:p>
    <w:p w14:paraId="33C8D71F" w14:textId="77777777" w:rsidR="004E4D78" w:rsidRPr="004E4D78" w:rsidRDefault="004E4D78" w:rsidP="004E4D78">
      <w:pPr>
        <w:numPr>
          <w:ilvl w:val="1"/>
          <w:numId w:val="23"/>
        </w:numPr>
        <w:spacing w:after="0" w:line="240" w:lineRule="auto"/>
        <w:jc w:val="both"/>
        <w:rPr>
          <w:rFonts w:cstheme="minorHAnsi"/>
        </w:rPr>
      </w:pPr>
      <w:r w:rsidRPr="004E4D78">
        <w:rPr>
          <w:rFonts w:cstheme="minorHAnsi"/>
        </w:rPr>
        <w:t>Editable versions of infographics featured in the reports</w:t>
      </w:r>
    </w:p>
    <w:p w14:paraId="3AF1A09F" w14:textId="77777777" w:rsidR="004E4D78" w:rsidRPr="004E4D78" w:rsidRDefault="004E4D78" w:rsidP="004E4D78">
      <w:pPr>
        <w:spacing w:after="0" w:line="240" w:lineRule="auto"/>
        <w:ind w:left="720"/>
        <w:jc w:val="both"/>
        <w:rPr>
          <w:rFonts w:cstheme="minorHAnsi"/>
        </w:rPr>
      </w:pPr>
    </w:p>
    <w:p w14:paraId="62ABBDDD" w14:textId="39602D16" w:rsidR="004E4D78" w:rsidRPr="004E4D78" w:rsidRDefault="004E4D78" w:rsidP="004E4D78">
      <w:pPr>
        <w:numPr>
          <w:ilvl w:val="0"/>
          <w:numId w:val="23"/>
        </w:numPr>
        <w:spacing w:after="0" w:line="240" w:lineRule="auto"/>
        <w:jc w:val="both"/>
        <w:rPr>
          <w:rFonts w:cstheme="minorHAnsi"/>
        </w:rPr>
      </w:pPr>
      <w:r w:rsidRPr="004E4D78">
        <w:rPr>
          <w:rFonts w:cstheme="minorHAnsi"/>
        </w:rPr>
        <w:t>Presentation</w:t>
      </w:r>
      <w:r w:rsidR="00C61E10">
        <w:rPr>
          <w:rFonts w:cstheme="minorHAnsi"/>
        </w:rPr>
        <w:t>s</w:t>
      </w:r>
      <w:r w:rsidRPr="004E4D78">
        <w:rPr>
          <w:rFonts w:cstheme="minorHAnsi"/>
        </w:rPr>
        <w:t xml:space="preserve"> by the consultant of the findings to the UN team and to national stakeholders</w:t>
      </w:r>
    </w:p>
    <w:p w14:paraId="719FB9C6" w14:textId="77777777" w:rsidR="004E4D78" w:rsidRPr="004E4D78" w:rsidRDefault="004E4D78" w:rsidP="004E4D78">
      <w:pPr>
        <w:spacing w:after="0" w:line="240" w:lineRule="auto"/>
        <w:ind w:left="4"/>
        <w:jc w:val="both"/>
        <w:rPr>
          <w:rFonts w:cstheme="minorHAnsi"/>
        </w:rPr>
      </w:pPr>
    </w:p>
    <w:p w14:paraId="17A6CFC0" w14:textId="77777777" w:rsidR="004E4D78" w:rsidRPr="004E4D78" w:rsidRDefault="004E4D78" w:rsidP="004E4D78">
      <w:pPr>
        <w:spacing w:line="240" w:lineRule="auto"/>
        <w:ind w:left="1" w:firstLine="1"/>
        <w:jc w:val="both"/>
        <w:rPr>
          <w:rFonts w:cstheme="minorHAnsi"/>
        </w:rPr>
      </w:pPr>
      <w:r w:rsidRPr="004E4D78">
        <w:rPr>
          <w:rFonts w:cstheme="minorHAnsi"/>
        </w:rPr>
        <w:t>The SDG Financial Landscape Analysis Report preparation shall be in line with the following timetable:</w:t>
      </w:r>
    </w:p>
    <w:tbl>
      <w:tblPr>
        <w:tblStyle w:val="ListTable3-Accent1"/>
        <w:tblW w:w="0" w:type="auto"/>
        <w:tblLook w:val="04A0" w:firstRow="1" w:lastRow="0" w:firstColumn="1" w:lastColumn="0" w:noHBand="0" w:noVBand="1"/>
      </w:tblPr>
      <w:tblGrid>
        <w:gridCol w:w="5116"/>
        <w:gridCol w:w="3898"/>
      </w:tblGrid>
      <w:tr w:rsidR="004E4D78" w:rsidRPr="004E4D78" w14:paraId="4475EC43" w14:textId="77777777" w:rsidTr="004E4D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16" w:type="dxa"/>
          </w:tcPr>
          <w:p w14:paraId="757CC519" w14:textId="77777777" w:rsidR="004E4D78" w:rsidRPr="004E4D78" w:rsidRDefault="004E4D78" w:rsidP="004E4D78">
            <w:pPr>
              <w:ind w:left="722"/>
              <w:jc w:val="both"/>
              <w:rPr>
                <w:rFonts w:cstheme="minorHAnsi"/>
              </w:rPr>
            </w:pPr>
            <w:r w:rsidRPr="004E4D78">
              <w:rPr>
                <w:rFonts w:cstheme="minorHAnsi"/>
              </w:rPr>
              <w:t>Activity/Deliverable</w:t>
            </w:r>
          </w:p>
        </w:tc>
        <w:tc>
          <w:tcPr>
            <w:tcW w:w="3898" w:type="dxa"/>
          </w:tcPr>
          <w:p w14:paraId="4EA253CE" w14:textId="77777777" w:rsidR="004E4D78" w:rsidRPr="004E4D78" w:rsidRDefault="004E4D78" w:rsidP="004E4D78">
            <w:pPr>
              <w:ind w:left="722"/>
              <w:jc w:val="both"/>
              <w:cnfStyle w:val="100000000000" w:firstRow="1" w:lastRow="0" w:firstColumn="0" w:lastColumn="0" w:oddVBand="0" w:evenVBand="0" w:oddHBand="0" w:evenHBand="0" w:firstRowFirstColumn="0" w:firstRowLastColumn="0" w:lastRowFirstColumn="0" w:lastRowLastColumn="0"/>
              <w:rPr>
                <w:rFonts w:cstheme="minorHAnsi"/>
              </w:rPr>
            </w:pPr>
            <w:r w:rsidRPr="004E4D78">
              <w:rPr>
                <w:rFonts w:cstheme="minorHAnsi"/>
              </w:rPr>
              <w:t>Time Period / Deadline</w:t>
            </w:r>
          </w:p>
        </w:tc>
      </w:tr>
      <w:tr w:rsidR="004E4D78" w:rsidRPr="004E4D78" w14:paraId="64E5641E" w14:textId="77777777" w:rsidTr="004E4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6" w:type="dxa"/>
          </w:tcPr>
          <w:p w14:paraId="7AF5ABCA" w14:textId="77E72D4F" w:rsidR="004E4D78" w:rsidRPr="004E4D78" w:rsidRDefault="004E4D78" w:rsidP="004E4D78">
            <w:pPr>
              <w:ind w:left="362"/>
              <w:jc w:val="both"/>
              <w:rPr>
                <w:rFonts w:cstheme="minorHAnsi"/>
              </w:rPr>
            </w:pPr>
            <w:r w:rsidRPr="001F3BC5">
              <w:rPr>
                <w:rFonts w:cstheme="minorHAnsi"/>
              </w:rPr>
              <w:t>Detailed Workplan</w:t>
            </w:r>
          </w:p>
        </w:tc>
        <w:tc>
          <w:tcPr>
            <w:tcW w:w="3898" w:type="dxa"/>
          </w:tcPr>
          <w:p w14:paraId="3DCC6256" w14:textId="77777777" w:rsidR="004E4D78" w:rsidRPr="004E4D78" w:rsidRDefault="004E4D78" w:rsidP="004E4D78">
            <w:pPr>
              <w:ind w:left="722"/>
              <w:jc w:val="both"/>
              <w:cnfStyle w:val="000000100000" w:firstRow="0" w:lastRow="0" w:firstColumn="0" w:lastColumn="0" w:oddVBand="0" w:evenVBand="0" w:oddHBand="1" w:evenHBand="0" w:firstRowFirstColumn="0" w:firstRowLastColumn="0" w:lastRowFirstColumn="0" w:lastRowLastColumn="0"/>
              <w:rPr>
                <w:rFonts w:cstheme="minorHAnsi"/>
              </w:rPr>
            </w:pPr>
            <w:r w:rsidRPr="004E4D78">
              <w:rPr>
                <w:rFonts w:cstheme="minorHAnsi"/>
              </w:rPr>
              <w:t>One week after contracting (approx. 7 June 2021)</w:t>
            </w:r>
          </w:p>
        </w:tc>
      </w:tr>
      <w:tr w:rsidR="004E4D78" w:rsidRPr="004E4D78" w14:paraId="7ADDDA4A" w14:textId="77777777" w:rsidTr="004E4D78">
        <w:tc>
          <w:tcPr>
            <w:cnfStyle w:val="001000000000" w:firstRow="0" w:lastRow="0" w:firstColumn="1" w:lastColumn="0" w:oddVBand="0" w:evenVBand="0" w:oddHBand="0" w:evenHBand="0" w:firstRowFirstColumn="0" w:firstRowLastColumn="0" w:lastRowFirstColumn="0" w:lastRowLastColumn="0"/>
            <w:tcW w:w="5116" w:type="dxa"/>
          </w:tcPr>
          <w:p w14:paraId="4F3EBBCC" w14:textId="77777777" w:rsidR="004E4D78" w:rsidRPr="004E4D78" w:rsidRDefault="004E4D78" w:rsidP="004E4D78">
            <w:pPr>
              <w:ind w:left="362"/>
              <w:jc w:val="both"/>
              <w:rPr>
                <w:rFonts w:cstheme="minorHAnsi"/>
              </w:rPr>
            </w:pPr>
            <w:r w:rsidRPr="004E4D78">
              <w:rPr>
                <w:rFonts w:cstheme="minorHAnsi"/>
              </w:rPr>
              <w:t xml:space="preserve">Intro Discussion with </w:t>
            </w:r>
            <w:r w:rsidRPr="004E4D78">
              <w:rPr>
                <w:rFonts w:cstheme="minorHAnsi"/>
                <w:sz w:val="20"/>
                <w:szCs w:val="20"/>
              </w:rPr>
              <w:t>UN RCO</w:t>
            </w:r>
            <w:r w:rsidRPr="004E4D78">
              <w:rPr>
                <w:rFonts w:cstheme="minorHAnsi"/>
              </w:rPr>
              <w:t xml:space="preserve"> after desk review of documentation </w:t>
            </w:r>
          </w:p>
        </w:tc>
        <w:tc>
          <w:tcPr>
            <w:tcW w:w="3898" w:type="dxa"/>
          </w:tcPr>
          <w:p w14:paraId="34B76657" w14:textId="77777777" w:rsidR="004E4D78" w:rsidRPr="004E4D78" w:rsidRDefault="004E4D78" w:rsidP="004E4D78">
            <w:pPr>
              <w:ind w:left="722"/>
              <w:jc w:val="both"/>
              <w:cnfStyle w:val="000000000000" w:firstRow="0" w:lastRow="0" w:firstColumn="0" w:lastColumn="0" w:oddVBand="0" w:evenVBand="0" w:oddHBand="0" w:evenHBand="0" w:firstRowFirstColumn="0" w:firstRowLastColumn="0" w:lastRowFirstColumn="0" w:lastRowLastColumn="0"/>
              <w:rPr>
                <w:rFonts w:cstheme="minorHAnsi"/>
              </w:rPr>
            </w:pPr>
            <w:r w:rsidRPr="004E4D78">
              <w:rPr>
                <w:rFonts w:cstheme="minorHAnsi"/>
              </w:rPr>
              <w:t>Second week after contracting (approx. 10 - 15 June 2021)</w:t>
            </w:r>
          </w:p>
        </w:tc>
      </w:tr>
      <w:tr w:rsidR="004E4D78" w:rsidRPr="004E4D78" w14:paraId="7F00140A" w14:textId="77777777" w:rsidTr="004E4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6" w:type="dxa"/>
          </w:tcPr>
          <w:p w14:paraId="2C0C3C0D" w14:textId="77777777" w:rsidR="004E4D78" w:rsidRPr="004E4D78" w:rsidRDefault="004E4D78" w:rsidP="004E4D78">
            <w:pPr>
              <w:ind w:left="362"/>
              <w:jc w:val="both"/>
              <w:rPr>
                <w:rFonts w:cstheme="minorHAnsi"/>
              </w:rPr>
            </w:pPr>
            <w:r w:rsidRPr="004E4D78">
              <w:rPr>
                <w:rFonts w:cstheme="minorHAnsi"/>
              </w:rPr>
              <w:t xml:space="preserve">Draft of Chapter 1 (Mapping) </w:t>
            </w:r>
          </w:p>
        </w:tc>
        <w:tc>
          <w:tcPr>
            <w:tcW w:w="3898" w:type="dxa"/>
          </w:tcPr>
          <w:p w14:paraId="6C68793D" w14:textId="77777777" w:rsidR="004E4D78" w:rsidRPr="004E4D78" w:rsidRDefault="004E4D78" w:rsidP="004E4D78">
            <w:pPr>
              <w:ind w:left="722"/>
              <w:jc w:val="both"/>
              <w:cnfStyle w:val="000000100000" w:firstRow="0" w:lastRow="0" w:firstColumn="0" w:lastColumn="0" w:oddVBand="0" w:evenVBand="0" w:oddHBand="1" w:evenHBand="0" w:firstRowFirstColumn="0" w:firstRowLastColumn="0" w:lastRowFirstColumn="0" w:lastRowLastColumn="0"/>
              <w:rPr>
                <w:rFonts w:cstheme="minorHAnsi"/>
              </w:rPr>
            </w:pPr>
            <w:r w:rsidRPr="004E4D78">
              <w:rPr>
                <w:rFonts w:cstheme="minorHAnsi"/>
              </w:rPr>
              <w:t>by 30 July 2021</w:t>
            </w:r>
          </w:p>
        </w:tc>
      </w:tr>
      <w:tr w:rsidR="004E4D78" w:rsidRPr="004E4D78" w14:paraId="3E7E03E4" w14:textId="77777777" w:rsidTr="004E4D78">
        <w:tc>
          <w:tcPr>
            <w:cnfStyle w:val="001000000000" w:firstRow="0" w:lastRow="0" w:firstColumn="1" w:lastColumn="0" w:oddVBand="0" w:evenVBand="0" w:oddHBand="0" w:evenHBand="0" w:firstRowFirstColumn="0" w:firstRowLastColumn="0" w:lastRowFirstColumn="0" w:lastRowLastColumn="0"/>
            <w:tcW w:w="5116" w:type="dxa"/>
          </w:tcPr>
          <w:p w14:paraId="410DBFA4" w14:textId="77777777" w:rsidR="004E4D78" w:rsidRPr="004E4D78" w:rsidRDefault="004E4D78" w:rsidP="004E4D78">
            <w:pPr>
              <w:ind w:left="362"/>
              <w:jc w:val="both"/>
              <w:rPr>
                <w:rFonts w:cstheme="minorHAnsi"/>
              </w:rPr>
            </w:pPr>
            <w:r w:rsidRPr="004E4D78">
              <w:rPr>
                <w:rFonts w:cstheme="minorHAnsi"/>
              </w:rPr>
              <w:t xml:space="preserve">Draft Report (all Chapters) </w:t>
            </w:r>
          </w:p>
        </w:tc>
        <w:tc>
          <w:tcPr>
            <w:tcW w:w="3898" w:type="dxa"/>
          </w:tcPr>
          <w:p w14:paraId="477DC1BB" w14:textId="766CE5BB" w:rsidR="004E4D78" w:rsidRPr="004E4D78" w:rsidRDefault="004E4D78" w:rsidP="004E4D78">
            <w:pPr>
              <w:ind w:left="722"/>
              <w:jc w:val="both"/>
              <w:cnfStyle w:val="000000000000" w:firstRow="0" w:lastRow="0" w:firstColumn="0" w:lastColumn="0" w:oddVBand="0" w:evenVBand="0" w:oddHBand="0" w:evenHBand="0" w:firstRowFirstColumn="0" w:firstRowLastColumn="0" w:lastRowFirstColumn="0" w:lastRowLastColumn="0"/>
              <w:rPr>
                <w:rFonts w:cstheme="minorHAnsi"/>
              </w:rPr>
            </w:pPr>
            <w:r w:rsidRPr="004E4D78">
              <w:rPr>
                <w:rFonts w:cstheme="minorHAnsi"/>
              </w:rPr>
              <w:t xml:space="preserve">By 1 </w:t>
            </w:r>
            <w:r w:rsidR="00C61E10">
              <w:rPr>
                <w:rFonts w:cstheme="minorHAnsi"/>
              </w:rPr>
              <w:t>October</w:t>
            </w:r>
          </w:p>
        </w:tc>
      </w:tr>
      <w:tr w:rsidR="004E4D78" w:rsidRPr="004E4D78" w14:paraId="54A19EBB" w14:textId="77777777" w:rsidTr="004E4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6" w:type="dxa"/>
          </w:tcPr>
          <w:p w14:paraId="03681D52" w14:textId="77777777" w:rsidR="004E4D78" w:rsidRPr="004E4D78" w:rsidRDefault="004E4D78" w:rsidP="004E4D78">
            <w:pPr>
              <w:ind w:left="362"/>
              <w:jc w:val="both"/>
              <w:rPr>
                <w:rFonts w:cstheme="minorHAnsi"/>
              </w:rPr>
            </w:pPr>
            <w:r w:rsidRPr="004E4D78">
              <w:rPr>
                <w:rFonts w:cstheme="minorHAnsi"/>
              </w:rPr>
              <w:t xml:space="preserve">Presentation to UN team </w:t>
            </w:r>
          </w:p>
        </w:tc>
        <w:tc>
          <w:tcPr>
            <w:tcW w:w="3898" w:type="dxa"/>
          </w:tcPr>
          <w:p w14:paraId="4C397DF3" w14:textId="7A2DC2AC" w:rsidR="004E4D78" w:rsidRPr="004E4D78" w:rsidRDefault="00C61E10" w:rsidP="004E4D78">
            <w:pPr>
              <w:ind w:left="722"/>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3-8</w:t>
            </w:r>
            <w:r w:rsidR="004E4D78" w:rsidRPr="004E4D78">
              <w:rPr>
                <w:rFonts w:cstheme="minorHAnsi"/>
              </w:rPr>
              <w:t xml:space="preserve"> October 2021</w:t>
            </w:r>
          </w:p>
        </w:tc>
      </w:tr>
      <w:tr w:rsidR="004E4D78" w:rsidRPr="004E4D78" w14:paraId="6B12E641" w14:textId="77777777" w:rsidTr="004E4D78">
        <w:tc>
          <w:tcPr>
            <w:cnfStyle w:val="001000000000" w:firstRow="0" w:lastRow="0" w:firstColumn="1" w:lastColumn="0" w:oddVBand="0" w:evenVBand="0" w:oddHBand="0" w:evenHBand="0" w:firstRowFirstColumn="0" w:firstRowLastColumn="0" w:lastRowFirstColumn="0" w:lastRowLastColumn="0"/>
            <w:tcW w:w="5116" w:type="dxa"/>
          </w:tcPr>
          <w:p w14:paraId="57534266" w14:textId="77777777" w:rsidR="004E4D78" w:rsidRPr="004E4D78" w:rsidRDefault="004E4D78" w:rsidP="004E4D78">
            <w:pPr>
              <w:ind w:left="362"/>
              <w:jc w:val="both"/>
              <w:rPr>
                <w:rFonts w:cstheme="minorHAnsi"/>
              </w:rPr>
            </w:pPr>
            <w:r w:rsidRPr="004E4D78">
              <w:rPr>
                <w:rFonts w:cstheme="minorHAnsi"/>
              </w:rPr>
              <w:t xml:space="preserve">Final Report </w:t>
            </w:r>
          </w:p>
        </w:tc>
        <w:tc>
          <w:tcPr>
            <w:tcW w:w="3898" w:type="dxa"/>
          </w:tcPr>
          <w:p w14:paraId="3027346C" w14:textId="77777777" w:rsidR="004E4D78" w:rsidRPr="004E4D78" w:rsidRDefault="004E4D78" w:rsidP="004E4D78">
            <w:pPr>
              <w:ind w:left="722"/>
              <w:jc w:val="both"/>
              <w:cnfStyle w:val="000000000000" w:firstRow="0" w:lastRow="0" w:firstColumn="0" w:lastColumn="0" w:oddVBand="0" w:evenVBand="0" w:oddHBand="0" w:evenHBand="0" w:firstRowFirstColumn="0" w:firstRowLastColumn="0" w:lastRowFirstColumn="0" w:lastRowLastColumn="0"/>
              <w:rPr>
                <w:rFonts w:cstheme="minorHAnsi"/>
              </w:rPr>
            </w:pPr>
            <w:r w:rsidRPr="004E4D78">
              <w:rPr>
                <w:rFonts w:cstheme="minorHAnsi"/>
              </w:rPr>
              <w:t>15 October 2021</w:t>
            </w:r>
          </w:p>
        </w:tc>
      </w:tr>
      <w:tr w:rsidR="004E4D78" w:rsidRPr="004E4D78" w14:paraId="554E1264" w14:textId="77777777" w:rsidTr="004E4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6" w:type="dxa"/>
          </w:tcPr>
          <w:p w14:paraId="4F182F58" w14:textId="77777777" w:rsidR="004E4D78" w:rsidRPr="004E4D78" w:rsidRDefault="004E4D78" w:rsidP="004E4D78">
            <w:pPr>
              <w:ind w:left="362"/>
              <w:jc w:val="both"/>
              <w:rPr>
                <w:rFonts w:cstheme="minorHAnsi"/>
              </w:rPr>
            </w:pPr>
            <w:r w:rsidRPr="004E4D78">
              <w:rPr>
                <w:rFonts w:cstheme="minorHAnsi"/>
              </w:rPr>
              <w:t xml:space="preserve">Potential national stakeholders’ presentation </w:t>
            </w:r>
          </w:p>
        </w:tc>
        <w:tc>
          <w:tcPr>
            <w:tcW w:w="3898" w:type="dxa"/>
          </w:tcPr>
          <w:p w14:paraId="6DDD13D0" w14:textId="77777777" w:rsidR="004E4D78" w:rsidRPr="004E4D78" w:rsidRDefault="004E4D78" w:rsidP="004E4D78">
            <w:pPr>
              <w:ind w:left="722"/>
              <w:jc w:val="both"/>
              <w:cnfStyle w:val="000000100000" w:firstRow="0" w:lastRow="0" w:firstColumn="0" w:lastColumn="0" w:oddVBand="0" w:evenVBand="0" w:oddHBand="1" w:evenHBand="0" w:firstRowFirstColumn="0" w:firstRowLastColumn="0" w:lastRowFirstColumn="0" w:lastRowLastColumn="0"/>
              <w:rPr>
                <w:rFonts w:cstheme="minorHAnsi"/>
              </w:rPr>
            </w:pPr>
            <w:r w:rsidRPr="004E4D78">
              <w:rPr>
                <w:rFonts w:cstheme="minorHAnsi"/>
              </w:rPr>
              <w:t>Oct – Nov 2021</w:t>
            </w:r>
          </w:p>
        </w:tc>
      </w:tr>
    </w:tbl>
    <w:p w14:paraId="2F245BAC" w14:textId="77777777" w:rsidR="004E4D78" w:rsidRPr="004E4D78" w:rsidRDefault="004E4D78" w:rsidP="004E4D78">
      <w:pPr>
        <w:spacing w:line="240" w:lineRule="auto"/>
        <w:ind w:left="1" w:firstLine="1"/>
        <w:jc w:val="both"/>
        <w:rPr>
          <w:rFonts w:cstheme="minorHAnsi"/>
        </w:rPr>
      </w:pPr>
    </w:p>
    <w:p w14:paraId="20DDAB0E" w14:textId="77777777" w:rsidR="004E4D78" w:rsidRPr="004E4D78" w:rsidRDefault="004E4D78" w:rsidP="004E4D78">
      <w:pPr>
        <w:spacing w:after="0" w:line="240" w:lineRule="auto"/>
        <w:jc w:val="both"/>
        <w:rPr>
          <w:rFonts w:eastAsia="Times New Roman" w:cstheme="minorHAnsi"/>
          <w:lang w:val="en-US"/>
        </w:rPr>
      </w:pPr>
      <w:bookmarkStart w:id="2" w:name="_Hlk23768077"/>
    </w:p>
    <w:p w14:paraId="72F7FC31" w14:textId="77777777" w:rsidR="004E4D78" w:rsidRPr="004E4D78" w:rsidRDefault="004E4D78" w:rsidP="004E4D78">
      <w:pPr>
        <w:spacing w:after="0" w:line="240" w:lineRule="auto"/>
        <w:jc w:val="both"/>
        <w:rPr>
          <w:rFonts w:eastAsia="Times New Roman" w:cstheme="minorHAnsi"/>
          <w:lang w:val="en-US"/>
        </w:rPr>
      </w:pPr>
    </w:p>
    <w:p w14:paraId="2E92E846" w14:textId="77777777" w:rsidR="004E4D78" w:rsidRPr="004E4D78" w:rsidRDefault="004E4D78" w:rsidP="004E4D78">
      <w:pPr>
        <w:spacing w:after="0" w:line="240" w:lineRule="auto"/>
        <w:jc w:val="both"/>
        <w:rPr>
          <w:rFonts w:eastAsia="Times New Roman" w:cstheme="minorHAnsi"/>
          <w:lang w:val="en-US"/>
        </w:rPr>
      </w:pPr>
    </w:p>
    <w:p w14:paraId="54E5A4AA" w14:textId="754755A5" w:rsidR="004E4D78" w:rsidRPr="004E4D78" w:rsidRDefault="004E4D78" w:rsidP="004E4D78">
      <w:pPr>
        <w:spacing w:after="0" w:line="240" w:lineRule="auto"/>
        <w:jc w:val="both"/>
        <w:rPr>
          <w:rFonts w:eastAsia="Times New Roman" w:cstheme="minorHAnsi"/>
          <w:lang w:val="en-US"/>
        </w:rPr>
      </w:pPr>
      <w:r w:rsidRPr="004E4D78">
        <w:rPr>
          <w:rFonts w:eastAsia="Times New Roman" w:cstheme="minorHAnsi"/>
          <w:lang w:val="en-US"/>
        </w:rPr>
        <w:t>The payment shall be made in three instalments as per the following schedule:</w:t>
      </w:r>
      <w:r w:rsidR="00AA69CD">
        <w:rPr>
          <w:rFonts w:eastAsia="Times New Roman" w:cstheme="minorHAnsi"/>
          <w:lang w:val="en-US"/>
        </w:rPr>
        <w:t xml:space="preserve"> </w:t>
      </w:r>
    </w:p>
    <w:p w14:paraId="08EAE26E" w14:textId="77777777" w:rsidR="004E4D78" w:rsidRPr="004E4D78" w:rsidRDefault="004E4D78" w:rsidP="004E4D78">
      <w:pPr>
        <w:spacing w:after="0" w:line="240" w:lineRule="auto"/>
        <w:jc w:val="both"/>
        <w:rPr>
          <w:rFonts w:eastAsia="Times New Roman" w:cstheme="minorHAnsi"/>
          <w:lang w:val="en-US"/>
        </w:rPr>
      </w:pPr>
    </w:p>
    <w:tbl>
      <w:tblPr>
        <w:tblStyle w:val="ListTable3-Accent1"/>
        <w:tblW w:w="4868" w:type="pct"/>
        <w:tblLook w:val="04A0" w:firstRow="1" w:lastRow="0" w:firstColumn="1" w:lastColumn="0" w:noHBand="0" w:noVBand="1"/>
      </w:tblPr>
      <w:tblGrid>
        <w:gridCol w:w="4127"/>
        <w:gridCol w:w="5352"/>
      </w:tblGrid>
      <w:tr w:rsidR="004E4D78" w:rsidRPr="004E4D78" w14:paraId="333CAB99" w14:textId="77777777" w:rsidTr="004E4D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77" w:type="pct"/>
          </w:tcPr>
          <w:p w14:paraId="35FD532E" w14:textId="77777777" w:rsidR="004E4D78" w:rsidRPr="004E4D78" w:rsidRDefault="004E4D78" w:rsidP="004E4D78">
            <w:pPr>
              <w:rPr>
                <w:rFonts w:eastAsia="MS Mincho" w:cstheme="minorHAnsi"/>
                <w:color w:val="FFFFFF"/>
              </w:rPr>
            </w:pPr>
            <w:r w:rsidRPr="004E4D78">
              <w:rPr>
                <w:rFonts w:eastAsia="MS Mincho" w:cstheme="minorHAnsi"/>
                <w:color w:val="FFFFFF"/>
              </w:rPr>
              <w:t>Key Deliverables</w:t>
            </w:r>
          </w:p>
        </w:tc>
        <w:tc>
          <w:tcPr>
            <w:tcW w:w="2823" w:type="pct"/>
          </w:tcPr>
          <w:p w14:paraId="526CCE8C" w14:textId="77777777" w:rsidR="004E4D78" w:rsidRPr="004E4D78" w:rsidRDefault="004E4D78" w:rsidP="004E4D78">
            <w:pPr>
              <w:cnfStyle w:val="100000000000" w:firstRow="1" w:lastRow="0" w:firstColumn="0" w:lastColumn="0" w:oddVBand="0" w:evenVBand="0" w:oddHBand="0" w:evenHBand="0" w:firstRowFirstColumn="0" w:firstRowLastColumn="0" w:lastRowFirstColumn="0" w:lastRowLastColumn="0"/>
              <w:rPr>
                <w:rFonts w:eastAsia="MS Mincho" w:cstheme="minorHAnsi"/>
                <w:color w:val="FFFFFF"/>
              </w:rPr>
            </w:pPr>
            <w:r w:rsidRPr="004E4D78">
              <w:rPr>
                <w:rFonts w:eastAsia="MS Mincho" w:cstheme="minorHAnsi"/>
                <w:color w:val="FFFFFF"/>
              </w:rPr>
              <w:t>Payment schedule/amounts</w:t>
            </w:r>
          </w:p>
        </w:tc>
      </w:tr>
      <w:tr w:rsidR="004E4D78" w:rsidRPr="004E4D78" w14:paraId="24F3C844" w14:textId="77777777" w:rsidTr="004E4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pct"/>
          </w:tcPr>
          <w:p w14:paraId="398FE526" w14:textId="7AC2336B" w:rsidR="004E4D78" w:rsidRPr="004E4D78" w:rsidRDefault="004E4D78" w:rsidP="004E4D78">
            <w:pPr>
              <w:numPr>
                <w:ilvl w:val="0"/>
                <w:numId w:val="25"/>
              </w:numPr>
              <w:spacing w:after="200"/>
              <w:jc w:val="both"/>
              <w:rPr>
                <w:rFonts w:eastAsia="Calibri" w:cstheme="minorHAnsi"/>
                <w:lang w:val="en-US"/>
              </w:rPr>
            </w:pPr>
            <w:r w:rsidRPr="001F3BC5">
              <w:rPr>
                <w:rFonts w:eastAsia="Calibri" w:cstheme="minorHAnsi"/>
                <w:lang w:val="en-US"/>
              </w:rPr>
              <w:t>Workplan</w:t>
            </w:r>
            <w:r w:rsidRPr="004E4D78">
              <w:rPr>
                <w:rFonts w:eastAsia="Calibri" w:cstheme="minorHAnsi"/>
                <w:lang w:val="en-US"/>
              </w:rPr>
              <w:t xml:space="preserve"> </w:t>
            </w:r>
          </w:p>
        </w:tc>
        <w:tc>
          <w:tcPr>
            <w:tcW w:w="2823" w:type="pct"/>
          </w:tcPr>
          <w:p w14:paraId="6056B11A" w14:textId="77777777" w:rsidR="004E4D78" w:rsidRPr="004E4D78" w:rsidRDefault="004E4D78" w:rsidP="004E4D78">
            <w:pPr>
              <w:cnfStyle w:val="000000100000" w:firstRow="0" w:lastRow="0" w:firstColumn="0" w:lastColumn="0" w:oddVBand="0" w:evenVBand="0" w:oddHBand="1" w:evenHBand="0" w:firstRowFirstColumn="0" w:firstRowLastColumn="0" w:lastRowFirstColumn="0" w:lastRowLastColumn="0"/>
              <w:rPr>
                <w:rFonts w:eastAsia="MS Mincho" w:cstheme="minorHAnsi"/>
                <w:lang w:val="en-US"/>
              </w:rPr>
            </w:pPr>
            <w:r w:rsidRPr="004E4D78">
              <w:rPr>
                <w:rFonts w:eastAsia="MS Mincho" w:cstheme="minorHAnsi"/>
                <w:lang w:val="en-US"/>
              </w:rPr>
              <w:t>30 June 2021 (20%)</w:t>
            </w:r>
          </w:p>
          <w:p w14:paraId="78D52B87" w14:textId="77777777" w:rsidR="004E4D78" w:rsidRPr="004E4D78" w:rsidRDefault="004E4D78" w:rsidP="004E4D78">
            <w:pPr>
              <w:cnfStyle w:val="000000100000" w:firstRow="0" w:lastRow="0" w:firstColumn="0" w:lastColumn="0" w:oddVBand="0" w:evenVBand="0" w:oddHBand="1" w:evenHBand="0" w:firstRowFirstColumn="0" w:firstRowLastColumn="0" w:lastRowFirstColumn="0" w:lastRowLastColumn="0"/>
              <w:rPr>
                <w:rFonts w:eastAsia="MS Mincho" w:cstheme="minorHAnsi"/>
                <w:lang w:val="en-US"/>
              </w:rPr>
            </w:pPr>
            <w:r w:rsidRPr="004E4D78">
              <w:rPr>
                <w:rFonts w:eastAsia="MS Mincho" w:cstheme="minorHAnsi"/>
              </w:rPr>
              <w:t>(upon acceptance and approval of the deliverables)</w:t>
            </w:r>
          </w:p>
        </w:tc>
      </w:tr>
      <w:tr w:rsidR="004E4D78" w:rsidRPr="004E4D78" w14:paraId="041B3CC7" w14:textId="77777777" w:rsidTr="004E4D78">
        <w:tc>
          <w:tcPr>
            <w:cnfStyle w:val="001000000000" w:firstRow="0" w:lastRow="0" w:firstColumn="1" w:lastColumn="0" w:oddVBand="0" w:evenVBand="0" w:oddHBand="0" w:evenHBand="0" w:firstRowFirstColumn="0" w:firstRowLastColumn="0" w:lastRowFirstColumn="0" w:lastRowLastColumn="0"/>
            <w:tcW w:w="2177" w:type="pct"/>
          </w:tcPr>
          <w:p w14:paraId="375693AC" w14:textId="77777777" w:rsidR="004E4D78" w:rsidRPr="004E4D78" w:rsidRDefault="004E4D78" w:rsidP="004E4D78">
            <w:pPr>
              <w:numPr>
                <w:ilvl w:val="0"/>
                <w:numId w:val="25"/>
              </w:numPr>
              <w:spacing w:after="200"/>
              <w:jc w:val="both"/>
              <w:rPr>
                <w:rFonts w:eastAsia="Calibri" w:cstheme="minorHAnsi"/>
                <w:lang w:val="en-US"/>
              </w:rPr>
            </w:pPr>
            <w:r w:rsidRPr="004E4D78">
              <w:rPr>
                <w:rFonts w:eastAsia="Calibri" w:cstheme="minorHAnsi"/>
                <w:lang w:val="en-US"/>
              </w:rPr>
              <w:t xml:space="preserve">Draft of Chapter 1 </w:t>
            </w:r>
          </w:p>
        </w:tc>
        <w:tc>
          <w:tcPr>
            <w:tcW w:w="2823" w:type="pct"/>
          </w:tcPr>
          <w:p w14:paraId="0F6C0574" w14:textId="77777777" w:rsidR="004E4D78" w:rsidRPr="004E4D78" w:rsidRDefault="004E4D78" w:rsidP="004E4D78">
            <w:pPr>
              <w:cnfStyle w:val="000000000000" w:firstRow="0" w:lastRow="0" w:firstColumn="0" w:lastColumn="0" w:oddVBand="0" w:evenVBand="0" w:oddHBand="0" w:evenHBand="0" w:firstRowFirstColumn="0" w:firstRowLastColumn="0" w:lastRowFirstColumn="0" w:lastRowLastColumn="0"/>
              <w:rPr>
                <w:rFonts w:eastAsia="MS Mincho" w:cstheme="minorHAnsi"/>
                <w:lang w:val="en-US"/>
              </w:rPr>
            </w:pPr>
            <w:r w:rsidRPr="004E4D78">
              <w:rPr>
                <w:rFonts w:eastAsia="MS Mincho" w:cstheme="minorHAnsi"/>
              </w:rPr>
              <w:t>3</w:t>
            </w:r>
            <w:r w:rsidRPr="004E4D78">
              <w:rPr>
                <w:rFonts w:eastAsia="MS Mincho" w:cstheme="minorHAnsi"/>
                <w:lang w:val="en-US"/>
              </w:rPr>
              <w:t>1</w:t>
            </w:r>
            <w:r w:rsidRPr="004E4D78">
              <w:rPr>
                <w:rFonts w:eastAsia="MS Mincho" w:cstheme="minorHAnsi"/>
              </w:rPr>
              <w:t xml:space="preserve"> </w:t>
            </w:r>
            <w:r w:rsidRPr="004E4D78">
              <w:rPr>
                <w:rFonts w:eastAsia="MS Mincho" w:cstheme="minorHAnsi"/>
                <w:lang w:val="en-US"/>
              </w:rPr>
              <w:t>August</w:t>
            </w:r>
            <w:r w:rsidRPr="004E4D78">
              <w:rPr>
                <w:rFonts w:eastAsia="MS Mincho" w:cstheme="minorHAnsi"/>
              </w:rPr>
              <w:t xml:space="preserve"> 2021</w:t>
            </w:r>
            <w:r w:rsidRPr="004E4D78">
              <w:rPr>
                <w:rFonts w:eastAsia="MS Mincho" w:cstheme="minorHAnsi"/>
                <w:lang w:val="en-US"/>
              </w:rPr>
              <w:t xml:space="preserve"> (30%)</w:t>
            </w:r>
          </w:p>
          <w:p w14:paraId="3E19F00F" w14:textId="77777777" w:rsidR="004E4D78" w:rsidRPr="004E4D78" w:rsidRDefault="004E4D78" w:rsidP="004E4D78">
            <w:pPr>
              <w:cnfStyle w:val="000000000000" w:firstRow="0" w:lastRow="0" w:firstColumn="0" w:lastColumn="0" w:oddVBand="0" w:evenVBand="0" w:oddHBand="0" w:evenHBand="0" w:firstRowFirstColumn="0" w:firstRowLastColumn="0" w:lastRowFirstColumn="0" w:lastRowLastColumn="0"/>
              <w:rPr>
                <w:rFonts w:eastAsia="MS Mincho" w:cstheme="minorHAnsi"/>
                <w:i/>
                <w:iCs/>
              </w:rPr>
            </w:pPr>
            <w:r w:rsidRPr="004E4D78">
              <w:rPr>
                <w:rFonts w:eastAsia="MS Mincho" w:cstheme="minorHAnsi"/>
              </w:rPr>
              <w:t xml:space="preserve"> (upon acceptance and approval of the deliverables)</w:t>
            </w:r>
          </w:p>
        </w:tc>
      </w:tr>
      <w:tr w:rsidR="004E4D78" w:rsidRPr="004E4D78" w14:paraId="606B6B7D" w14:textId="77777777" w:rsidTr="004E4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pct"/>
          </w:tcPr>
          <w:p w14:paraId="23F76327" w14:textId="75E88E6E" w:rsidR="004E4D78" w:rsidRPr="004E4D78" w:rsidRDefault="004E4D78" w:rsidP="004E4D78">
            <w:pPr>
              <w:numPr>
                <w:ilvl w:val="0"/>
                <w:numId w:val="25"/>
              </w:numPr>
              <w:spacing w:after="200"/>
              <w:jc w:val="both"/>
              <w:rPr>
                <w:rFonts w:eastAsia="Calibri" w:cstheme="minorHAnsi"/>
                <w:lang w:val="en-US"/>
              </w:rPr>
            </w:pPr>
            <w:r w:rsidRPr="004E4D78">
              <w:rPr>
                <w:rFonts w:eastAsia="Calibri" w:cstheme="minorHAnsi"/>
                <w:lang w:val="en-US"/>
              </w:rPr>
              <w:t xml:space="preserve"> Final Report</w:t>
            </w:r>
            <w:r w:rsidR="00C61E10">
              <w:rPr>
                <w:rFonts w:eastAsia="Calibri" w:cstheme="minorHAnsi"/>
                <w:lang w:val="en-US"/>
              </w:rPr>
              <w:t xml:space="preserve"> and Potential </w:t>
            </w:r>
            <w:r w:rsidR="00C61E10" w:rsidRPr="004E4D78">
              <w:rPr>
                <w:rFonts w:cstheme="minorHAnsi"/>
              </w:rPr>
              <w:t>national</w:t>
            </w:r>
            <w:r w:rsidR="00C61E10">
              <w:rPr>
                <w:rFonts w:cstheme="minorHAnsi"/>
              </w:rPr>
              <w:t xml:space="preserve"> </w:t>
            </w:r>
            <w:r w:rsidR="00C61E10" w:rsidRPr="004E4D78">
              <w:rPr>
                <w:rFonts w:cstheme="minorHAnsi"/>
              </w:rPr>
              <w:t>stakeholders’ presentation</w:t>
            </w:r>
          </w:p>
        </w:tc>
        <w:tc>
          <w:tcPr>
            <w:tcW w:w="2823" w:type="pct"/>
          </w:tcPr>
          <w:p w14:paraId="64A3A63C" w14:textId="77777777" w:rsidR="004E4D78" w:rsidRPr="004E4D78" w:rsidRDefault="004E4D78" w:rsidP="004E4D78">
            <w:pPr>
              <w:cnfStyle w:val="000000100000" w:firstRow="0" w:lastRow="0" w:firstColumn="0" w:lastColumn="0" w:oddVBand="0" w:evenVBand="0" w:oddHBand="1" w:evenHBand="0" w:firstRowFirstColumn="0" w:firstRowLastColumn="0" w:lastRowFirstColumn="0" w:lastRowLastColumn="0"/>
              <w:rPr>
                <w:rFonts w:eastAsia="MS Mincho" w:cstheme="minorHAnsi"/>
                <w:lang w:val="en-US"/>
              </w:rPr>
            </w:pPr>
            <w:r w:rsidRPr="004E4D78">
              <w:rPr>
                <w:rFonts w:eastAsia="MS Mincho" w:cstheme="minorHAnsi"/>
              </w:rPr>
              <w:t>15 November 2021</w:t>
            </w:r>
            <w:r w:rsidRPr="004E4D78">
              <w:rPr>
                <w:rFonts w:eastAsia="MS Mincho" w:cstheme="minorHAnsi"/>
                <w:lang w:val="en-US"/>
              </w:rPr>
              <w:t xml:space="preserve"> (50%)</w:t>
            </w:r>
          </w:p>
          <w:p w14:paraId="752D282E" w14:textId="77777777" w:rsidR="004E4D78" w:rsidRPr="004E4D78" w:rsidRDefault="004E4D78" w:rsidP="004E4D78">
            <w:pPr>
              <w:cnfStyle w:val="000000100000" w:firstRow="0" w:lastRow="0" w:firstColumn="0" w:lastColumn="0" w:oddVBand="0" w:evenVBand="0" w:oddHBand="1" w:evenHBand="0" w:firstRowFirstColumn="0" w:firstRowLastColumn="0" w:lastRowFirstColumn="0" w:lastRowLastColumn="0"/>
              <w:rPr>
                <w:rFonts w:eastAsia="MS Mincho" w:cstheme="minorHAnsi"/>
                <w:i/>
                <w:iCs/>
              </w:rPr>
            </w:pPr>
            <w:r w:rsidRPr="004E4D78">
              <w:rPr>
                <w:rFonts w:eastAsia="MS Mincho" w:cstheme="minorHAnsi"/>
              </w:rPr>
              <w:t xml:space="preserve"> (upon acceptance and approval of the deliverables)</w:t>
            </w:r>
          </w:p>
        </w:tc>
      </w:tr>
      <w:bookmarkEnd w:id="2"/>
    </w:tbl>
    <w:p w14:paraId="14078124" w14:textId="77777777" w:rsidR="004E4D78" w:rsidRPr="004E4D78" w:rsidRDefault="004E4D78" w:rsidP="004E4D78">
      <w:pPr>
        <w:spacing w:line="240" w:lineRule="auto"/>
        <w:ind w:left="720"/>
        <w:contextualSpacing/>
        <w:jc w:val="both"/>
        <w:rPr>
          <w:rFonts w:cstheme="minorHAnsi"/>
          <w:b/>
          <w:color w:val="006FC0"/>
        </w:rPr>
      </w:pPr>
    </w:p>
    <w:p w14:paraId="7EF1F6AD" w14:textId="489248A2" w:rsidR="004E4D78" w:rsidRDefault="004E4D78" w:rsidP="004E4D78">
      <w:pPr>
        <w:spacing w:line="240" w:lineRule="auto"/>
        <w:ind w:left="720"/>
        <w:contextualSpacing/>
        <w:jc w:val="both"/>
        <w:rPr>
          <w:rFonts w:cstheme="minorHAnsi"/>
          <w:b/>
          <w:color w:val="006FC0"/>
        </w:rPr>
      </w:pPr>
    </w:p>
    <w:p w14:paraId="2EF93AE8" w14:textId="77777777" w:rsidR="00C61E10" w:rsidRPr="004E4D78" w:rsidRDefault="00C61E10" w:rsidP="004E4D78">
      <w:pPr>
        <w:spacing w:line="240" w:lineRule="auto"/>
        <w:ind w:left="720"/>
        <w:contextualSpacing/>
        <w:jc w:val="both"/>
        <w:rPr>
          <w:rFonts w:cstheme="minorHAnsi"/>
          <w:b/>
          <w:color w:val="006FC0"/>
        </w:rPr>
      </w:pPr>
    </w:p>
    <w:p w14:paraId="23913852" w14:textId="77777777" w:rsidR="004E4D78" w:rsidRPr="004E4D78" w:rsidRDefault="004E4D78" w:rsidP="004E4D78">
      <w:pPr>
        <w:numPr>
          <w:ilvl w:val="0"/>
          <w:numId w:val="22"/>
        </w:numPr>
        <w:spacing w:after="0" w:line="240" w:lineRule="auto"/>
        <w:contextualSpacing/>
        <w:jc w:val="both"/>
        <w:rPr>
          <w:rFonts w:cstheme="minorHAnsi"/>
          <w:b/>
          <w:color w:val="006FC0"/>
        </w:rPr>
      </w:pPr>
      <w:r w:rsidRPr="004E4D78">
        <w:rPr>
          <w:rFonts w:cstheme="minorHAnsi"/>
          <w:b/>
          <w:color w:val="006FC0"/>
        </w:rPr>
        <w:t>INSTITUTIONAL ARRANGEMENTS</w:t>
      </w:r>
    </w:p>
    <w:p w14:paraId="152A63CE" w14:textId="77777777" w:rsidR="004E4D78" w:rsidRPr="004E4D78" w:rsidRDefault="004E4D78" w:rsidP="004E4D78">
      <w:pPr>
        <w:jc w:val="both"/>
        <w:rPr>
          <w:rFonts w:cstheme="minorHAnsi"/>
        </w:rPr>
      </w:pPr>
    </w:p>
    <w:p w14:paraId="16438A4A" w14:textId="77777777" w:rsidR="004E4D78" w:rsidRPr="004E4D78" w:rsidRDefault="004E4D78" w:rsidP="004E4D78">
      <w:pPr>
        <w:jc w:val="both"/>
        <w:rPr>
          <w:rFonts w:cstheme="minorHAnsi"/>
        </w:rPr>
      </w:pPr>
      <w:r w:rsidRPr="004E4D78">
        <w:rPr>
          <w:rFonts w:cstheme="minorHAnsi"/>
        </w:rPr>
        <w:t xml:space="preserve">The contractor will work under direct supervision of the UN Resident Coordinator through a designated UN RCO staff, with whom he/she will be in regular contact. Brief regular progress reports will be provided on bi-weekly basis. All communication and reports will be prepared in English and Macedonian. </w:t>
      </w:r>
    </w:p>
    <w:p w14:paraId="381CF20E" w14:textId="77777777" w:rsidR="004E4D78" w:rsidRPr="004E4D78" w:rsidRDefault="004E4D78" w:rsidP="004E4D78">
      <w:pPr>
        <w:jc w:val="both"/>
        <w:rPr>
          <w:rFonts w:cstheme="minorHAnsi"/>
        </w:rPr>
      </w:pPr>
    </w:p>
    <w:p w14:paraId="497ECD44" w14:textId="77777777" w:rsidR="004E4D78" w:rsidRPr="004E4D78" w:rsidRDefault="004E4D78" w:rsidP="004E4D78">
      <w:pPr>
        <w:numPr>
          <w:ilvl w:val="0"/>
          <w:numId w:val="22"/>
        </w:numPr>
        <w:spacing w:after="0" w:line="240" w:lineRule="auto"/>
        <w:contextualSpacing/>
        <w:jc w:val="both"/>
        <w:rPr>
          <w:rFonts w:cstheme="minorHAnsi"/>
          <w:b/>
          <w:color w:val="006FC0"/>
        </w:rPr>
      </w:pPr>
      <w:r w:rsidRPr="004E4D78">
        <w:rPr>
          <w:rFonts w:cstheme="minorHAnsi"/>
          <w:b/>
          <w:color w:val="006FC0"/>
        </w:rPr>
        <w:t>QUALIFICATIONS AND COMPETENCIES REQUIRED</w:t>
      </w:r>
    </w:p>
    <w:p w14:paraId="20957CCD" w14:textId="77777777" w:rsidR="004E4D78" w:rsidRPr="004E4D78" w:rsidRDefault="004E4D78" w:rsidP="004E4D78">
      <w:pPr>
        <w:spacing w:before="2" w:beforeAutospacing="1" w:after="2" w:afterAutospacing="1" w:line="240" w:lineRule="auto"/>
        <w:jc w:val="both"/>
        <w:rPr>
          <w:rFonts w:eastAsia="Times New Roman" w:cstheme="minorHAnsi"/>
          <w:lang w:val="en-US"/>
        </w:rPr>
      </w:pPr>
      <w:r w:rsidRPr="004E4D78">
        <w:rPr>
          <w:rFonts w:eastAsia="Times New Roman" w:cstheme="minorHAnsi"/>
          <w:lang w:val="en-US"/>
        </w:rPr>
        <w:t xml:space="preserve">The consulting services provider shall have proven experience in undertaking financial and statistical analysis in the economic, financial, and social sectors in the country. Entities registered as company or NGO, or institution may submit offers to this RFQ. </w:t>
      </w:r>
    </w:p>
    <w:p w14:paraId="21E188CF" w14:textId="77777777" w:rsidR="004E4D78" w:rsidRPr="004E4D78" w:rsidRDefault="004E4D78" w:rsidP="004E4D78">
      <w:pPr>
        <w:spacing w:before="2" w:beforeAutospacing="1" w:after="2" w:afterAutospacing="1" w:line="240" w:lineRule="auto"/>
        <w:jc w:val="both"/>
        <w:rPr>
          <w:rFonts w:eastAsia="Times New Roman" w:cstheme="minorHAnsi"/>
          <w:lang w:val="en-US"/>
        </w:rPr>
      </w:pPr>
      <w:r w:rsidRPr="004E4D78">
        <w:rPr>
          <w:rFonts w:eastAsia="Times New Roman" w:cstheme="minorHAnsi"/>
          <w:lang w:val="en-US"/>
        </w:rPr>
        <w:t xml:space="preserve">The offeror shall have at </w:t>
      </w:r>
      <w:r w:rsidRPr="004E4D78">
        <w:rPr>
          <w:rFonts w:eastAsia="Times New Roman" w:cstheme="minorHAnsi"/>
          <w:i/>
          <w:lang w:val="en-US"/>
        </w:rPr>
        <w:t>least 5 projects</w:t>
      </w:r>
      <w:r w:rsidRPr="004E4D78">
        <w:rPr>
          <w:rFonts w:eastAsia="Times New Roman" w:cstheme="minorHAnsi"/>
          <w:lang w:val="en-US"/>
        </w:rPr>
        <w:t xml:space="preserve"> of comparable nature, themes, and degree of complexity, demonstrating the institutional capacity and focus on economic, financial, and social themes. List of these projects needs to be submitted along with contact details for reference checking purposes (please indicate the e-mail addresses of contact persons).</w:t>
      </w:r>
    </w:p>
    <w:p w14:paraId="644A39D9" w14:textId="77777777" w:rsidR="004E4D78" w:rsidRPr="004E4D78" w:rsidRDefault="004E4D78" w:rsidP="004E4D78">
      <w:pPr>
        <w:spacing w:before="2" w:beforeAutospacing="1" w:after="2" w:afterAutospacing="1" w:line="240" w:lineRule="auto"/>
        <w:jc w:val="both"/>
        <w:rPr>
          <w:rFonts w:eastAsia="Times New Roman" w:cstheme="minorHAnsi"/>
          <w:lang w:val="en-US"/>
        </w:rPr>
      </w:pPr>
      <w:r w:rsidRPr="004E4D78">
        <w:rPr>
          <w:rFonts w:eastAsia="Times New Roman" w:cstheme="minorHAnsi"/>
          <w:lang w:val="en-US"/>
        </w:rPr>
        <w:t>The scope of work requires that the service providers has a team of at least two researchers with previous relevant experience and complementary expertise in macroeconomic analysis, financial data and statistics analysis, and strong interpersonal and presentation skills.</w:t>
      </w:r>
    </w:p>
    <w:p w14:paraId="0E9A3312" w14:textId="77777777" w:rsidR="004E4D78" w:rsidRPr="004E4D78" w:rsidRDefault="004E4D78" w:rsidP="004E4D78">
      <w:pPr>
        <w:spacing w:before="2" w:beforeAutospacing="1" w:after="2" w:afterAutospacing="1" w:line="240" w:lineRule="auto"/>
        <w:jc w:val="both"/>
        <w:rPr>
          <w:rFonts w:eastAsia="Times New Roman" w:cstheme="minorHAnsi"/>
          <w:lang w:val="en-US"/>
        </w:rPr>
      </w:pPr>
      <w:r w:rsidRPr="004E4D78">
        <w:rPr>
          <w:rFonts w:eastAsia="Times New Roman" w:cstheme="minorHAnsi"/>
          <w:lang w:val="en-US"/>
        </w:rPr>
        <w:t>The service provider should provide a team of at least a Team Leader and a Researcher with the following competencies and qualifications:</w:t>
      </w:r>
    </w:p>
    <w:p w14:paraId="4CA5E8F8" w14:textId="77777777" w:rsidR="004E4D78" w:rsidRPr="004E4D78" w:rsidRDefault="004E4D78" w:rsidP="004E4D78">
      <w:pPr>
        <w:autoSpaceDE w:val="0"/>
        <w:autoSpaceDN w:val="0"/>
        <w:adjustRightInd w:val="0"/>
        <w:rPr>
          <w:rFonts w:cstheme="minorHAnsi"/>
          <w:b/>
          <w:bCs/>
        </w:rPr>
      </w:pPr>
      <w:r w:rsidRPr="004E4D78">
        <w:rPr>
          <w:rFonts w:cstheme="minorHAnsi"/>
          <w:b/>
          <w:bCs/>
        </w:rPr>
        <w:t xml:space="preserve">Team Leader Qualifications: </w:t>
      </w:r>
    </w:p>
    <w:p w14:paraId="13E74B1D" w14:textId="77777777" w:rsidR="004E4D78" w:rsidRPr="004E4D78" w:rsidRDefault="004E4D78" w:rsidP="004E4D78">
      <w:pPr>
        <w:numPr>
          <w:ilvl w:val="0"/>
          <w:numId w:val="21"/>
        </w:numPr>
        <w:spacing w:after="0" w:line="240" w:lineRule="auto"/>
        <w:contextualSpacing/>
        <w:rPr>
          <w:rFonts w:cstheme="minorHAnsi"/>
        </w:rPr>
      </w:pPr>
      <w:r w:rsidRPr="004E4D78">
        <w:rPr>
          <w:rFonts w:cstheme="minorHAnsi"/>
        </w:rPr>
        <w:t>Advanced university degree (Masters and equivalent) in economics, finances, development studies or another relevant field; PhD will be considered an asset.</w:t>
      </w:r>
    </w:p>
    <w:p w14:paraId="2B3942EC" w14:textId="77777777" w:rsidR="004E4D78" w:rsidRPr="004E4D78" w:rsidRDefault="004E4D78" w:rsidP="004E4D78">
      <w:pPr>
        <w:numPr>
          <w:ilvl w:val="0"/>
          <w:numId w:val="21"/>
        </w:numPr>
        <w:spacing w:after="0" w:line="240" w:lineRule="auto"/>
        <w:contextualSpacing/>
        <w:rPr>
          <w:rFonts w:cstheme="minorHAnsi"/>
        </w:rPr>
      </w:pPr>
      <w:r w:rsidRPr="004E4D78">
        <w:rPr>
          <w:rFonts w:cstheme="minorHAnsi"/>
        </w:rPr>
        <w:t xml:space="preserve">At least 10 years of relevant professional experience in economics and financial analysis. </w:t>
      </w:r>
    </w:p>
    <w:p w14:paraId="4EC911BA" w14:textId="31542F63" w:rsidR="004E4D78" w:rsidRPr="001F3BC5" w:rsidRDefault="004E4D78" w:rsidP="004E4D78">
      <w:pPr>
        <w:numPr>
          <w:ilvl w:val="0"/>
          <w:numId w:val="21"/>
        </w:numPr>
        <w:spacing w:after="0" w:line="240" w:lineRule="auto"/>
        <w:contextualSpacing/>
        <w:rPr>
          <w:rFonts w:cstheme="minorHAnsi"/>
        </w:rPr>
      </w:pPr>
      <w:r w:rsidRPr="001F3BC5">
        <w:rPr>
          <w:rFonts w:cstheme="minorHAnsi"/>
        </w:rPr>
        <w:t xml:space="preserve">Experience in </w:t>
      </w:r>
      <w:bookmarkStart w:id="3" w:name="_Hlk71560293"/>
      <w:r w:rsidR="00DF4211" w:rsidRPr="001F3BC5">
        <w:rPr>
          <w:rFonts w:cstheme="minorHAnsi"/>
        </w:rPr>
        <w:t xml:space="preserve">macroeconomic analysis, fiscal analysis (including tax and state aid analysis), private finance analysis (including FDI, banking sector, and remittances analysis) </w:t>
      </w:r>
      <w:r w:rsidR="00C345AB" w:rsidRPr="001F3BC5">
        <w:rPr>
          <w:rFonts w:cstheme="minorHAnsi"/>
        </w:rPr>
        <w:t>or similar</w:t>
      </w:r>
      <w:r w:rsidRPr="001F3BC5">
        <w:rPr>
          <w:rFonts w:cstheme="minorHAnsi"/>
        </w:rPr>
        <w:t xml:space="preserve"> analysis </w:t>
      </w:r>
      <w:bookmarkEnd w:id="3"/>
      <w:r w:rsidRPr="001F3BC5">
        <w:rPr>
          <w:rFonts w:cstheme="minorHAnsi"/>
        </w:rPr>
        <w:t xml:space="preserve">gained through at least 5 engagements of </w:t>
      </w:r>
      <w:r w:rsidR="00C345AB" w:rsidRPr="001F3BC5">
        <w:rPr>
          <w:rFonts w:cstheme="minorHAnsi"/>
        </w:rPr>
        <w:t>similar</w:t>
      </w:r>
      <w:r w:rsidRPr="001F3BC5">
        <w:rPr>
          <w:rFonts w:cstheme="minorHAnsi"/>
        </w:rPr>
        <w:t xml:space="preserve"> nature.</w:t>
      </w:r>
    </w:p>
    <w:p w14:paraId="12B9FD0A" w14:textId="77777777" w:rsidR="004E4D78" w:rsidRPr="004E4D78" w:rsidRDefault="004E4D78" w:rsidP="004E4D78">
      <w:pPr>
        <w:numPr>
          <w:ilvl w:val="0"/>
          <w:numId w:val="21"/>
        </w:numPr>
        <w:spacing w:after="0" w:line="240" w:lineRule="auto"/>
        <w:contextualSpacing/>
        <w:rPr>
          <w:rFonts w:cstheme="minorHAnsi"/>
        </w:rPr>
      </w:pPr>
      <w:r w:rsidRPr="004E4D78">
        <w:rPr>
          <w:rFonts w:cstheme="minorHAnsi"/>
        </w:rPr>
        <w:t>Excellent written and spoken English: knowledge of Macedonian and/or Albanian is an asset.</w:t>
      </w:r>
    </w:p>
    <w:p w14:paraId="042D34C4" w14:textId="77777777" w:rsidR="004E4D78" w:rsidRPr="004E4D78" w:rsidRDefault="004E4D78" w:rsidP="004E4D78">
      <w:pPr>
        <w:spacing w:after="0" w:line="240" w:lineRule="auto"/>
        <w:rPr>
          <w:rFonts w:cstheme="minorHAnsi"/>
        </w:rPr>
      </w:pPr>
    </w:p>
    <w:p w14:paraId="554DE54B" w14:textId="77777777" w:rsidR="004E4D78" w:rsidRPr="004E4D78" w:rsidRDefault="004E4D78" w:rsidP="004E4D78">
      <w:pPr>
        <w:spacing w:after="0" w:line="240" w:lineRule="auto"/>
        <w:rPr>
          <w:rFonts w:cstheme="minorHAnsi"/>
        </w:rPr>
      </w:pPr>
    </w:p>
    <w:p w14:paraId="286260E3" w14:textId="77777777" w:rsidR="004E4D78" w:rsidRPr="004E4D78" w:rsidRDefault="004E4D78" w:rsidP="004E4D78">
      <w:pPr>
        <w:spacing w:after="0" w:line="240" w:lineRule="auto"/>
        <w:rPr>
          <w:rFonts w:cstheme="minorHAnsi"/>
        </w:rPr>
      </w:pPr>
    </w:p>
    <w:p w14:paraId="612BBADB" w14:textId="77777777" w:rsidR="004E4D78" w:rsidRPr="004E4D78" w:rsidRDefault="004E4D78" w:rsidP="004E4D78">
      <w:pPr>
        <w:spacing w:after="0" w:line="240" w:lineRule="auto"/>
        <w:rPr>
          <w:rFonts w:cstheme="minorHAnsi"/>
        </w:rPr>
      </w:pPr>
    </w:p>
    <w:p w14:paraId="65AC4DF4" w14:textId="77777777" w:rsidR="004E4D78" w:rsidRPr="004E4D78" w:rsidRDefault="004E4D78" w:rsidP="004E4D78">
      <w:pPr>
        <w:autoSpaceDE w:val="0"/>
        <w:autoSpaceDN w:val="0"/>
        <w:adjustRightInd w:val="0"/>
        <w:rPr>
          <w:rFonts w:cstheme="minorHAnsi"/>
          <w:b/>
          <w:bCs/>
        </w:rPr>
      </w:pPr>
      <w:r w:rsidRPr="004E4D78">
        <w:rPr>
          <w:rFonts w:cstheme="minorHAnsi"/>
          <w:b/>
          <w:bCs/>
        </w:rPr>
        <w:t>Researcher Qualifications:</w:t>
      </w:r>
    </w:p>
    <w:p w14:paraId="1E378726" w14:textId="77777777" w:rsidR="004E4D78" w:rsidRPr="004E4D78" w:rsidRDefault="004E4D78" w:rsidP="004E4D78">
      <w:pPr>
        <w:numPr>
          <w:ilvl w:val="0"/>
          <w:numId w:val="21"/>
        </w:numPr>
        <w:spacing w:after="0" w:line="240" w:lineRule="auto"/>
        <w:contextualSpacing/>
        <w:rPr>
          <w:rFonts w:cstheme="minorHAnsi"/>
        </w:rPr>
      </w:pPr>
      <w:r w:rsidRPr="004E4D78">
        <w:rPr>
          <w:rFonts w:cstheme="minorHAnsi"/>
        </w:rPr>
        <w:t>Advanced university degree (Masters and equivalent) in economics, finances, development studies or another relevant field; PhD will be considered an asset.</w:t>
      </w:r>
    </w:p>
    <w:p w14:paraId="534879CC" w14:textId="77777777" w:rsidR="004E4D78" w:rsidRPr="004E4D78" w:rsidRDefault="004E4D78" w:rsidP="004E4D78">
      <w:pPr>
        <w:numPr>
          <w:ilvl w:val="0"/>
          <w:numId w:val="21"/>
        </w:numPr>
        <w:spacing w:after="0" w:line="240" w:lineRule="auto"/>
        <w:contextualSpacing/>
        <w:rPr>
          <w:rFonts w:cstheme="minorHAnsi"/>
        </w:rPr>
      </w:pPr>
      <w:r w:rsidRPr="004E4D78">
        <w:rPr>
          <w:rFonts w:cstheme="minorHAnsi"/>
        </w:rPr>
        <w:t xml:space="preserve">At least 5 years of relevant professional experience in economics and financial analysis. </w:t>
      </w:r>
    </w:p>
    <w:p w14:paraId="1E755B68" w14:textId="213C9C6B" w:rsidR="004E4D78" w:rsidRPr="001F3BC5" w:rsidRDefault="004E4D78" w:rsidP="004E4D78">
      <w:pPr>
        <w:numPr>
          <w:ilvl w:val="0"/>
          <w:numId w:val="21"/>
        </w:numPr>
        <w:spacing w:after="0" w:line="240" w:lineRule="auto"/>
        <w:contextualSpacing/>
        <w:rPr>
          <w:rFonts w:cstheme="minorHAnsi"/>
        </w:rPr>
      </w:pPr>
      <w:r w:rsidRPr="001F3BC5">
        <w:rPr>
          <w:rFonts w:cstheme="minorHAnsi"/>
        </w:rPr>
        <w:t>Experience in</w:t>
      </w:r>
      <w:r w:rsidR="00C345AB" w:rsidRPr="001F3BC5">
        <w:rPr>
          <w:rFonts w:cstheme="minorHAnsi"/>
        </w:rPr>
        <w:t xml:space="preserve"> macroeconomic </w:t>
      </w:r>
      <w:r w:rsidR="00DF4211" w:rsidRPr="001F3BC5">
        <w:rPr>
          <w:rFonts w:cstheme="minorHAnsi"/>
        </w:rPr>
        <w:t>analysis, fiscal</w:t>
      </w:r>
      <w:r w:rsidR="00C345AB" w:rsidRPr="001F3BC5">
        <w:rPr>
          <w:rFonts w:cstheme="minorHAnsi"/>
        </w:rPr>
        <w:t xml:space="preserve"> analysis (including tax and state aid analysis), </w:t>
      </w:r>
      <w:r w:rsidR="00DF4211" w:rsidRPr="001F3BC5">
        <w:rPr>
          <w:rFonts w:cstheme="minorHAnsi"/>
        </w:rPr>
        <w:t xml:space="preserve">private finance analysis (including </w:t>
      </w:r>
      <w:r w:rsidR="00C345AB" w:rsidRPr="001F3BC5">
        <w:rPr>
          <w:rFonts w:cstheme="minorHAnsi"/>
        </w:rPr>
        <w:t>FDI, banking sector, and remittances analysis</w:t>
      </w:r>
      <w:r w:rsidR="00DF4211" w:rsidRPr="001F3BC5">
        <w:rPr>
          <w:rFonts w:cstheme="minorHAnsi"/>
        </w:rPr>
        <w:t>)</w:t>
      </w:r>
      <w:r w:rsidR="00C345AB" w:rsidRPr="001F3BC5">
        <w:rPr>
          <w:rFonts w:cstheme="minorHAnsi"/>
        </w:rPr>
        <w:t xml:space="preserve"> or similar analysis </w:t>
      </w:r>
      <w:r w:rsidRPr="001F3BC5">
        <w:rPr>
          <w:rFonts w:cstheme="minorHAnsi"/>
        </w:rPr>
        <w:t>gained through at least 3 engagements of similar nature.</w:t>
      </w:r>
    </w:p>
    <w:p w14:paraId="17406586" w14:textId="77777777" w:rsidR="004E4D78" w:rsidRPr="004E4D78" w:rsidRDefault="004E4D78" w:rsidP="004E4D78">
      <w:pPr>
        <w:numPr>
          <w:ilvl w:val="0"/>
          <w:numId w:val="21"/>
        </w:numPr>
        <w:spacing w:after="0" w:line="240" w:lineRule="auto"/>
        <w:contextualSpacing/>
        <w:rPr>
          <w:rFonts w:cstheme="minorHAnsi"/>
        </w:rPr>
      </w:pPr>
      <w:r w:rsidRPr="004E4D78">
        <w:rPr>
          <w:rFonts w:cstheme="minorHAnsi"/>
        </w:rPr>
        <w:t>Excellent written and spoken English: knowledge of Macedonian and/or Albanian is an asset.</w:t>
      </w:r>
    </w:p>
    <w:p w14:paraId="1C8376C3" w14:textId="77777777" w:rsidR="004E4D78" w:rsidRPr="004E4D78" w:rsidRDefault="004E4D78" w:rsidP="004E4D78">
      <w:pPr>
        <w:spacing w:after="0" w:line="240" w:lineRule="auto"/>
        <w:rPr>
          <w:rFonts w:cstheme="minorHAnsi"/>
        </w:rPr>
      </w:pPr>
    </w:p>
    <w:p w14:paraId="7A6FC957" w14:textId="77777777" w:rsidR="004E4D78" w:rsidRPr="004E4D78" w:rsidRDefault="004E4D78" w:rsidP="004E4D78">
      <w:pPr>
        <w:autoSpaceDE w:val="0"/>
        <w:autoSpaceDN w:val="0"/>
        <w:adjustRightInd w:val="0"/>
        <w:rPr>
          <w:rFonts w:eastAsia="Calibri" w:cstheme="minorHAnsi"/>
        </w:rPr>
      </w:pPr>
    </w:p>
    <w:p w14:paraId="2D8BF8C8" w14:textId="77777777" w:rsidR="004E4D78" w:rsidRPr="004E4D78" w:rsidRDefault="004E4D78" w:rsidP="004E4D78">
      <w:pPr>
        <w:numPr>
          <w:ilvl w:val="0"/>
          <w:numId w:val="22"/>
        </w:numPr>
        <w:autoSpaceDE w:val="0"/>
        <w:autoSpaceDN w:val="0"/>
        <w:adjustRightInd w:val="0"/>
        <w:spacing w:after="0" w:line="240" w:lineRule="auto"/>
        <w:jc w:val="both"/>
        <w:rPr>
          <w:rFonts w:eastAsia="Times New Roman" w:cstheme="minorHAnsi"/>
          <w:b/>
          <w:color w:val="0070C0"/>
          <w:lang w:val="en-US"/>
        </w:rPr>
      </w:pPr>
      <w:r w:rsidRPr="004E4D78">
        <w:rPr>
          <w:rFonts w:eastAsia="Times New Roman" w:cstheme="minorHAnsi"/>
          <w:b/>
          <w:color w:val="0070C0"/>
          <w:lang w:val="en-US"/>
        </w:rPr>
        <w:lastRenderedPageBreak/>
        <w:t xml:space="preserve">Estimated duration of the contract and Other Terms and Conditions </w:t>
      </w:r>
    </w:p>
    <w:p w14:paraId="6DD3D2F7" w14:textId="77777777" w:rsidR="004E4D78" w:rsidRPr="004E4D78" w:rsidRDefault="004E4D78" w:rsidP="004E4D78">
      <w:pPr>
        <w:spacing w:line="240" w:lineRule="auto"/>
        <w:jc w:val="both"/>
        <w:rPr>
          <w:rFonts w:eastAsia="Calibri" w:cstheme="minorHAnsi"/>
          <w:lang w:val="en-ZA"/>
        </w:rPr>
      </w:pPr>
    </w:p>
    <w:p w14:paraId="7251446A" w14:textId="77777777" w:rsidR="004E4D78" w:rsidRPr="004E4D78" w:rsidRDefault="004E4D78" w:rsidP="004E4D78">
      <w:pPr>
        <w:jc w:val="both"/>
        <w:rPr>
          <w:rFonts w:eastAsia="Calibri" w:cstheme="minorHAnsi"/>
          <w:lang w:val="en-ZA"/>
        </w:rPr>
      </w:pPr>
      <w:r w:rsidRPr="004E4D78">
        <w:rPr>
          <w:rFonts w:eastAsia="Calibri" w:cstheme="minorHAnsi"/>
          <w:lang w:val="en-ZA"/>
        </w:rPr>
        <w:t xml:space="preserve">The exercise will be undertaken within an estimated period of 6 months, </w:t>
      </w:r>
      <w:r w:rsidRPr="00B5011C">
        <w:rPr>
          <w:rFonts w:eastAsia="Calibri" w:cstheme="minorHAnsi"/>
          <w:b/>
          <w:bCs/>
          <w:lang w:val="en-ZA"/>
        </w:rPr>
        <w:t>starting from 1 June to 30 November</w:t>
      </w:r>
      <w:r w:rsidRPr="004E4D78">
        <w:rPr>
          <w:rFonts w:eastAsia="Calibri" w:cstheme="minorHAnsi"/>
          <w:lang w:val="en-ZA"/>
        </w:rPr>
        <w:t xml:space="preserve"> 2021. A detailed budget breakdown (budget proposal) shall also be submitted in relation with the scope of work. Amounts and terms of payment are subject to negotiations and will comply with the UN rules and regulations. </w:t>
      </w:r>
    </w:p>
    <w:p w14:paraId="32BA8BEC" w14:textId="77777777" w:rsidR="004E4D78" w:rsidRPr="004E4D78" w:rsidRDefault="004E4D78" w:rsidP="004E4D78">
      <w:pPr>
        <w:rPr>
          <w:rFonts w:eastAsia="Calibri" w:cstheme="minorHAnsi"/>
          <w:lang w:val="en-ZA"/>
        </w:rPr>
      </w:pPr>
    </w:p>
    <w:p w14:paraId="3996A87D" w14:textId="15FBF08F" w:rsidR="004E4D78" w:rsidRPr="004E4D78" w:rsidRDefault="00C61E10" w:rsidP="004E4D78">
      <w:pPr>
        <w:numPr>
          <w:ilvl w:val="0"/>
          <w:numId w:val="22"/>
        </w:numPr>
        <w:autoSpaceDE w:val="0"/>
        <w:autoSpaceDN w:val="0"/>
        <w:adjustRightInd w:val="0"/>
        <w:spacing w:after="0" w:line="240" w:lineRule="auto"/>
        <w:ind w:left="270" w:hanging="270"/>
        <w:jc w:val="both"/>
        <w:rPr>
          <w:rFonts w:eastAsia="Times New Roman" w:cstheme="minorHAnsi"/>
          <w:b/>
          <w:color w:val="0070C0"/>
          <w:lang w:val="en-US"/>
        </w:rPr>
      </w:pPr>
      <w:r>
        <w:rPr>
          <w:rFonts w:eastAsia="Times New Roman" w:cstheme="minorHAnsi"/>
          <w:b/>
          <w:color w:val="0070C0"/>
          <w:lang w:val="en-US"/>
        </w:rPr>
        <w:t xml:space="preserve"> </w:t>
      </w:r>
      <w:r>
        <w:rPr>
          <w:rFonts w:eastAsia="Times New Roman" w:cstheme="minorHAnsi"/>
          <w:b/>
          <w:color w:val="0070C0"/>
          <w:lang w:val="en-US"/>
        </w:rPr>
        <w:tab/>
      </w:r>
      <w:r>
        <w:rPr>
          <w:rFonts w:eastAsia="Times New Roman" w:cstheme="minorHAnsi"/>
          <w:b/>
          <w:color w:val="0070C0"/>
          <w:lang w:val="en-US"/>
        </w:rPr>
        <w:tab/>
        <w:t xml:space="preserve">     </w:t>
      </w:r>
      <w:r w:rsidR="004E4D78" w:rsidRPr="004E4D78">
        <w:rPr>
          <w:rFonts w:eastAsia="Times New Roman" w:cstheme="minorHAnsi"/>
          <w:b/>
          <w:color w:val="0070C0"/>
          <w:lang w:val="en-US"/>
        </w:rPr>
        <w:t>Application procedure and documents to be submitted</w:t>
      </w:r>
    </w:p>
    <w:p w14:paraId="63CA8F63" w14:textId="77777777" w:rsidR="004E4D78" w:rsidRPr="004E4D78" w:rsidRDefault="004E4D78" w:rsidP="004E4D78">
      <w:pPr>
        <w:autoSpaceDE w:val="0"/>
        <w:autoSpaceDN w:val="0"/>
        <w:adjustRightInd w:val="0"/>
        <w:rPr>
          <w:rFonts w:cstheme="minorHAnsi"/>
          <w:color w:val="000000"/>
        </w:rPr>
      </w:pPr>
    </w:p>
    <w:p w14:paraId="6CEBA9D8" w14:textId="77777777" w:rsidR="004E4D78" w:rsidRPr="004E4D78" w:rsidRDefault="004E4D78" w:rsidP="004E4D78">
      <w:pPr>
        <w:autoSpaceDE w:val="0"/>
        <w:autoSpaceDN w:val="0"/>
        <w:adjustRightInd w:val="0"/>
        <w:rPr>
          <w:rFonts w:cstheme="minorHAnsi"/>
          <w:color w:val="000000"/>
        </w:rPr>
      </w:pPr>
      <w:r w:rsidRPr="004E4D78">
        <w:rPr>
          <w:rFonts w:cstheme="minorHAnsi"/>
          <w:color w:val="000000"/>
        </w:rPr>
        <w:t>The submission should include the following documents:</w:t>
      </w:r>
    </w:p>
    <w:p w14:paraId="27DFBE5A" w14:textId="77777777" w:rsidR="004E4D78" w:rsidRPr="004E4D78" w:rsidRDefault="004E4D78" w:rsidP="004E4D78">
      <w:pPr>
        <w:autoSpaceDE w:val="0"/>
        <w:autoSpaceDN w:val="0"/>
        <w:adjustRightInd w:val="0"/>
        <w:rPr>
          <w:rFonts w:cstheme="minorHAnsi"/>
          <w:color w:val="000000"/>
        </w:rPr>
      </w:pPr>
      <w:r w:rsidRPr="004E4D78">
        <w:rPr>
          <w:rFonts w:eastAsia="Calibri" w:cstheme="minorHAnsi"/>
          <w:lang w:val="en-ZA"/>
        </w:rPr>
        <w:t>The offeror will be required to submit profile with expertise and experience and CV that will respond to the requirements in consonance with the objectives and scope outlined above.</w:t>
      </w:r>
    </w:p>
    <w:p w14:paraId="4D965856" w14:textId="77777777" w:rsidR="004E4D78" w:rsidRPr="004E4D78" w:rsidRDefault="004E4D78" w:rsidP="004E4D78">
      <w:pPr>
        <w:numPr>
          <w:ilvl w:val="0"/>
          <w:numId w:val="24"/>
        </w:numPr>
        <w:autoSpaceDE w:val="0"/>
        <w:autoSpaceDN w:val="0"/>
        <w:adjustRightInd w:val="0"/>
        <w:spacing w:after="0" w:line="240" w:lineRule="auto"/>
        <w:jc w:val="both"/>
        <w:rPr>
          <w:rFonts w:cstheme="minorHAnsi"/>
          <w:color w:val="000000"/>
        </w:rPr>
      </w:pPr>
      <w:r w:rsidRPr="004E4D78">
        <w:rPr>
          <w:rFonts w:cstheme="minorHAnsi"/>
          <w:color w:val="000000"/>
        </w:rPr>
        <w:t>Company or NGO profile with list of projects and experience in the related area</w:t>
      </w:r>
    </w:p>
    <w:p w14:paraId="1BC7CCB0" w14:textId="77777777" w:rsidR="004E4D78" w:rsidRPr="004E4D78" w:rsidRDefault="004E4D78" w:rsidP="004E4D78">
      <w:pPr>
        <w:numPr>
          <w:ilvl w:val="0"/>
          <w:numId w:val="24"/>
        </w:numPr>
        <w:autoSpaceDE w:val="0"/>
        <w:autoSpaceDN w:val="0"/>
        <w:adjustRightInd w:val="0"/>
        <w:spacing w:after="0" w:line="240" w:lineRule="auto"/>
        <w:jc w:val="both"/>
        <w:rPr>
          <w:rFonts w:cstheme="minorHAnsi"/>
          <w:color w:val="000000"/>
        </w:rPr>
      </w:pPr>
      <w:r w:rsidRPr="004E4D78">
        <w:rPr>
          <w:rFonts w:cstheme="minorHAnsi"/>
          <w:color w:val="000000"/>
        </w:rPr>
        <w:t xml:space="preserve">The consultant’ CV mentioning detailed qualifications, experience and skills. References (at least 3) specified in the CV should be available and containing information for reference check. </w:t>
      </w:r>
    </w:p>
    <w:p w14:paraId="5B042F90" w14:textId="77777777" w:rsidR="004E4D78" w:rsidRPr="004E4D78" w:rsidRDefault="004E4D78" w:rsidP="004E4D78">
      <w:pPr>
        <w:numPr>
          <w:ilvl w:val="0"/>
          <w:numId w:val="24"/>
        </w:numPr>
        <w:autoSpaceDE w:val="0"/>
        <w:autoSpaceDN w:val="0"/>
        <w:adjustRightInd w:val="0"/>
        <w:spacing w:after="0" w:line="240" w:lineRule="auto"/>
        <w:jc w:val="both"/>
        <w:rPr>
          <w:rFonts w:cstheme="minorHAnsi"/>
          <w:color w:val="000000"/>
        </w:rPr>
      </w:pPr>
      <w:r w:rsidRPr="004E4D78">
        <w:rPr>
          <w:rFonts w:cstheme="minorHAnsi"/>
          <w:color w:val="000000"/>
        </w:rPr>
        <w:t>A financial proposal (as lump sum)</w:t>
      </w:r>
    </w:p>
    <w:p w14:paraId="4AA186EC" w14:textId="77777777" w:rsidR="004E4D78" w:rsidRPr="004E4D78" w:rsidRDefault="004E4D78" w:rsidP="004E4D78">
      <w:pPr>
        <w:autoSpaceDE w:val="0"/>
        <w:autoSpaceDN w:val="0"/>
        <w:adjustRightInd w:val="0"/>
        <w:spacing w:after="0" w:line="240" w:lineRule="auto"/>
        <w:ind w:left="720"/>
        <w:jc w:val="both"/>
        <w:rPr>
          <w:rFonts w:cstheme="minorHAnsi"/>
          <w:color w:val="000000"/>
        </w:rPr>
      </w:pPr>
    </w:p>
    <w:p w14:paraId="31C1DCE2" w14:textId="77777777" w:rsidR="004E4D78" w:rsidRPr="004E4D78" w:rsidRDefault="004E4D78" w:rsidP="004E4D78">
      <w:pPr>
        <w:autoSpaceDE w:val="0"/>
        <w:autoSpaceDN w:val="0"/>
        <w:adjustRightInd w:val="0"/>
        <w:spacing w:after="0" w:line="240" w:lineRule="auto"/>
        <w:ind w:left="720"/>
        <w:jc w:val="both"/>
        <w:rPr>
          <w:rFonts w:cstheme="minorHAnsi"/>
          <w:color w:val="000000"/>
        </w:rPr>
      </w:pPr>
    </w:p>
    <w:p w14:paraId="75439913" w14:textId="716771A7" w:rsidR="004E4D78" w:rsidRPr="004E4D78" w:rsidRDefault="00C61E10" w:rsidP="004E4D78">
      <w:pPr>
        <w:numPr>
          <w:ilvl w:val="0"/>
          <w:numId w:val="22"/>
        </w:numPr>
        <w:autoSpaceDE w:val="0"/>
        <w:autoSpaceDN w:val="0"/>
        <w:adjustRightInd w:val="0"/>
        <w:spacing w:after="0" w:line="240" w:lineRule="auto"/>
        <w:ind w:left="270" w:hanging="270"/>
        <w:jc w:val="both"/>
        <w:rPr>
          <w:rFonts w:eastAsia="Times New Roman" w:cstheme="minorHAnsi"/>
          <w:b/>
          <w:color w:val="0070C0"/>
          <w:lang w:val="en-US"/>
        </w:rPr>
      </w:pPr>
      <w:r>
        <w:rPr>
          <w:rFonts w:eastAsia="Times New Roman" w:cstheme="minorHAnsi"/>
          <w:b/>
          <w:color w:val="0070C0"/>
          <w:lang w:val="en-US"/>
        </w:rPr>
        <w:t xml:space="preserve">      </w:t>
      </w:r>
      <w:r w:rsidR="004E4D78" w:rsidRPr="004E4D78">
        <w:rPr>
          <w:rFonts w:eastAsia="Times New Roman" w:cstheme="minorHAnsi"/>
          <w:b/>
          <w:color w:val="0070C0"/>
          <w:lang w:val="en-US"/>
        </w:rPr>
        <w:t>Financial Proposal</w:t>
      </w:r>
    </w:p>
    <w:p w14:paraId="3D5458FA" w14:textId="77777777" w:rsidR="004E4D78" w:rsidRPr="004E4D78" w:rsidRDefault="004E4D78" w:rsidP="004E4D78">
      <w:pPr>
        <w:autoSpaceDE w:val="0"/>
        <w:autoSpaceDN w:val="0"/>
        <w:adjustRightInd w:val="0"/>
        <w:rPr>
          <w:rFonts w:cstheme="minorHAnsi"/>
          <w:color w:val="000000"/>
          <w:u w:val="single"/>
        </w:rPr>
      </w:pPr>
      <w:r w:rsidRPr="004E4D78">
        <w:rPr>
          <w:rFonts w:cstheme="minorHAnsi"/>
          <w:b/>
          <w:bCs/>
          <w:color w:val="000000"/>
          <w:u w:val="single"/>
        </w:rPr>
        <w:t>Contracts based on all-inclusive lump sum:</w:t>
      </w:r>
    </w:p>
    <w:p w14:paraId="67E63806" w14:textId="77777777" w:rsidR="004E4D78" w:rsidRPr="004E4D78" w:rsidRDefault="004E4D78" w:rsidP="004E4D78">
      <w:pPr>
        <w:autoSpaceDE w:val="0"/>
        <w:autoSpaceDN w:val="0"/>
        <w:adjustRightInd w:val="0"/>
        <w:jc w:val="both"/>
        <w:rPr>
          <w:rFonts w:cstheme="minorHAnsi"/>
          <w:color w:val="000000"/>
        </w:rPr>
      </w:pPr>
      <w:r w:rsidRPr="004E4D78">
        <w:rPr>
          <w:rFonts w:cstheme="minorHAnsi"/>
          <w:color w:val="000000"/>
        </w:rPr>
        <w:t xml:space="preserve">The financial proposal shall specify a total and </w:t>
      </w:r>
      <w:r w:rsidRPr="004E4D78">
        <w:rPr>
          <w:rFonts w:cstheme="minorHAnsi"/>
          <w:b/>
          <w:color w:val="000000"/>
          <w:u w:val="single"/>
        </w:rPr>
        <w:t>all-inclusive lump sum</w:t>
      </w:r>
      <w:r w:rsidRPr="004E4D78">
        <w:rPr>
          <w:rFonts w:cstheme="minorHAnsi"/>
          <w:color w:val="000000"/>
        </w:rPr>
        <w:t xml:space="preserve"> amount, and payment terms, around specific and measurable deliverables (qualitative and quantitative). </w:t>
      </w:r>
    </w:p>
    <w:p w14:paraId="060029C8" w14:textId="77777777" w:rsidR="004E4D78" w:rsidRPr="004E4D78" w:rsidRDefault="004E4D78" w:rsidP="004E4D78">
      <w:pPr>
        <w:autoSpaceDE w:val="0"/>
        <w:autoSpaceDN w:val="0"/>
        <w:adjustRightInd w:val="0"/>
        <w:jc w:val="both"/>
        <w:rPr>
          <w:rFonts w:cstheme="minorHAnsi"/>
          <w:color w:val="000000"/>
        </w:rPr>
      </w:pPr>
      <w:r w:rsidRPr="004E4D78">
        <w:rPr>
          <w:rFonts w:cstheme="minorHAnsi"/>
          <w:color w:val="000000"/>
        </w:rPr>
        <w:t xml:space="preserve">The Financial offer must include a breakdown of the lump sum amount per deliverables (including number/fees of all anticipated consultants’ working days and all other costs associated). </w:t>
      </w:r>
    </w:p>
    <w:p w14:paraId="4F4F8AD6" w14:textId="77777777" w:rsidR="004E4D78" w:rsidRPr="004E4D78" w:rsidRDefault="004E4D78" w:rsidP="004E4D78">
      <w:pPr>
        <w:autoSpaceDE w:val="0"/>
        <w:autoSpaceDN w:val="0"/>
        <w:adjustRightInd w:val="0"/>
        <w:rPr>
          <w:rFonts w:cstheme="minorHAnsi"/>
          <w:b/>
          <w:bCs/>
          <w:color w:val="000000"/>
        </w:rPr>
      </w:pPr>
    </w:p>
    <w:p w14:paraId="398E21E3" w14:textId="47FCE7CA" w:rsidR="004E4D78" w:rsidRPr="004E4D78" w:rsidRDefault="00C61E10" w:rsidP="004E4D78">
      <w:pPr>
        <w:numPr>
          <w:ilvl w:val="0"/>
          <w:numId w:val="22"/>
        </w:numPr>
        <w:autoSpaceDE w:val="0"/>
        <w:autoSpaceDN w:val="0"/>
        <w:adjustRightInd w:val="0"/>
        <w:spacing w:after="0" w:line="240" w:lineRule="auto"/>
        <w:ind w:left="270" w:hanging="270"/>
        <w:jc w:val="both"/>
        <w:rPr>
          <w:rFonts w:eastAsia="Times New Roman" w:cstheme="minorHAnsi"/>
          <w:b/>
          <w:color w:val="0070C0"/>
          <w:lang w:val="en-US"/>
        </w:rPr>
      </w:pPr>
      <w:r>
        <w:rPr>
          <w:rFonts w:eastAsia="Times New Roman" w:cstheme="minorHAnsi"/>
          <w:b/>
          <w:color w:val="0070C0"/>
          <w:lang w:val="en-US"/>
        </w:rPr>
        <w:t xml:space="preserve">       </w:t>
      </w:r>
      <w:r w:rsidR="004E4D78" w:rsidRPr="004E4D78">
        <w:rPr>
          <w:rFonts w:eastAsia="Times New Roman" w:cstheme="minorHAnsi"/>
          <w:b/>
          <w:color w:val="0070C0"/>
          <w:lang w:val="en-US"/>
        </w:rPr>
        <w:t>Evaluation method</w:t>
      </w:r>
    </w:p>
    <w:p w14:paraId="1CB6DBC2" w14:textId="77777777" w:rsidR="004E4D78" w:rsidRPr="004E4D78" w:rsidRDefault="004E4D78" w:rsidP="004E4D78">
      <w:pPr>
        <w:jc w:val="both"/>
        <w:rPr>
          <w:rFonts w:cstheme="minorHAnsi"/>
        </w:rPr>
      </w:pPr>
      <w:r w:rsidRPr="004E4D78">
        <w:rPr>
          <w:rFonts w:cstheme="minorHAnsi"/>
        </w:rPr>
        <w:t xml:space="preserve">The offers will be evaluated based on a pass and fail method against the qualifications and competencies required in the Terms of Reference.  </w:t>
      </w:r>
    </w:p>
    <w:p w14:paraId="3DC0D377" w14:textId="2E19503C" w:rsidR="009664F7" w:rsidRPr="00247ABA" w:rsidRDefault="004E4D78" w:rsidP="004E4D78">
      <w:pPr>
        <w:numPr>
          <w:ilvl w:val="0"/>
          <w:numId w:val="14"/>
        </w:numPr>
        <w:spacing w:before="100" w:beforeAutospacing="1" w:after="100" w:afterAutospacing="1" w:line="240" w:lineRule="auto"/>
        <w:contextualSpacing/>
        <w:jc w:val="both"/>
        <w:rPr>
          <w:rFonts w:eastAsia="Times New Roman" w:cstheme="minorHAnsi"/>
          <w:lang w:val="en-US"/>
        </w:rPr>
      </w:pPr>
      <w:r w:rsidRPr="004E4D78">
        <w:rPr>
          <w:rFonts w:cstheme="minorHAnsi"/>
          <w:color w:val="000000"/>
        </w:rPr>
        <w:t>The award of the contract will be made to the service provider whose offer has been evaluated technically responsive upon all technical criteria and has the lowest off</w:t>
      </w:r>
      <w:r w:rsidR="009664F7" w:rsidRPr="00247ABA">
        <w:rPr>
          <w:rFonts w:eastAsia="Times New Roman" w:cstheme="minorHAnsi"/>
          <w:color w:val="222222"/>
          <w:spacing w:val="-14"/>
          <w:lang w:val="mk-MK"/>
        </w:rPr>
        <w:t>2020)</w:t>
      </w:r>
    </w:p>
    <w:p w14:paraId="297D4E21" w14:textId="77777777" w:rsidR="009664F7" w:rsidRPr="009664F7" w:rsidRDefault="009664F7" w:rsidP="009664F7">
      <w:pPr>
        <w:spacing w:after="120" w:line="240" w:lineRule="auto"/>
        <w:ind w:left="720"/>
        <w:rPr>
          <w:rFonts w:eastAsia="Calibri" w:cstheme="minorHAnsi"/>
          <w:lang w:val="mk-MK"/>
        </w:rPr>
      </w:pPr>
    </w:p>
    <w:p w14:paraId="67EDC10D" w14:textId="77777777" w:rsidR="002065AA" w:rsidRPr="009664F7" w:rsidRDefault="002065AA" w:rsidP="002065AA">
      <w:pPr>
        <w:spacing w:after="0" w:line="240" w:lineRule="auto"/>
        <w:rPr>
          <w:rFonts w:eastAsia="Times New Roman" w:cstheme="minorHAnsi"/>
          <w:lang w:val="en-US"/>
        </w:rPr>
      </w:pPr>
    </w:p>
    <w:p w14:paraId="27141060" w14:textId="6AD81B65" w:rsidR="002065AA" w:rsidRPr="00355371" w:rsidRDefault="002065AA" w:rsidP="002065AA">
      <w:pPr>
        <w:spacing w:after="0" w:line="240" w:lineRule="auto"/>
        <w:rPr>
          <w:rFonts w:eastAsia="Times New Roman" w:cstheme="minorHAnsi"/>
          <w:lang w:val="en-US"/>
        </w:rPr>
      </w:pPr>
      <w:r w:rsidRPr="00355371">
        <w:rPr>
          <w:rFonts w:eastAsia="Times New Roman" w:cstheme="minorHAnsi"/>
          <w:lang w:val="en-US"/>
        </w:rPr>
        <w:t>Evaluation criteria:</w:t>
      </w:r>
    </w:p>
    <w:p w14:paraId="7F9FDBB6" w14:textId="32BCD638" w:rsidR="000F3A5E" w:rsidRPr="00355371" w:rsidRDefault="000F3A5E" w:rsidP="002065AA">
      <w:pPr>
        <w:spacing w:after="0" w:line="240" w:lineRule="auto"/>
        <w:rPr>
          <w:rFonts w:eastAsia="Times New Roman" w:cstheme="minorHAnsi"/>
          <w:lang w:val="en-US"/>
        </w:rPr>
      </w:pPr>
    </w:p>
    <w:tbl>
      <w:tblPr>
        <w:tblStyle w:val="TableGrid"/>
        <w:tblW w:w="0" w:type="auto"/>
        <w:tblLook w:val="04A0" w:firstRow="1" w:lastRow="0" w:firstColumn="1" w:lastColumn="0" w:noHBand="0" w:noVBand="1"/>
      </w:tblPr>
      <w:tblGrid>
        <w:gridCol w:w="6925"/>
        <w:gridCol w:w="2700"/>
      </w:tblGrid>
      <w:tr w:rsidR="000F3A5E" w:rsidRPr="00355371" w14:paraId="26AF1D76" w14:textId="77777777" w:rsidTr="004E4D78">
        <w:tc>
          <w:tcPr>
            <w:tcW w:w="6925" w:type="dxa"/>
            <w:shd w:val="clear" w:color="auto" w:fill="D9E2F3" w:themeFill="accent1" w:themeFillTint="33"/>
          </w:tcPr>
          <w:p w14:paraId="5283D2CC" w14:textId="09F254B7" w:rsidR="000F3A5E" w:rsidRPr="004E4D78" w:rsidRDefault="000F3A5E" w:rsidP="002065AA">
            <w:pPr>
              <w:rPr>
                <w:rFonts w:eastAsia="Times New Roman" w:cstheme="minorHAnsi"/>
                <w:b/>
                <w:bCs/>
                <w:lang w:val="en-US"/>
              </w:rPr>
            </w:pPr>
            <w:r w:rsidRPr="004E4D78">
              <w:rPr>
                <w:rFonts w:eastAsia="Times New Roman" w:cstheme="minorHAnsi"/>
                <w:b/>
                <w:bCs/>
                <w:lang w:val="en-US"/>
              </w:rPr>
              <w:t>Mandatory requirements</w:t>
            </w:r>
            <w:r w:rsidR="004F1863" w:rsidRPr="004E4D78">
              <w:rPr>
                <w:rFonts w:eastAsia="Times New Roman" w:cstheme="minorHAnsi"/>
                <w:b/>
                <w:bCs/>
                <w:lang w:val="en-US"/>
              </w:rPr>
              <w:t xml:space="preserve">- Company </w:t>
            </w:r>
          </w:p>
        </w:tc>
        <w:tc>
          <w:tcPr>
            <w:tcW w:w="2700" w:type="dxa"/>
          </w:tcPr>
          <w:p w14:paraId="263ABDBE" w14:textId="081E6407" w:rsidR="000F3A5E" w:rsidRPr="004E4D78" w:rsidRDefault="000F3A5E" w:rsidP="002065AA">
            <w:pPr>
              <w:rPr>
                <w:rFonts w:eastAsia="Times New Roman" w:cstheme="minorHAnsi"/>
                <w:b/>
                <w:bCs/>
                <w:lang w:val="en-US"/>
              </w:rPr>
            </w:pPr>
            <w:r w:rsidRPr="004E4D78">
              <w:rPr>
                <w:rFonts w:eastAsia="Times New Roman" w:cstheme="minorHAnsi"/>
                <w:b/>
                <w:bCs/>
                <w:lang w:val="en-US"/>
              </w:rPr>
              <w:t>Evaluation</w:t>
            </w:r>
            <w:r w:rsidR="00355371" w:rsidRPr="004E4D78">
              <w:rPr>
                <w:rFonts w:eastAsia="Times New Roman" w:cstheme="minorHAnsi"/>
                <w:b/>
                <w:bCs/>
                <w:lang w:val="en-US"/>
              </w:rPr>
              <w:t xml:space="preserve"> (yes/no)</w:t>
            </w:r>
          </w:p>
        </w:tc>
      </w:tr>
      <w:tr w:rsidR="000F3A5E" w:rsidRPr="00355371" w14:paraId="6F949D03" w14:textId="77777777" w:rsidTr="00355371">
        <w:tc>
          <w:tcPr>
            <w:tcW w:w="6925" w:type="dxa"/>
          </w:tcPr>
          <w:p w14:paraId="640F24FA" w14:textId="77777777" w:rsidR="004E4D78" w:rsidRDefault="004E4D78" w:rsidP="004E4D78">
            <w:pPr>
              <w:spacing w:before="2" w:beforeAutospacing="1" w:after="2" w:afterAutospacing="1"/>
              <w:jc w:val="both"/>
              <w:rPr>
                <w:rFonts w:eastAsia="Times New Roman" w:cstheme="minorHAnsi"/>
                <w:lang w:val="en-US"/>
              </w:rPr>
            </w:pPr>
          </w:p>
          <w:p w14:paraId="30B4602A" w14:textId="71E11C7F" w:rsidR="004E4D78" w:rsidRPr="004E4D78" w:rsidRDefault="004E4D78" w:rsidP="004E4D78">
            <w:pPr>
              <w:spacing w:before="2" w:beforeAutospacing="1" w:after="2" w:afterAutospacing="1"/>
              <w:jc w:val="both"/>
              <w:rPr>
                <w:rFonts w:eastAsia="Times New Roman" w:cstheme="minorHAnsi"/>
                <w:lang w:val="en-US"/>
              </w:rPr>
            </w:pPr>
            <w:r w:rsidRPr="004E4D78">
              <w:rPr>
                <w:rFonts w:eastAsia="Times New Roman" w:cstheme="minorHAnsi"/>
                <w:lang w:val="en-US"/>
              </w:rPr>
              <w:t xml:space="preserve">The consulting services provider shall have proven experience in undertaking financial and statistical analysis in the economic, financial, and social sectors in the country. Entities registered as company or NGO, or institution may submit offers to this RFQ. </w:t>
            </w:r>
          </w:p>
          <w:p w14:paraId="12D9F0F2" w14:textId="77777777" w:rsidR="004E4D78" w:rsidRPr="004E4D78" w:rsidRDefault="004E4D78" w:rsidP="004E4D78">
            <w:pPr>
              <w:spacing w:before="2" w:beforeAutospacing="1" w:after="2" w:afterAutospacing="1"/>
              <w:jc w:val="both"/>
              <w:rPr>
                <w:rFonts w:eastAsia="Times New Roman" w:cstheme="minorHAnsi"/>
                <w:lang w:val="en-US"/>
              </w:rPr>
            </w:pPr>
            <w:r w:rsidRPr="004E4D78">
              <w:rPr>
                <w:rFonts w:eastAsia="Times New Roman" w:cstheme="minorHAnsi"/>
                <w:lang w:val="en-US"/>
              </w:rPr>
              <w:lastRenderedPageBreak/>
              <w:t xml:space="preserve">The offeror shall have at </w:t>
            </w:r>
            <w:r w:rsidRPr="004E4D78">
              <w:rPr>
                <w:rFonts w:eastAsia="Times New Roman" w:cstheme="minorHAnsi"/>
                <w:i/>
                <w:lang w:val="en-US"/>
              </w:rPr>
              <w:t>least 5 projects</w:t>
            </w:r>
            <w:r w:rsidRPr="004E4D78">
              <w:rPr>
                <w:rFonts w:eastAsia="Times New Roman" w:cstheme="minorHAnsi"/>
                <w:lang w:val="en-US"/>
              </w:rPr>
              <w:t xml:space="preserve"> of comparable nature, themes, and degree of complexity, demonstrating the institutional capacity and focus on economic, financial, and social themes. List of these projects needs to be submitted along with contact details for reference checking purposes (please indicate the e-mail addresses of contact persons).</w:t>
            </w:r>
          </w:p>
          <w:p w14:paraId="270A093E" w14:textId="56059F12" w:rsidR="000F3A5E" w:rsidRPr="004E4D78" w:rsidRDefault="000F3A5E" w:rsidP="004F1863">
            <w:pPr>
              <w:spacing w:after="60"/>
              <w:jc w:val="both"/>
              <w:rPr>
                <w:rFonts w:eastAsia="Times New Roman" w:cstheme="minorHAnsi"/>
                <w:lang w:val="en-US"/>
              </w:rPr>
            </w:pPr>
          </w:p>
        </w:tc>
        <w:tc>
          <w:tcPr>
            <w:tcW w:w="2700" w:type="dxa"/>
          </w:tcPr>
          <w:p w14:paraId="47114D0A" w14:textId="77777777" w:rsidR="000F3A5E" w:rsidRPr="004E4D78" w:rsidRDefault="000F3A5E" w:rsidP="002065AA">
            <w:pPr>
              <w:rPr>
                <w:rFonts w:eastAsia="Times New Roman" w:cstheme="minorHAnsi"/>
                <w:lang w:val="en-US"/>
              </w:rPr>
            </w:pPr>
          </w:p>
        </w:tc>
      </w:tr>
      <w:tr w:rsidR="004E4D78" w:rsidRPr="00355371" w14:paraId="6CC53592" w14:textId="77777777" w:rsidTr="004E4D78">
        <w:tc>
          <w:tcPr>
            <w:tcW w:w="9625" w:type="dxa"/>
            <w:gridSpan w:val="2"/>
            <w:shd w:val="clear" w:color="auto" w:fill="D9E2F3" w:themeFill="accent1" w:themeFillTint="33"/>
          </w:tcPr>
          <w:p w14:paraId="50B87CBC" w14:textId="77777777" w:rsidR="004E4D78" w:rsidRPr="004E4D78" w:rsidRDefault="004E4D78" w:rsidP="004E4D78">
            <w:pPr>
              <w:spacing w:before="2" w:beforeAutospacing="1" w:after="2" w:afterAutospacing="1"/>
              <w:jc w:val="both"/>
              <w:rPr>
                <w:rFonts w:eastAsia="Times New Roman" w:cstheme="minorHAnsi"/>
                <w:lang w:val="en-US"/>
              </w:rPr>
            </w:pPr>
            <w:r w:rsidRPr="004E4D78">
              <w:rPr>
                <w:rFonts w:eastAsia="Times New Roman" w:cstheme="minorHAnsi"/>
                <w:lang w:val="en-US"/>
              </w:rPr>
              <w:t>The scope of work requires that the service providers has a team of at least two researchers with previous relevant experience and complementary expertise in macroeconomic analysis, financial data and statistics analysis, and strong interpersonal and presentation skills.</w:t>
            </w:r>
          </w:p>
          <w:p w14:paraId="0B857B50" w14:textId="77777777" w:rsidR="004E4D78" w:rsidRPr="00355371" w:rsidRDefault="004E4D78" w:rsidP="002065AA">
            <w:pPr>
              <w:rPr>
                <w:rFonts w:eastAsia="Times New Roman" w:cstheme="minorHAnsi"/>
                <w:lang w:val="en-US"/>
              </w:rPr>
            </w:pPr>
          </w:p>
        </w:tc>
      </w:tr>
      <w:tr w:rsidR="000F3A5E" w:rsidRPr="00355371" w14:paraId="64FB7478" w14:textId="77777777" w:rsidTr="00355371">
        <w:tc>
          <w:tcPr>
            <w:tcW w:w="6925" w:type="dxa"/>
          </w:tcPr>
          <w:p w14:paraId="40F59E95" w14:textId="77777777" w:rsidR="004E4D78" w:rsidRPr="004E4D78" w:rsidRDefault="004E4D78" w:rsidP="004E4D78">
            <w:pPr>
              <w:autoSpaceDE w:val="0"/>
              <w:autoSpaceDN w:val="0"/>
              <w:adjustRightInd w:val="0"/>
              <w:rPr>
                <w:rFonts w:cstheme="minorHAnsi"/>
                <w:b/>
                <w:bCs/>
              </w:rPr>
            </w:pPr>
            <w:r w:rsidRPr="004E4D78">
              <w:rPr>
                <w:rFonts w:cstheme="minorHAnsi"/>
                <w:b/>
                <w:bCs/>
              </w:rPr>
              <w:t xml:space="preserve">Team Leader Qualifications: </w:t>
            </w:r>
          </w:p>
          <w:p w14:paraId="29D18309" w14:textId="77777777" w:rsidR="004E4D78" w:rsidRPr="004E4D78" w:rsidRDefault="004E4D78" w:rsidP="004E4D78">
            <w:pPr>
              <w:numPr>
                <w:ilvl w:val="0"/>
                <w:numId w:val="21"/>
              </w:numPr>
              <w:contextualSpacing/>
              <w:rPr>
                <w:rFonts w:cstheme="minorHAnsi"/>
              </w:rPr>
            </w:pPr>
            <w:r w:rsidRPr="004E4D78">
              <w:rPr>
                <w:rFonts w:cstheme="minorHAnsi"/>
              </w:rPr>
              <w:t>Advanced university degree (Masters and equivalent) in economics, finances, development studies or another relevant field; PhD will be considered an asset.</w:t>
            </w:r>
          </w:p>
          <w:p w14:paraId="659CBFFE" w14:textId="77777777" w:rsidR="004E4D78" w:rsidRPr="004E4D78" w:rsidRDefault="004E4D78" w:rsidP="004E4D78">
            <w:pPr>
              <w:numPr>
                <w:ilvl w:val="0"/>
                <w:numId w:val="21"/>
              </w:numPr>
              <w:contextualSpacing/>
              <w:rPr>
                <w:rFonts w:cstheme="minorHAnsi"/>
              </w:rPr>
            </w:pPr>
            <w:r w:rsidRPr="004E4D78">
              <w:rPr>
                <w:rFonts w:cstheme="minorHAnsi"/>
              </w:rPr>
              <w:t xml:space="preserve">At least 10 years of relevant professional experience in economics and financial analysis. </w:t>
            </w:r>
          </w:p>
          <w:p w14:paraId="4644D968" w14:textId="77777777" w:rsidR="001F3BC5" w:rsidRPr="001F3BC5" w:rsidRDefault="001F3BC5" w:rsidP="001F3BC5">
            <w:pPr>
              <w:numPr>
                <w:ilvl w:val="0"/>
                <w:numId w:val="21"/>
              </w:numPr>
              <w:contextualSpacing/>
              <w:rPr>
                <w:rFonts w:cstheme="minorHAnsi"/>
              </w:rPr>
            </w:pPr>
            <w:r w:rsidRPr="001F3BC5">
              <w:rPr>
                <w:rFonts w:cstheme="minorHAnsi"/>
              </w:rPr>
              <w:t>Experience in macroeconomic analysis, fiscal analysis (including tax and state aid analysis), private finance analysis (including FDI, banking sector, and remittances analysis) or similar analysis gained through at least 5 engagements of similar nature.</w:t>
            </w:r>
          </w:p>
          <w:p w14:paraId="0EE8119F" w14:textId="77777777" w:rsidR="004E4D78" w:rsidRPr="004E4D78" w:rsidRDefault="004E4D78" w:rsidP="004E4D78">
            <w:pPr>
              <w:numPr>
                <w:ilvl w:val="0"/>
                <w:numId w:val="21"/>
              </w:numPr>
              <w:contextualSpacing/>
              <w:rPr>
                <w:rFonts w:cstheme="minorHAnsi"/>
              </w:rPr>
            </w:pPr>
            <w:r w:rsidRPr="004E4D78">
              <w:rPr>
                <w:rFonts w:cstheme="minorHAnsi"/>
              </w:rPr>
              <w:t>Excellent written and spoken English: knowledge of Macedonian and/or Albanian is an asset.</w:t>
            </w:r>
          </w:p>
          <w:p w14:paraId="77F8C2C5" w14:textId="77777777" w:rsidR="004E4D78" w:rsidRPr="004E4D78" w:rsidRDefault="004E4D78" w:rsidP="004E4D78">
            <w:pPr>
              <w:rPr>
                <w:rFonts w:cstheme="minorHAnsi"/>
              </w:rPr>
            </w:pPr>
          </w:p>
          <w:p w14:paraId="756186F0" w14:textId="2C6F329E" w:rsidR="000F3A5E" w:rsidRPr="004E4D78" w:rsidRDefault="000F3A5E" w:rsidP="006C1C4D">
            <w:pPr>
              <w:widowControl w:val="0"/>
              <w:spacing w:after="60"/>
              <w:jc w:val="both"/>
              <w:rPr>
                <w:rFonts w:cstheme="minorHAnsi"/>
                <w:b/>
                <w:color w:val="000000"/>
                <w:spacing w:val="2"/>
                <w:highlight w:val="yellow"/>
              </w:rPr>
            </w:pPr>
          </w:p>
        </w:tc>
        <w:tc>
          <w:tcPr>
            <w:tcW w:w="2700" w:type="dxa"/>
          </w:tcPr>
          <w:p w14:paraId="3982AB89" w14:textId="77777777" w:rsidR="000F3A5E" w:rsidRPr="00355371" w:rsidRDefault="000F3A5E" w:rsidP="000F3A5E">
            <w:pPr>
              <w:rPr>
                <w:rFonts w:eastAsia="Times New Roman" w:cstheme="minorHAnsi"/>
                <w:lang w:val="en-US"/>
              </w:rPr>
            </w:pPr>
          </w:p>
        </w:tc>
      </w:tr>
      <w:tr w:rsidR="006C1C4D" w:rsidRPr="00355371" w14:paraId="7BE681A6" w14:textId="77777777" w:rsidTr="00355371">
        <w:tc>
          <w:tcPr>
            <w:tcW w:w="6925" w:type="dxa"/>
          </w:tcPr>
          <w:p w14:paraId="3C259B83" w14:textId="77777777" w:rsidR="004E4D78" w:rsidRPr="004E4D78" w:rsidRDefault="004E4D78" w:rsidP="004E4D78">
            <w:pPr>
              <w:autoSpaceDE w:val="0"/>
              <w:autoSpaceDN w:val="0"/>
              <w:adjustRightInd w:val="0"/>
              <w:rPr>
                <w:rFonts w:cstheme="minorHAnsi"/>
                <w:b/>
                <w:bCs/>
              </w:rPr>
            </w:pPr>
            <w:r w:rsidRPr="004E4D78">
              <w:rPr>
                <w:rFonts w:cstheme="minorHAnsi"/>
                <w:b/>
                <w:bCs/>
              </w:rPr>
              <w:t>Researcher Qualifications:</w:t>
            </w:r>
          </w:p>
          <w:p w14:paraId="09CBCC75" w14:textId="77777777" w:rsidR="004E4D78" w:rsidRPr="004E4D78" w:rsidRDefault="004E4D78" w:rsidP="004E4D78">
            <w:pPr>
              <w:numPr>
                <w:ilvl w:val="0"/>
                <w:numId w:val="21"/>
              </w:numPr>
              <w:contextualSpacing/>
              <w:rPr>
                <w:rFonts w:cstheme="minorHAnsi"/>
              </w:rPr>
            </w:pPr>
            <w:r w:rsidRPr="004E4D78">
              <w:rPr>
                <w:rFonts w:cstheme="minorHAnsi"/>
              </w:rPr>
              <w:t>Advanced university degree (Masters and equivalent) in economics, finances, development studies or another relevant field; PhD will be considered an asset.</w:t>
            </w:r>
          </w:p>
          <w:p w14:paraId="6A6F4C24" w14:textId="77777777" w:rsidR="004E4D78" w:rsidRPr="004E4D78" w:rsidRDefault="004E4D78" w:rsidP="004E4D78">
            <w:pPr>
              <w:numPr>
                <w:ilvl w:val="0"/>
                <w:numId w:val="21"/>
              </w:numPr>
              <w:contextualSpacing/>
              <w:rPr>
                <w:rFonts w:cstheme="minorHAnsi"/>
              </w:rPr>
            </w:pPr>
            <w:r w:rsidRPr="004E4D78">
              <w:rPr>
                <w:rFonts w:cstheme="minorHAnsi"/>
              </w:rPr>
              <w:t xml:space="preserve">At least 5 years of relevant professional experience in economics and financial analysis. </w:t>
            </w:r>
          </w:p>
          <w:p w14:paraId="13EE7CAB" w14:textId="77777777" w:rsidR="001F3BC5" w:rsidRPr="001F3BC5" w:rsidRDefault="001F3BC5" w:rsidP="001F3BC5">
            <w:pPr>
              <w:numPr>
                <w:ilvl w:val="0"/>
                <w:numId w:val="21"/>
              </w:numPr>
              <w:contextualSpacing/>
              <w:rPr>
                <w:rFonts w:cstheme="minorHAnsi"/>
              </w:rPr>
            </w:pPr>
            <w:r w:rsidRPr="001F3BC5">
              <w:rPr>
                <w:rFonts w:cstheme="minorHAnsi"/>
              </w:rPr>
              <w:t>Experience in macroeconomic analysis, fiscal analysis (including tax and state aid analysis), private finance analysis (including FDI, banking sector, and remittances analysis) or similar analysis gained through at least 3 engagements of similar nature.</w:t>
            </w:r>
          </w:p>
          <w:p w14:paraId="1704953A" w14:textId="77777777" w:rsidR="004E4D78" w:rsidRPr="004E4D78" w:rsidRDefault="004E4D78" w:rsidP="004E4D78">
            <w:pPr>
              <w:numPr>
                <w:ilvl w:val="0"/>
                <w:numId w:val="21"/>
              </w:numPr>
              <w:contextualSpacing/>
              <w:rPr>
                <w:rFonts w:cstheme="minorHAnsi"/>
              </w:rPr>
            </w:pPr>
            <w:r w:rsidRPr="004E4D78">
              <w:rPr>
                <w:rFonts w:cstheme="minorHAnsi"/>
              </w:rPr>
              <w:t>Excellent written and spoken English: knowledge of Macedonian and/or Albanian is an asset.</w:t>
            </w:r>
          </w:p>
          <w:p w14:paraId="25DD8B78" w14:textId="77777777" w:rsidR="004E4D78" w:rsidRPr="004E4D78" w:rsidRDefault="004E4D78" w:rsidP="004E4D78">
            <w:pPr>
              <w:rPr>
                <w:rFonts w:cstheme="minorHAnsi"/>
              </w:rPr>
            </w:pPr>
          </w:p>
          <w:p w14:paraId="319318D2" w14:textId="3656D491" w:rsidR="006C1C4D" w:rsidRPr="004E4D78" w:rsidRDefault="006C1C4D" w:rsidP="000F3A5E">
            <w:pPr>
              <w:rPr>
                <w:b/>
                <w:bCs/>
                <w:highlight w:val="yellow"/>
                <w:lang w:val="en-US"/>
              </w:rPr>
            </w:pPr>
          </w:p>
        </w:tc>
        <w:tc>
          <w:tcPr>
            <w:tcW w:w="2700" w:type="dxa"/>
          </w:tcPr>
          <w:p w14:paraId="732C0C73" w14:textId="77777777" w:rsidR="006C1C4D" w:rsidRPr="00355371" w:rsidRDefault="006C1C4D" w:rsidP="000F3A5E">
            <w:pPr>
              <w:rPr>
                <w:rFonts w:eastAsia="Times New Roman" w:cstheme="minorHAnsi"/>
                <w:lang w:val="en-US"/>
              </w:rPr>
            </w:pPr>
          </w:p>
        </w:tc>
      </w:tr>
    </w:tbl>
    <w:p w14:paraId="04DD1301" w14:textId="65DCD5F9" w:rsidR="002065AA" w:rsidRDefault="002065AA" w:rsidP="002065AA">
      <w:pPr>
        <w:jc w:val="right"/>
        <w:rPr>
          <w:rFonts w:cstheme="minorHAnsi"/>
          <w:b/>
        </w:rPr>
      </w:pPr>
    </w:p>
    <w:p w14:paraId="6409A49F" w14:textId="60FD4891" w:rsidR="00EF08C5" w:rsidRDefault="00EF08C5" w:rsidP="002065AA">
      <w:pPr>
        <w:jc w:val="right"/>
        <w:rPr>
          <w:rFonts w:cstheme="minorHAnsi"/>
          <w:b/>
        </w:rPr>
      </w:pPr>
    </w:p>
    <w:p w14:paraId="6FD5D696" w14:textId="6365DE6B" w:rsidR="00EF08C5" w:rsidRDefault="004E4D78" w:rsidP="004E4D78">
      <w:pPr>
        <w:tabs>
          <w:tab w:val="left" w:pos="940"/>
        </w:tabs>
        <w:rPr>
          <w:rFonts w:cstheme="minorHAnsi"/>
          <w:b/>
        </w:rPr>
      </w:pPr>
      <w:r>
        <w:rPr>
          <w:rFonts w:cstheme="minorHAnsi"/>
          <w:b/>
        </w:rPr>
        <w:tab/>
        <w:t>*failing to meet any of the qualification criteria will lead to disqualification of the offer</w:t>
      </w:r>
    </w:p>
    <w:p w14:paraId="1306F69E" w14:textId="0D2FD090" w:rsidR="00EF08C5" w:rsidRDefault="00EF08C5" w:rsidP="002065AA">
      <w:pPr>
        <w:jc w:val="right"/>
        <w:rPr>
          <w:rFonts w:cstheme="minorHAnsi"/>
          <w:b/>
        </w:rPr>
      </w:pPr>
    </w:p>
    <w:p w14:paraId="7E60CA86" w14:textId="293053D3" w:rsidR="00EF08C5" w:rsidRDefault="00EF08C5" w:rsidP="002065AA">
      <w:pPr>
        <w:jc w:val="right"/>
        <w:rPr>
          <w:rFonts w:cstheme="minorHAnsi"/>
          <w:b/>
        </w:rPr>
      </w:pPr>
    </w:p>
    <w:p w14:paraId="3E0C9C32" w14:textId="04D10A87" w:rsidR="00355371" w:rsidRDefault="00355371" w:rsidP="002065AA">
      <w:pPr>
        <w:jc w:val="right"/>
        <w:rPr>
          <w:rFonts w:cstheme="minorHAnsi"/>
          <w:b/>
        </w:rPr>
      </w:pPr>
    </w:p>
    <w:p w14:paraId="628D80C8" w14:textId="69926B25" w:rsidR="00355371" w:rsidRDefault="00355371" w:rsidP="002065AA">
      <w:pPr>
        <w:jc w:val="right"/>
        <w:rPr>
          <w:rFonts w:cstheme="minorHAnsi"/>
          <w:b/>
        </w:rPr>
      </w:pPr>
    </w:p>
    <w:p w14:paraId="31255943" w14:textId="00DE2B9F" w:rsidR="00355371" w:rsidRDefault="00355371" w:rsidP="002065AA">
      <w:pPr>
        <w:jc w:val="right"/>
        <w:rPr>
          <w:rFonts w:cstheme="minorHAnsi"/>
          <w:b/>
        </w:rPr>
      </w:pPr>
    </w:p>
    <w:p w14:paraId="663C22CA" w14:textId="2C0F89C9" w:rsidR="00355371" w:rsidRDefault="00355371" w:rsidP="002065AA">
      <w:pPr>
        <w:jc w:val="right"/>
        <w:rPr>
          <w:rFonts w:cstheme="minorHAnsi"/>
          <w:b/>
        </w:rPr>
      </w:pPr>
    </w:p>
    <w:p w14:paraId="6B25A042" w14:textId="1D8205AE" w:rsidR="00355371" w:rsidRDefault="00355371" w:rsidP="002065AA">
      <w:pPr>
        <w:jc w:val="right"/>
        <w:rPr>
          <w:rFonts w:cstheme="minorHAnsi"/>
          <w:b/>
        </w:rPr>
      </w:pPr>
    </w:p>
    <w:p w14:paraId="2020A7E0" w14:textId="1FD4F0AD" w:rsidR="00355371" w:rsidRDefault="00355371" w:rsidP="002065AA">
      <w:pPr>
        <w:jc w:val="right"/>
        <w:rPr>
          <w:rFonts w:cstheme="minorHAnsi"/>
          <w:b/>
        </w:rPr>
      </w:pPr>
    </w:p>
    <w:p w14:paraId="4721EE72" w14:textId="7BC55DD5" w:rsidR="00355371" w:rsidRDefault="00355371" w:rsidP="002065AA">
      <w:pPr>
        <w:jc w:val="right"/>
        <w:rPr>
          <w:rFonts w:cstheme="minorHAnsi"/>
          <w:b/>
        </w:rPr>
      </w:pPr>
    </w:p>
    <w:p w14:paraId="36E1C2FF" w14:textId="0E027CFE" w:rsidR="004E4D78" w:rsidRDefault="004E4D78" w:rsidP="002065AA">
      <w:pPr>
        <w:jc w:val="right"/>
        <w:rPr>
          <w:rFonts w:cstheme="minorHAnsi"/>
          <w:b/>
        </w:rPr>
      </w:pPr>
    </w:p>
    <w:p w14:paraId="380D8D86" w14:textId="10F4D457" w:rsidR="00732053" w:rsidRPr="00725DC3" w:rsidRDefault="004E4D78">
      <w:pPr>
        <w:rPr>
          <w:rFonts w:eastAsiaTheme="majorEastAsia" w:cstheme="minorHAnsi"/>
          <w:b/>
          <w:sz w:val="24"/>
          <w:szCs w:val="24"/>
        </w:rPr>
      </w:pPr>
      <w:r>
        <w:rPr>
          <w:rFonts w:eastAsiaTheme="majorEastAsia" w:cstheme="minorHAnsi"/>
          <w:b/>
          <w:sz w:val="24"/>
          <w:szCs w:val="24"/>
        </w:rPr>
        <w:t>A</w:t>
      </w:r>
      <w:r w:rsidR="00725DC3" w:rsidRPr="00725DC3">
        <w:rPr>
          <w:rFonts w:eastAsiaTheme="majorEastAsia" w:cstheme="minorHAnsi"/>
          <w:b/>
          <w:sz w:val="24"/>
          <w:szCs w:val="24"/>
        </w:rPr>
        <w:t>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DD1ED8"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007A11AB"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w:t>
            </w:r>
            <w:r w:rsidR="00F9245D">
              <w:rPr>
                <w:rFonts w:cstheme="minorHAnsi"/>
                <w:bCs/>
                <w:spacing w:val="-2"/>
                <w:sz w:val="20"/>
                <w:szCs w:val="20"/>
              </w:rPr>
              <w:t>, if any</w:t>
            </w:r>
            <w:r w:rsidRPr="00BC7D73">
              <w:rPr>
                <w:rFonts w:cstheme="minorHAnsi"/>
                <w:bCs/>
                <w:spacing w:val="-2"/>
                <w:sz w:val="20"/>
                <w:szCs w:val="20"/>
              </w:rPr>
              <w:t xml:space="preserve">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634EB865" w:rsidR="0056039D" w:rsidRDefault="00DD1ED8"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F9245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78C87A77" w:rsidR="0056039D" w:rsidRDefault="00DD1ED8"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F9245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546D4EC6" w:rsidR="0056039D" w:rsidRDefault="00DD1ED8"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F9245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67A1FC70" w:rsidR="0056039D" w:rsidRDefault="00DD1ED8"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F9245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559E9208" w:rsidR="0056039D" w:rsidRDefault="00DD1ED8"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F9245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1D140E66"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Previous relevant </w:t>
            </w:r>
            <w:r w:rsidR="00290C27">
              <w:rPr>
                <w:rFonts w:cstheme="minorHAnsi"/>
                <w:b/>
                <w:sz w:val="20"/>
                <w:szCs w:val="20"/>
                <w:lang w:val="en-CA"/>
              </w:rPr>
              <w:t>Company</w:t>
            </w:r>
            <w:r w:rsidR="0055441C">
              <w:rPr>
                <w:rFonts w:cstheme="minorHAnsi"/>
                <w:b/>
                <w:sz w:val="20"/>
                <w:szCs w:val="20"/>
                <w:lang w:val="en-CA"/>
              </w:rPr>
              <w:t xml:space="preserve"> </w:t>
            </w:r>
            <w:r w:rsidRPr="005E5F03">
              <w:rPr>
                <w:rFonts w:cstheme="minorHAnsi"/>
                <w:b/>
                <w:sz w:val="20"/>
                <w:szCs w:val="20"/>
                <w:lang w:val="en-CA"/>
              </w:rPr>
              <w:t xml:space="preserve">experience: </w:t>
            </w:r>
            <w:r w:rsidR="00496200">
              <w:rPr>
                <w:rFonts w:cstheme="minorHAnsi"/>
                <w:b/>
                <w:sz w:val="20"/>
                <w:szCs w:val="20"/>
                <w:lang w:val="en-CA"/>
              </w:rPr>
              <w:t>(as required in TOR)</w:t>
            </w:r>
            <w:r w:rsidR="00BD0345">
              <w:rPr>
                <w:rFonts w:cstheme="minorHAnsi"/>
                <w:b/>
                <w:sz w:val="20"/>
                <w:szCs w:val="20"/>
                <w:lang w:val="en-CA"/>
              </w:rPr>
              <w:t xml:space="preserve"> List of relevant projects </w:t>
            </w:r>
            <w:r w:rsidR="00BD0345" w:rsidRPr="00BD0345">
              <w:rPr>
                <w:rFonts w:cstheme="minorHAnsi"/>
                <w:b/>
                <w:sz w:val="20"/>
                <w:szCs w:val="20"/>
                <w:lang w:val="en-CA"/>
              </w:rPr>
              <w:t>least 5 projects of comparable nature, themes, and degree of complexity, demonstrating the institutional capacity and focus on economic, financial, and social themes. List of these projects needs to be submitted along with contact details for reference checking purposes (please indicate the e-mail addresses of contact persons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3852EDE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r w:rsidR="00BD0345">
              <w:rPr>
                <w:rFonts w:cstheme="minorHAnsi"/>
                <w:b/>
                <w:sz w:val="20"/>
                <w:szCs w:val="20"/>
                <w:lang w:val="en-CA"/>
              </w:rPr>
              <w:t xml:space="preserve">/at least 5 relevant projects </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r w:rsidR="00496200" w:rsidRPr="005E5F03" w14:paraId="3D18ECB6" w14:textId="77777777" w:rsidTr="00873D4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5E5E7B4" w14:textId="49488EDD" w:rsidR="00496200" w:rsidRPr="005E5F03" w:rsidRDefault="00983433" w:rsidP="00873D42">
            <w:pPr>
              <w:jc w:val="both"/>
              <w:rPr>
                <w:rFonts w:cstheme="minorHAnsi"/>
                <w:sz w:val="20"/>
                <w:szCs w:val="20"/>
                <w:lang w:val="en-CA"/>
              </w:rPr>
            </w:pPr>
            <w:r w:rsidRPr="005E5F03">
              <w:rPr>
                <w:rFonts w:cstheme="minorHAnsi"/>
                <w:b/>
                <w:sz w:val="20"/>
                <w:szCs w:val="20"/>
              </w:rPr>
              <w:t xml:space="preserve"> </w:t>
            </w:r>
            <w:r w:rsidR="00496200">
              <w:rPr>
                <w:rFonts w:cstheme="minorHAnsi"/>
                <w:sz w:val="20"/>
                <w:szCs w:val="20"/>
                <w:lang w:val="en-CA"/>
              </w:rPr>
              <w:t>…………</w:t>
            </w:r>
          </w:p>
        </w:tc>
        <w:tc>
          <w:tcPr>
            <w:tcW w:w="2070" w:type="dxa"/>
            <w:gridSpan w:val="2"/>
            <w:tcBorders>
              <w:top w:val="single" w:sz="4" w:space="0" w:color="auto"/>
              <w:left w:val="single" w:sz="4" w:space="0" w:color="auto"/>
              <w:bottom w:val="single" w:sz="4" w:space="0" w:color="auto"/>
              <w:right w:val="single" w:sz="4" w:space="0" w:color="auto"/>
            </w:tcBorders>
          </w:tcPr>
          <w:p w14:paraId="3FF6C1AD" w14:textId="77777777" w:rsidR="00496200" w:rsidRPr="005E5F03" w:rsidRDefault="00496200" w:rsidP="00873D42">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870E927" w14:textId="77777777" w:rsidR="00496200" w:rsidRPr="005E5F03" w:rsidRDefault="00496200" w:rsidP="00873D42">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EAD7F2C" w14:textId="77777777" w:rsidR="00496200" w:rsidRPr="005E5F03" w:rsidRDefault="00496200" w:rsidP="00873D42">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0F47429" w14:textId="77777777" w:rsidR="00496200" w:rsidRPr="005E5F03" w:rsidRDefault="00496200" w:rsidP="00873D42">
            <w:pPr>
              <w:jc w:val="both"/>
              <w:rPr>
                <w:rFonts w:cstheme="minorHAnsi"/>
                <w:sz w:val="20"/>
                <w:szCs w:val="20"/>
                <w:lang w:val="en-CA"/>
              </w:rPr>
            </w:pPr>
          </w:p>
        </w:tc>
      </w:tr>
      <w:tr w:rsidR="00496200" w:rsidRPr="00CC60D9" w14:paraId="5F296EC7" w14:textId="77777777" w:rsidTr="00873D4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972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DD538" w14:textId="77777777" w:rsidR="00496200" w:rsidRPr="00CC60D9" w:rsidRDefault="00496200" w:rsidP="00873D42">
            <w:pPr>
              <w:jc w:val="both"/>
              <w:rPr>
                <w:rFonts w:cstheme="minorHAnsi"/>
                <w:b/>
                <w:sz w:val="20"/>
                <w:szCs w:val="20"/>
                <w:lang w:val="en-CA"/>
              </w:rPr>
            </w:pPr>
            <w:r w:rsidRPr="00CC60D9">
              <w:rPr>
                <w:rFonts w:cstheme="minorHAnsi"/>
                <w:b/>
                <w:sz w:val="20"/>
                <w:szCs w:val="20"/>
                <w:lang w:val="en-CA"/>
              </w:rPr>
              <w:t>List and value of ongoing Projects with UNDP and other national/multi-national organization with contact details of clients and current completion ratio of each ongoing project;</w:t>
            </w:r>
          </w:p>
        </w:tc>
      </w:tr>
      <w:tr w:rsidR="00496200" w:rsidRPr="005E5F03" w14:paraId="6FEC28E2" w14:textId="77777777" w:rsidTr="00873D4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38BB34B" w14:textId="77777777" w:rsidR="00496200" w:rsidRDefault="00496200" w:rsidP="00873D42">
            <w:pPr>
              <w:jc w:val="both"/>
              <w:rPr>
                <w:rFonts w:cstheme="minorHAnsi"/>
                <w:sz w:val="20"/>
                <w:szCs w:val="20"/>
                <w:lang w:val="en-CA"/>
              </w:rPr>
            </w:pPr>
            <w:r w:rsidRPr="005E5F03">
              <w:rPr>
                <w:rFonts w:cstheme="minorHAnsi"/>
                <w:b/>
                <w:sz w:val="20"/>
                <w:szCs w:val="20"/>
                <w:lang w:val="en-CA"/>
              </w:rPr>
              <w:t xml:space="preserve">Name of </w:t>
            </w:r>
            <w:r w:rsidRPr="00CC60D9">
              <w:rPr>
                <w:rFonts w:cstheme="minorHAnsi"/>
                <w:b/>
                <w:sz w:val="20"/>
                <w:szCs w:val="20"/>
                <w:lang w:val="en-CA"/>
              </w:rPr>
              <w:t>ongoing Projects</w:t>
            </w:r>
          </w:p>
        </w:tc>
        <w:tc>
          <w:tcPr>
            <w:tcW w:w="2070" w:type="dxa"/>
            <w:gridSpan w:val="2"/>
            <w:tcBorders>
              <w:top w:val="single" w:sz="4" w:space="0" w:color="auto"/>
              <w:left w:val="single" w:sz="4" w:space="0" w:color="auto"/>
              <w:bottom w:val="single" w:sz="4" w:space="0" w:color="auto"/>
              <w:right w:val="single" w:sz="4" w:space="0" w:color="auto"/>
            </w:tcBorders>
          </w:tcPr>
          <w:p w14:paraId="316A14CC" w14:textId="77777777" w:rsidR="00496200" w:rsidRPr="005E5F03" w:rsidRDefault="00496200" w:rsidP="00873D42">
            <w:pPr>
              <w:jc w:val="both"/>
              <w:rPr>
                <w:rFonts w:cstheme="minorHAnsi"/>
                <w:sz w:val="20"/>
                <w:szCs w:val="20"/>
                <w:lang w:val="en-CA"/>
              </w:rPr>
            </w:pPr>
            <w:r w:rsidRPr="01BF9306">
              <w:rPr>
                <w:b/>
                <w:bCs/>
                <w:sz w:val="20"/>
                <w:szCs w:val="20"/>
                <w:lang w:val="en-CA"/>
              </w:rPr>
              <w:t>Contact Details including e-mail</w:t>
            </w:r>
          </w:p>
        </w:tc>
        <w:tc>
          <w:tcPr>
            <w:tcW w:w="1350" w:type="dxa"/>
            <w:tcBorders>
              <w:top w:val="single" w:sz="4" w:space="0" w:color="auto"/>
              <w:left w:val="single" w:sz="4" w:space="0" w:color="auto"/>
              <w:bottom w:val="single" w:sz="4" w:space="0" w:color="auto"/>
              <w:right w:val="single" w:sz="4" w:space="0" w:color="auto"/>
            </w:tcBorders>
          </w:tcPr>
          <w:p w14:paraId="4DAC93B3" w14:textId="77777777" w:rsidR="00496200" w:rsidRPr="005E5F03" w:rsidRDefault="00496200" w:rsidP="00873D42">
            <w:pPr>
              <w:jc w:val="both"/>
              <w:rPr>
                <w:rFonts w:cstheme="minorHAnsi"/>
                <w:sz w:val="20"/>
                <w:szCs w:val="20"/>
                <w:lang w:val="en-CA"/>
              </w:rPr>
            </w:pPr>
            <w:r w:rsidRPr="005E5F03">
              <w:rPr>
                <w:rFonts w:cstheme="minorHAnsi"/>
                <w:b/>
                <w:sz w:val="20"/>
                <w:szCs w:val="20"/>
                <w:lang w:val="en-CA"/>
              </w:rPr>
              <w:t>Contract Value</w:t>
            </w:r>
          </w:p>
        </w:tc>
        <w:tc>
          <w:tcPr>
            <w:tcW w:w="4140" w:type="dxa"/>
            <w:gridSpan w:val="2"/>
            <w:tcBorders>
              <w:top w:val="single" w:sz="4" w:space="0" w:color="auto"/>
              <w:left w:val="single" w:sz="4" w:space="0" w:color="auto"/>
              <w:bottom w:val="single" w:sz="4" w:space="0" w:color="auto"/>
              <w:right w:val="single" w:sz="4" w:space="0" w:color="auto"/>
            </w:tcBorders>
          </w:tcPr>
          <w:p w14:paraId="70AB1FB4" w14:textId="77777777" w:rsidR="00496200" w:rsidRPr="005E5F03" w:rsidRDefault="00496200" w:rsidP="00873D42">
            <w:pPr>
              <w:jc w:val="both"/>
              <w:rPr>
                <w:rFonts w:cstheme="minorHAnsi"/>
                <w:sz w:val="20"/>
                <w:szCs w:val="20"/>
                <w:lang w:val="en-CA"/>
              </w:rPr>
            </w:pPr>
            <w:r>
              <w:rPr>
                <w:rFonts w:cstheme="minorHAnsi"/>
                <w:b/>
                <w:sz w:val="20"/>
                <w:szCs w:val="20"/>
                <w:lang w:val="en-CA"/>
              </w:rPr>
              <w:t>C</w:t>
            </w:r>
            <w:r w:rsidRPr="00CC60D9">
              <w:rPr>
                <w:rFonts w:cstheme="minorHAnsi"/>
                <w:b/>
                <w:sz w:val="20"/>
                <w:szCs w:val="20"/>
                <w:lang w:val="en-CA"/>
              </w:rPr>
              <w:t>urrent completion ratio of each ongoing project</w:t>
            </w:r>
          </w:p>
        </w:tc>
      </w:tr>
      <w:tr w:rsidR="00496200" w:rsidRPr="005E5F03" w14:paraId="3DDA5A22" w14:textId="77777777" w:rsidTr="00873D4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1E966E7" w14:textId="77777777" w:rsidR="00496200" w:rsidRDefault="00496200" w:rsidP="00873D42">
            <w:pPr>
              <w:jc w:val="both"/>
              <w:rPr>
                <w:rFonts w:cstheme="minorHAnsi"/>
                <w:sz w:val="20"/>
                <w:szCs w:val="20"/>
                <w:lang w:val="en-CA"/>
              </w:rPr>
            </w:pPr>
            <w:r>
              <w:rPr>
                <w:rFonts w:cstheme="minorHAnsi"/>
                <w:sz w:val="20"/>
                <w:szCs w:val="20"/>
                <w:lang w:val="en-CA"/>
              </w:rPr>
              <w:t>….</w:t>
            </w:r>
          </w:p>
        </w:tc>
        <w:tc>
          <w:tcPr>
            <w:tcW w:w="2070" w:type="dxa"/>
            <w:gridSpan w:val="2"/>
            <w:tcBorders>
              <w:top w:val="single" w:sz="4" w:space="0" w:color="auto"/>
              <w:left w:val="single" w:sz="4" w:space="0" w:color="auto"/>
              <w:bottom w:val="single" w:sz="4" w:space="0" w:color="auto"/>
              <w:right w:val="single" w:sz="4" w:space="0" w:color="auto"/>
            </w:tcBorders>
          </w:tcPr>
          <w:p w14:paraId="021D8F0D" w14:textId="77777777" w:rsidR="00496200" w:rsidRPr="005E5F03" w:rsidRDefault="00496200" w:rsidP="00873D42">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305A51D" w14:textId="77777777" w:rsidR="00496200" w:rsidRPr="005E5F03" w:rsidRDefault="00496200" w:rsidP="00873D42">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A9C16A3" w14:textId="77777777" w:rsidR="00496200" w:rsidRPr="005E5F03" w:rsidRDefault="00496200" w:rsidP="00873D42">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11D5889" w14:textId="77777777" w:rsidR="00496200" w:rsidRPr="005E5F03" w:rsidRDefault="00496200" w:rsidP="00873D42">
            <w:pPr>
              <w:jc w:val="both"/>
              <w:rPr>
                <w:rFonts w:cstheme="minorHAnsi"/>
                <w:sz w:val="20"/>
                <w:szCs w:val="20"/>
                <w:lang w:val="en-CA"/>
              </w:rPr>
            </w:pPr>
          </w:p>
        </w:tc>
      </w:tr>
      <w:tr w:rsidR="00496200" w:rsidRPr="005E5F03" w14:paraId="5A91C98F" w14:textId="77777777" w:rsidTr="00873D4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CC0A66F" w14:textId="77777777" w:rsidR="00496200" w:rsidRDefault="00496200" w:rsidP="00873D42">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5BDF999" w14:textId="77777777" w:rsidR="00496200" w:rsidRPr="005E5F03" w:rsidRDefault="00496200" w:rsidP="00873D42">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41D0D11" w14:textId="77777777" w:rsidR="00496200" w:rsidRPr="005E5F03" w:rsidRDefault="00496200" w:rsidP="00873D42">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8B1EA4" w14:textId="77777777" w:rsidR="00496200" w:rsidRPr="005E5F03" w:rsidRDefault="00496200" w:rsidP="00873D42">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9234EC5" w14:textId="77777777" w:rsidR="00496200" w:rsidRPr="005E5F03" w:rsidRDefault="00496200" w:rsidP="00873D42">
            <w:pPr>
              <w:jc w:val="both"/>
              <w:rPr>
                <w:rFonts w:cstheme="minorHAnsi"/>
                <w:sz w:val="20"/>
                <w:szCs w:val="20"/>
                <w:lang w:val="en-CA"/>
              </w:rPr>
            </w:pPr>
          </w:p>
        </w:tc>
      </w:tr>
    </w:tbl>
    <w:p w14:paraId="495CF0CA" w14:textId="167176E1" w:rsidR="00983433" w:rsidRDefault="00983433">
      <w:pPr>
        <w:rPr>
          <w:rFonts w:cstheme="minorHAnsi"/>
          <w:b/>
          <w:sz w:val="20"/>
          <w:szCs w:val="20"/>
        </w:rPr>
      </w:pPr>
    </w:p>
    <w:tbl>
      <w:tblPr>
        <w:tblStyle w:val="TableGrid"/>
        <w:tblW w:w="0" w:type="auto"/>
        <w:tblLook w:val="04A0" w:firstRow="1" w:lastRow="0" w:firstColumn="1" w:lastColumn="0" w:noHBand="0" w:noVBand="1"/>
      </w:tblPr>
      <w:tblGrid>
        <w:gridCol w:w="9715"/>
      </w:tblGrid>
      <w:tr w:rsidR="00290C27" w14:paraId="38DB944F" w14:textId="77777777" w:rsidTr="00873D42">
        <w:tc>
          <w:tcPr>
            <w:tcW w:w="9715" w:type="dxa"/>
            <w:shd w:val="clear" w:color="auto" w:fill="D9E2F3" w:themeFill="accent1" w:themeFillTint="33"/>
          </w:tcPr>
          <w:p w14:paraId="6960925B" w14:textId="77777777" w:rsidR="00290C27" w:rsidRDefault="00290C27" w:rsidP="00873D42">
            <w:pPr>
              <w:rPr>
                <w:rFonts w:cstheme="minorHAnsi"/>
                <w:b/>
                <w:sz w:val="20"/>
                <w:szCs w:val="20"/>
                <w:lang w:val="en-CA"/>
              </w:rPr>
            </w:pPr>
            <w:r>
              <w:rPr>
                <w:rFonts w:cstheme="minorHAnsi"/>
                <w:b/>
                <w:sz w:val="20"/>
                <w:szCs w:val="20"/>
                <w:lang w:val="en-CA"/>
              </w:rPr>
              <w:t xml:space="preserve">                                                                                  Relevant Expert (</w:t>
            </w:r>
            <w:proofErr w:type="gramStart"/>
            <w:r>
              <w:rPr>
                <w:rFonts w:cstheme="minorHAnsi"/>
                <w:b/>
                <w:sz w:val="20"/>
                <w:szCs w:val="20"/>
                <w:lang w:val="en-CA"/>
              </w:rPr>
              <w:t>s</w:t>
            </w:r>
            <w:r w:rsidRPr="001E6112">
              <w:rPr>
                <w:rFonts w:cstheme="minorHAnsi"/>
                <w:b/>
                <w:sz w:val="20"/>
                <w:szCs w:val="20"/>
                <w:lang w:val="en-CA"/>
              </w:rPr>
              <w:t>)  experience</w:t>
            </w:r>
            <w:proofErr w:type="gramEnd"/>
            <w:r w:rsidRPr="001E6112">
              <w:rPr>
                <w:rFonts w:cstheme="minorHAnsi"/>
                <w:b/>
                <w:sz w:val="20"/>
                <w:szCs w:val="20"/>
                <w:lang w:val="en-CA"/>
              </w:rPr>
              <w:t>:</w:t>
            </w:r>
          </w:p>
        </w:tc>
      </w:tr>
    </w:tbl>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7"/>
        <w:gridCol w:w="1253"/>
        <w:gridCol w:w="1408"/>
        <w:gridCol w:w="5217"/>
      </w:tblGrid>
      <w:tr w:rsidR="00290C27" w:rsidRPr="00686264" w14:paraId="03DE705C" w14:textId="77777777" w:rsidTr="00873D42">
        <w:tc>
          <w:tcPr>
            <w:tcW w:w="1837" w:type="dxa"/>
            <w:shd w:val="clear" w:color="auto" w:fill="D9E2F3" w:themeFill="accent1" w:themeFillTint="33"/>
            <w:vAlign w:val="center"/>
          </w:tcPr>
          <w:p w14:paraId="50697A64" w14:textId="77777777" w:rsidR="00C72EEB" w:rsidRDefault="00290C27" w:rsidP="00873D42">
            <w:pPr>
              <w:jc w:val="both"/>
              <w:rPr>
                <w:rFonts w:cstheme="minorHAnsi"/>
                <w:b/>
                <w:sz w:val="20"/>
                <w:szCs w:val="20"/>
                <w:lang w:val="en-CA"/>
              </w:rPr>
            </w:pPr>
            <w:r w:rsidRPr="00215BCD">
              <w:rPr>
                <w:rFonts w:cstheme="minorHAnsi"/>
                <w:b/>
                <w:sz w:val="20"/>
                <w:szCs w:val="20"/>
                <w:lang w:val="en-CA"/>
              </w:rPr>
              <w:t>Name of the Expert</w:t>
            </w:r>
          </w:p>
          <w:p w14:paraId="5AD58013" w14:textId="0786C449" w:rsidR="00290C27" w:rsidRPr="00215BCD" w:rsidRDefault="00C72EEB" w:rsidP="00873D42">
            <w:pPr>
              <w:jc w:val="both"/>
              <w:rPr>
                <w:rFonts w:cstheme="minorHAnsi"/>
                <w:b/>
                <w:sz w:val="20"/>
                <w:szCs w:val="20"/>
                <w:lang w:val="en-CA"/>
              </w:rPr>
            </w:pPr>
            <w:r>
              <w:rPr>
                <w:rFonts w:cstheme="minorHAnsi"/>
                <w:b/>
                <w:sz w:val="20"/>
                <w:szCs w:val="20"/>
                <w:lang w:val="en-CA"/>
              </w:rPr>
              <w:t>1/2/3/</w:t>
            </w:r>
            <w:r w:rsidR="00290C27" w:rsidRPr="00215BCD">
              <w:rPr>
                <w:rFonts w:cstheme="minorHAnsi"/>
                <w:b/>
                <w:sz w:val="20"/>
                <w:szCs w:val="20"/>
                <w:lang w:val="en-CA"/>
              </w:rPr>
              <w:t xml:space="preserve"> </w:t>
            </w:r>
          </w:p>
        </w:tc>
        <w:tc>
          <w:tcPr>
            <w:tcW w:w="1253" w:type="dxa"/>
            <w:shd w:val="clear" w:color="auto" w:fill="D9E2F3" w:themeFill="accent1" w:themeFillTint="33"/>
            <w:vAlign w:val="center"/>
          </w:tcPr>
          <w:p w14:paraId="4B9F4FE3" w14:textId="21773B27" w:rsidR="00290C27" w:rsidRPr="00215BCD" w:rsidRDefault="00290C27" w:rsidP="00873D42">
            <w:pPr>
              <w:autoSpaceDE w:val="0"/>
              <w:autoSpaceDN w:val="0"/>
              <w:adjustRightInd w:val="0"/>
              <w:ind w:right="49"/>
              <w:contextualSpacing/>
              <w:jc w:val="center"/>
              <w:rPr>
                <w:rFonts w:cstheme="minorHAnsi"/>
                <w:b/>
                <w:sz w:val="20"/>
                <w:szCs w:val="20"/>
                <w:lang w:val="en-CA"/>
              </w:rPr>
            </w:pPr>
            <w:r w:rsidRPr="00215BCD">
              <w:rPr>
                <w:rFonts w:cstheme="minorHAnsi"/>
                <w:b/>
                <w:sz w:val="20"/>
                <w:szCs w:val="20"/>
                <w:lang w:val="en-CA"/>
              </w:rPr>
              <w:t>University degree</w:t>
            </w:r>
          </w:p>
        </w:tc>
        <w:tc>
          <w:tcPr>
            <w:tcW w:w="1408" w:type="dxa"/>
            <w:shd w:val="clear" w:color="auto" w:fill="D9E2F3" w:themeFill="accent1" w:themeFillTint="33"/>
            <w:vAlign w:val="center"/>
          </w:tcPr>
          <w:p w14:paraId="39C8A263" w14:textId="77777777" w:rsidR="00290C27" w:rsidRPr="00215BCD" w:rsidRDefault="00290C27" w:rsidP="00873D42">
            <w:pPr>
              <w:autoSpaceDE w:val="0"/>
              <w:autoSpaceDN w:val="0"/>
              <w:adjustRightInd w:val="0"/>
              <w:contextualSpacing/>
              <w:jc w:val="center"/>
              <w:rPr>
                <w:rFonts w:cstheme="minorHAnsi"/>
                <w:b/>
                <w:sz w:val="20"/>
                <w:szCs w:val="20"/>
                <w:lang w:val="en-CA"/>
              </w:rPr>
            </w:pPr>
            <w:r w:rsidRPr="00215BCD">
              <w:rPr>
                <w:rFonts w:cstheme="minorHAnsi"/>
                <w:b/>
                <w:sz w:val="20"/>
                <w:szCs w:val="20"/>
                <w:lang w:val="en-CA"/>
              </w:rPr>
              <w:t>Experience (in years)</w:t>
            </w:r>
          </w:p>
          <w:p w14:paraId="610A9185" w14:textId="77777777" w:rsidR="00290C27" w:rsidRPr="00215BCD" w:rsidRDefault="00290C27" w:rsidP="00873D42">
            <w:pPr>
              <w:autoSpaceDE w:val="0"/>
              <w:autoSpaceDN w:val="0"/>
              <w:adjustRightInd w:val="0"/>
              <w:contextualSpacing/>
              <w:jc w:val="center"/>
              <w:rPr>
                <w:rFonts w:cstheme="minorHAnsi"/>
                <w:b/>
                <w:sz w:val="20"/>
                <w:szCs w:val="20"/>
                <w:lang w:val="en-CA"/>
              </w:rPr>
            </w:pPr>
            <w:r w:rsidRPr="00215BCD">
              <w:rPr>
                <w:rFonts w:cstheme="minorHAnsi"/>
                <w:b/>
                <w:sz w:val="20"/>
                <w:szCs w:val="20"/>
                <w:lang w:val="en-CA"/>
              </w:rPr>
              <w:t>in line with CV credentials</w:t>
            </w:r>
          </w:p>
        </w:tc>
        <w:tc>
          <w:tcPr>
            <w:tcW w:w="5217" w:type="dxa"/>
            <w:shd w:val="clear" w:color="auto" w:fill="D9E2F3" w:themeFill="accent1" w:themeFillTint="33"/>
            <w:vAlign w:val="center"/>
          </w:tcPr>
          <w:p w14:paraId="6D7D882F" w14:textId="77777777" w:rsidR="00290C27" w:rsidRPr="00215BCD" w:rsidRDefault="00290C27" w:rsidP="00873D42">
            <w:pPr>
              <w:autoSpaceDE w:val="0"/>
              <w:autoSpaceDN w:val="0"/>
              <w:adjustRightInd w:val="0"/>
              <w:contextualSpacing/>
              <w:jc w:val="center"/>
              <w:rPr>
                <w:rFonts w:cstheme="minorHAnsi"/>
                <w:b/>
                <w:sz w:val="20"/>
                <w:szCs w:val="20"/>
                <w:lang w:val="en-CA"/>
              </w:rPr>
            </w:pPr>
            <w:r w:rsidRPr="00215BCD">
              <w:rPr>
                <w:rFonts w:cstheme="minorHAnsi"/>
                <w:b/>
                <w:sz w:val="20"/>
                <w:szCs w:val="20"/>
                <w:lang w:val="en-CA"/>
              </w:rPr>
              <w:t>Reflect only the Relevant experience as required in TOR (</w:t>
            </w:r>
            <w:proofErr w:type="spellStart"/>
            <w:proofErr w:type="gramStart"/>
            <w:r w:rsidRPr="00215BCD">
              <w:rPr>
                <w:rFonts w:cstheme="minorHAnsi"/>
                <w:b/>
                <w:sz w:val="20"/>
                <w:szCs w:val="20"/>
                <w:lang w:val="en-CA"/>
              </w:rPr>
              <w:t>ex.relevant</w:t>
            </w:r>
            <w:proofErr w:type="spellEnd"/>
            <w:proofErr w:type="gramEnd"/>
            <w:r w:rsidRPr="00215BCD">
              <w:rPr>
                <w:rFonts w:cstheme="minorHAnsi"/>
                <w:b/>
                <w:sz w:val="20"/>
                <w:szCs w:val="20"/>
                <w:lang w:val="en-CA"/>
              </w:rPr>
              <w:t xml:space="preserve"> projects..)</w:t>
            </w:r>
          </w:p>
        </w:tc>
      </w:tr>
      <w:tr w:rsidR="00290C27" w:rsidRPr="00686264" w14:paraId="28A2A063" w14:textId="77777777" w:rsidTr="00873D42">
        <w:tc>
          <w:tcPr>
            <w:tcW w:w="1837" w:type="dxa"/>
            <w:vMerge w:val="restart"/>
            <w:vAlign w:val="center"/>
          </w:tcPr>
          <w:p w14:paraId="07892183" w14:textId="77777777" w:rsidR="00290C27" w:rsidRPr="00686264" w:rsidRDefault="00290C27" w:rsidP="00873D42">
            <w:pPr>
              <w:autoSpaceDE w:val="0"/>
              <w:autoSpaceDN w:val="0"/>
              <w:adjustRightInd w:val="0"/>
              <w:ind w:right="49"/>
              <w:contextualSpacing/>
              <w:jc w:val="both"/>
              <w:rPr>
                <w:rFonts w:ascii="Calibri" w:hAnsi="Calibri"/>
                <w:i/>
                <w:iCs/>
              </w:rPr>
            </w:pPr>
          </w:p>
        </w:tc>
        <w:tc>
          <w:tcPr>
            <w:tcW w:w="1253" w:type="dxa"/>
            <w:vMerge w:val="restart"/>
          </w:tcPr>
          <w:p w14:paraId="32D758E3" w14:textId="77777777" w:rsidR="00290C27" w:rsidRPr="00686264" w:rsidRDefault="00290C27" w:rsidP="00873D42">
            <w:pPr>
              <w:autoSpaceDE w:val="0"/>
              <w:autoSpaceDN w:val="0"/>
              <w:adjustRightInd w:val="0"/>
              <w:contextualSpacing/>
              <w:jc w:val="both"/>
              <w:rPr>
                <w:rFonts w:ascii="Calibri" w:hAnsi="Calibri"/>
                <w:i/>
                <w:iCs/>
              </w:rPr>
            </w:pPr>
          </w:p>
        </w:tc>
        <w:tc>
          <w:tcPr>
            <w:tcW w:w="1408" w:type="dxa"/>
            <w:vMerge w:val="restart"/>
            <w:vAlign w:val="center"/>
          </w:tcPr>
          <w:p w14:paraId="0A79BC15" w14:textId="77777777" w:rsidR="00290C27" w:rsidRPr="00686264" w:rsidRDefault="00290C27" w:rsidP="00873D42">
            <w:pPr>
              <w:autoSpaceDE w:val="0"/>
              <w:autoSpaceDN w:val="0"/>
              <w:adjustRightInd w:val="0"/>
              <w:contextualSpacing/>
              <w:jc w:val="both"/>
              <w:rPr>
                <w:rFonts w:ascii="Calibri" w:hAnsi="Calibri"/>
                <w:i/>
                <w:iCs/>
              </w:rPr>
            </w:pPr>
          </w:p>
        </w:tc>
        <w:tc>
          <w:tcPr>
            <w:tcW w:w="5217" w:type="dxa"/>
            <w:vAlign w:val="center"/>
          </w:tcPr>
          <w:p w14:paraId="7B312D45" w14:textId="77777777" w:rsidR="00290C27" w:rsidRPr="00686264" w:rsidRDefault="00290C27" w:rsidP="00290C27">
            <w:pPr>
              <w:pStyle w:val="ListParagraph"/>
              <w:numPr>
                <w:ilvl w:val="0"/>
                <w:numId w:val="11"/>
              </w:numPr>
              <w:autoSpaceDE w:val="0"/>
              <w:autoSpaceDN w:val="0"/>
              <w:adjustRightInd w:val="0"/>
              <w:spacing w:after="0" w:line="240" w:lineRule="auto"/>
              <w:ind w:left="421" w:hanging="283"/>
              <w:jc w:val="both"/>
              <w:rPr>
                <w:rFonts w:ascii="Calibri" w:hAnsi="Calibri"/>
                <w:i/>
                <w:iCs/>
              </w:rPr>
            </w:pPr>
          </w:p>
        </w:tc>
      </w:tr>
      <w:tr w:rsidR="00290C27" w:rsidRPr="00686264" w14:paraId="5EB5B875" w14:textId="77777777" w:rsidTr="00873D42">
        <w:tc>
          <w:tcPr>
            <w:tcW w:w="1837" w:type="dxa"/>
            <w:vMerge/>
          </w:tcPr>
          <w:p w14:paraId="01EFB43C" w14:textId="77777777" w:rsidR="00290C27" w:rsidRPr="00686264" w:rsidRDefault="00290C27" w:rsidP="00873D42">
            <w:pPr>
              <w:autoSpaceDE w:val="0"/>
              <w:autoSpaceDN w:val="0"/>
              <w:adjustRightInd w:val="0"/>
              <w:ind w:right="49"/>
              <w:contextualSpacing/>
              <w:jc w:val="both"/>
              <w:rPr>
                <w:rFonts w:ascii="Calibri" w:hAnsi="Calibri"/>
                <w:i/>
                <w:iCs/>
              </w:rPr>
            </w:pPr>
          </w:p>
        </w:tc>
        <w:tc>
          <w:tcPr>
            <w:tcW w:w="1253" w:type="dxa"/>
            <w:vMerge/>
          </w:tcPr>
          <w:p w14:paraId="63E21319" w14:textId="77777777" w:rsidR="00290C27" w:rsidRPr="00686264" w:rsidRDefault="00290C27" w:rsidP="00873D42">
            <w:pPr>
              <w:autoSpaceDE w:val="0"/>
              <w:autoSpaceDN w:val="0"/>
              <w:adjustRightInd w:val="0"/>
              <w:contextualSpacing/>
              <w:jc w:val="both"/>
              <w:rPr>
                <w:rFonts w:ascii="Calibri" w:hAnsi="Calibri"/>
                <w:i/>
                <w:iCs/>
              </w:rPr>
            </w:pPr>
          </w:p>
        </w:tc>
        <w:tc>
          <w:tcPr>
            <w:tcW w:w="1408" w:type="dxa"/>
            <w:vMerge/>
          </w:tcPr>
          <w:p w14:paraId="730393DA" w14:textId="77777777" w:rsidR="00290C27" w:rsidRPr="00686264" w:rsidRDefault="00290C27" w:rsidP="00873D42">
            <w:pPr>
              <w:autoSpaceDE w:val="0"/>
              <w:autoSpaceDN w:val="0"/>
              <w:adjustRightInd w:val="0"/>
              <w:contextualSpacing/>
              <w:jc w:val="both"/>
              <w:rPr>
                <w:rFonts w:ascii="Calibri" w:hAnsi="Calibri"/>
                <w:i/>
                <w:iCs/>
              </w:rPr>
            </w:pPr>
          </w:p>
        </w:tc>
        <w:tc>
          <w:tcPr>
            <w:tcW w:w="5217" w:type="dxa"/>
            <w:vAlign w:val="center"/>
          </w:tcPr>
          <w:p w14:paraId="6B4C0702" w14:textId="77777777" w:rsidR="00290C27" w:rsidRPr="00686264" w:rsidRDefault="00290C27" w:rsidP="00290C27">
            <w:pPr>
              <w:pStyle w:val="ListParagraph"/>
              <w:numPr>
                <w:ilvl w:val="0"/>
                <w:numId w:val="11"/>
              </w:numPr>
              <w:autoSpaceDE w:val="0"/>
              <w:autoSpaceDN w:val="0"/>
              <w:adjustRightInd w:val="0"/>
              <w:spacing w:after="0" w:line="240" w:lineRule="auto"/>
              <w:ind w:left="421" w:hanging="283"/>
              <w:jc w:val="both"/>
              <w:rPr>
                <w:rFonts w:ascii="Calibri" w:hAnsi="Calibri"/>
                <w:i/>
                <w:iCs/>
              </w:rPr>
            </w:pPr>
          </w:p>
        </w:tc>
      </w:tr>
      <w:tr w:rsidR="00290C27" w:rsidRPr="00686264" w14:paraId="63738AC9" w14:textId="77777777" w:rsidTr="00873D42">
        <w:tc>
          <w:tcPr>
            <w:tcW w:w="1837" w:type="dxa"/>
            <w:vMerge/>
          </w:tcPr>
          <w:p w14:paraId="7C724D85" w14:textId="77777777" w:rsidR="00290C27" w:rsidRPr="00686264" w:rsidRDefault="00290C27" w:rsidP="00873D42">
            <w:pPr>
              <w:autoSpaceDE w:val="0"/>
              <w:autoSpaceDN w:val="0"/>
              <w:adjustRightInd w:val="0"/>
              <w:ind w:right="49"/>
              <w:contextualSpacing/>
              <w:jc w:val="both"/>
              <w:rPr>
                <w:rFonts w:ascii="Calibri" w:hAnsi="Calibri"/>
                <w:i/>
                <w:iCs/>
              </w:rPr>
            </w:pPr>
          </w:p>
        </w:tc>
        <w:tc>
          <w:tcPr>
            <w:tcW w:w="1253" w:type="dxa"/>
            <w:vMerge/>
          </w:tcPr>
          <w:p w14:paraId="4814F288" w14:textId="77777777" w:rsidR="00290C27" w:rsidRPr="00686264" w:rsidRDefault="00290C27" w:rsidP="00873D42">
            <w:pPr>
              <w:autoSpaceDE w:val="0"/>
              <w:autoSpaceDN w:val="0"/>
              <w:adjustRightInd w:val="0"/>
              <w:contextualSpacing/>
              <w:jc w:val="both"/>
              <w:rPr>
                <w:rFonts w:ascii="Calibri" w:hAnsi="Calibri"/>
                <w:i/>
                <w:iCs/>
              </w:rPr>
            </w:pPr>
          </w:p>
        </w:tc>
        <w:tc>
          <w:tcPr>
            <w:tcW w:w="1408" w:type="dxa"/>
            <w:vMerge/>
          </w:tcPr>
          <w:p w14:paraId="66A93820" w14:textId="77777777" w:rsidR="00290C27" w:rsidRPr="00686264" w:rsidRDefault="00290C27" w:rsidP="00873D42">
            <w:pPr>
              <w:autoSpaceDE w:val="0"/>
              <w:autoSpaceDN w:val="0"/>
              <w:adjustRightInd w:val="0"/>
              <w:contextualSpacing/>
              <w:jc w:val="both"/>
              <w:rPr>
                <w:rFonts w:ascii="Calibri" w:hAnsi="Calibri"/>
                <w:i/>
                <w:iCs/>
              </w:rPr>
            </w:pPr>
          </w:p>
        </w:tc>
        <w:tc>
          <w:tcPr>
            <w:tcW w:w="5217" w:type="dxa"/>
            <w:vAlign w:val="center"/>
          </w:tcPr>
          <w:p w14:paraId="04DB12F9" w14:textId="77777777" w:rsidR="00290C27" w:rsidRPr="00686264" w:rsidRDefault="00290C27" w:rsidP="00290C27">
            <w:pPr>
              <w:pStyle w:val="ListParagraph"/>
              <w:numPr>
                <w:ilvl w:val="0"/>
                <w:numId w:val="11"/>
              </w:numPr>
              <w:autoSpaceDE w:val="0"/>
              <w:autoSpaceDN w:val="0"/>
              <w:adjustRightInd w:val="0"/>
              <w:spacing w:after="0" w:line="240" w:lineRule="auto"/>
              <w:ind w:left="421" w:hanging="283"/>
              <w:jc w:val="both"/>
              <w:rPr>
                <w:rFonts w:ascii="Calibri" w:hAnsi="Calibri"/>
                <w:i/>
                <w:iCs/>
              </w:rPr>
            </w:pPr>
          </w:p>
        </w:tc>
      </w:tr>
      <w:tr w:rsidR="00290C27" w:rsidRPr="00686264" w14:paraId="123CE533" w14:textId="77777777" w:rsidTr="00873D42">
        <w:tc>
          <w:tcPr>
            <w:tcW w:w="1837" w:type="dxa"/>
            <w:vMerge/>
          </w:tcPr>
          <w:p w14:paraId="62A020ED" w14:textId="77777777" w:rsidR="00290C27" w:rsidRPr="00686264" w:rsidRDefault="00290C27" w:rsidP="00873D42">
            <w:pPr>
              <w:autoSpaceDE w:val="0"/>
              <w:autoSpaceDN w:val="0"/>
              <w:adjustRightInd w:val="0"/>
              <w:ind w:right="49"/>
              <w:contextualSpacing/>
              <w:jc w:val="both"/>
              <w:rPr>
                <w:rFonts w:ascii="Calibri" w:hAnsi="Calibri"/>
                <w:i/>
                <w:iCs/>
              </w:rPr>
            </w:pPr>
          </w:p>
        </w:tc>
        <w:tc>
          <w:tcPr>
            <w:tcW w:w="1253" w:type="dxa"/>
            <w:vMerge/>
          </w:tcPr>
          <w:p w14:paraId="341C111F" w14:textId="77777777" w:rsidR="00290C27" w:rsidRPr="00686264" w:rsidRDefault="00290C27" w:rsidP="00873D42">
            <w:pPr>
              <w:autoSpaceDE w:val="0"/>
              <w:autoSpaceDN w:val="0"/>
              <w:adjustRightInd w:val="0"/>
              <w:contextualSpacing/>
              <w:jc w:val="both"/>
              <w:rPr>
                <w:rFonts w:ascii="Calibri" w:hAnsi="Calibri"/>
                <w:i/>
                <w:iCs/>
              </w:rPr>
            </w:pPr>
          </w:p>
        </w:tc>
        <w:tc>
          <w:tcPr>
            <w:tcW w:w="1408" w:type="dxa"/>
            <w:vMerge/>
          </w:tcPr>
          <w:p w14:paraId="33C990C1" w14:textId="77777777" w:rsidR="00290C27" w:rsidRPr="00686264" w:rsidRDefault="00290C27" w:rsidP="00873D42">
            <w:pPr>
              <w:autoSpaceDE w:val="0"/>
              <w:autoSpaceDN w:val="0"/>
              <w:adjustRightInd w:val="0"/>
              <w:contextualSpacing/>
              <w:jc w:val="both"/>
              <w:rPr>
                <w:rFonts w:ascii="Calibri" w:hAnsi="Calibri"/>
                <w:i/>
                <w:iCs/>
              </w:rPr>
            </w:pPr>
          </w:p>
        </w:tc>
        <w:tc>
          <w:tcPr>
            <w:tcW w:w="5217" w:type="dxa"/>
            <w:vAlign w:val="center"/>
          </w:tcPr>
          <w:p w14:paraId="56C30252" w14:textId="77777777" w:rsidR="00290C27" w:rsidRPr="00215BCD" w:rsidRDefault="00290C27" w:rsidP="00873D42">
            <w:pPr>
              <w:autoSpaceDE w:val="0"/>
              <w:autoSpaceDN w:val="0"/>
              <w:adjustRightInd w:val="0"/>
              <w:spacing w:after="0" w:line="240" w:lineRule="auto"/>
              <w:jc w:val="both"/>
              <w:rPr>
                <w:rFonts w:ascii="Calibri" w:hAnsi="Calibri"/>
                <w:i/>
                <w:iCs/>
              </w:rPr>
            </w:pPr>
            <w:r>
              <w:rPr>
                <w:rFonts w:ascii="Calibri" w:hAnsi="Calibri"/>
                <w:i/>
                <w:iCs/>
              </w:rPr>
              <w:t>….</w:t>
            </w:r>
          </w:p>
        </w:tc>
      </w:tr>
      <w:tr w:rsidR="00290C27" w:rsidRPr="00686264" w14:paraId="073DC49C" w14:textId="77777777" w:rsidTr="00873D42">
        <w:tc>
          <w:tcPr>
            <w:tcW w:w="1837" w:type="dxa"/>
            <w:vMerge/>
          </w:tcPr>
          <w:p w14:paraId="45318E19" w14:textId="77777777" w:rsidR="00290C27" w:rsidRPr="00686264" w:rsidRDefault="00290C27" w:rsidP="00873D42">
            <w:pPr>
              <w:autoSpaceDE w:val="0"/>
              <w:autoSpaceDN w:val="0"/>
              <w:adjustRightInd w:val="0"/>
              <w:ind w:right="49"/>
              <w:contextualSpacing/>
              <w:jc w:val="both"/>
              <w:rPr>
                <w:rFonts w:ascii="Calibri" w:hAnsi="Calibri"/>
                <w:i/>
                <w:iCs/>
              </w:rPr>
            </w:pPr>
          </w:p>
        </w:tc>
        <w:tc>
          <w:tcPr>
            <w:tcW w:w="1253" w:type="dxa"/>
            <w:vMerge/>
          </w:tcPr>
          <w:p w14:paraId="1925343E" w14:textId="77777777" w:rsidR="00290C27" w:rsidRPr="00686264" w:rsidRDefault="00290C27" w:rsidP="00873D42">
            <w:pPr>
              <w:autoSpaceDE w:val="0"/>
              <w:autoSpaceDN w:val="0"/>
              <w:adjustRightInd w:val="0"/>
              <w:contextualSpacing/>
              <w:jc w:val="both"/>
              <w:rPr>
                <w:rFonts w:ascii="Calibri" w:hAnsi="Calibri"/>
                <w:i/>
                <w:iCs/>
              </w:rPr>
            </w:pPr>
          </w:p>
        </w:tc>
        <w:tc>
          <w:tcPr>
            <w:tcW w:w="1408" w:type="dxa"/>
            <w:vMerge/>
          </w:tcPr>
          <w:p w14:paraId="4351FC39" w14:textId="77777777" w:rsidR="00290C27" w:rsidRPr="00686264" w:rsidRDefault="00290C27" w:rsidP="00873D42">
            <w:pPr>
              <w:autoSpaceDE w:val="0"/>
              <w:autoSpaceDN w:val="0"/>
              <w:adjustRightInd w:val="0"/>
              <w:contextualSpacing/>
              <w:jc w:val="both"/>
              <w:rPr>
                <w:rFonts w:ascii="Calibri" w:hAnsi="Calibri"/>
                <w:i/>
                <w:iCs/>
              </w:rPr>
            </w:pPr>
          </w:p>
        </w:tc>
        <w:tc>
          <w:tcPr>
            <w:tcW w:w="5217" w:type="dxa"/>
            <w:vAlign w:val="center"/>
          </w:tcPr>
          <w:p w14:paraId="3B45FE69" w14:textId="77777777" w:rsidR="00290C27" w:rsidRPr="00215BCD" w:rsidRDefault="00290C27" w:rsidP="00873D42">
            <w:pPr>
              <w:autoSpaceDE w:val="0"/>
              <w:autoSpaceDN w:val="0"/>
              <w:adjustRightInd w:val="0"/>
              <w:spacing w:after="0" w:line="240" w:lineRule="auto"/>
              <w:jc w:val="both"/>
              <w:rPr>
                <w:rFonts w:ascii="Calibri" w:hAnsi="Calibri"/>
                <w:i/>
                <w:iCs/>
              </w:rPr>
            </w:pPr>
            <w:r>
              <w:rPr>
                <w:rFonts w:ascii="Calibri" w:hAnsi="Calibri"/>
                <w:i/>
                <w:iCs/>
              </w:rPr>
              <w:t>….</w:t>
            </w:r>
          </w:p>
        </w:tc>
      </w:tr>
    </w:tbl>
    <w:p w14:paraId="19EA611E" w14:textId="4F9C8B66" w:rsidR="00290C27" w:rsidRDefault="00290C27">
      <w:pPr>
        <w:rPr>
          <w:rFonts w:cstheme="minorHAnsi"/>
          <w:b/>
          <w:sz w:val="20"/>
          <w:szCs w:val="20"/>
        </w:rPr>
      </w:pPr>
    </w:p>
    <w:p w14:paraId="439C972E" w14:textId="2B93378B" w:rsidR="00290C27" w:rsidRDefault="00290C27">
      <w:pPr>
        <w:rPr>
          <w:rFonts w:cstheme="minorHAnsi"/>
          <w:b/>
          <w:sz w:val="20"/>
          <w:szCs w:val="20"/>
        </w:rPr>
      </w:pPr>
    </w:p>
    <w:p w14:paraId="49C69CAC" w14:textId="63754FC5" w:rsidR="004E4D78" w:rsidRDefault="004E4D78">
      <w:pPr>
        <w:rPr>
          <w:rFonts w:cstheme="minorHAnsi"/>
          <w:b/>
          <w:sz w:val="20"/>
          <w:szCs w:val="20"/>
        </w:rPr>
      </w:pPr>
    </w:p>
    <w:p w14:paraId="268217E1" w14:textId="67DAC803" w:rsidR="004E4D78" w:rsidRDefault="004E4D78">
      <w:pPr>
        <w:rPr>
          <w:rFonts w:cstheme="minorHAnsi"/>
          <w:b/>
          <w:sz w:val="20"/>
          <w:szCs w:val="20"/>
        </w:rPr>
      </w:pPr>
    </w:p>
    <w:p w14:paraId="4F37FA8C" w14:textId="3193B66F" w:rsidR="004E4D78" w:rsidRDefault="004E4D78">
      <w:pPr>
        <w:rPr>
          <w:rFonts w:cstheme="minorHAnsi"/>
          <w:b/>
          <w:sz w:val="20"/>
          <w:szCs w:val="20"/>
        </w:rPr>
      </w:pPr>
    </w:p>
    <w:p w14:paraId="0ACA978B" w14:textId="77777777" w:rsidR="004E4D78" w:rsidRDefault="004E4D78">
      <w:pPr>
        <w:rPr>
          <w:rFonts w:cstheme="minorHAnsi"/>
          <w:b/>
          <w:sz w:val="20"/>
          <w:szCs w:val="20"/>
        </w:rPr>
      </w:pP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34"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lastRenderedPageBreak/>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5DF6D04C" w14:textId="77777777" w:rsidR="005C729F" w:rsidRPr="005E5F03" w:rsidRDefault="005C729F" w:rsidP="005C729F">
      <w:pPr>
        <w:rPr>
          <w:rFonts w:cstheme="minorHAnsi"/>
          <w:sz w:val="20"/>
          <w:szCs w:val="20"/>
        </w:rPr>
      </w:pPr>
    </w:p>
    <w:p w14:paraId="7E30CA54" w14:textId="2DCB1AB1" w:rsidR="00580A1B" w:rsidRPr="001353CB" w:rsidRDefault="001353CB" w:rsidP="00580A1B">
      <w:pPr>
        <w:pStyle w:val="Heading2"/>
        <w:rPr>
          <w:rFonts w:asciiTheme="minorHAnsi" w:hAnsiTheme="minorHAnsi" w:cstheme="minorHAnsi"/>
          <w:b/>
          <w:bCs/>
          <w:color w:val="auto"/>
          <w:sz w:val="24"/>
          <w:szCs w:val="24"/>
        </w:rPr>
      </w:pPr>
      <w:bookmarkStart w:id="4" w:name="_Hlk63082676"/>
      <w:r w:rsidRPr="001353CB">
        <w:rPr>
          <w:rFonts w:asciiTheme="minorHAnsi" w:hAnsiTheme="minorHAnsi" w:cstheme="minorHAnsi"/>
          <w:b/>
          <w:bCs/>
          <w:color w:val="auto"/>
          <w:sz w:val="24"/>
          <w:szCs w:val="24"/>
          <w:lang w:val="en-US"/>
        </w:rPr>
        <w:t xml:space="preserve">ANNEX 3: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30CEF473" w14:textId="77777777"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EndPr/>
          <w:sdtContent>
            <w:tc>
              <w:tcPr>
                <w:tcW w:w="3693" w:type="dxa"/>
                <w:shd w:val="clear" w:color="auto" w:fill="auto"/>
                <w:vAlign w:val="center"/>
              </w:tcPr>
              <w:p w14:paraId="3F2C206B"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19BF0968" w14:textId="77777777" w:rsidR="0003549D" w:rsidRPr="005E5F03" w:rsidRDefault="0003549D" w:rsidP="00AC12AD">
      <w:pPr>
        <w:rPr>
          <w:rFonts w:cstheme="minorHAnsi"/>
          <w:sz w:val="20"/>
          <w:szCs w:val="20"/>
        </w:rPr>
      </w:pPr>
    </w:p>
    <w:p w14:paraId="50D89B38" w14:textId="77777777" w:rsidR="00EA50A0" w:rsidRPr="005E5F03" w:rsidRDefault="00EA50A0" w:rsidP="00EA50A0">
      <w:pPr>
        <w:rPr>
          <w:rFonts w:cstheme="minorHAnsi"/>
          <w:b/>
          <w:sz w:val="20"/>
          <w:szCs w:val="20"/>
        </w:rPr>
      </w:pPr>
      <w:r w:rsidRPr="005E5F03">
        <w:rPr>
          <w:rFonts w:cstheme="minorHAnsi"/>
          <w:b/>
          <w:sz w:val="20"/>
          <w:szCs w:val="20"/>
        </w:rPr>
        <w:t>Technical Offer</w:t>
      </w:r>
    </w:p>
    <w:bookmarkEnd w:id="4"/>
    <w:p w14:paraId="5C9A7865" w14:textId="77777777" w:rsidR="00496200" w:rsidRPr="005E5F03" w:rsidRDefault="00496200" w:rsidP="00496200">
      <w:pPr>
        <w:rPr>
          <w:rFonts w:cstheme="minorHAnsi"/>
          <w:b/>
          <w:sz w:val="20"/>
          <w:szCs w:val="20"/>
        </w:rPr>
      </w:pPr>
      <w:r w:rsidRPr="005E5F03">
        <w:rPr>
          <w:rFonts w:cstheme="minorHAnsi"/>
          <w:b/>
          <w:sz w:val="20"/>
          <w:szCs w:val="20"/>
        </w:rPr>
        <w:t>Technical Offer</w:t>
      </w:r>
    </w:p>
    <w:p w14:paraId="2D09A5D7" w14:textId="77777777" w:rsidR="00496200" w:rsidRPr="005E5F03" w:rsidRDefault="00496200" w:rsidP="00496200">
      <w:pPr>
        <w:rPr>
          <w:rFonts w:cstheme="minorHAnsi"/>
          <w:i/>
          <w:sz w:val="20"/>
          <w:szCs w:val="20"/>
        </w:rPr>
      </w:pPr>
      <w:r w:rsidRPr="005E5F03">
        <w:rPr>
          <w:rFonts w:cstheme="minorHAnsi"/>
          <w:i/>
          <w:sz w:val="20"/>
          <w:szCs w:val="20"/>
        </w:rPr>
        <w:t xml:space="preserve">Provide the </w:t>
      </w:r>
      <w:r>
        <w:rPr>
          <w:rFonts w:cstheme="minorHAnsi"/>
          <w:i/>
          <w:sz w:val="20"/>
          <w:szCs w:val="20"/>
        </w:rPr>
        <w:t>requested documents and reflect</w:t>
      </w:r>
      <w:r w:rsidRPr="005E5F03">
        <w:rPr>
          <w:rFonts w:cstheme="minorHAnsi"/>
          <w:i/>
          <w:sz w:val="20"/>
          <w:szCs w:val="20"/>
        </w:rPr>
        <w:t>:</w:t>
      </w:r>
    </w:p>
    <w:p w14:paraId="662BF934" w14:textId="77777777" w:rsidR="00496200" w:rsidRPr="005E5F03" w:rsidRDefault="00496200" w:rsidP="00496200">
      <w:pPr>
        <w:pStyle w:val="ListParagraph"/>
        <w:numPr>
          <w:ilvl w:val="0"/>
          <w:numId w:val="9"/>
        </w:numPr>
        <w:spacing w:line="256" w:lineRule="auto"/>
        <w:rPr>
          <w:rFonts w:cstheme="minorHAnsi"/>
          <w:i/>
          <w:sz w:val="20"/>
          <w:szCs w:val="20"/>
        </w:rPr>
      </w:pPr>
      <w:r w:rsidRPr="005E5F03">
        <w:rPr>
          <w:rFonts w:cstheme="minorHAnsi"/>
          <w:i/>
          <w:sz w:val="20"/>
          <w:szCs w:val="20"/>
        </w:rPr>
        <w:t>your qualification, capacity and expertise that is relevant to the Terms of Reference.</w:t>
      </w:r>
    </w:p>
    <w:p w14:paraId="40042066" w14:textId="7DDD577D" w:rsidR="00496200" w:rsidRPr="005E5F03" w:rsidRDefault="00496200" w:rsidP="00496200">
      <w:pPr>
        <w:pStyle w:val="ListParagraph"/>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r>
        <w:rPr>
          <w:rFonts w:cstheme="minorHAnsi"/>
          <w:i/>
          <w:sz w:val="20"/>
          <w:szCs w:val="20"/>
        </w:rPr>
        <w:t>(if/as required)</w:t>
      </w:r>
    </w:p>
    <w:p w14:paraId="1E4756EC"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2C2B3514" w14:textId="77777777" w:rsidR="002023B4"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w:t>
      </w:r>
    </w:p>
    <w:p w14:paraId="68AED422" w14:textId="160D1703" w:rsidR="002023B4" w:rsidRDefault="002023B4" w:rsidP="00AC12AD">
      <w:pPr>
        <w:rPr>
          <w:rFonts w:cstheme="minorHAnsi"/>
          <w:sz w:val="20"/>
          <w:szCs w:val="20"/>
        </w:rPr>
      </w:pPr>
      <w:proofErr w:type="spellStart"/>
      <w:r w:rsidRPr="00A10DDD">
        <w:rPr>
          <w:rFonts w:cstheme="minorHAnsi"/>
          <w:b/>
          <w:bCs/>
          <w:sz w:val="20"/>
          <w:szCs w:val="20"/>
        </w:rPr>
        <w:t>Detailede</w:t>
      </w:r>
      <w:proofErr w:type="spellEnd"/>
      <w:r w:rsidRPr="00A10DDD">
        <w:rPr>
          <w:rFonts w:cstheme="minorHAnsi"/>
          <w:b/>
          <w:bCs/>
          <w:sz w:val="20"/>
          <w:szCs w:val="20"/>
        </w:rPr>
        <w:t xml:space="preserve"> budget break down per Deliverable shall be presented</w:t>
      </w:r>
      <w:r>
        <w:rPr>
          <w:rFonts w:cstheme="minorHAnsi"/>
          <w:sz w:val="20"/>
          <w:szCs w:val="20"/>
        </w:rPr>
        <w:t>.</w:t>
      </w:r>
    </w:p>
    <w:p w14:paraId="31DE676A" w14:textId="24D6682D" w:rsidR="00AC12AD" w:rsidRPr="005E5F03" w:rsidRDefault="00123E3B" w:rsidP="00AC12AD">
      <w:pPr>
        <w:rPr>
          <w:rFonts w:cstheme="minorHAnsi"/>
          <w:sz w:val="20"/>
          <w:szCs w:val="20"/>
        </w:rPr>
      </w:pPr>
      <w:r w:rsidRPr="005E5F03">
        <w:rPr>
          <w:rFonts w:cstheme="minorHAnsi"/>
          <w:sz w:val="20"/>
          <w:szCs w:val="20"/>
        </w:rPr>
        <w:t xml:space="preserve">The lump sum should include all costs of preparing and delivering the Services. </w:t>
      </w:r>
    </w:p>
    <w:p w14:paraId="3C321284" w14:textId="69CF1A9D" w:rsidR="00042341" w:rsidRPr="005E5F03" w:rsidRDefault="00042341" w:rsidP="00496200">
      <w:pPr>
        <w:shd w:val="clear" w:color="auto" w:fill="D9E2F3" w:themeFill="accent1" w:themeFillTint="33"/>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text/>
        </w:sdtPr>
        <w:sdtEndPr/>
        <w:sdtContent>
          <w:r w:rsidR="008A616E">
            <w:rPr>
              <w:rFonts w:cstheme="minorHAnsi"/>
              <w:b/>
              <w:sz w:val="20"/>
              <w:szCs w:val="20"/>
            </w:rPr>
            <w:t>MKD, VAT excluded</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0115CEE"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D36F4"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322925" w14:textId="77777777" w:rsidR="00DF6061" w:rsidRPr="005E5F03" w:rsidRDefault="00DF6061" w:rsidP="00335737">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616FF8"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DF6061" w:rsidRPr="00355371" w14:paraId="2819BE57"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526D627" w14:textId="77777777" w:rsidR="00DF6061" w:rsidRPr="00355371" w:rsidRDefault="00DF6061" w:rsidP="00335737">
            <w:pPr>
              <w:rPr>
                <w:rFonts w:cstheme="minorHAnsi"/>
                <w:sz w:val="20"/>
                <w:szCs w:val="20"/>
              </w:rPr>
            </w:pPr>
            <w:r w:rsidRPr="00355371">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5DF258C7" w14:textId="0C579C49" w:rsidR="00155DF7" w:rsidRPr="00355371" w:rsidRDefault="00155DF7" w:rsidP="00B5011C">
            <w:pPr>
              <w:spacing w:after="0" w:line="240" w:lineRule="auto"/>
              <w:jc w:val="both"/>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544B67E" w14:textId="77777777" w:rsidR="00DF6061" w:rsidRPr="00355371" w:rsidRDefault="00DF6061" w:rsidP="00335737">
            <w:pPr>
              <w:jc w:val="center"/>
              <w:rPr>
                <w:rFonts w:cstheme="minorHAnsi"/>
                <w:sz w:val="20"/>
                <w:szCs w:val="20"/>
              </w:rPr>
            </w:pPr>
          </w:p>
        </w:tc>
      </w:tr>
      <w:tr w:rsidR="00DF6061" w:rsidRPr="00355371" w14:paraId="116DC86F"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7EA7DCC7" w14:textId="0769C7E5" w:rsidR="00DF6061" w:rsidRPr="00355371" w:rsidRDefault="00155DF7" w:rsidP="00335737">
            <w:pPr>
              <w:rPr>
                <w:rFonts w:cstheme="minorHAnsi"/>
                <w:sz w:val="20"/>
                <w:szCs w:val="20"/>
              </w:rPr>
            </w:pPr>
            <w:r w:rsidRPr="00355371">
              <w:rPr>
                <w:rFonts w:cstheme="minorHAnsi"/>
                <w:sz w:val="20"/>
                <w:szCs w:val="20"/>
              </w:rPr>
              <w:t>2</w:t>
            </w:r>
            <w:r w:rsidR="00B5011C">
              <w:rPr>
                <w:rFonts w:cstheme="minorHAnsi"/>
                <w:sz w:val="20"/>
                <w:szCs w:val="20"/>
              </w:rPr>
              <w:t>….</w:t>
            </w:r>
          </w:p>
        </w:tc>
        <w:tc>
          <w:tcPr>
            <w:tcW w:w="7228" w:type="dxa"/>
            <w:tcBorders>
              <w:top w:val="single" w:sz="4" w:space="0" w:color="000000"/>
              <w:left w:val="single" w:sz="4" w:space="0" w:color="000000"/>
              <w:bottom w:val="single" w:sz="4" w:space="0" w:color="000000"/>
              <w:right w:val="single" w:sz="4" w:space="0" w:color="000000"/>
            </w:tcBorders>
            <w:vAlign w:val="center"/>
          </w:tcPr>
          <w:p w14:paraId="08CDC1F2" w14:textId="762515C4" w:rsidR="00DF6061" w:rsidRPr="00355371" w:rsidRDefault="00DF6061" w:rsidP="00335737">
            <w:pPr>
              <w:rPr>
                <w:rFonts w:cstheme="minorHAnsi"/>
                <w:sz w:val="20"/>
                <w:szCs w:val="20"/>
                <w:lang w:val="en-US"/>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89619EF" w14:textId="77777777" w:rsidR="00DF6061" w:rsidRPr="00355371" w:rsidRDefault="00DF6061" w:rsidP="00335737">
            <w:pPr>
              <w:jc w:val="center"/>
              <w:rPr>
                <w:rFonts w:cstheme="minorHAnsi"/>
                <w:sz w:val="20"/>
                <w:szCs w:val="20"/>
              </w:rPr>
            </w:pPr>
          </w:p>
        </w:tc>
      </w:tr>
      <w:tr w:rsidR="00DF6061" w:rsidRPr="00355371" w14:paraId="0BE865D5"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67C612E1" w14:textId="4294B67F" w:rsidR="00DF6061" w:rsidRPr="00355371" w:rsidRDefault="00DF6061" w:rsidP="00DF6061">
            <w:pPr>
              <w:jc w:val="right"/>
              <w:rPr>
                <w:rFonts w:cstheme="minorHAnsi"/>
                <w:b/>
                <w:sz w:val="20"/>
                <w:szCs w:val="20"/>
                <w:lang w:val="da-DK"/>
              </w:rPr>
            </w:pPr>
            <w:r w:rsidRPr="00355371">
              <w:rPr>
                <w:rFonts w:cstheme="minorHAnsi"/>
                <w:b/>
                <w:sz w:val="20"/>
                <w:szCs w:val="20"/>
              </w:rPr>
              <w:t xml:space="preserve">Total </w:t>
            </w:r>
            <w:r w:rsidRPr="00355371">
              <w:rPr>
                <w:rFonts w:cstheme="minorHAnsi"/>
                <w:b/>
                <w:sz w:val="20"/>
                <w:szCs w:val="20"/>
                <w:lang w:val="da-DK"/>
              </w:rPr>
              <w:t>Price</w:t>
            </w:r>
            <w:r w:rsidR="008A616E" w:rsidRPr="00355371">
              <w:rPr>
                <w:rFonts w:cstheme="minorHAnsi"/>
                <w:b/>
                <w:sz w:val="20"/>
                <w:szCs w:val="20"/>
                <w:lang w:val="da-DK"/>
              </w:rPr>
              <w:t>, VAT excluded</w:t>
            </w:r>
          </w:p>
        </w:tc>
        <w:tc>
          <w:tcPr>
            <w:tcW w:w="1386" w:type="dxa"/>
            <w:tcBorders>
              <w:top w:val="single" w:sz="4" w:space="0" w:color="000000"/>
              <w:left w:val="single" w:sz="4" w:space="0" w:color="000000"/>
              <w:bottom w:val="single" w:sz="4" w:space="0" w:color="000000"/>
              <w:right w:val="single" w:sz="4" w:space="0" w:color="000000"/>
            </w:tcBorders>
          </w:tcPr>
          <w:p w14:paraId="34CF331B" w14:textId="77777777" w:rsidR="00DF6061" w:rsidRPr="00355371" w:rsidRDefault="00DF6061" w:rsidP="00335737">
            <w:pPr>
              <w:rPr>
                <w:rFonts w:cstheme="minorHAnsi"/>
                <w:sz w:val="20"/>
                <w:szCs w:val="20"/>
              </w:rPr>
            </w:pPr>
          </w:p>
        </w:tc>
      </w:tr>
    </w:tbl>
    <w:p w14:paraId="6D9759BE" w14:textId="2FC1F6BC" w:rsidR="00DF6061" w:rsidRPr="00355371" w:rsidRDefault="00DD1ED8" w:rsidP="00123E3B">
      <w:pPr>
        <w:rPr>
          <w:rFonts w:cstheme="minorHAnsi"/>
          <w:sz w:val="20"/>
          <w:szCs w:val="20"/>
        </w:rPr>
      </w:pPr>
      <w:sdt>
        <w:sdtPr>
          <w:rPr>
            <w:rFonts w:ascii="Calibri" w:eastAsia="Calibri" w:hAnsi="Calibri" w:cs="Calibri"/>
            <w:b/>
            <w:bCs/>
            <w:lang w:val="en-US"/>
          </w:rPr>
          <w:id w:val="-1114136023"/>
          <w:placeholder>
            <w:docPart w:val="28CA88D3D0104801B5B52AA45DDF940A"/>
          </w:placeholder>
          <w:text/>
        </w:sdtPr>
        <w:sdtEndPr/>
        <w:sdtContent>
          <w:r w:rsidR="00155DF7" w:rsidRPr="00355371">
            <w:rPr>
              <w:rFonts w:ascii="Calibri" w:eastAsia="Calibri" w:hAnsi="Calibri" w:cs="Calibri"/>
              <w:b/>
              <w:bCs/>
              <w:lang w:val="en-US"/>
            </w:rPr>
            <w:t xml:space="preserve">Development of technical documentation for anti-erosive arrangement of the watersheds of </w:t>
          </w:r>
          <w:proofErr w:type="spellStart"/>
          <w:r w:rsidR="00155DF7" w:rsidRPr="00355371">
            <w:rPr>
              <w:rFonts w:ascii="Calibri" w:eastAsia="Calibri" w:hAnsi="Calibri" w:cs="Calibri"/>
              <w:b/>
              <w:bCs/>
              <w:lang w:val="en-US"/>
            </w:rPr>
            <w:t>Skopska</w:t>
          </w:r>
          <w:proofErr w:type="spellEnd"/>
          <w:r w:rsidR="00155DF7" w:rsidRPr="00355371">
            <w:rPr>
              <w:rFonts w:ascii="Calibri" w:eastAsia="Calibri" w:hAnsi="Calibri" w:cs="Calibri"/>
              <w:b/>
              <w:bCs/>
              <w:lang w:val="en-US"/>
            </w:rPr>
            <w:t xml:space="preserve"> </w:t>
          </w:r>
          <w:proofErr w:type="spellStart"/>
          <w:r w:rsidR="00155DF7" w:rsidRPr="00355371">
            <w:rPr>
              <w:rFonts w:ascii="Calibri" w:eastAsia="Calibri" w:hAnsi="Calibri" w:cs="Calibri"/>
              <w:b/>
              <w:bCs/>
              <w:lang w:val="en-US"/>
            </w:rPr>
            <w:t>Crna</w:t>
          </w:r>
          <w:proofErr w:type="spellEnd"/>
          <w:r w:rsidR="00155DF7" w:rsidRPr="00355371">
            <w:rPr>
              <w:rFonts w:ascii="Calibri" w:eastAsia="Calibri" w:hAnsi="Calibri" w:cs="Calibri"/>
              <w:b/>
              <w:bCs/>
              <w:lang w:val="en-US"/>
            </w:rPr>
            <w:t xml:space="preserve"> Gora  </w:t>
          </w:r>
        </w:sdtContent>
      </w:sdt>
    </w:p>
    <w:p w14:paraId="5EF1BBAA" w14:textId="77777777" w:rsidR="00EF08C5" w:rsidRPr="004F77E8" w:rsidRDefault="00EF08C5" w:rsidP="00EF08C5">
      <w:pPr>
        <w:rPr>
          <w:rFonts w:cstheme="minorHAnsi"/>
          <w:b/>
          <w:sz w:val="20"/>
          <w:szCs w:val="20"/>
        </w:rPr>
      </w:pPr>
      <w:r w:rsidRPr="004F77E8">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EF08C5" w:rsidRPr="004F77E8" w14:paraId="32C1627C" w14:textId="77777777" w:rsidTr="00155DF7">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B9521B" w14:textId="77777777" w:rsidR="00EF08C5" w:rsidRPr="004F77E8" w:rsidRDefault="00EF08C5" w:rsidP="00155DF7">
            <w:pPr>
              <w:spacing w:before="40" w:after="0" w:line="240" w:lineRule="auto"/>
              <w:jc w:val="center"/>
              <w:rPr>
                <w:rFonts w:cstheme="minorHAnsi"/>
                <w:b/>
                <w:sz w:val="20"/>
                <w:szCs w:val="20"/>
              </w:rPr>
            </w:pPr>
            <w:r w:rsidRPr="004F77E8">
              <w:rPr>
                <w:rFonts w:cstheme="minorHAnsi"/>
                <w:b/>
                <w:sz w:val="20"/>
                <w:szCs w:val="20"/>
              </w:rPr>
              <w:t xml:space="preserve">Personnel / </w:t>
            </w:r>
            <w:r w:rsidRPr="004F77E8">
              <w:rPr>
                <w:rFonts w:cstheme="minorHAnsi"/>
                <w:b/>
                <w:sz w:val="20"/>
                <w:szCs w:val="20"/>
                <w:shd w:val="clear" w:color="auto" w:fill="F2F2F2" w:themeFill="background1" w:themeFillShade="F2"/>
              </w:rPr>
              <w:t>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8FBE7C" w14:textId="77777777" w:rsidR="00EF08C5" w:rsidRPr="004F77E8" w:rsidRDefault="00EF08C5" w:rsidP="00155DF7">
            <w:pPr>
              <w:spacing w:before="40" w:after="0" w:line="240" w:lineRule="auto"/>
              <w:jc w:val="center"/>
              <w:rPr>
                <w:rFonts w:cstheme="minorHAnsi"/>
                <w:b/>
                <w:sz w:val="20"/>
                <w:szCs w:val="20"/>
              </w:rPr>
            </w:pPr>
            <w:r w:rsidRPr="004F77E8">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8B6B72" w14:textId="77777777" w:rsidR="00EF08C5" w:rsidRPr="004F77E8" w:rsidRDefault="00EF08C5" w:rsidP="00155DF7">
            <w:pPr>
              <w:spacing w:before="40" w:after="0" w:line="240" w:lineRule="auto"/>
              <w:jc w:val="center"/>
              <w:rPr>
                <w:rFonts w:cstheme="minorHAnsi"/>
                <w:b/>
                <w:sz w:val="20"/>
                <w:szCs w:val="20"/>
              </w:rPr>
            </w:pPr>
            <w:r w:rsidRPr="004F77E8">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A5CA6F" w14:textId="77777777" w:rsidR="00EF08C5" w:rsidRPr="004F77E8" w:rsidRDefault="00EF08C5" w:rsidP="00155DF7">
            <w:pPr>
              <w:spacing w:before="40" w:after="0" w:line="240" w:lineRule="auto"/>
              <w:jc w:val="center"/>
              <w:rPr>
                <w:rFonts w:cstheme="minorHAnsi"/>
                <w:b/>
                <w:sz w:val="20"/>
                <w:szCs w:val="20"/>
              </w:rPr>
            </w:pPr>
            <w:r w:rsidRPr="004F77E8">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D53CBE2" w14:textId="77777777" w:rsidR="00EF08C5" w:rsidRPr="004F77E8" w:rsidRDefault="00EF08C5" w:rsidP="00155DF7">
            <w:pPr>
              <w:spacing w:before="40" w:after="0" w:line="240" w:lineRule="auto"/>
              <w:jc w:val="center"/>
              <w:rPr>
                <w:rFonts w:cstheme="minorHAnsi"/>
                <w:b/>
                <w:sz w:val="20"/>
                <w:szCs w:val="20"/>
              </w:rPr>
            </w:pPr>
            <w:r w:rsidRPr="004F77E8">
              <w:rPr>
                <w:rFonts w:cstheme="minorHAnsi"/>
                <w:b/>
                <w:sz w:val="20"/>
                <w:szCs w:val="20"/>
              </w:rPr>
              <w:t>Total Price</w:t>
            </w:r>
          </w:p>
        </w:tc>
      </w:tr>
      <w:tr w:rsidR="00EF08C5" w:rsidRPr="004F77E8" w14:paraId="676F8B9D" w14:textId="77777777" w:rsidTr="00155DF7">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EC1087" w14:textId="77777777" w:rsidR="00EF08C5" w:rsidRPr="004F77E8" w:rsidRDefault="00EF08C5" w:rsidP="00155DF7">
            <w:pPr>
              <w:rPr>
                <w:rFonts w:cstheme="minorHAnsi"/>
                <w:sz w:val="20"/>
                <w:szCs w:val="20"/>
              </w:rPr>
            </w:pPr>
            <w:r w:rsidRPr="004F77E8">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42F0F2" w14:textId="77777777" w:rsidR="00EF08C5" w:rsidRPr="004F77E8" w:rsidRDefault="00EF08C5" w:rsidP="00155DF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224EF4" w14:textId="77777777" w:rsidR="00EF08C5" w:rsidRPr="004F77E8" w:rsidRDefault="00EF08C5" w:rsidP="00155DF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BB4B7" w14:textId="77777777" w:rsidR="00EF08C5" w:rsidRPr="004F77E8" w:rsidRDefault="00EF08C5" w:rsidP="00155DF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90B4A9" w14:textId="77777777" w:rsidR="00EF08C5" w:rsidRPr="004F77E8" w:rsidRDefault="00EF08C5" w:rsidP="00155DF7">
            <w:pPr>
              <w:jc w:val="center"/>
              <w:rPr>
                <w:rFonts w:cstheme="minorHAnsi"/>
                <w:sz w:val="20"/>
                <w:szCs w:val="20"/>
              </w:rPr>
            </w:pPr>
          </w:p>
        </w:tc>
      </w:tr>
      <w:tr w:rsidR="00EF08C5" w:rsidRPr="004F77E8" w14:paraId="20D0AB86" w14:textId="77777777" w:rsidTr="00155DF7">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D4BE62B" w14:textId="77777777" w:rsidR="00EF08C5" w:rsidRPr="004F77E8" w:rsidRDefault="00EF08C5" w:rsidP="00155DF7">
            <w:pPr>
              <w:rPr>
                <w:rFonts w:cstheme="minorHAnsi"/>
                <w:sz w:val="20"/>
                <w:szCs w:val="20"/>
              </w:rPr>
            </w:pPr>
            <w:r w:rsidRPr="004F77E8">
              <w:rPr>
                <w:rFonts w:cstheme="minorHAnsi"/>
                <w:sz w:val="20"/>
                <w:szCs w:val="20"/>
              </w:rPr>
              <w:t>e.g.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23C9DB2F" w14:textId="77777777" w:rsidR="00EF08C5" w:rsidRPr="004F77E8" w:rsidRDefault="00EF08C5" w:rsidP="00155DF7">
            <w:pPr>
              <w:jc w:val="center"/>
              <w:rPr>
                <w:rFonts w:cstheme="minorHAnsi"/>
                <w:sz w:val="20"/>
                <w:szCs w:val="20"/>
              </w:rPr>
            </w:pPr>
            <w:r w:rsidRPr="004F77E8">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11EA7291" w14:textId="77777777" w:rsidR="00EF08C5" w:rsidRPr="004F77E8" w:rsidRDefault="00EF08C5" w:rsidP="00155DF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A39EC01" w14:textId="77777777" w:rsidR="00EF08C5" w:rsidRPr="004F77E8" w:rsidRDefault="00EF08C5" w:rsidP="00155DF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B1FDF91" w14:textId="77777777" w:rsidR="00EF08C5" w:rsidRPr="004F77E8" w:rsidRDefault="00EF08C5" w:rsidP="00155DF7">
            <w:pPr>
              <w:jc w:val="center"/>
              <w:rPr>
                <w:rFonts w:cstheme="minorHAnsi"/>
                <w:sz w:val="20"/>
                <w:szCs w:val="20"/>
              </w:rPr>
            </w:pPr>
          </w:p>
        </w:tc>
      </w:tr>
      <w:tr w:rsidR="00EF08C5" w:rsidRPr="004F77E8" w14:paraId="565AA820" w14:textId="77777777" w:rsidTr="00155DF7">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050F219" w14:textId="77777777" w:rsidR="00EF08C5" w:rsidRPr="004F77E8" w:rsidRDefault="00EF08C5" w:rsidP="00155DF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3C646852" w14:textId="77777777" w:rsidR="00EF08C5" w:rsidRPr="004F77E8" w:rsidRDefault="00EF08C5" w:rsidP="00155DF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302F751" w14:textId="77777777" w:rsidR="00EF08C5" w:rsidRPr="004F77E8" w:rsidRDefault="00EF08C5" w:rsidP="00155DF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3D6CB5F" w14:textId="77777777" w:rsidR="00EF08C5" w:rsidRPr="004F77E8" w:rsidRDefault="00EF08C5" w:rsidP="00155DF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244D98B" w14:textId="77777777" w:rsidR="00EF08C5" w:rsidRPr="004F77E8" w:rsidRDefault="00EF08C5" w:rsidP="00155DF7">
            <w:pPr>
              <w:jc w:val="center"/>
              <w:rPr>
                <w:rFonts w:cstheme="minorHAnsi"/>
                <w:sz w:val="20"/>
                <w:szCs w:val="20"/>
              </w:rPr>
            </w:pPr>
          </w:p>
        </w:tc>
      </w:tr>
      <w:tr w:rsidR="00EF08C5" w:rsidRPr="004F77E8" w14:paraId="113F6DC7" w14:textId="77777777" w:rsidTr="00155DF7">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EF0AC90" w14:textId="77777777" w:rsidR="00EF08C5" w:rsidRPr="004F77E8" w:rsidRDefault="00EF08C5" w:rsidP="00155DF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22190175" w14:textId="77777777" w:rsidR="00EF08C5" w:rsidRPr="004F77E8" w:rsidRDefault="00EF08C5" w:rsidP="00155DF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459A3C5" w14:textId="77777777" w:rsidR="00EF08C5" w:rsidRPr="004F77E8" w:rsidRDefault="00EF08C5" w:rsidP="00155DF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DEC943B" w14:textId="77777777" w:rsidR="00EF08C5" w:rsidRPr="004F77E8" w:rsidRDefault="00EF08C5" w:rsidP="00155DF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7FF8935" w14:textId="77777777" w:rsidR="00EF08C5" w:rsidRPr="004F77E8" w:rsidRDefault="00EF08C5" w:rsidP="00155DF7">
            <w:pPr>
              <w:jc w:val="center"/>
              <w:rPr>
                <w:rFonts w:cstheme="minorHAnsi"/>
                <w:sz w:val="20"/>
                <w:szCs w:val="20"/>
              </w:rPr>
            </w:pPr>
          </w:p>
        </w:tc>
      </w:tr>
      <w:tr w:rsidR="00EF08C5" w:rsidRPr="005E5F03" w14:paraId="2600A7A2" w14:textId="77777777" w:rsidTr="00155DF7">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63359F" w14:textId="77777777" w:rsidR="00EF08C5" w:rsidRPr="005E5F03" w:rsidRDefault="00EF08C5" w:rsidP="00155DF7">
            <w:pPr>
              <w:rPr>
                <w:rFonts w:cstheme="minorHAnsi"/>
                <w:sz w:val="20"/>
                <w:szCs w:val="20"/>
              </w:rPr>
            </w:pPr>
            <w:r w:rsidRPr="004F77E8">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0CF5CA" w14:textId="77777777" w:rsidR="00EF08C5" w:rsidRPr="005E5F03" w:rsidRDefault="00EF08C5" w:rsidP="00155DF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3E4F33" w14:textId="77777777" w:rsidR="00EF08C5" w:rsidRPr="005E5F03" w:rsidRDefault="00EF08C5" w:rsidP="00155DF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714B71" w14:textId="77777777" w:rsidR="00EF08C5" w:rsidRPr="005E5F03" w:rsidRDefault="00EF08C5" w:rsidP="00155DF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6807D2" w14:textId="77777777" w:rsidR="00EF08C5" w:rsidRPr="005E5F03" w:rsidRDefault="00EF08C5" w:rsidP="00155DF7">
            <w:pPr>
              <w:jc w:val="center"/>
              <w:rPr>
                <w:rFonts w:cstheme="minorHAnsi"/>
                <w:sz w:val="20"/>
                <w:szCs w:val="20"/>
              </w:rPr>
            </w:pPr>
          </w:p>
        </w:tc>
      </w:tr>
    </w:tbl>
    <w:p w14:paraId="22775A5D" w14:textId="77777777" w:rsidR="00042341" w:rsidRPr="005E5F03" w:rsidRDefault="00042341" w:rsidP="00123E3B">
      <w:pPr>
        <w:rPr>
          <w:rFonts w:cstheme="minorHAnsi"/>
          <w:b/>
          <w:sz w:val="20"/>
          <w:szCs w:val="20"/>
        </w:rPr>
      </w:pPr>
    </w:p>
    <w:p w14:paraId="57D26140"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29C07A70" w14:textId="77777777" w:rsidTr="01BF9306">
        <w:trPr>
          <w:trHeight w:val="215"/>
        </w:trPr>
        <w:tc>
          <w:tcPr>
            <w:tcW w:w="4089"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59D05E5A"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62F28A74" w14:textId="77777777" w:rsidTr="01BF9306">
        <w:trPr>
          <w:trHeight w:val="584"/>
        </w:trPr>
        <w:tc>
          <w:tcPr>
            <w:tcW w:w="4089" w:type="dxa"/>
            <w:vMerge/>
          </w:tcPr>
          <w:p w14:paraId="5825E910"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416AE480"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3CCCEC99"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C9D8B37" w14:textId="4D242D3C" w:rsidR="000302FC" w:rsidRPr="005E5F03" w:rsidRDefault="000302FC" w:rsidP="01BF9306">
            <w:pPr>
              <w:spacing w:after="0" w:line="240" w:lineRule="auto"/>
              <w:jc w:val="center"/>
              <w:rPr>
                <w:sz w:val="20"/>
                <w:szCs w:val="20"/>
              </w:rPr>
            </w:pPr>
            <w:r w:rsidRPr="01BF9306">
              <w:rPr>
                <w:sz w:val="20"/>
                <w:szCs w:val="20"/>
              </w:rPr>
              <w:t>If you cannot comply, pls. indicate counter</w:t>
            </w:r>
            <w:r w:rsidR="008A58B1">
              <w:rPr>
                <w:sz w:val="20"/>
                <w:szCs w:val="20"/>
              </w:rPr>
              <w:t xml:space="preserve"> </w:t>
            </w:r>
            <w:r w:rsidR="00827BB0">
              <w:rPr>
                <w:sz w:val="20"/>
                <w:szCs w:val="20"/>
              </w:rPr>
              <w:t>-</w:t>
            </w:r>
            <w:r w:rsidR="008A58B1">
              <w:rPr>
                <w:sz w:val="20"/>
                <w:szCs w:val="20"/>
              </w:rPr>
              <w:t xml:space="preserve"> </w:t>
            </w:r>
            <w:r w:rsidR="00E97EF8">
              <w:rPr>
                <w:sz w:val="20"/>
                <w:szCs w:val="20"/>
              </w:rPr>
              <w:t>offer</w:t>
            </w:r>
          </w:p>
        </w:tc>
      </w:tr>
      <w:tr w:rsidR="000302FC" w:rsidRPr="005E5F03" w14:paraId="4986ADDB" w14:textId="77777777" w:rsidTr="01BF9306">
        <w:trPr>
          <w:trHeight w:val="340"/>
        </w:trPr>
        <w:tc>
          <w:tcPr>
            <w:tcW w:w="4089" w:type="dxa"/>
            <w:vAlign w:val="bottom"/>
          </w:tcPr>
          <w:p w14:paraId="0DB67D4E"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End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1BF9306">
        <w:trPr>
          <w:trHeight w:val="340"/>
        </w:trPr>
        <w:tc>
          <w:tcPr>
            <w:tcW w:w="4089" w:type="dxa"/>
            <w:vAlign w:val="center"/>
          </w:tcPr>
          <w:p w14:paraId="4EC88944"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End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1BF9306">
        <w:trPr>
          <w:trHeight w:val="340"/>
        </w:trPr>
        <w:tc>
          <w:tcPr>
            <w:tcW w:w="4089" w:type="dxa"/>
            <w:vAlign w:val="center"/>
          </w:tcPr>
          <w:p w14:paraId="30114B9A"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End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00D5712B" w14:textId="77777777" w:rsidTr="01BF9306">
        <w:trPr>
          <w:trHeight w:val="340"/>
        </w:trPr>
        <w:tc>
          <w:tcPr>
            <w:tcW w:w="4089" w:type="dxa"/>
            <w:vAlign w:val="center"/>
          </w:tcPr>
          <w:p w14:paraId="58655A9A"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4351B10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3000D5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8E59DE73822142729846326F9EC90CB8"/>
            </w:placeholder>
            <w:showingPlcHdr/>
            <w:text w:multiLine="1"/>
          </w:sdtPr>
          <w:sdtEndPr/>
          <w:sdtContent>
            <w:tc>
              <w:tcPr>
                <w:tcW w:w="3091" w:type="dxa"/>
                <w:vAlign w:val="center"/>
              </w:tcPr>
              <w:p w14:paraId="2B1C898B"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6DEBCC2"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9FC543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sectPr w:rsidR="005C729F" w:rsidRPr="005E5F03" w:rsidSect="000D2175">
      <w:footerReference w:type="default" r:id="rId35"/>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C3985" w14:textId="77777777" w:rsidR="003E43D3" w:rsidRDefault="003E43D3" w:rsidP="00E56798">
      <w:pPr>
        <w:spacing w:after="0" w:line="240" w:lineRule="auto"/>
      </w:pPr>
      <w:r>
        <w:separator/>
      </w:r>
    </w:p>
  </w:endnote>
  <w:endnote w:type="continuationSeparator" w:id="0">
    <w:p w14:paraId="6323E72F" w14:textId="77777777" w:rsidR="003E43D3" w:rsidRDefault="003E43D3" w:rsidP="00E56798">
      <w:pPr>
        <w:spacing w:after="0" w:line="240" w:lineRule="auto"/>
      </w:pPr>
      <w:r>
        <w:continuationSeparator/>
      </w:r>
    </w:p>
  </w:endnote>
  <w:endnote w:type="continuationNotice" w:id="1">
    <w:p w14:paraId="1B61031E" w14:textId="77777777" w:rsidR="003E43D3" w:rsidRDefault="003E43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69764A25" w:rsidR="00AA69CD" w:rsidRPr="00596C96" w:rsidRDefault="00AA69CD">
    <w:pPr>
      <w:pStyle w:val="Footer"/>
    </w:pP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691B1" w14:textId="77777777" w:rsidR="003E43D3" w:rsidRDefault="003E43D3" w:rsidP="00E56798">
      <w:pPr>
        <w:spacing w:after="0" w:line="240" w:lineRule="auto"/>
      </w:pPr>
      <w:r>
        <w:separator/>
      </w:r>
    </w:p>
  </w:footnote>
  <w:footnote w:type="continuationSeparator" w:id="0">
    <w:p w14:paraId="7708BDF9" w14:textId="77777777" w:rsidR="003E43D3" w:rsidRDefault="003E43D3" w:rsidP="00E56798">
      <w:pPr>
        <w:spacing w:after="0" w:line="240" w:lineRule="auto"/>
      </w:pPr>
      <w:r>
        <w:continuationSeparator/>
      </w:r>
    </w:p>
  </w:footnote>
  <w:footnote w:type="continuationNotice" w:id="1">
    <w:p w14:paraId="5F932713" w14:textId="77777777" w:rsidR="003E43D3" w:rsidRDefault="003E43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666A"/>
    <w:multiLevelType w:val="hybridMultilevel"/>
    <w:tmpl w:val="0DDE49F2"/>
    <w:lvl w:ilvl="0" w:tplc="1450A89C">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C682A"/>
    <w:multiLevelType w:val="hybridMultilevel"/>
    <w:tmpl w:val="9CFCEC2A"/>
    <w:lvl w:ilvl="0" w:tplc="D9FC4324">
      <w:start w:val="2"/>
      <w:numFmt w:val="bullet"/>
      <w:lvlText w:val="-"/>
      <w:lvlJc w:val="left"/>
      <w:pPr>
        <w:ind w:left="720" w:hanging="360"/>
      </w:pPr>
      <w:rPr>
        <w:rFonts w:ascii="Calibri" w:eastAsia="Times New Roman" w:hAnsi="Calibri" w:cs="Calibri"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ADB064E"/>
    <w:multiLevelType w:val="hybridMultilevel"/>
    <w:tmpl w:val="39C6E00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B27BAB"/>
    <w:multiLevelType w:val="hybridMultilevel"/>
    <w:tmpl w:val="480A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D2D50"/>
    <w:multiLevelType w:val="hybridMultilevel"/>
    <w:tmpl w:val="3F728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9F13D4"/>
    <w:multiLevelType w:val="multilevel"/>
    <w:tmpl w:val="D37CC8C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3DB634C8"/>
    <w:multiLevelType w:val="hybridMultilevel"/>
    <w:tmpl w:val="0F26A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10B66"/>
    <w:multiLevelType w:val="multilevel"/>
    <w:tmpl w:val="95DE133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4F359BE"/>
    <w:multiLevelType w:val="hybridMultilevel"/>
    <w:tmpl w:val="0A8875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360DC"/>
    <w:multiLevelType w:val="hybridMultilevel"/>
    <w:tmpl w:val="2336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CA355EC"/>
    <w:multiLevelType w:val="hybridMultilevel"/>
    <w:tmpl w:val="3286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5881083F"/>
    <w:multiLevelType w:val="multilevel"/>
    <w:tmpl w:val="8BA0F79A"/>
    <w:lvl w:ilvl="0">
      <w:start w:val="2"/>
      <w:numFmt w:val="decimal"/>
      <w:lvlText w:val="%1."/>
      <w:lvlJc w:val="left"/>
      <w:pPr>
        <w:ind w:left="360" w:hanging="36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EEA09EB"/>
    <w:multiLevelType w:val="multilevel"/>
    <w:tmpl w:val="F10C00D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75E4C31"/>
    <w:multiLevelType w:val="hybridMultilevel"/>
    <w:tmpl w:val="EDCC618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6F0D26D7"/>
    <w:multiLevelType w:val="hybridMultilevel"/>
    <w:tmpl w:val="8B0CDB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42009F"/>
    <w:multiLevelType w:val="hybridMultilevel"/>
    <w:tmpl w:val="DCC03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80ACA"/>
    <w:multiLevelType w:val="multilevel"/>
    <w:tmpl w:val="C17401B2"/>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13F3AEE"/>
    <w:multiLevelType w:val="hybridMultilevel"/>
    <w:tmpl w:val="6EB2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F7ED5"/>
    <w:multiLevelType w:val="multilevel"/>
    <w:tmpl w:val="4EFEF45E"/>
    <w:lvl w:ilvl="0">
      <w:start w:val="3"/>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602AE"/>
    <w:multiLevelType w:val="hybridMultilevel"/>
    <w:tmpl w:val="41DA9A78"/>
    <w:lvl w:ilvl="0" w:tplc="23A8251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6"/>
  </w:num>
  <w:num w:numId="5">
    <w:abstractNumId w:val="9"/>
  </w:num>
  <w:num w:numId="6">
    <w:abstractNumId w:val="19"/>
  </w:num>
  <w:num w:numId="7">
    <w:abstractNumId w:val="1"/>
  </w:num>
  <w:num w:numId="8">
    <w:abstractNumId w:val="18"/>
  </w:num>
  <w:num w:numId="9">
    <w:abstractNumId w:val="2"/>
  </w:num>
  <w:num w:numId="10">
    <w:abstractNumId w:val="28"/>
  </w:num>
  <w:num w:numId="11">
    <w:abstractNumId w:val="17"/>
  </w:num>
  <w:num w:numId="12">
    <w:abstractNumId w:val="5"/>
  </w:num>
  <w:num w:numId="13">
    <w:abstractNumId w:val="10"/>
  </w:num>
  <w:num w:numId="14">
    <w:abstractNumId w:val="22"/>
  </w:num>
  <w:num w:numId="15">
    <w:abstractNumId w:val="20"/>
  </w:num>
  <w:num w:numId="16">
    <w:abstractNumId w:val="24"/>
  </w:num>
  <w:num w:numId="17">
    <w:abstractNumId w:val="3"/>
  </w:num>
  <w:num w:numId="18">
    <w:abstractNumId w:val="6"/>
  </w:num>
  <w:num w:numId="19">
    <w:abstractNumId w:val="15"/>
  </w:num>
  <w:num w:numId="20">
    <w:abstractNumId w:val="14"/>
  </w:num>
  <w:num w:numId="21">
    <w:abstractNumId w:val="0"/>
  </w:num>
  <w:num w:numId="22">
    <w:abstractNumId w:val="25"/>
  </w:num>
  <w:num w:numId="23">
    <w:abstractNumId w:val="29"/>
  </w:num>
  <w:num w:numId="24">
    <w:abstractNumId w:val="8"/>
  </w:num>
  <w:num w:numId="25">
    <w:abstractNumId w:val="26"/>
  </w:num>
  <w:num w:numId="26">
    <w:abstractNumId w:val="21"/>
  </w:num>
  <w:num w:numId="27">
    <w:abstractNumId w:val="23"/>
  </w:num>
  <w:num w:numId="28">
    <w:abstractNumId w:val="11"/>
  </w:num>
  <w:num w:numId="29">
    <w:abstractNumId w:val="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1EAA"/>
    <w:rsid w:val="00033F43"/>
    <w:rsid w:val="00034018"/>
    <w:rsid w:val="0003549D"/>
    <w:rsid w:val="00042341"/>
    <w:rsid w:val="000477CE"/>
    <w:rsid w:val="00051EC5"/>
    <w:rsid w:val="00051F0E"/>
    <w:rsid w:val="00052F19"/>
    <w:rsid w:val="00054884"/>
    <w:rsid w:val="00054B4A"/>
    <w:rsid w:val="00056446"/>
    <w:rsid w:val="0005787B"/>
    <w:rsid w:val="000578F0"/>
    <w:rsid w:val="000621AA"/>
    <w:rsid w:val="0006348F"/>
    <w:rsid w:val="000642F9"/>
    <w:rsid w:val="00076FF8"/>
    <w:rsid w:val="00082F7D"/>
    <w:rsid w:val="00085688"/>
    <w:rsid w:val="00090AEC"/>
    <w:rsid w:val="00093F05"/>
    <w:rsid w:val="000A11A3"/>
    <w:rsid w:val="000A1648"/>
    <w:rsid w:val="000A558A"/>
    <w:rsid w:val="000B0A17"/>
    <w:rsid w:val="000B2D14"/>
    <w:rsid w:val="000B4D5B"/>
    <w:rsid w:val="000B5FEB"/>
    <w:rsid w:val="000C162C"/>
    <w:rsid w:val="000C3E5F"/>
    <w:rsid w:val="000C5538"/>
    <w:rsid w:val="000C6786"/>
    <w:rsid w:val="000D2175"/>
    <w:rsid w:val="000D6E50"/>
    <w:rsid w:val="000E1BA2"/>
    <w:rsid w:val="000E1ED5"/>
    <w:rsid w:val="000E22EE"/>
    <w:rsid w:val="000E61E4"/>
    <w:rsid w:val="000F3A5E"/>
    <w:rsid w:val="00116258"/>
    <w:rsid w:val="001179D7"/>
    <w:rsid w:val="0012076B"/>
    <w:rsid w:val="00123E3B"/>
    <w:rsid w:val="001274CE"/>
    <w:rsid w:val="00134C2E"/>
    <w:rsid w:val="001353CB"/>
    <w:rsid w:val="00142B00"/>
    <w:rsid w:val="001464EF"/>
    <w:rsid w:val="00152204"/>
    <w:rsid w:val="0015484F"/>
    <w:rsid w:val="00155DF7"/>
    <w:rsid w:val="00161223"/>
    <w:rsid w:val="0016477C"/>
    <w:rsid w:val="00177773"/>
    <w:rsid w:val="001833E6"/>
    <w:rsid w:val="001877AD"/>
    <w:rsid w:val="00193AF9"/>
    <w:rsid w:val="00195258"/>
    <w:rsid w:val="001A0F39"/>
    <w:rsid w:val="001A1A5C"/>
    <w:rsid w:val="001A1FE7"/>
    <w:rsid w:val="001A24F1"/>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7628"/>
    <w:rsid w:val="001F3BC5"/>
    <w:rsid w:val="001F7BC2"/>
    <w:rsid w:val="002023B4"/>
    <w:rsid w:val="002065AA"/>
    <w:rsid w:val="00214ED6"/>
    <w:rsid w:val="00215DDA"/>
    <w:rsid w:val="0021666C"/>
    <w:rsid w:val="0022078F"/>
    <w:rsid w:val="00232CFC"/>
    <w:rsid w:val="00233FF9"/>
    <w:rsid w:val="0023604B"/>
    <w:rsid w:val="002402B7"/>
    <w:rsid w:val="00245EA1"/>
    <w:rsid w:val="00247ABA"/>
    <w:rsid w:val="00252112"/>
    <w:rsid w:val="002562B1"/>
    <w:rsid w:val="00260046"/>
    <w:rsid w:val="00260675"/>
    <w:rsid w:val="002609ED"/>
    <w:rsid w:val="00272436"/>
    <w:rsid w:val="0027798A"/>
    <w:rsid w:val="0028194B"/>
    <w:rsid w:val="00282830"/>
    <w:rsid w:val="002854F7"/>
    <w:rsid w:val="00290AAE"/>
    <w:rsid w:val="00290C27"/>
    <w:rsid w:val="00290D72"/>
    <w:rsid w:val="00295C25"/>
    <w:rsid w:val="00296A96"/>
    <w:rsid w:val="002A3496"/>
    <w:rsid w:val="002A3C99"/>
    <w:rsid w:val="002A6BBE"/>
    <w:rsid w:val="002A7CF2"/>
    <w:rsid w:val="002B027F"/>
    <w:rsid w:val="002B1680"/>
    <w:rsid w:val="002B27A5"/>
    <w:rsid w:val="002B3CF1"/>
    <w:rsid w:val="002B646E"/>
    <w:rsid w:val="002B67C2"/>
    <w:rsid w:val="002C1D68"/>
    <w:rsid w:val="002C2725"/>
    <w:rsid w:val="002D1DC3"/>
    <w:rsid w:val="002E03B2"/>
    <w:rsid w:val="002E0A13"/>
    <w:rsid w:val="002E25A3"/>
    <w:rsid w:val="002E6E28"/>
    <w:rsid w:val="002F7945"/>
    <w:rsid w:val="00300031"/>
    <w:rsid w:val="00300FC2"/>
    <w:rsid w:val="003042D9"/>
    <w:rsid w:val="00310FEF"/>
    <w:rsid w:val="00312CE2"/>
    <w:rsid w:val="00314E79"/>
    <w:rsid w:val="003177D4"/>
    <w:rsid w:val="00322921"/>
    <w:rsid w:val="003322A2"/>
    <w:rsid w:val="003355F6"/>
    <w:rsid w:val="00335737"/>
    <w:rsid w:val="00335FC6"/>
    <w:rsid w:val="00342CD3"/>
    <w:rsid w:val="003432C1"/>
    <w:rsid w:val="0034430D"/>
    <w:rsid w:val="00345536"/>
    <w:rsid w:val="00355371"/>
    <w:rsid w:val="00381D37"/>
    <w:rsid w:val="003826B3"/>
    <w:rsid w:val="003875E0"/>
    <w:rsid w:val="003A0D53"/>
    <w:rsid w:val="003A1C53"/>
    <w:rsid w:val="003A3FE1"/>
    <w:rsid w:val="003A4652"/>
    <w:rsid w:val="003C2427"/>
    <w:rsid w:val="003C41D4"/>
    <w:rsid w:val="003C587A"/>
    <w:rsid w:val="003C73FD"/>
    <w:rsid w:val="003D36D0"/>
    <w:rsid w:val="003D49CA"/>
    <w:rsid w:val="003E3A88"/>
    <w:rsid w:val="003E43D3"/>
    <w:rsid w:val="003E4DD8"/>
    <w:rsid w:val="003E53EA"/>
    <w:rsid w:val="003F16DE"/>
    <w:rsid w:val="003F320F"/>
    <w:rsid w:val="003F5D11"/>
    <w:rsid w:val="003F76A3"/>
    <w:rsid w:val="00413918"/>
    <w:rsid w:val="004146A5"/>
    <w:rsid w:val="00416921"/>
    <w:rsid w:val="00423E19"/>
    <w:rsid w:val="00426A89"/>
    <w:rsid w:val="00430359"/>
    <w:rsid w:val="004347E2"/>
    <w:rsid w:val="00436D77"/>
    <w:rsid w:val="004470F1"/>
    <w:rsid w:val="00454A96"/>
    <w:rsid w:val="00455194"/>
    <w:rsid w:val="00470A87"/>
    <w:rsid w:val="00472739"/>
    <w:rsid w:val="00487B57"/>
    <w:rsid w:val="0049137F"/>
    <w:rsid w:val="00492783"/>
    <w:rsid w:val="00492E18"/>
    <w:rsid w:val="004943F0"/>
    <w:rsid w:val="00496200"/>
    <w:rsid w:val="004A4DF8"/>
    <w:rsid w:val="004B1037"/>
    <w:rsid w:val="004B5C52"/>
    <w:rsid w:val="004B7586"/>
    <w:rsid w:val="004C488D"/>
    <w:rsid w:val="004C7C44"/>
    <w:rsid w:val="004D04A2"/>
    <w:rsid w:val="004D0B03"/>
    <w:rsid w:val="004D23AA"/>
    <w:rsid w:val="004D3BFE"/>
    <w:rsid w:val="004D7732"/>
    <w:rsid w:val="004D7E52"/>
    <w:rsid w:val="004E2B5A"/>
    <w:rsid w:val="004E2FD1"/>
    <w:rsid w:val="004E4D78"/>
    <w:rsid w:val="004E6AE5"/>
    <w:rsid w:val="004F17C1"/>
    <w:rsid w:val="004F1863"/>
    <w:rsid w:val="004F1DDC"/>
    <w:rsid w:val="004F7563"/>
    <w:rsid w:val="004F77E8"/>
    <w:rsid w:val="00502BBE"/>
    <w:rsid w:val="00511E8F"/>
    <w:rsid w:val="00521A2B"/>
    <w:rsid w:val="00521FF7"/>
    <w:rsid w:val="00526E6D"/>
    <w:rsid w:val="00527ADD"/>
    <w:rsid w:val="00527BE7"/>
    <w:rsid w:val="00535D97"/>
    <w:rsid w:val="00537053"/>
    <w:rsid w:val="00541B34"/>
    <w:rsid w:val="00542B1D"/>
    <w:rsid w:val="0054618C"/>
    <w:rsid w:val="00553EA9"/>
    <w:rsid w:val="0055441C"/>
    <w:rsid w:val="0056039D"/>
    <w:rsid w:val="00562CFC"/>
    <w:rsid w:val="0056596A"/>
    <w:rsid w:val="005712F2"/>
    <w:rsid w:val="00580A1B"/>
    <w:rsid w:val="005844EA"/>
    <w:rsid w:val="005860A4"/>
    <w:rsid w:val="00586BEB"/>
    <w:rsid w:val="0058759D"/>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0A25"/>
    <w:rsid w:val="005D5B41"/>
    <w:rsid w:val="005E37C5"/>
    <w:rsid w:val="005E5F03"/>
    <w:rsid w:val="005E69C3"/>
    <w:rsid w:val="005E7281"/>
    <w:rsid w:val="00602B0B"/>
    <w:rsid w:val="006055EF"/>
    <w:rsid w:val="00607E15"/>
    <w:rsid w:val="00611CFA"/>
    <w:rsid w:val="0061371C"/>
    <w:rsid w:val="00613BDE"/>
    <w:rsid w:val="00617A28"/>
    <w:rsid w:val="006203AA"/>
    <w:rsid w:val="00621E9F"/>
    <w:rsid w:val="00622819"/>
    <w:rsid w:val="00625F80"/>
    <w:rsid w:val="006317B9"/>
    <w:rsid w:val="00632BB7"/>
    <w:rsid w:val="00637409"/>
    <w:rsid w:val="00637895"/>
    <w:rsid w:val="006378E8"/>
    <w:rsid w:val="0064327D"/>
    <w:rsid w:val="00646FCF"/>
    <w:rsid w:val="006470E1"/>
    <w:rsid w:val="006632A4"/>
    <w:rsid w:val="00663BE5"/>
    <w:rsid w:val="00664265"/>
    <w:rsid w:val="006717F3"/>
    <w:rsid w:val="0067484C"/>
    <w:rsid w:val="00675963"/>
    <w:rsid w:val="006776BA"/>
    <w:rsid w:val="0068598A"/>
    <w:rsid w:val="00686453"/>
    <w:rsid w:val="00693F37"/>
    <w:rsid w:val="006964A1"/>
    <w:rsid w:val="006A1AFC"/>
    <w:rsid w:val="006A3F16"/>
    <w:rsid w:val="006A50F5"/>
    <w:rsid w:val="006A55D1"/>
    <w:rsid w:val="006B4265"/>
    <w:rsid w:val="006B43E9"/>
    <w:rsid w:val="006B4418"/>
    <w:rsid w:val="006C1C4D"/>
    <w:rsid w:val="006C3C1D"/>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322F"/>
    <w:rsid w:val="0073499C"/>
    <w:rsid w:val="00741790"/>
    <w:rsid w:val="00741D96"/>
    <w:rsid w:val="00745419"/>
    <w:rsid w:val="00747401"/>
    <w:rsid w:val="0076411F"/>
    <w:rsid w:val="0076677F"/>
    <w:rsid w:val="007734BD"/>
    <w:rsid w:val="007762AB"/>
    <w:rsid w:val="00777CAC"/>
    <w:rsid w:val="007807C6"/>
    <w:rsid w:val="007817A0"/>
    <w:rsid w:val="00784953"/>
    <w:rsid w:val="00792815"/>
    <w:rsid w:val="007A4F1E"/>
    <w:rsid w:val="007B7D56"/>
    <w:rsid w:val="007C5485"/>
    <w:rsid w:val="007C6FE8"/>
    <w:rsid w:val="007D204C"/>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73C8D"/>
    <w:rsid w:val="00873D42"/>
    <w:rsid w:val="00881CBD"/>
    <w:rsid w:val="00883987"/>
    <w:rsid w:val="00884FA5"/>
    <w:rsid w:val="008858A9"/>
    <w:rsid w:val="00886EBE"/>
    <w:rsid w:val="00887CF8"/>
    <w:rsid w:val="00890B9E"/>
    <w:rsid w:val="008A58B1"/>
    <w:rsid w:val="008A616E"/>
    <w:rsid w:val="008B0679"/>
    <w:rsid w:val="008B249E"/>
    <w:rsid w:val="008B4FB3"/>
    <w:rsid w:val="008B55E4"/>
    <w:rsid w:val="008B6B16"/>
    <w:rsid w:val="008C5085"/>
    <w:rsid w:val="008C59DB"/>
    <w:rsid w:val="008C64CA"/>
    <w:rsid w:val="008D5EAD"/>
    <w:rsid w:val="008D6F47"/>
    <w:rsid w:val="008E1FAF"/>
    <w:rsid w:val="008E32FE"/>
    <w:rsid w:val="0090546D"/>
    <w:rsid w:val="0091019D"/>
    <w:rsid w:val="009127CC"/>
    <w:rsid w:val="0091314C"/>
    <w:rsid w:val="00914B94"/>
    <w:rsid w:val="00916E2E"/>
    <w:rsid w:val="00922776"/>
    <w:rsid w:val="00942170"/>
    <w:rsid w:val="009427F9"/>
    <w:rsid w:val="00942985"/>
    <w:rsid w:val="0094394A"/>
    <w:rsid w:val="00943EB5"/>
    <w:rsid w:val="00944A28"/>
    <w:rsid w:val="009532F3"/>
    <w:rsid w:val="00960923"/>
    <w:rsid w:val="009609C3"/>
    <w:rsid w:val="009618D0"/>
    <w:rsid w:val="00963B29"/>
    <w:rsid w:val="009664F7"/>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548C"/>
    <w:rsid w:val="009E62C1"/>
    <w:rsid w:val="009F2610"/>
    <w:rsid w:val="009F5BCA"/>
    <w:rsid w:val="00A02389"/>
    <w:rsid w:val="00A031C5"/>
    <w:rsid w:val="00A03CD2"/>
    <w:rsid w:val="00A071AC"/>
    <w:rsid w:val="00A07CEF"/>
    <w:rsid w:val="00A07DAD"/>
    <w:rsid w:val="00A10E29"/>
    <w:rsid w:val="00A2324C"/>
    <w:rsid w:val="00A378B2"/>
    <w:rsid w:val="00A43578"/>
    <w:rsid w:val="00A57ADF"/>
    <w:rsid w:val="00A62787"/>
    <w:rsid w:val="00A63410"/>
    <w:rsid w:val="00A653EF"/>
    <w:rsid w:val="00A67F4B"/>
    <w:rsid w:val="00A7443E"/>
    <w:rsid w:val="00A80089"/>
    <w:rsid w:val="00A8361D"/>
    <w:rsid w:val="00A910F9"/>
    <w:rsid w:val="00A923F5"/>
    <w:rsid w:val="00A936E9"/>
    <w:rsid w:val="00AA1E20"/>
    <w:rsid w:val="00AA69CD"/>
    <w:rsid w:val="00AB3954"/>
    <w:rsid w:val="00AB4966"/>
    <w:rsid w:val="00AC1043"/>
    <w:rsid w:val="00AC12AD"/>
    <w:rsid w:val="00AC57ED"/>
    <w:rsid w:val="00AC6CED"/>
    <w:rsid w:val="00AC7F27"/>
    <w:rsid w:val="00AD207E"/>
    <w:rsid w:val="00AD222E"/>
    <w:rsid w:val="00AD6D13"/>
    <w:rsid w:val="00AD6DB0"/>
    <w:rsid w:val="00AD6DD3"/>
    <w:rsid w:val="00AE6562"/>
    <w:rsid w:val="00AF49B0"/>
    <w:rsid w:val="00B000F4"/>
    <w:rsid w:val="00B05B20"/>
    <w:rsid w:val="00B067D3"/>
    <w:rsid w:val="00B07BA8"/>
    <w:rsid w:val="00B21C26"/>
    <w:rsid w:val="00B30827"/>
    <w:rsid w:val="00B47E82"/>
    <w:rsid w:val="00B5011C"/>
    <w:rsid w:val="00B51572"/>
    <w:rsid w:val="00B5325A"/>
    <w:rsid w:val="00B559A7"/>
    <w:rsid w:val="00B55D03"/>
    <w:rsid w:val="00B57303"/>
    <w:rsid w:val="00B60750"/>
    <w:rsid w:val="00B62C09"/>
    <w:rsid w:val="00B9544A"/>
    <w:rsid w:val="00B95852"/>
    <w:rsid w:val="00B96CE1"/>
    <w:rsid w:val="00BA0480"/>
    <w:rsid w:val="00BA183B"/>
    <w:rsid w:val="00BA450E"/>
    <w:rsid w:val="00BC12D1"/>
    <w:rsid w:val="00BC3B10"/>
    <w:rsid w:val="00BC7D73"/>
    <w:rsid w:val="00BD0345"/>
    <w:rsid w:val="00BD60A2"/>
    <w:rsid w:val="00BE2305"/>
    <w:rsid w:val="00BF01D9"/>
    <w:rsid w:val="00BF2F90"/>
    <w:rsid w:val="00C0603E"/>
    <w:rsid w:val="00C0726F"/>
    <w:rsid w:val="00C204CF"/>
    <w:rsid w:val="00C230AB"/>
    <w:rsid w:val="00C25F1E"/>
    <w:rsid w:val="00C263F5"/>
    <w:rsid w:val="00C266DD"/>
    <w:rsid w:val="00C33E5B"/>
    <w:rsid w:val="00C345AB"/>
    <w:rsid w:val="00C41374"/>
    <w:rsid w:val="00C41444"/>
    <w:rsid w:val="00C428BD"/>
    <w:rsid w:val="00C44EA3"/>
    <w:rsid w:val="00C52A79"/>
    <w:rsid w:val="00C56408"/>
    <w:rsid w:val="00C61E10"/>
    <w:rsid w:val="00C625BE"/>
    <w:rsid w:val="00C63F51"/>
    <w:rsid w:val="00C64116"/>
    <w:rsid w:val="00C72EEB"/>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B718B"/>
    <w:rsid w:val="00CC20B2"/>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1A07"/>
    <w:rsid w:val="00D6429E"/>
    <w:rsid w:val="00D642BC"/>
    <w:rsid w:val="00D7211D"/>
    <w:rsid w:val="00D7418A"/>
    <w:rsid w:val="00D77266"/>
    <w:rsid w:val="00D77D84"/>
    <w:rsid w:val="00D80245"/>
    <w:rsid w:val="00D831F7"/>
    <w:rsid w:val="00D836EF"/>
    <w:rsid w:val="00D837CB"/>
    <w:rsid w:val="00D84343"/>
    <w:rsid w:val="00D867EA"/>
    <w:rsid w:val="00D91354"/>
    <w:rsid w:val="00D9710D"/>
    <w:rsid w:val="00DA13B6"/>
    <w:rsid w:val="00DB15E2"/>
    <w:rsid w:val="00DB2975"/>
    <w:rsid w:val="00DB5662"/>
    <w:rsid w:val="00DC4648"/>
    <w:rsid w:val="00DC5748"/>
    <w:rsid w:val="00DD11B5"/>
    <w:rsid w:val="00DD1865"/>
    <w:rsid w:val="00DD1ED8"/>
    <w:rsid w:val="00DD46EB"/>
    <w:rsid w:val="00DD7950"/>
    <w:rsid w:val="00DE158E"/>
    <w:rsid w:val="00DE38EE"/>
    <w:rsid w:val="00DE5A3A"/>
    <w:rsid w:val="00DE6522"/>
    <w:rsid w:val="00DE6ED1"/>
    <w:rsid w:val="00DE7FEE"/>
    <w:rsid w:val="00DF4211"/>
    <w:rsid w:val="00DF6061"/>
    <w:rsid w:val="00E04094"/>
    <w:rsid w:val="00E040DE"/>
    <w:rsid w:val="00E0565E"/>
    <w:rsid w:val="00E12049"/>
    <w:rsid w:val="00E14C70"/>
    <w:rsid w:val="00E15BE0"/>
    <w:rsid w:val="00E2657A"/>
    <w:rsid w:val="00E36ED3"/>
    <w:rsid w:val="00E41426"/>
    <w:rsid w:val="00E43F4E"/>
    <w:rsid w:val="00E44364"/>
    <w:rsid w:val="00E46BAC"/>
    <w:rsid w:val="00E47887"/>
    <w:rsid w:val="00E5027E"/>
    <w:rsid w:val="00E56798"/>
    <w:rsid w:val="00E6576F"/>
    <w:rsid w:val="00E66B2D"/>
    <w:rsid w:val="00E67D42"/>
    <w:rsid w:val="00E725CF"/>
    <w:rsid w:val="00E741E6"/>
    <w:rsid w:val="00E81EE5"/>
    <w:rsid w:val="00E856C8"/>
    <w:rsid w:val="00E869E2"/>
    <w:rsid w:val="00E93366"/>
    <w:rsid w:val="00E97EF8"/>
    <w:rsid w:val="00EA12AE"/>
    <w:rsid w:val="00EA28B0"/>
    <w:rsid w:val="00EA50A0"/>
    <w:rsid w:val="00EB30D5"/>
    <w:rsid w:val="00EB7DE9"/>
    <w:rsid w:val="00EC30DA"/>
    <w:rsid w:val="00EC4A3E"/>
    <w:rsid w:val="00ED2DEB"/>
    <w:rsid w:val="00ED3BDE"/>
    <w:rsid w:val="00EE059D"/>
    <w:rsid w:val="00EE4CC4"/>
    <w:rsid w:val="00EF07EC"/>
    <w:rsid w:val="00EF08C5"/>
    <w:rsid w:val="00EF35CB"/>
    <w:rsid w:val="00F01650"/>
    <w:rsid w:val="00F03A51"/>
    <w:rsid w:val="00F03B94"/>
    <w:rsid w:val="00F057C5"/>
    <w:rsid w:val="00F20E74"/>
    <w:rsid w:val="00F25CC6"/>
    <w:rsid w:val="00F279E0"/>
    <w:rsid w:val="00F34C4F"/>
    <w:rsid w:val="00F35DB0"/>
    <w:rsid w:val="00F41B67"/>
    <w:rsid w:val="00F47108"/>
    <w:rsid w:val="00F50E15"/>
    <w:rsid w:val="00F524C5"/>
    <w:rsid w:val="00F52526"/>
    <w:rsid w:val="00F528CA"/>
    <w:rsid w:val="00F57932"/>
    <w:rsid w:val="00F62796"/>
    <w:rsid w:val="00F63127"/>
    <w:rsid w:val="00F634D0"/>
    <w:rsid w:val="00F64AF8"/>
    <w:rsid w:val="00F67095"/>
    <w:rsid w:val="00F70173"/>
    <w:rsid w:val="00F72104"/>
    <w:rsid w:val="00F73E05"/>
    <w:rsid w:val="00F85DB5"/>
    <w:rsid w:val="00F9245D"/>
    <w:rsid w:val="00F97DDB"/>
    <w:rsid w:val="00FA194C"/>
    <w:rsid w:val="00FB0D1B"/>
    <w:rsid w:val="00FB1514"/>
    <w:rsid w:val="00FB17C3"/>
    <w:rsid w:val="00FB1A27"/>
    <w:rsid w:val="00FB71A0"/>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Naslov 1,Bullet OFM,List Paragraph1,lp1,List 100s,List Paragraph (numbered (a)),WB Para,Bullets,References,123 List Paragraph,Celula,Normal 2,List_Paragraph,Multilevel para_II,Numbered List Paragraph,Numbered Paragraph,Akapit z listą BS"/>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Naslov 1 Char,Bullet OFM Char,List Paragraph1 Char,lp1 Char,List 100s Char,List Paragraph (numbered (a)) Char,WB Para Char,Bullets Char,References Char,123 List Paragraph Char,Celula Char,Normal 2 Char,List_Paragraph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table" w:customStyle="1" w:styleId="TableGrid1">
    <w:name w:val="Table Grid1"/>
    <w:basedOn w:val="TableNormal"/>
    <w:next w:val="TableGrid"/>
    <w:uiPriority w:val="39"/>
    <w:rsid w:val="009664F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E4D7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63932047">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meanddate.com/worldclock/" TargetMode="External"/><Relationship Id="rId18" Type="http://schemas.openxmlformats.org/officeDocument/2006/relationships/hyperlink" Target="http://www.undp.org/content/dam/undp/library/corporate/Procurement/english/4.%20UNDP%20GTCs%20for%20de%20minimis%20Contracts%20(Services%20only)%20-%20Sept%202017.pdf" TargetMode="External"/><Relationship Id="rId26" Type="http://schemas.openxmlformats.org/officeDocument/2006/relationships/hyperlink" Target="https://www.asia-pacific.undp.org/content/rbap/en/home/library/sustainable-development/development-finance-assessment-guidebook.html" TargetMode="External"/><Relationship Id="rId21" Type="http://schemas.openxmlformats.org/officeDocument/2006/relationships/hyperlink" Target="https://popp.undp.org/_layouts/15/WopiFrame.aspx?sourcedoc=/UNDP_POPP_DOCUMENT_LIBRARY/Public/PSU_Solicitation%20Process_Solicitation.docx.docx&amp;action=default" TargetMode="External"/><Relationship Id="rId34" Type="http://schemas.openxmlformats.org/officeDocument/2006/relationships/hyperlink" Target="https://www.un.org/Depts/ptd/about-us/un-supplier-code-conduct"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amp;Menu=BusinessUnit" TargetMode="External"/><Relationship Id="rId17"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5" Type="http://schemas.openxmlformats.org/officeDocument/2006/relationships/hyperlink" Target="http://www.ungm.org" TargetMode="External"/><Relationship Id="rId33" Type="http://schemas.openxmlformats.org/officeDocument/2006/relationships/hyperlink" Target="https://www.asia-pacific.undp.org/content/rbap/en/home/library/sustainable-development/development-finance-assessment-guidebook.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hyperlink" Target="https://developmentfinance.un.org/about-iat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pp.undp.org/SitePages/POPPBSUnit.aspx?TermID=254a9f96-b883-476a-8ef8-e81f93a2b38d&amp;Menu=BusinessUnit" TargetMode="External"/><Relationship Id="rId32" Type="http://schemas.openxmlformats.org/officeDocument/2006/relationships/hyperlink" Target="https://sustainabledevelopment.un.org/content/documents/26388VNR_2020_Macedonia_Report.pdf"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un.org/Depts/ptd/about-us/un-supplier-code-conduct" TargetMode="External"/><Relationship Id="rId23"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31" Type="http://schemas.openxmlformats.org/officeDocument/2006/relationships/hyperlink" Target="https://iatistandard.or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endering.partneragencies.org" TargetMode="External"/><Relationship Id="rId22"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7" Type="http://schemas.openxmlformats.org/officeDocument/2006/relationships/hyperlink" Target="https://developmentfinance.un.org/sites/developmentfinance.un.org/files/INFF%20BB1.2%20Financing%20landsape%20assessment_Final_20%20Dec.pdf" TargetMode="External"/><Relationship Id="rId30" Type="http://schemas.openxmlformats.org/officeDocument/2006/relationships/hyperlink" Target="https://www.oecd.org/dac/financing-sustainable-development/tossd.htm"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PlaceholderText"/>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PlaceholderText"/>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PlaceholderText"/>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PlaceholderText"/>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PlaceholderText"/>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PlaceholderText"/>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PlaceholderText"/>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PlaceholderText"/>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991258735130429D981FF63AF6368C15"/>
        <w:category>
          <w:name w:val="General"/>
          <w:gallery w:val="placeholder"/>
        </w:category>
        <w:types>
          <w:type w:val="bbPlcHdr"/>
        </w:types>
        <w:behaviors>
          <w:behavior w:val="content"/>
        </w:behaviors>
        <w:guid w:val="{AA34E9B6-2813-466E-8710-8C409983F13D}"/>
      </w:docPartPr>
      <w:docPartBody>
        <w:p w:rsidR="002552E8" w:rsidRDefault="000020DE" w:rsidP="000020DE">
          <w:pPr>
            <w:pStyle w:val="991258735130429D981FF63AF6368C15"/>
          </w:pPr>
          <w:r w:rsidRPr="00260675">
            <w:rPr>
              <w:rStyle w:val="PlaceholderText"/>
              <w:rFonts w:cstheme="minorHAnsi"/>
              <w:sz w:val="20"/>
              <w:szCs w:val="20"/>
            </w:rPr>
            <w:t>Click or tap here to enter text.</w:t>
          </w:r>
        </w:p>
      </w:docPartBody>
    </w:docPart>
    <w:docPart>
      <w:docPartPr>
        <w:name w:val="816C681BAB844B85B28E93B22D5D67D5"/>
        <w:category>
          <w:name w:val="General"/>
          <w:gallery w:val="placeholder"/>
        </w:category>
        <w:types>
          <w:type w:val="bbPlcHdr"/>
        </w:types>
        <w:behaviors>
          <w:behavior w:val="content"/>
        </w:behaviors>
        <w:guid w:val="{2F526C53-CA12-4016-8F58-AF47ECA28804}"/>
      </w:docPartPr>
      <w:docPartBody>
        <w:p w:rsidR="002552E8" w:rsidRDefault="000020DE" w:rsidP="000020DE">
          <w:pPr>
            <w:pStyle w:val="816C681BAB844B85B28E93B22D5D67D5"/>
          </w:pPr>
          <w:r w:rsidRPr="003322A2">
            <w:rPr>
              <w:rStyle w:val="PlaceholderText"/>
              <w:rFonts w:cstheme="minorHAnsi"/>
              <w:sz w:val="20"/>
              <w:szCs w:val="20"/>
            </w:rPr>
            <w:t>Click or tap here to enter text.</w:t>
          </w:r>
        </w:p>
      </w:docPartBody>
    </w:docPart>
    <w:docPart>
      <w:docPartPr>
        <w:name w:val="BEDED55CCB0C4EA2A05615CA0165C191"/>
        <w:category>
          <w:name w:val="General"/>
          <w:gallery w:val="placeholder"/>
        </w:category>
        <w:types>
          <w:type w:val="bbPlcHdr"/>
        </w:types>
        <w:behaviors>
          <w:behavior w:val="content"/>
        </w:behaviors>
        <w:guid w:val="{2846EDD0-0877-41D8-8DAA-2DF51F4803FE}"/>
      </w:docPartPr>
      <w:docPartBody>
        <w:p w:rsidR="002552E8" w:rsidRDefault="000020DE" w:rsidP="000020DE">
          <w:pPr>
            <w:pStyle w:val="BEDED55CCB0C4EA2A05615CA0165C191"/>
          </w:pPr>
          <w:r w:rsidRPr="003322A2">
            <w:rPr>
              <w:rStyle w:val="PlaceholderText"/>
              <w:rFonts w:cstheme="minorHAnsi"/>
              <w:sz w:val="20"/>
              <w:szCs w:val="20"/>
            </w:rPr>
            <w:t>Click or tap here to enter text.</w:t>
          </w:r>
        </w:p>
      </w:docPartBody>
    </w:docPart>
    <w:docPart>
      <w:docPartPr>
        <w:name w:val="1FE89E26C90B485AADFEB33D11E8B59C"/>
        <w:category>
          <w:name w:val="General"/>
          <w:gallery w:val="placeholder"/>
        </w:category>
        <w:types>
          <w:type w:val="bbPlcHdr"/>
        </w:types>
        <w:behaviors>
          <w:behavior w:val="content"/>
        </w:behaviors>
        <w:guid w:val="{1F40D517-32C0-4608-A433-088B27FED52B}"/>
      </w:docPartPr>
      <w:docPartBody>
        <w:p w:rsidR="002552E8" w:rsidRDefault="000020DE" w:rsidP="000020DE">
          <w:pPr>
            <w:pStyle w:val="1FE89E26C90B485AADFEB33D11E8B59C"/>
          </w:pPr>
          <w:r w:rsidRPr="003322A2">
            <w:rPr>
              <w:rStyle w:val="PlaceholderText"/>
              <w:rFonts w:cstheme="minorHAnsi"/>
              <w:sz w:val="20"/>
              <w:szCs w:val="20"/>
            </w:rPr>
            <w:t>Click or tap here to enter text.</w:t>
          </w:r>
        </w:p>
      </w:docPartBody>
    </w:docPart>
    <w:docPart>
      <w:docPartPr>
        <w:name w:val="C34AAB34EEF547DEA90CB6F1A31193CE"/>
        <w:category>
          <w:name w:val="General"/>
          <w:gallery w:val="placeholder"/>
        </w:category>
        <w:types>
          <w:type w:val="bbPlcHdr"/>
        </w:types>
        <w:behaviors>
          <w:behavior w:val="content"/>
        </w:behaviors>
        <w:guid w:val="{861F3B38-3C11-4018-A128-BDB6EFD66A7C}"/>
      </w:docPartPr>
      <w:docPartBody>
        <w:p w:rsidR="002552E8" w:rsidRDefault="000020DE" w:rsidP="000020DE">
          <w:pPr>
            <w:pStyle w:val="C34AAB34EEF547DEA90CB6F1A31193CE"/>
          </w:pPr>
          <w:r w:rsidRPr="00260675">
            <w:rPr>
              <w:rStyle w:val="PlaceholderText"/>
              <w:rFonts w:cstheme="minorHAnsi"/>
              <w:sz w:val="20"/>
              <w:szCs w:val="20"/>
            </w:rPr>
            <w:t>Click or tap here to enter text.</w:t>
          </w:r>
        </w:p>
      </w:docPartBody>
    </w:docPart>
    <w:docPart>
      <w:docPartPr>
        <w:name w:val="07C5DAAD925A4289ABD13BEF3BC63C5B"/>
        <w:category>
          <w:name w:val="General"/>
          <w:gallery w:val="placeholder"/>
        </w:category>
        <w:types>
          <w:type w:val="bbPlcHdr"/>
        </w:types>
        <w:behaviors>
          <w:behavior w:val="content"/>
        </w:behaviors>
        <w:guid w:val="{677C5348-052C-4847-8765-46912D67242E}"/>
      </w:docPartPr>
      <w:docPartBody>
        <w:p w:rsidR="00F8467D" w:rsidRDefault="002552E8" w:rsidP="002552E8">
          <w:pPr>
            <w:pStyle w:val="07C5DAAD925A4289ABD13BEF3BC63C5B"/>
          </w:pPr>
          <w:r w:rsidRPr="00260675">
            <w:rPr>
              <w:rStyle w:val="PlaceholderText"/>
              <w:rFonts w:cstheme="minorHAnsi"/>
              <w:sz w:val="20"/>
              <w:szCs w:val="20"/>
            </w:rPr>
            <w:t>Click or tap here to enter text.</w:t>
          </w:r>
        </w:p>
      </w:docPartBody>
    </w:docPart>
    <w:docPart>
      <w:docPartPr>
        <w:name w:val="28CA88D3D0104801B5B52AA45DDF940A"/>
        <w:category>
          <w:name w:val="General"/>
          <w:gallery w:val="placeholder"/>
        </w:category>
        <w:types>
          <w:type w:val="bbPlcHdr"/>
        </w:types>
        <w:behaviors>
          <w:behavior w:val="content"/>
        </w:behaviors>
        <w:guid w:val="{DA513AE8-3579-4C1E-A48E-3E7F0576B05C}"/>
      </w:docPartPr>
      <w:docPartBody>
        <w:p w:rsidR="00931E5E" w:rsidRDefault="00931E5E" w:rsidP="00931E5E">
          <w:pPr>
            <w:pStyle w:val="28CA88D3D0104801B5B52AA45DDF940A"/>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20DE"/>
    <w:rsid w:val="0006383F"/>
    <w:rsid w:val="00110425"/>
    <w:rsid w:val="001674BB"/>
    <w:rsid w:val="00241828"/>
    <w:rsid w:val="002552E8"/>
    <w:rsid w:val="002A2CCF"/>
    <w:rsid w:val="002D6FD0"/>
    <w:rsid w:val="003C599E"/>
    <w:rsid w:val="004603FF"/>
    <w:rsid w:val="00472739"/>
    <w:rsid w:val="004863AE"/>
    <w:rsid w:val="004F5DE9"/>
    <w:rsid w:val="005123AA"/>
    <w:rsid w:val="0057352C"/>
    <w:rsid w:val="006D1BC4"/>
    <w:rsid w:val="00700DE1"/>
    <w:rsid w:val="00750C83"/>
    <w:rsid w:val="00824276"/>
    <w:rsid w:val="00931E5E"/>
    <w:rsid w:val="00994844"/>
    <w:rsid w:val="009A45E1"/>
    <w:rsid w:val="00CD5883"/>
    <w:rsid w:val="00DD3CCA"/>
    <w:rsid w:val="00DF397B"/>
    <w:rsid w:val="00E9001B"/>
    <w:rsid w:val="00EC7627"/>
    <w:rsid w:val="00F8467D"/>
    <w:rsid w:val="00FB2A5C"/>
    <w:rsid w:val="00FD5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31E5E"/>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991258735130429D981FF63AF6368C15">
    <w:name w:val="991258735130429D981FF63AF6368C15"/>
    <w:rsid w:val="000020DE"/>
    <w:rPr>
      <w:lang w:val="en-US" w:eastAsia="en-US"/>
    </w:rPr>
  </w:style>
  <w:style w:type="paragraph" w:customStyle="1" w:styleId="816C681BAB844B85B28E93B22D5D67D5">
    <w:name w:val="816C681BAB844B85B28E93B22D5D67D5"/>
    <w:rsid w:val="000020DE"/>
    <w:rPr>
      <w:lang w:val="en-US" w:eastAsia="en-US"/>
    </w:rPr>
  </w:style>
  <w:style w:type="paragraph" w:customStyle="1" w:styleId="BEDED55CCB0C4EA2A05615CA0165C191">
    <w:name w:val="BEDED55CCB0C4EA2A05615CA0165C191"/>
    <w:rsid w:val="000020DE"/>
    <w:rPr>
      <w:lang w:val="en-US" w:eastAsia="en-US"/>
    </w:rPr>
  </w:style>
  <w:style w:type="paragraph" w:customStyle="1" w:styleId="1FE89E26C90B485AADFEB33D11E8B59C">
    <w:name w:val="1FE89E26C90B485AADFEB33D11E8B59C"/>
    <w:rsid w:val="000020DE"/>
    <w:rPr>
      <w:lang w:val="en-US" w:eastAsia="en-US"/>
    </w:rPr>
  </w:style>
  <w:style w:type="paragraph" w:customStyle="1" w:styleId="C34AAB34EEF547DEA90CB6F1A31193CE">
    <w:name w:val="C34AAB34EEF547DEA90CB6F1A31193CE"/>
    <w:rsid w:val="000020DE"/>
    <w:rPr>
      <w:lang w:val="en-US" w:eastAsia="en-US"/>
    </w:rPr>
  </w:style>
  <w:style w:type="paragraph" w:customStyle="1" w:styleId="07C5DAAD925A4289ABD13BEF3BC63C5B">
    <w:name w:val="07C5DAAD925A4289ABD13BEF3BC63C5B"/>
    <w:rsid w:val="002552E8"/>
    <w:rPr>
      <w:lang w:val="en-US" w:eastAsia="en-US"/>
    </w:rPr>
  </w:style>
  <w:style w:type="paragraph" w:customStyle="1" w:styleId="28CA88D3D0104801B5B52AA45DDF940A">
    <w:name w:val="28CA88D3D0104801B5B52AA45DDF940A"/>
    <w:rsid w:val="00931E5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951EF0E0369409330A87B46E783D0" ma:contentTypeVersion="12" ma:contentTypeDescription="Create a new document." ma:contentTypeScope="" ma:versionID="13ae79aa1a1d18acfe548494633c1777">
  <xsd:schema xmlns:xsd="http://www.w3.org/2001/XMLSchema" xmlns:xs="http://www.w3.org/2001/XMLSchema" xmlns:p="http://schemas.microsoft.com/office/2006/metadata/properties" xmlns:ns2="9d6f334d-024c-4d4b-9e2b-61ffaa0113e1" xmlns:ns3="5b787917-9df1-4575-bfe1-fbc352100df6" targetNamespace="http://schemas.microsoft.com/office/2006/metadata/properties" ma:root="true" ma:fieldsID="6deee6a3be38fe80a24e4acda5d580e9" ns2:_="" ns3:_="">
    <xsd:import namespace="9d6f334d-024c-4d4b-9e2b-61ffaa0113e1"/>
    <xsd:import namespace="5b787917-9df1-4575-bfe1-fbc352100d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f334d-024c-4d4b-9e2b-61ffaa011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87917-9df1-4575-bfe1-fbc352100d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FA367-134A-4ABA-8AC2-222C77CE3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f334d-024c-4d4b-9e2b-61ffaa0113e1"/>
    <ds:schemaRef ds:uri="5b787917-9df1-4575-bfe1-fbc352100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97D7B-90D8-4BE9-943B-CB11B17DA5FF}">
  <ds:schemaRefs>
    <ds:schemaRef ds:uri="http://schemas.openxmlformats.org/officeDocument/2006/bibliography"/>
  </ds:schemaRefs>
</ds:datastoreItem>
</file>

<file path=customXml/itemProps3.xml><?xml version="1.0" encoding="utf-8"?>
<ds:datastoreItem xmlns:ds="http://schemas.openxmlformats.org/officeDocument/2006/customXml" ds:itemID="{9559A413-57E1-4584-B4C5-2173A5DE2248}">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5b787917-9df1-4575-bfe1-fbc352100df6"/>
    <ds:schemaRef ds:uri="9d6f334d-024c-4d4b-9e2b-61ffaa0113e1"/>
    <ds:schemaRef ds:uri="http://www.w3.org/XML/1998/namespace"/>
    <ds:schemaRef ds:uri="http://purl.org/dc/terms/"/>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TotalTime>
  <Pages>20</Pages>
  <Words>7135</Words>
  <Characters>40672</Characters>
  <Application>Microsoft Office Word</Application>
  <DocSecurity>0</DocSecurity>
  <Lines>338</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Tanja Trpevska</cp:lastModifiedBy>
  <cp:revision>2</cp:revision>
  <cp:lastPrinted>2019-03-29T10:15:00Z</cp:lastPrinted>
  <dcterms:created xsi:type="dcterms:W3CDTF">2021-05-26T14:53:00Z</dcterms:created>
  <dcterms:modified xsi:type="dcterms:W3CDTF">2021-05-26T14:53:00Z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0x0101000A8951EF0E0369409330A87B46E783D0</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782d4a54-9f3a-4fa4-8e23-06006fa451d1</vt:lpwstr>
  </property>
</Properties>
</file>