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C21F5" w14:textId="7765B722" w:rsidR="00954A7D" w:rsidRDefault="00954A7D" w:rsidP="00954A7D">
      <w:pPr>
        <w:jc w:val="right"/>
        <w:rPr>
          <w:b/>
          <w:sz w:val="28"/>
          <w:szCs w:val="28"/>
        </w:rPr>
      </w:pPr>
      <w:r w:rsidRPr="00DB77DD">
        <w:rPr>
          <w:noProof/>
          <w:lang w:val="en-US"/>
        </w:rPr>
        <w:drawing>
          <wp:inline distT="0" distB="0" distL="0" distR="0" wp14:anchorId="142F859F" wp14:editId="102FDE88">
            <wp:extent cx="228600" cy="457200"/>
            <wp:effectExtent l="0" t="0" r="0" b="0"/>
            <wp:docPr id="4"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0" cstate="print"/>
                    <a:srcRect/>
                    <a:stretch>
                      <a:fillRect/>
                    </a:stretch>
                  </pic:blipFill>
                  <pic:spPr bwMode="auto">
                    <a:xfrm>
                      <a:off x="0" y="0"/>
                      <a:ext cx="228600" cy="457200"/>
                    </a:xfrm>
                    <a:prstGeom prst="rect">
                      <a:avLst/>
                    </a:prstGeom>
                    <a:noFill/>
                    <a:ln w="9525">
                      <a:noFill/>
                      <a:miter lim="800000"/>
                      <a:headEnd/>
                      <a:tailEnd/>
                    </a:ln>
                  </pic:spPr>
                </pic:pic>
              </a:graphicData>
            </a:graphic>
          </wp:inline>
        </w:drawing>
      </w:r>
    </w:p>
    <w:p w14:paraId="6CA4B27C" w14:textId="62EC7201" w:rsidR="005F3D2D" w:rsidRDefault="0015765A" w:rsidP="00DA42BE">
      <w:pPr>
        <w:jc w:val="center"/>
        <w:rPr>
          <w:rFonts w:cstheme="minorHAnsi"/>
          <w:b/>
          <w:color w:val="2F5496" w:themeColor="accent5" w:themeShade="BF"/>
        </w:rPr>
      </w:pPr>
      <w:r w:rsidRPr="007A50C2">
        <w:rPr>
          <w:rFonts w:cstheme="minorHAnsi"/>
          <w:b/>
          <w:color w:val="2F5496" w:themeColor="accent5" w:themeShade="BF"/>
        </w:rPr>
        <w:t>RECRUTEMENT</w:t>
      </w:r>
      <w:r w:rsidR="005F3D2D" w:rsidRPr="005F3D2D">
        <w:rPr>
          <w:rFonts w:cstheme="minorHAnsi"/>
          <w:b/>
          <w:color w:val="2F5496" w:themeColor="accent5" w:themeShade="BF"/>
        </w:rPr>
        <w:t xml:space="preserve"> </w:t>
      </w:r>
      <w:bookmarkStart w:id="0" w:name="_Hlk38281732"/>
      <w:r w:rsidR="00C32D8A" w:rsidRPr="00C32D8A">
        <w:rPr>
          <w:rFonts w:cstheme="minorHAnsi"/>
          <w:b/>
          <w:color w:val="2F5496" w:themeColor="accent5" w:themeShade="BF"/>
        </w:rPr>
        <w:t xml:space="preserve">D’UN CONSULTANT NATIONAL INDEPENDANT EN VUE </w:t>
      </w:r>
      <w:bookmarkStart w:id="1" w:name="_Hlk536454506"/>
      <w:r w:rsidR="00C32D8A" w:rsidRPr="00C32D8A">
        <w:rPr>
          <w:rFonts w:cstheme="minorHAnsi"/>
          <w:b/>
          <w:color w:val="2F5496" w:themeColor="accent5" w:themeShade="BF"/>
        </w:rPr>
        <w:t xml:space="preserve">DE L’EVALUATION A MI-PARCOURS du </w:t>
      </w:r>
      <w:bookmarkEnd w:id="0"/>
      <w:bookmarkEnd w:id="1"/>
      <w:r w:rsidR="00C32D8A" w:rsidRPr="00C32D8A">
        <w:rPr>
          <w:rFonts w:cstheme="minorHAnsi"/>
          <w:b/>
          <w:color w:val="2F5496" w:themeColor="accent5" w:themeShade="BF"/>
        </w:rPr>
        <w:t>PROGRAMME-PAYS 2019-2023</w:t>
      </w:r>
    </w:p>
    <w:p w14:paraId="698DED81" w14:textId="4C5B7BD0" w:rsidR="008237FA" w:rsidRPr="005F3D2D" w:rsidRDefault="002D43BF" w:rsidP="00DA42BE">
      <w:pPr>
        <w:jc w:val="center"/>
        <w:rPr>
          <w:b/>
        </w:rPr>
      </w:pPr>
      <w:r w:rsidRPr="005F3D2D">
        <w:rPr>
          <w:rFonts w:cs="Calibri"/>
          <w:b/>
        </w:rPr>
        <w:t>N°</w:t>
      </w:r>
      <w:r w:rsidR="00627D85" w:rsidRPr="005F3D2D">
        <w:rPr>
          <w:rFonts w:cs="Calibri"/>
          <w:b/>
        </w:rPr>
        <w:t>PNUD/IC/</w:t>
      </w:r>
      <w:r w:rsidR="0063718D">
        <w:rPr>
          <w:rFonts w:cs="Calibri"/>
          <w:b/>
        </w:rPr>
        <w:t>PMSU</w:t>
      </w:r>
      <w:r w:rsidRPr="005F3D2D">
        <w:rPr>
          <w:rFonts w:cs="Calibri"/>
          <w:b/>
        </w:rPr>
        <w:t xml:space="preserve">/ </w:t>
      </w:r>
      <w:r w:rsidR="00627D85" w:rsidRPr="005F3D2D">
        <w:rPr>
          <w:rFonts w:cs="Calibri"/>
          <w:b/>
        </w:rPr>
        <w:t>0</w:t>
      </w:r>
      <w:r w:rsidR="00D72A67">
        <w:rPr>
          <w:rFonts w:cs="Calibri"/>
          <w:b/>
        </w:rPr>
        <w:t>1</w:t>
      </w:r>
      <w:r w:rsidR="00627D85" w:rsidRPr="005F3D2D">
        <w:rPr>
          <w:rFonts w:cs="Calibri"/>
          <w:b/>
        </w:rPr>
        <w:t>/0</w:t>
      </w:r>
      <w:r w:rsidR="00D72A67">
        <w:rPr>
          <w:rFonts w:cs="Calibri"/>
          <w:b/>
        </w:rPr>
        <w:t>5</w:t>
      </w:r>
      <w:r w:rsidR="00627D85" w:rsidRPr="005F3D2D">
        <w:rPr>
          <w:rFonts w:cs="Calibri"/>
          <w:b/>
        </w:rPr>
        <w:t>/202</w:t>
      </w:r>
      <w:r w:rsidRPr="005F3D2D">
        <w:rPr>
          <w:rFonts w:cs="Calibri"/>
          <w:b/>
        </w:rPr>
        <w:t>1</w:t>
      </w:r>
      <w:r w:rsidR="00627D85" w:rsidRPr="005F3D2D">
        <w:rPr>
          <w:rFonts w:cs="Calibri"/>
          <w:b/>
        </w:rPr>
        <w:t xml:space="preserve"> </w:t>
      </w:r>
      <w:r w:rsidR="008237FA" w:rsidRPr="005F3D2D">
        <w:rPr>
          <w:b/>
        </w:rPr>
        <w:t xml:space="preserve">                                                                                          </w:t>
      </w:r>
    </w:p>
    <w:p w14:paraId="04DD4E26" w14:textId="47748E54" w:rsidR="008237FA" w:rsidRPr="005F3D2D" w:rsidRDefault="008237FA" w:rsidP="008237FA">
      <w:pPr>
        <w:pBdr>
          <w:bottom w:val="single" w:sz="12" w:space="1" w:color="auto"/>
        </w:pBdr>
        <w:tabs>
          <w:tab w:val="left" w:pos="1410"/>
        </w:tabs>
      </w:pPr>
      <w:r w:rsidRPr="005F3D2D">
        <w:tab/>
      </w:r>
      <w:r w:rsidRPr="005F3D2D">
        <w:tab/>
      </w:r>
      <w:r w:rsidRPr="005F3D2D">
        <w:tab/>
      </w:r>
      <w:r w:rsidRPr="005F3D2D">
        <w:tab/>
      </w:r>
      <w:r w:rsidRPr="005F3D2D">
        <w:tab/>
      </w:r>
      <w:r w:rsidRPr="005F3D2D">
        <w:tab/>
      </w:r>
      <w:r w:rsidRPr="005F3D2D">
        <w:tab/>
      </w:r>
      <w:r w:rsidRPr="005F3D2D">
        <w:tab/>
      </w:r>
      <w:r w:rsidRPr="005F3D2D">
        <w:tab/>
      </w:r>
      <w:r w:rsidRPr="005F3D2D">
        <w:tab/>
        <w:t>Date</w:t>
      </w:r>
      <w:r w:rsidR="00FE2D9A" w:rsidRPr="005F3D2D">
        <w:t> </w:t>
      </w:r>
      <w:r w:rsidRPr="005F3D2D">
        <w:t xml:space="preserve">:  </w:t>
      </w:r>
      <w:r w:rsidR="004B1996">
        <w:t>2</w:t>
      </w:r>
      <w:r w:rsidR="0063718D">
        <w:t>7</w:t>
      </w:r>
      <w:r w:rsidR="002B5CF7" w:rsidRPr="005F3D2D">
        <w:t>/0</w:t>
      </w:r>
      <w:r w:rsidR="00D72A67">
        <w:t>5</w:t>
      </w:r>
      <w:r w:rsidR="002B5CF7" w:rsidRPr="005F3D2D">
        <w:t>/202</w:t>
      </w:r>
      <w:r w:rsidR="00AB6CEE" w:rsidRPr="005F3D2D">
        <w:t>1</w:t>
      </w:r>
      <w:r w:rsidRPr="005F3D2D">
        <w:t xml:space="preserve">                                          </w:t>
      </w:r>
    </w:p>
    <w:p w14:paraId="14754FCD" w14:textId="391D7421" w:rsidR="0064029E" w:rsidRPr="00AD276F" w:rsidRDefault="00A341FA" w:rsidP="00A341FA">
      <w:pPr>
        <w:rPr>
          <w:rFonts w:cstheme="minorHAnsi"/>
        </w:rPr>
      </w:pPr>
      <w:r w:rsidRPr="00AD276F">
        <w:rPr>
          <w:rFonts w:cstheme="minorHAnsi"/>
        </w:rPr>
        <w:t>Pays :</w:t>
      </w:r>
      <w:r w:rsidR="00B01836" w:rsidRPr="00AD276F">
        <w:rPr>
          <w:rFonts w:cstheme="minorHAnsi"/>
        </w:rPr>
        <w:t xml:space="preserve"> BENIN</w:t>
      </w:r>
    </w:p>
    <w:p w14:paraId="7709A970" w14:textId="3470C7B7" w:rsidR="00C32D8A" w:rsidRPr="00C32D8A" w:rsidRDefault="004A06AC" w:rsidP="00C32D8A">
      <w:pPr>
        <w:jc w:val="both"/>
        <w:rPr>
          <w:rFonts w:cstheme="minorHAnsi"/>
        </w:rPr>
      </w:pPr>
      <w:r w:rsidRPr="00AD276F">
        <w:rPr>
          <w:rFonts w:cstheme="minorHAnsi"/>
          <w:b/>
          <w:bCs/>
        </w:rPr>
        <w:t>Description de la mission</w:t>
      </w:r>
      <w:r w:rsidR="00A341FA" w:rsidRPr="00C32D8A">
        <w:rPr>
          <w:rFonts w:cstheme="minorHAnsi"/>
          <w:b/>
          <w:bCs/>
        </w:rPr>
        <w:t> :</w:t>
      </w:r>
      <w:r w:rsidR="00B01836" w:rsidRPr="00C32D8A">
        <w:rPr>
          <w:rFonts w:cstheme="minorHAnsi"/>
          <w:b/>
          <w:bCs/>
        </w:rPr>
        <w:t xml:space="preserve"> </w:t>
      </w:r>
      <w:r w:rsidR="00C32D8A" w:rsidRPr="00C32D8A">
        <w:rPr>
          <w:rFonts w:cstheme="minorHAnsi"/>
        </w:rPr>
        <w:t>EVALUATION A MI-PARCOURS DU PROGRAMME-PAYS 2019-2023</w:t>
      </w:r>
    </w:p>
    <w:p w14:paraId="0B5D9E63" w14:textId="11FBB003" w:rsidR="00CC530C" w:rsidRPr="00AD276F" w:rsidRDefault="00CC530C" w:rsidP="003B664F">
      <w:pPr>
        <w:jc w:val="both"/>
        <w:rPr>
          <w:rFonts w:cstheme="minorHAnsi"/>
        </w:rPr>
      </w:pPr>
      <w:r w:rsidRPr="00AD276F">
        <w:rPr>
          <w:rFonts w:cstheme="minorHAnsi"/>
          <w:b/>
          <w:bCs/>
        </w:rPr>
        <w:t>Nom du projet</w:t>
      </w:r>
      <w:r w:rsidRPr="00AD276F">
        <w:rPr>
          <w:rFonts w:cstheme="minorHAnsi"/>
        </w:rPr>
        <w:t> :</w:t>
      </w:r>
      <w:r w:rsidR="00B01836" w:rsidRPr="00AD276F">
        <w:rPr>
          <w:rFonts w:cstheme="minorHAnsi"/>
        </w:rPr>
        <w:t xml:space="preserve"> </w:t>
      </w:r>
      <w:r w:rsidR="00482691">
        <w:rPr>
          <w:rFonts w:cstheme="minorHAnsi"/>
        </w:rPr>
        <w:t>Appui au programme</w:t>
      </w:r>
    </w:p>
    <w:p w14:paraId="219200AD" w14:textId="1ECD63FB" w:rsidR="00A341FA" w:rsidRPr="00AD276F" w:rsidRDefault="008237FA" w:rsidP="003B664F">
      <w:pPr>
        <w:jc w:val="both"/>
        <w:rPr>
          <w:rFonts w:cstheme="minorHAnsi"/>
        </w:rPr>
      </w:pPr>
      <w:r w:rsidRPr="00AD276F">
        <w:rPr>
          <w:rFonts w:cstheme="minorHAnsi"/>
          <w:b/>
          <w:bCs/>
        </w:rPr>
        <w:t>Durée</w:t>
      </w:r>
      <w:r w:rsidR="00A341FA" w:rsidRPr="00AD276F">
        <w:rPr>
          <w:rFonts w:cstheme="minorHAnsi"/>
          <w:b/>
          <w:bCs/>
        </w:rPr>
        <w:t xml:space="preserve"> </w:t>
      </w:r>
      <w:r w:rsidRPr="00AD276F">
        <w:rPr>
          <w:rFonts w:cstheme="minorHAnsi"/>
          <w:b/>
          <w:bCs/>
        </w:rPr>
        <w:t>de la mission/services (le cas échéant</w:t>
      </w:r>
      <w:r w:rsidR="00F703C8" w:rsidRPr="00AD276F">
        <w:rPr>
          <w:rFonts w:cstheme="minorHAnsi"/>
          <w:b/>
          <w:bCs/>
        </w:rPr>
        <w:t>)</w:t>
      </w:r>
      <w:r w:rsidR="00CC530C" w:rsidRPr="00AD276F">
        <w:rPr>
          <w:rFonts w:cstheme="minorHAnsi"/>
        </w:rPr>
        <w:t> :</w:t>
      </w:r>
      <w:r w:rsidR="0024260A" w:rsidRPr="00AD276F">
        <w:rPr>
          <w:rFonts w:cstheme="minorHAnsi"/>
        </w:rPr>
        <w:t xml:space="preserve"> </w:t>
      </w:r>
      <w:r w:rsidR="00192982">
        <w:rPr>
          <w:rFonts w:cstheme="minorHAnsi"/>
        </w:rPr>
        <w:t>3</w:t>
      </w:r>
      <w:r w:rsidR="00C32D8A">
        <w:rPr>
          <w:rFonts w:cstheme="minorHAnsi"/>
        </w:rPr>
        <w:t>5</w:t>
      </w:r>
      <w:r w:rsidR="005F50F9">
        <w:rPr>
          <w:rFonts w:cstheme="minorHAnsi"/>
        </w:rPr>
        <w:t xml:space="preserve"> Jours</w:t>
      </w:r>
      <w:r w:rsidR="007D7729">
        <w:rPr>
          <w:rFonts w:cstheme="minorHAnsi"/>
        </w:rPr>
        <w:t xml:space="preserve"> ouvrés</w:t>
      </w:r>
    </w:p>
    <w:p w14:paraId="5CC21C73" w14:textId="6FB64004" w:rsidR="00C71D5A" w:rsidRPr="00AD276F" w:rsidRDefault="008237FA" w:rsidP="003B664F">
      <w:pPr>
        <w:jc w:val="both"/>
        <w:rPr>
          <w:rFonts w:cstheme="minorHAnsi"/>
        </w:rPr>
      </w:pPr>
      <w:r w:rsidRPr="00AD276F">
        <w:rPr>
          <w:rFonts w:cstheme="minorHAnsi"/>
        </w:rPr>
        <w:t>L</w:t>
      </w:r>
      <w:r w:rsidR="007D737E" w:rsidRPr="00AD276F">
        <w:rPr>
          <w:rFonts w:cstheme="minorHAnsi"/>
        </w:rPr>
        <w:t>’</w:t>
      </w:r>
      <w:r w:rsidR="00FE2D9A" w:rsidRPr="00AD276F">
        <w:rPr>
          <w:rFonts w:cstheme="minorHAnsi"/>
        </w:rPr>
        <w:t>offre</w:t>
      </w:r>
      <w:r w:rsidR="00B83E93" w:rsidRPr="00AD276F">
        <w:rPr>
          <w:rFonts w:cstheme="minorHAnsi"/>
        </w:rPr>
        <w:t xml:space="preserve"> </w:t>
      </w:r>
      <w:r w:rsidR="00C71D5A" w:rsidRPr="00AD276F">
        <w:rPr>
          <w:rFonts w:cstheme="minorHAnsi"/>
        </w:rPr>
        <w:t xml:space="preserve">doit être soumise </w:t>
      </w:r>
      <w:bookmarkStart w:id="2" w:name="_Hlk41768056"/>
      <w:r w:rsidR="006B0E0F" w:rsidRPr="00AD276F">
        <w:rPr>
          <w:rFonts w:cstheme="minorHAnsi"/>
        </w:rPr>
        <w:t xml:space="preserve">par </w:t>
      </w:r>
      <w:r w:rsidR="00FE2D9A" w:rsidRPr="00AD276F">
        <w:rPr>
          <w:rFonts w:cstheme="minorHAnsi"/>
        </w:rPr>
        <w:t xml:space="preserve">courrier électronique </w:t>
      </w:r>
      <w:r w:rsidR="00C71D5A" w:rsidRPr="00AD276F">
        <w:rPr>
          <w:rFonts w:cstheme="minorHAnsi"/>
        </w:rPr>
        <w:t>à</w:t>
      </w:r>
      <w:r w:rsidR="009A66D4" w:rsidRPr="00AD276F">
        <w:rPr>
          <w:rFonts w:cstheme="minorHAnsi"/>
        </w:rPr>
        <w:t xml:space="preserve"> </w:t>
      </w:r>
      <w:r w:rsidR="00FE2D9A" w:rsidRPr="00AD276F">
        <w:rPr>
          <w:rFonts w:cstheme="minorHAnsi"/>
        </w:rPr>
        <w:t>l</w:t>
      </w:r>
      <w:r w:rsidR="007D737E" w:rsidRPr="00AD276F">
        <w:rPr>
          <w:rFonts w:cstheme="minorHAnsi"/>
        </w:rPr>
        <w:t>’</w:t>
      </w:r>
      <w:r w:rsidR="00FE2D9A" w:rsidRPr="00AD276F">
        <w:rPr>
          <w:rFonts w:cstheme="minorHAnsi"/>
        </w:rPr>
        <w:t xml:space="preserve">adresse </w:t>
      </w:r>
      <w:hyperlink r:id="rId11" w:history="1">
        <w:r w:rsidR="00163216" w:rsidRPr="00F13428">
          <w:rPr>
            <w:rStyle w:val="Lienhypertexte"/>
            <w:rFonts w:cstheme="minorHAnsi"/>
            <w:b/>
            <w:bCs/>
          </w:rPr>
          <w:t>offreprocurement.ben@undp.org</w:t>
        </w:r>
      </w:hyperlink>
      <w:r w:rsidR="00163216">
        <w:rPr>
          <w:rFonts w:cstheme="minorHAnsi"/>
          <w:b/>
          <w:bCs/>
        </w:rPr>
        <w:t xml:space="preserve"> </w:t>
      </w:r>
      <w:r w:rsidR="00C71D5A" w:rsidRPr="00AD276F">
        <w:rPr>
          <w:rFonts w:cstheme="minorHAnsi"/>
        </w:rPr>
        <w:t>au plus tard</w:t>
      </w:r>
      <w:r w:rsidR="00C71D5A" w:rsidRPr="00AD276F">
        <w:rPr>
          <w:rFonts w:cstheme="minorHAnsi"/>
          <w:b/>
          <w:bCs/>
        </w:rPr>
        <w:t xml:space="preserve"> le</w:t>
      </w:r>
      <w:r w:rsidR="00FE2D9A" w:rsidRPr="00AD276F">
        <w:rPr>
          <w:rFonts w:cstheme="minorHAnsi"/>
          <w:b/>
          <w:bCs/>
        </w:rPr>
        <w:t xml:space="preserve"> </w:t>
      </w:r>
      <w:r w:rsidR="0063718D">
        <w:rPr>
          <w:rFonts w:cstheme="minorHAnsi"/>
          <w:b/>
          <w:bCs/>
        </w:rPr>
        <w:t>11 Juin 2021</w:t>
      </w:r>
      <w:r w:rsidR="009E485D" w:rsidRPr="002D43BF">
        <w:rPr>
          <w:rFonts w:cstheme="minorHAnsi"/>
          <w:b/>
          <w:bCs/>
        </w:rPr>
        <w:t xml:space="preserve"> à 1</w:t>
      </w:r>
      <w:r w:rsidR="00163216">
        <w:rPr>
          <w:rFonts w:cstheme="minorHAnsi"/>
          <w:b/>
          <w:bCs/>
        </w:rPr>
        <w:t>0</w:t>
      </w:r>
      <w:r w:rsidR="009E485D" w:rsidRPr="002D43BF">
        <w:rPr>
          <w:rFonts w:cstheme="minorHAnsi"/>
          <w:b/>
          <w:bCs/>
        </w:rPr>
        <w:t xml:space="preserve"> h 00</w:t>
      </w:r>
      <w:r w:rsidR="00C71D5A" w:rsidRPr="00AD276F">
        <w:rPr>
          <w:rFonts w:cstheme="minorHAnsi"/>
        </w:rPr>
        <w:t>.</w:t>
      </w:r>
      <w:r w:rsidR="003B664F" w:rsidRPr="00AD276F">
        <w:rPr>
          <w:rFonts w:cstheme="minorHAnsi"/>
        </w:rPr>
        <w:t xml:space="preserve"> Dans ce cas </w:t>
      </w:r>
      <w:r w:rsidR="003B664F" w:rsidRPr="005F50F9">
        <w:rPr>
          <w:rFonts w:cstheme="minorHAnsi"/>
          <w:i/>
          <w:u w:val="single"/>
        </w:rPr>
        <w:t>aucun envoie ne peut dépasser 5Go et plusieurs envoies sont autorisés</w:t>
      </w:r>
      <w:r w:rsidR="003B664F" w:rsidRPr="00AD276F">
        <w:rPr>
          <w:rFonts w:cstheme="minorHAnsi"/>
        </w:rPr>
        <w:t xml:space="preserve">. </w:t>
      </w:r>
    </w:p>
    <w:bookmarkEnd w:id="2"/>
    <w:p w14:paraId="1DCA3F85" w14:textId="6D58916C" w:rsidR="005524FE" w:rsidRPr="00AD276F" w:rsidRDefault="005524FE" w:rsidP="003B664F">
      <w:pPr>
        <w:jc w:val="both"/>
        <w:rPr>
          <w:rFonts w:cstheme="minorHAnsi"/>
        </w:rPr>
      </w:pPr>
      <w:r w:rsidRPr="00AD276F">
        <w:rPr>
          <w:rFonts w:cstheme="minorHAnsi"/>
        </w:rPr>
        <w:t>T</w:t>
      </w:r>
      <w:r w:rsidR="00510E0B" w:rsidRPr="00AD276F">
        <w:rPr>
          <w:rFonts w:cstheme="minorHAnsi"/>
        </w:rPr>
        <w:t>oute</w:t>
      </w:r>
      <w:r w:rsidRPr="00AD276F">
        <w:rPr>
          <w:rFonts w:cstheme="minorHAnsi"/>
        </w:rPr>
        <w:t xml:space="preserve"> </w:t>
      </w:r>
      <w:r w:rsidR="00510E0B" w:rsidRPr="00AD276F">
        <w:rPr>
          <w:rFonts w:cstheme="minorHAnsi"/>
        </w:rPr>
        <w:t>demande</w:t>
      </w:r>
      <w:r w:rsidR="005310E5" w:rsidRPr="00AD276F">
        <w:rPr>
          <w:rFonts w:cstheme="minorHAnsi"/>
        </w:rPr>
        <w:t xml:space="preserve"> d</w:t>
      </w:r>
      <w:r w:rsidR="007D737E" w:rsidRPr="00AD276F">
        <w:rPr>
          <w:rFonts w:cstheme="minorHAnsi"/>
        </w:rPr>
        <w:t>’</w:t>
      </w:r>
      <w:r w:rsidR="009A66D4" w:rsidRPr="00AD276F">
        <w:rPr>
          <w:rFonts w:cstheme="minorHAnsi"/>
        </w:rPr>
        <w:t xml:space="preserve">éclaircissements </w:t>
      </w:r>
      <w:r w:rsidRPr="00AD276F">
        <w:rPr>
          <w:rFonts w:cstheme="minorHAnsi"/>
        </w:rPr>
        <w:t xml:space="preserve">doit </w:t>
      </w:r>
      <w:r w:rsidR="00510E0B" w:rsidRPr="00AD276F">
        <w:rPr>
          <w:rFonts w:cstheme="minorHAnsi"/>
        </w:rPr>
        <w:t xml:space="preserve">être </w:t>
      </w:r>
      <w:r w:rsidR="00FE2D9A" w:rsidRPr="00AD276F">
        <w:rPr>
          <w:rFonts w:cstheme="minorHAnsi"/>
        </w:rPr>
        <w:t xml:space="preserve">envoyée </w:t>
      </w:r>
      <w:r w:rsidR="00510E0B" w:rsidRPr="00AD276F">
        <w:rPr>
          <w:rFonts w:cstheme="minorHAnsi"/>
        </w:rPr>
        <w:t xml:space="preserve">par écrit ou par </w:t>
      </w:r>
      <w:r w:rsidR="00FE2D9A" w:rsidRPr="00AD276F">
        <w:rPr>
          <w:rFonts w:cstheme="minorHAnsi"/>
        </w:rPr>
        <w:t xml:space="preserve">courrier </w:t>
      </w:r>
      <w:r w:rsidR="00510E0B" w:rsidRPr="00AD276F">
        <w:rPr>
          <w:rFonts w:cstheme="minorHAnsi"/>
        </w:rPr>
        <w:t>électronique à l</w:t>
      </w:r>
      <w:r w:rsidR="007D737E" w:rsidRPr="00AD276F">
        <w:rPr>
          <w:rFonts w:cstheme="minorHAnsi"/>
        </w:rPr>
        <w:t>’</w:t>
      </w:r>
      <w:r w:rsidR="00510E0B" w:rsidRPr="00AD276F">
        <w:rPr>
          <w:rFonts w:cstheme="minorHAnsi"/>
        </w:rPr>
        <w:t xml:space="preserve">adresse  </w:t>
      </w:r>
      <w:hyperlink r:id="rId12" w:history="1">
        <w:r w:rsidR="003962FC" w:rsidRPr="00AD276F">
          <w:rPr>
            <w:rStyle w:val="Lienhypertexte"/>
            <w:rFonts w:cstheme="minorHAnsi"/>
          </w:rPr>
          <w:t>offreinfo.ben@undp.org</w:t>
        </w:r>
      </w:hyperlink>
      <w:r w:rsidR="003962FC" w:rsidRPr="00AD276F">
        <w:rPr>
          <w:rFonts w:cstheme="minorHAnsi"/>
        </w:rPr>
        <w:t xml:space="preserve"> </w:t>
      </w:r>
      <w:r w:rsidR="00510E0B" w:rsidRPr="00AD276F">
        <w:rPr>
          <w:rFonts w:cstheme="minorHAnsi"/>
        </w:rPr>
        <w:t xml:space="preserve">. </w:t>
      </w:r>
      <w:r w:rsidR="005D77B9" w:rsidRPr="00AD276F">
        <w:rPr>
          <w:rFonts w:cstheme="minorHAnsi"/>
          <w:i/>
        </w:rPr>
        <w:t>L</w:t>
      </w:r>
      <w:r w:rsidR="007D737E" w:rsidRPr="00AD276F">
        <w:rPr>
          <w:rFonts w:cstheme="minorHAnsi"/>
          <w:i/>
        </w:rPr>
        <w:t>’</w:t>
      </w:r>
      <w:r w:rsidR="00D05AE4" w:rsidRPr="00AD276F">
        <w:rPr>
          <w:rFonts w:cstheme="minorHAnsi"/>
          <w:i/>
        </w:rPr>
        <w:t>entité</w:t>
      </w:r>
      <w:r w:rsidR="005F404D" w:rsidRPr="00AD276F">
        <w:rPr>
          <w:rFonts w:cstheme="minorHAnsi"/>
          <w:i/>
        </w:rPr>
        <w:t xml:space="preserve"> chargée du recrutement </w:t>
      </w:r>
      <w:r w:rsidR="00976898" w:rsidRPr="00AD276F">
        <w:rPr>
          <w:rFonts w:cstheme="minorHAnsi"/>
          <w:i/>
        </w:rPr>
        <w:t>au</w:t>
      </w:r>
      <w:r w:rsidR="005D77B9" w:rsidRPr="00AD276F">
        <w:rPr>
          <w:rFonts w:cstheme="minorHAnsi"/>
          <w:i/>
        </w:rPr>
        <w:t xml:space="preserve"> PNUD</w:t>
      </w:r>
      <w:r w:rsidR="00510E0B" w:rsidRPr="00AD276F">
        <w:rPr>
          <w:rFonts w:cstheme="minorHAnsi"/>
        </w:rPr>
        <w:t xml:space="preserve"> répondra par écrit ou </w:t>
      </w:r>
      <w:r w:rsidR="00FE2D9A" w:rsidRPr="00AD276F">
        <w:rPr>
          <w:rFonts w:cstheme="minorHAnsi"/>
        </w:rPr>
        <w:t xml:space="preserve">par </w:t>
      </w:r>
      <w:r w:rsidR="00510E0B" w:rsidRPr="00AD276F">
        <w:rPr>
          <w:rFonts w:cstheme="minorHAnsi"/>
        </w:rPr>
        <w:t>courrier électronique</w:t>
      </w:r>
      <w:r w:rsidR="00FE2D9A" w:rsidRPr="00AD276F">
        <w:rPr>
          <w:rFonts w:cstheme="minorHAnsi"/>
        </w:rPr>
        <w:t>,</w:t>
      </w:r>
      <w:r w:rsidR="00510E0B" w:rsidRPr="00AD276F">
        <w:rPr>
          <w:rFonts w:cstheme="minorHAnsi"/>
        </w:rPr>
        <w:t xml:space="preserve"> </w:t>
      </w:r>
      <w:r w:rsidR="005624DF" w:rsidRPr="00AD276F">
        <w:rPr>
          <w:rFonts w:cstheme="minorHAnsi"/>
        </w:rPr>
        <w:t xml:space="preserve">et enverra </w:t>
      </w:r>
      <w:r w:rsidR="00FE2D9A" w:rsidRPr="00AD276F">
        <w:rPr>
          <w:rFonts w:cstheme="minorHAnsi"/>
        </w:rPr>
        <w:t>à tous les soumissionnaires l</w:t>
      </w:r>
      <w:r w:rsidR="005624DF" w:rsidRPr="00AD276F">
        <w:rPr>
          <w:rFonts w:cstheme="minorHAnsi"/>
        </w:rPr>
        <w:t>es cop</w:t>
      </w:r>
      <w:r w:rsidR="00FB4093" w:rsidRPr="00AD276F">
        <w:rPr>
          <w:rFonts w:cstheme="minorHAnsi"/>
        </w:rPr>
        <w:t>i</w:t>
      </w:r>
      <w:r w:rsidR="005624DF" w:rsidRPr="00AD276F">
        <w:rPr>
          <w:rFonts w:cstheme="minorHAnsi"/>
        </w:rPr>
        <w:t xml:space="preserve">es </w:t>
      </w:r>
      <w:r w:rsidR="00FE2D9A" w:rsidRPr="00AD276F">
        <w:rPr>
          <w:rFonts w:cstheme="minorHAnsi"/>
        </w:rPr>
        <w:t xml:space="preserve">des réponses </w:t>
      </w:r>
      <w:r w:rsidR="005624DF" w:rsidRPr="00AD276F">
        <w:rPr>
          <w:rFonts w:cstheme="minorHAnsi"/>
        </w:rPr>
        <w:t>écrites</w:t>
      </w:r>
      <w:r w:rsidR="00FE2D9A" w:rsidRPr="00AD276F">
        <w:rPr>
          <w:rFonts w:cstheme="minorHAnsi"/>
        </w:rPr>
        <w:t xml:space="preserve"> avec toutes les clarifications nécessaires</w:t>
      </w:r>
      <w:r w:rsidR="00FB4093" w:rsidRPr="00AD276F">
        <w:rPr>
          <w:rFonts w:cstheme="minorHAnsi"/>
        </w:rPr>
        <w:t xml:space="preserve">, </w:t>
      </w:r>
      <w:r w:rsidR="005624DF" w:rsidRPr="00AD276F">
        <w:rPr>
          <w:rFonts w:cstheme="minorHAnsi"/>
        </w:rPr>
        <w:t xml:space="preserve">sans </w:t>
      </w:r>
      <w:r w:rsidR="00FE2D9A" w:rsidRPr="00AD276F">
        <w:rPr>
          <w:rFonts w:cstheme="minorHAnsi"/>
        </w:rPr>
        <w:t xml:space="preserve">mentionner </w:t>
      </w:r>
      <w:r w:rsidR="00FB4093" w:rsidRPr="00AD276F">
        <w:rPr>
          <w:rFonts w:cstheme="minorHAnsi"/>
        </w:rPr>
        <w:t>l</w:t>
      </w:r>
      <w:r w:rsidR="007D737E" w:rsidRPr="00AD276F">
        <w:rPr>
          <w:rFonts w:cstheme="minorHAnsi"/>
        </w:rPr>
        <w:t>’</w:t>
      </w:r>
      <w:r w:rsidR="00FE2D9A" w:rsidRPr="00AD276F">
        <w:rPr>
          <w:rFonts w:cstheme="minorHAnsi"/>
        </w:rPr>
        <w:t>auteur de la question</w:t>
      </w:r>
      <w:r w:rsidR="008D7D74">
        <w:rPr>
          <w:rFonts w:cstheme="minorHAnsi"/>
        </w:rPr>
        <w:t xml:space="preserve"> au plus tard le </w:t>
      </w:r>
      <w:r w:rsidR="008D7D74" w:rsidRPr="008D7D74">
        <w:rPr>
          <w:rFonts w:cstheme="minorHAnsi"/>
          <w:b/>
          <w:bCs/>
        </w:rPr>
        <w:t>05 juin 2021</w:t>
      </w:r>
      <w:r w:rsidR="005624DF" w:rsidRPr="00AD276F">
        <w:rPr>
          <w:rFonts w:cstheme="minorHAnsi"/>
        </w:rPr>
        <w:t>.</w:t>
      </w:r>
    </w:p>
    <w:p w14:paraId="074222FE" w14:textId="10951C6C" w:rsidR="005624DF" w:rsidRPr="00AD276F" w:rsidRDefault="009D16B3" w:rsidP="005624DF">
      <w:pPr>
        <w:rPr>
          <w:rFonts w:cstheme="minorHAnsi"/>
          <w:b/>
          <w:sz w:val="24"/>
          <w:szCs w:val="24"/>
        </w:rPr>
      </w:pPr>
      <w:r w:rsidRPr="00AD276F">
        <w:rPr>
          <w:rFonts w:cstheme="minorHAnsi"/>
          <w:b/>
          <w:sz w:val="24"/>
          <w:szCs w:val="24"/>
        </w:rPr>
        <w:t>1. </w:t>
      </w:r>
      <w:r w:rsidR="0009162D" w:rsidRPr="00AD276F">
        <w:rPr>
          <w:rFonts w:cstheme="minorHAnsi"/>
          <w:b/>
          <w:sz w:val="24"/>
          <w:szCs w:val="24"/>
        </w:rPr>
        <w:t>CONTEXTE</w:t>
      </w:r>
    </w:p>
    <w:p w14:paraId="7FB668AB" w14:textId="77777777" w:rsidR="007D7729" w:rsidRPr="001A7F89" w:rsidRDefault="007D7729" w:rsidP="007D7729">
      <w:pPr>
        <w:autoSpaceDE w:val="0"/>
        <w:autoSpaceDN w:val="0"/>
        <w:adjustRightInd w:val="0"/>
        <w:jc w:val="both"/>
        <w:rPr>
          <w:rFonts w:cstheme="minorHAnsi"/>
        </w:rPr>
      </w:pPr>
      <w:r w:rsidRPr="001A7F89">
        <w:rPr>
          <w:rFonts w:cstheme="minorHAnsi"/>
        </w:rPr>
        <w:t>En réponse aux besoins du Gouvernement, le Système des Nations Unies au Bénin a élaboré son Cadre de Coopération pour la période 2019-2023. Ledit cadre a été signé le 24 octobre 2018, entre le Gouvernement du Bénin et le Système des Nations Unies. En vue de soutenir la mise en œuvre de ce cadre, le Document de Programme Pays (CPD) du PNUD pour la période 2019-2023 a été également élaboré et approuvé par le Conseil d’Administration du PNUD le 07 septembre 2018.</w:t>
      </w:r>
    </w:p>
    <w:p w14:paraId="13DA6AF3" w14:textId="77777777" w:rsidR="007D7729" w:rsidRPr="001A7F89" w:rsidRDefault="007D7729" w:rsidP="007D7729">
      <w:pPr>
        <w:pStyle w:val="SingleTxt"/>
        <w:spacing w:after="0" w:line="240" w:lineRule="auto"/>
        <w:ind w:left="0" w:right="0"/>
        <w:rPr>
          <w:rFonts w:asciiTheme="minorHAnsi" w:hAnsiTheme="minorHAnsi" w:cstheme="minorHAnsi"/>
          <w:spacing w:val="0"/>
          <w:w w:val="100"/>
          <w:kern w:val="0"/>
          <w:sz w:val="22"/>
          <w:lang w:val="fr-FR"/>
        </w:rPr>
      </w:pPr>
      <w:r w:rsidRPr="001A7F89">
        <w:rPr>
          <w:rFonts w:asciiTheme="minorHAnsi" w:hAnsiTheme="minorHAnsi" w:cstheme="minorHAnsi"/>
          <w:spacing w:val="0"/>
          <w:w w:val="100"/>
          <w:kern w:val="0"/>
          <w:sz w:val="22"/>
          <w:lang w:val="fr-FR"/>
        </w:rPr>
        <w:t>A travers son Programme Pays, le PNUD vise à œuvrer en faveur d’une société résiliente dont nul n’est exclu, caractérisée par une croissance économique durable et partagée, rompant ainsi le cercle vicieux de la pauvreté et des inégalités, en particulier dans les zones rurales et périurbaines, en veillant tout particulièrement à ne laisser personne de côté. Pour ce faire, le programme de pays vise à atteindre deux principaux effets à savoir i)</w:t>
      </w:r>
      <w:r w:rsidRPr="001A7F89">
        <w:rPr>
          <w:rFonts w:asciiTheme="minorHAnsi" w:hAnsiTheme="minorHAnsi" w:cstheme="minorHAnsi"/>
          <w:sz w:val="22"/>
        </w:rPr>
        <w:t xml:space="preserve"> </w:t>
      </w:r>
      <w:r w:rsidRPr="001A7F89">
        <w:rPr>
          <w:rFonts w:asciiTheme="minorHAnsi" w:hAnsiTheme="minorHAnsi" w:cstheme="minorHAnsi"/>
          <w:spacing w:val="0"/>
          <w:w w:val="100"/>
          <w:kern w:val="0"/>
          <w:sz w:val="22"/>
          <w:lang w:val="fr-FR"/>
        </w:rPr>
        <w:t>D’ici à 2023, les populations béninoises, en particulier les plus vulnérables, sont plus résilientes et ont une meilleure qualité de vie par l'accès à un emploi décent, à la sécurité alimentaire et nutritionnelle, à une énergie propre, et par la gestion durable des ressources naturelles, des effets néfastes des changements climatiques, des crises et des catastrophes et ii) D’ici à 2023, les populations béninoises jouissent d’un accès équitable et inclusif à des institutions efficaces, transparentes et responsables et à une administration publique moderne, à tous les niveaux, notamment à une justice respectueuse des droits de l’Homme, dans un climat de paix et de sécurité.</w:t>
      </w:r>
    </w:p>
    <w:p w14:paraId="3D45A573" w14:textId="1AFC5A1C" w:rsidR="007D7729" w:rsidRPr="001A7F89" w:rsidRDefault="007D7729" w:rsidP="007D7729">
      <w:pPr>
        <w:pStyle w:val="SingleTxt"/>
        <w:spacing w:after="0" w:line="240" w:lineRule="auto"/>
        <w:ind w:left="0" w:right="0"/>
        <w:rPr>
          <w:rFonts w:asciiTheme="minorHAnsi" w:hAnsiTheme="minorHAnsi" w:cstheme="minorHAnsi"/>
          <w:b/>
          <w:sz w:val="22"/>
        </w:rPr>
      </w:pPr>
      <w:r w:rsidRPr="001A7F89">
        <w:rPr>
          <w:rFonts w:asciiTheme="minorHAnsi" w:hAnsiTheme="minorHAnsi" w:cstheme="minorHAnsi"/>
          <w:sz w:val="22"/>
        </w:rPr>
        <w:t xml:space="preserve">Après deux années de mise en œuvre de son Programme-pays, </w:t>
      </w:r>
      <w:r w:rsidRPr="001A7F89">
        <w:rPr>
          <w:rFonts w:asciiTheme="minorHAnsi" w:hAnsiTheme="minorHAnsi" w:cstheme="minorHAnsi"/>
          <w:bCs/>
          <w:sz w:val="22"/>
        </w:rPr>
        <w:t>le PNUD</w:t>
      </w:r>
      <w:r w:rsidRPr="001A7F89">
        <w:rPr>
          <w:rFonts w:asciiTheme="minorHAnsi" w:hAnsiTheme="minorHAnsi" w:cstheme="minorHAnsi"/>
          <w:sz w:val="22"/>
        </w:rPr>
        <w:t xml:space="preserve"> lance la présente évaluation à mi-parcours </w:t>
      </w:r>
      <w:r w:rsidR="001A7F89">
        <w:rPr>
          <w:rFonts w:asciiTheme="minorHAnsi" w:hAnsiTheme="minorHAnsi" w:cstheme="minorHAnsi"/>
          <w:sz w:val="22"/>
        </w:rPr>
        <w:t xml:space="preserve">afin </w:t>
      </w:r>
      <w:r w:rsidRPr="001A7F89">
        <w:rPr>
          <w:rFonts w:asciiTheme="minorHAnsi" w:hAnsiTheme="minorHAnsi" w:cstheme="minorHAnsi"/>
          <w:spacing w:val="0"/>
          <w:w w:val="100"/>
          <w:kern w:val="0"/>
          <w:sz w:val="22"/>
          <w:lang w:val="fr-FR"/>
        </w:rPr>
        <w:t>d’apprécier les progrès accomplis et de tirer les leçons de sa mise en œuvre en vue de son amélioration pour la période restante.</w:t>
      </w:r>
    </w:p>
    <w:p w14:paraId="477D7F8D" w14:textId="1A16D025" w:rsidR="00192982" w:rsidRPr="001A7F89" w:rsidRDefault="007D7729" w:rsidP="00192982">
      <w:pPr>
        <w:pStyle w:val="Default"/>
        <w:spacing w:before="120" w:after="120"/>
        <w:jc w:val="both"/>
        <w:rPr>
          <w:rFonts w:asciiTheme="minorHAnsi" w:eastAsiaTheme="minorHAnsi" w:hAnsiTheme="minorHAnsi" w:cstheme="minorHAnsi"/>
          <w:color w:val="auto"/>
          <w:sz w:val="22"/>
          <w:szCs w:val="22"/>
          <w:lang w:eastAsia="en-US"/>
        </w:rPr>
      </w:pPr>
      <w:r w:rsidRPr="001A7F89">
        <w:rPr>
          <w:rFonts w:asciiTheme="minorHAnsi" w:eastAsiaTheme="minorHAnsi" w:hAnsiTheme="minorHAnsi" w:cstheme="minorHAnsi"/>
          <w:color w:val="auto"/>
          <w:sz w:val="22"/>
          <w:szCs w:val="22"/>
          <w:lang w:eastAsia="en-US"/>
        </w:rPr>
        <w:t>L</w:t>
      </w:r>
      <w:r w:rsidR="00192982" w:rsidRPr="001A7F89">
        <w:rPr>
          <w:rFonts w:asciiTheme="minorHAnsi" w:eastAsiaTheme="minorHAnsi" w:hAnsiTheme="minorHAnsi" w:cstheme="minorHAnsi"/>
          <w:color w:val="auto"/>
          <w:sz w:val="22"/>
          <w:szCs w:val="22"/>
          <w:lang w:eastAsia="en-US"/>
        </w:rPr>
        <w:t xml:space="preserve">e présent avis </w:t>
      </w:r>
      <w:r w:rsidRPr="001A7F89">
        <w:rPr>
          <w:rFonts w:asciiTheme="minorHAnsi" w:eastAsiaTheme="minorHAnsi" w:hAnsiTheme="minorHAnsi" w:cstheme="minorHAnsi"/>
          <w:color w:val="auto"/>
          <w:sz w:val="22"/>
          <w:szCs w:val="22"/>
          <w:lang w:eastAsia="en-US"/>
        </w:rPr>
        <w:t xml:space="preserve">est donc lancé </w:t>
      </w:r>
      <w:r w:rsidR="00192982" w:rsidRPr="001A7F89">
        <w:rPr>
          <w:rFonts w:asciiTheme="minorHAnsi" w:eastAsiaTheme="minorHAnsi" w:hAnsiTheme="minorHAnsi" w:cstheme="minorHAnsi"/>
          <w:color w:val="auto"/>
          <w:sz w:val="22"/>
          <w:szCs w:val="22"/>
          <w:lang w:eastAsia="en-US"/>
        </w:rPr>
        <w:t xml:space="preserve">pour le recrutement </w:t>
      </w:r>
      <w:r w:rsidR="00C32D8A" w:rsidRPr="001A7F89">
        <w:rPr>
          <w:rFonts w:asciiTheme="minorHAnsi" w:eastAsiaTheme="minorHAnsi" w:hAnsiTheme="minorHAnsi" w:cstheme="minorHAnsi"/>
          <w:color w:val="auto"/>
          <w:sz w:val="22"/>
          <w:szCs w:val="22"/>
          <w:lang w:eastAsia="en-US"/>
        </w:rPr>
        <w:t>d’un</w:t>
      </w:r>
      <w:r w:rsidR="00192982" w:rsidRPr="001A7F89">
        <w:rPr>
          <w:rFonts w:asciiTheme="minorHAnsi" w:eastAsiaTheme="minorHAnsi" w:hAnsiTheme="minorHAnsi" w:cstheme="minorHAnsi"/>
          <w:color w:val="auto"/>
          <w:sz w:val="22"/>
          <w:szCs w:val="22"/>
          <w:lang w:eastAsia="en-US"/>
        </w:rPr>
        <w:t xml:space="preserve"> consultant </w:t>
      </w:r>
      <w:r w:rsidR="00C32D8A" w:rsidRPr="001A7F89">
        <w:rPr>
          <w:rFonts w:asciiTheme="minorHAnsi" w:eastAsiaTheme="minorHAnsi" w:hAnsiTheme="minorHAnsi" w:cstheme="minorHAnsi"/>
          <w:color w:val="auto"/>
          <w:sz w:val="22"/>
          <w:szCs w:val="22"/>
          <w:lang w:eastAsia="en-US"/>
        </w:rPr>
        <w:t>n</w:t>
      </w:r>
      <w:r w:rsidR="00192982" w:rsidRPr="001A7F89">
        <w:rPr>
          <w:rFonts w:asciiTheme="minorHAnsi" w:eastAsiaTheme="minorHAnsi" w:hAnsiTheme="minorHAnsi" w:cstheme="minorHAnsi"/>
          <w:color w:val="auto"/>
          <w:sz w:val="22"/>
          <w:szCs w:val="22"/>
          <w:lang w:eastAsia="en-US"/>
        </w:rPr>
        <w:t>ationa</w:t>
      </w:r>
      <w:r w:rsidR="00C32D8A" w:rsidRPr="001A7F89">
        <w:rPr>
          <w:rFonts w:asciiTheme="minorHAnsi" w:eastAsiaTheme="minorHAnsi" w:hAnsiTheme="minorHAnsi" w:cstheme="minorHAnsi"/>
          <w:color w:val="auto"/>
          <w:sz w:val="22"/>
          <w:szCs w:val="22"/>
          <w:lang w:eastAsia="en-US"/>
        </w:rPr>
        <w:t>l</w:t>
      </w:r>
      <w:r w:rsidR="00192982" w:rsidRPr="001A7F89">
        <w:rPr>
          <w:rFonts w:asciiTheme="minorHAnsi" w:eastAsiaTheme="minorHAnsi" w:hAnsiTheme="minorHAnsi" w:cstheme="minorHAnsi"/>
          <w:color w:val="auto"/>
          <w:sz w:val="22"/>
          <w:szCs w:val="22"/>
          <w:lang w:eastAsia="en-US"/>
        </w:rPr>
        <w:t xml:space="preserve"> en vue</w:t>
      </w:r>
      <w:r w:rsidRPr="001A7F89">
        <w:rPr>
          <w:rFonts w:asciiTheme="minorHAnsi" w:eastAsiaTheme="minorHAnsi" w:hAnsiTheme="minorHAnsi" w:cstheme="minorHAnsi"/>
          <w:color w:val="auto"/>
          <w:sz w:val="22"/>
          <w:szCs w:val="22"/>
          <w:lang w:eastAsia="en-US"/>
        </w:rPr>
        <w:t xml:space="preserve"> de</w:t>
      </w:r>
      <w:r w:rsidR="00192982" w:rsidRPr="001A7F89">
        <w:rPr>
          <w:rFonts w:asciiTheme="minorHAnsi" w:eastAsiaTheme="minorHAnsi" w:hAnsiTheme="minorHAnsi" w:cstheme="minorHAnsi"/>
          <w:color w:val="auto"/>
          <w:sz w:val="22"/>
          <w:szCs w:val="22"/>
          <w:lang w:eastAsia="en-US"/>
        </w:rPr>
        <w:t xml:space="preserve"> </w:t>
      </w:r>
      <w:r w:rsidRPr="001A7F89">
        <w:rPr>
          <w:rFonts w:asciiTheme="minorHAnsi" w:eastAsiaTheme="minorHAnsi" w:hAnsiTheme="minorHAnsi" w:cstheme="minorHAnsi"/>
          <w:color w:val="auto"/>
          <w:sz w:val="22"/>
          <w:szCs w:val="22"/>
          <w:lang w:eastAsia="en-US"/>
        </w:rPr>
        <w:t xml:space="preserve">l’évaluation à mi-parcours </w:t>
      </w:r>
      <w:r w:rsidR="003907D7">
        <w:rPr>
          <w:rFonts w:asciiTheme="minorHAnsi" w:eastAsiaTheme="minorHAnsi" w:hAnsiTheme="minorHAnsi" w:cstheme="minorHAnsi"/>
          <w:color w:val="auto"/>
          <w:sz w:val="22"/>
          <w:szCs w:val="22"/>
          <w:lang w:eastAsia="en-US"/>
        </w:rPr>
        <w:t>du</w:t>
      </w:r>
      <w:r w:rsidRPr="001A7F89">
        <w:rPr>
          <w:rFonts w:asciiTheme="minorHAnsi" w:eastAsiaTheme="minorHAnsi" w:hAnsiTheme="minorHAnsi" w:cstheme="minorHAnsi"/>
          <w:color w:val="auto"/>
          <w:sz w:val="22"/>
          <w:szCs w:val="22"/>
          <w:lang w:eastAsia="en-US"/>
        </w:rPr>
        <w:t xml:space="preserve"> Programme Pays 2019-2023</w:t>
      </w:r>
      <w:r w:rsidR="00192982" w:rsidRPr="001A7F89">
        <w:rPr>
          <w:rFonts w:asciiTheme="minorHAnsi" w:eastAsiaTheme="minorHAnsi" w:hAnsiTheme="minorHAnsi" w:cstheme="minorHAnsi"/>
          <w:color w:val="auto"/>
          <w:sz w:val="22"/>
          <w:szCs w:val="22"/>
          <w:lang w:eastAsia="en-US"/>
        </w:rPr>
        <w:t>.</w:t>
      </w:r>
    </w:p>
    <w:p w14:paraId="0DB55DCE" w14:textId="19938F66" w:rsidR="00192982" w:rsidRPr="001A7F89" w:rsidRDefault="00192982" w:rsidP="00192982">
      <w:pPr>
        <w:pStyle w:val="Default"/>
        <w:spacing w:before="120" w:after="120"/>
        <w:jc w:val="both"/>
        <w:rPr>
          <w:rFonts w:asciiTheme="minorHAnsi" w:eastAsiaTheme="minorHAnsi" w:hAnsiTheme="minorHAnsi" w:cstheme="minorHAnsi"/>
          <w:color w:val="auto"/>
          <w:sz w:val="22"/>
          <w:szCs w:val="22"/>
          <w:lang w:eastAsia="en-US"/>
        </w:rPr>
      </w:pPr>
      <w:r w:rsidRPr="001A7F89">
        <w:rPr>
          <w:rFonts w:asciiTheme="minorHAnsi" w:eastAsiaTheme="minorHAnsi" w:hAnsiTheme="minorHAnsi" w:cstheme="minorHAnsi"/>
          <w:color w:val="auto"/>
          <w:sz w:val="22"/>
          <w:szCs w:val="22"/>
          <w:lang w:eastAsia="en-US"/>
        </w:rPr>
        <w:t>Le profil et l’expérience requis d</w:t>
      </w:r>
      <w:r w:rsidR="007D7729" w:rsidRPr="001A7F89">
        <w:rPr>
          <w:rFonts w:asciiTheme="minorHAnsi" w:eastAsiaTheme="minorHAnsi" w:hAnsiTheme="minorHAnsi" w:cstheme="minorHAnsi"/>
          <w:color w:val="auto"/>
          <w:sz w:val="22"/>
          <w:szCs w:val="22"/>
          <w:lang w:eastAsia="en-US"/>
        </w:rPr>
        <w:t>u</w:t>
      </w:r>
      <w:r w:rsidRPr="001A7F89">
        <w:rPr>
          <w:rFonts w:asciiTheme="minorHAnsi" w:eastAsiaTheme="minorHAnsi" w:hAnsiTheme="minorHAnsi" w:cstheme="minorHAnsi"/>
          <w:color w:val="auto"/>
          <w:sz w:val="22"/>
          <w:szCs w:val="22"/>
          <w:lang w:eastAsia="en-US"/>
        </w:rPr>
        <w:t xml:space="preserve"> consultant sont dans les Termes de référence détaillés disponibles sur le site internet du PNUD à l’adresse suivante : </w:t>
      </w:r>
    </w:p>
    <w:p w14:paraId="01DC4EA7" w14:textId="5C3415A7" w:rsidR="00192982" w:rsidRPr="001A7F89" w:rsidRDefault="00192982" w:rsidP="00192982">
      <w:pPr>
        <w:pStyle w:val="Default"/>
        <w:spacing w:before="120" w:after="120"/>
        <w:jc w:val="both"/>
        <w:rPr>
          <w:rFonts w:asciiTheme="minorHAnsi" w:eastAsiaTheme="minorHAnsi" w:hAnsiTheme="minorHAnsi" w:cstheme="minorHAnsi"/>
          <w:color w:val="auto"/>
          <w:sz w:val="22"/>
          <w:szCs w:val="22"/>
          <w:lang w:eastAsia="en-US"/>
        </w:rPr>
      </w:pPr>
      <w:r w:rsidRPr="001A7F89">
        <w:rPr>
          <w:rFonts w:asciiTheme="minorHAnsi" w:eastAsiaTheme="minorHAnsi" w:hAnsiTheme="minorHAnsi" w:cstheme="minorHAnsi"/>
          <w:color w:val="auto"/>
          <w:sz w:val="22"/>
          <w:szCs w:val="22"/>
          <w:lang w:eastAsia="en-US"/>
        </w:rPr>
        <w:t xml:space="preserve">Durée de la mission : </w:t>
      </w:r>
      <w:r w:rsidR="007D7729" w:rsidRPr="001A7F89">
        <w:rPr>
          <w:rFonts w:asciiTheme="minorHAnsi" w:eastAsiaTheme="minorHAnsi" w:hAnsiTheme="minorHAnsi" w:cstheme="minorHAnsi"/>
          <w:color w:val="auto"/>
          <w:sz w:val="22"/>
          <w:szCs w:val="22"/>
          <w:lang w:eastAsia="en-US"/>
        </w:rPr>
        <w:t>35 jours ouvrés</w:t>
      </w:r>
    </w:p>
    <w:p w14:paraId="552F9716" w14:textId="1DC404A8" w:rsidR="007D7729" w:rsidRDefault="007D7729" w:rsidP="00192982">
      <w:pPr>
        <w:pStyle w:val="Default"/>
        <w:spacing w:before="120" w:after="120"/>
        <w:jc w:val="both"/>
        <w:rPr>
          <w:rFonts w:asciiTheme="minorHAnsi" w:eastAsiaTheme="minorHAnsi" w:hAnsiTheme="minorHAnsi" w:cstheme="minorHAnsi"/>
          <w:color w:val="auto"/>
          <w:sz w:val="22"/>
          <w:szCs w:val="22"/>
          <w:lang w:eastAsia="en-US"/>
        </w:rPr>
      </w:pPr>
    </w:p>
    <w:p w14:paraId="03F35676" w14:textId="29488D8A" w:rsidR="007D7729" w:rsidRDefault="007D7729" w:rsidP="00192982">
      <w:pPr>
        <w:pStyle w:val="Default"/>
        <w:spacing w:before="120" w:after="120"/>
        <w:jc w:val="both"/>
        <w:rPr>
          <w:rFonts w:asciiTheme="minorHAnsi" w:eastAsiaTheme="minorHAnsi" w:hAnsiTheme="minorHAnsi" w:cstheme="minorHAnsi"/>
          <w:color w:val="auto"/>
          <w:sz w:val="22"/>
          <w:szCs w:val="22"/>
          <w:lang w:eastAsia="en-US"/>
        </w:rPr>
      </w:pPr>
    </w:p>
    <w:p w14:paraId="5F6AA21A" w14:textId="18D9976A" w:rsidR="007D7729" w:rsidRDefault="007D7729" w:rsidP="00192982">
      <w:pPr>
        <w:pStyle w:val="Default"/>
        <w:spacing w:before="120" w:after="120"/>
        <w:jc w:val="both"/>
        <w:rPr>
          <w:rFonts w:asciiTheme="minorHAnsi" w:eastAsiaTheme="minorHAnsi" w:hAnsiTheme="minorHAnsi" w:cstheme="minorHAnsi"/>
          <w:color w:val="auto"/>
          <w:sz w:val="22"/>
          <w:szCs w:val="22"/>
          <w:lang w:eastAsia="en-US"/>
        </w:rPr>
      </w:pPr>
    </w:p>
    <w:p w14:paraId="6E927A6C" w14:textId="046F74ED" w:rsidR="007D7729" w:rsidRDefault="007D7729" w:rsidP="00192982">
      <w:pPr>
        <w:pStyle w:val="Default"/>
        <w:spacing w:before="120" w:after="120"/>
        <w:jc w:val="both"/>
        <w:rPr>
          <w:rFonts w:asciiTheme="minorHAnsi" w:eastAsiaTheme="minorHAnsi" w:hAnsiTheme="minorHAnsi" w:cstheme="minorHAnsi"/>
          <w:color w:val="auto"/>
          <w:sz w:val="22"/>
          <w:szCs w:val="22"/>
          <w:lang w:eastAsia="en-US"/>
        </w:rPr>
      </w:pPr>
    </w:p>
    <w:p w14:paraId="42E56CF5" w14:textId="77777777" w:rsidR="007D7729" w:rsidRPr="00163216" w:rsidRDefault="007D7729" w:rsidP="00192982">
      <w:pPr>
        <w:pStyle w:val="Default"/>
        <w:spacing w:before="120" w:after="120"/>
        <w:jc w:val="both"/>
        <w:rPr>
          <w:rFonts w:asciiTheme="minorHAnsi" w:eastAsiaTheme="minorHAnsi" w:hAnsiTheme="minorHAnsi" w:cstheme="minorHAnsi"/>
          <w:color w:val="auto"/>
          <w:sz w:val="22"/>
          <w:szCs w:val="22"/>
          <w:lang w:eastAsia="en-US"/>
        </w:rPr>
      </w:pPr>
    </w:p>
    <w:p w14:paraId="7F770D69" w14:textId="15A2851C" w:rsidR="008E1F80" w:rsidRPr="00AD276F" w:rsidRDefault="00EB266D" w:rsidP="00AD276F">
      <w:pPr>
        <w:rPr>
          <w:rFonts w:cstheme="minorHAnsi"/>
          <w:b/>
          <w:sz w:val="24"/>
          <w:szCs w:val="24"/>
        </w:rPr>
      </w:pPr>
      <w:r w:rsidRPr="00AD276F">
        <w:rPr>
          <w:rFonts w:cstheme="minorHAnsi"/>
          <w:b/>
          <w:sz w:val="24"/>
          <w:szCs w:val="24"/>
        </w:rPr>
        <w:t>2</w:t>
      </w:r>
      <w:r w:rsidR="00B16AE5" w:rsidRPr="00AD276F">
        <w:rPr>
          <w:rFonts w:cstheme="minorHAnsi"/>
          <w:b/>
          <w:sz w:val="24"/>
          <w:szCs w:val="24"/>
        </w:rPr>
        <w:t>. </w:t>
      </w:r>
      <w:r w:rsidR="00E336AC" w:rsidRPr="00AD276F">
        <w:rPr>
          <w:rFonts w:cstheme="minorHAnsi"/>
          <w:b/>
          <w:sz w:val="24"/>
          <w:szCs w:val="24"/>
        </w:rPr>
        <w:t xml:space="preserve">ÉTENDUE DES TRAVAUX, </w:t>
      </w:r>
      <w:r w:rsidRPr="00AD276F">
        <w:rPr>
          <w:rFonts w:cstheme="minorHAnsi"/>
          <w:b/>
          <w:sz w:val="24"/>
          <w:szCs w:val="24"/>
        </w:rPr>
        <w:t>RESPON</w:t>
      </w:r>
      <w:r w:rsidR="00E336AC" w:rsidRPr="00AD276F">
        <w:rPr>
          <w:rFonts w:cstheme="minorHAnsi"/>
          <w:b/>
          <w:sz w:val="24"/>
          <w:szCs w:val="24"/>
        </w:rPr>
        <w:t xml:space="preserve">SABILITÉS ET </w:t>
      </w:r>
      <w:r w:rsidR="000B6C6F" w:rsidRPr="00AD276F">
        <w:rPr>
          <w:rFonts w:cstheme="minorHAnsi"/>
          <w:b/>
          <w:sz w:val="24"/>
          <w:szCs w:val="24"/>
        </w:rPr>
        <w:t>DES</w:t>
      </w:r>
      <w:r w:rsidR="00FD5503" w:rsidRPr="00AD276F">
        <w:rPr>
          <w:rFonts w:cstheme="minorHAnsi"/>
          <w:b/>
          <w:sz w:val="24"/>
          <w:szCs w:val="24"/>
        </w:rPr>
        <w:t xml:space="preserve">CRIPTION </w:t>
      </w:r>
      <w:r w:rsidR="001642B4" w:rsidRPr="00AD276F">
        <w:rPr>
          <w:rFonts w:cstheme="minorHAnsi"/>
          <w:b/>
          <w:sz w:val="24"/>
          <w:szCs w:val="24"/>
        </w:rPr>
        <w:t xml:space="preserve">ANALYTIQUE </w:t>
      </w:r>
      <w:r w:rsidR="00FD5503" w:rsidRPr="00AD276F">
        <w:rPr>
          <w:rFonts w:cstheme="minorHAnsi"/>
          <w:b/>
          <w:sz w:val="24"/>
          <w:szCs w:val="24"/>
        </w:rPr>
        <w:t xml:space="preserve">DES TRAVAUX </w:t>
      </w:r>
      <w:r w:rsidR="00E336AC" w:rsidRPr="00AD276F">
        <w:rPr>
          <w:rFonts w:cstheme="minorHAnsi"/>
          <w:b/>
          <w:sz w:val="24"/>
          <w:szCs w:val="24"/>
        </w:rPr>
        <w:t>PROPOSÉ</w:t>
      </w:r>
      <w:r w:rsidR="000B6C6F" w:rsidRPr="00AD276F">
        <w:rPr>
          <w:rFonts w:cstheme="minorHAnsi"/>
          <w:b/>
          <w:sz w:val="24"/>
          <w:szCs w:val="24"/>
        </w:rPr>
        <w:t>S</w:t>
      </w:r>
    </w:p>
    <w:p w14:paraId="5201F0ED" w14:textId="619D38C3" w:rsidR="007D7729" w:rsidRPr="001A7F89" w:rsidRDefault="007D7729" w:rsidP="007D7729">
      <w:pPr>
        <w:spacing w:after="0" w:line="240" w:lineRule="auto"/>
        <w:jc w:val="both"/>
        <w:rPr>
          <w:rFonts w:eastAsia="Times New Roman" w:cstheme="minorHAnsi"/>
        </w:rPr>
      </w:pPr>
      <w:r w:rsidRPr="001A7F89">
        <w:rPr>
          <w:rFonts w:eastAsia="Times New Roman" w:cstheme="minorHAnsi"/>
        </w:rPr>
        <w:t xml:space="preserve">L'objectif de cette évaluation est d’analyser le niveau de réalisation des résultats attendus ou non du </w:t>
      </w:r>
      <w:r w:rsidR="007C262E">
        <w:rPr>
          <w:rFonts w:eastAsia="Times New Roman" w:cstheme="minorHAnsi"/>
        </w:rPr>
        <w:t>Programme Pays</w:t>
      </w:r>
      <w:r w:rsidRPr="001A7F89">
        <w:rPr>
          <w:rFonts w:eastAsia="Times New Roman" w:cstheme="minorHAnsi"/>
        </w:rPr>
        <w:t>, d’apprécier les contributions aux résultats de développement du pays, d’analyser les difficultés rencontrées en vue de rectifier la trajectoire si nécessaire et de faire ressortir les raisons qui expliquent les succès et les limites.</w:t>
      </w:r>
    </w:p>
    <w:p w14:paraId="0C31195B" w14:textId="4C8AFF09" w:rsidR="007D7729" w:rsidRPr="001A7F89" w:rsidRDefault="007D7729" w:rsidP="007D7729">
      <w:pPr>
        <w:spacing w:after="0" w:line="240" w:lineRule="auto"/>
        <w:jc w:val="both"/>
        <w:rPr>
          <w:rFonts w:eastAsia="Times New Roman" w:cstheme="minorHAnsi"/>
        </w:rPr>
      </w:pPr>
      <w:r w:rsidRPr="001A7F89">
        <w:rPr>
          <w:rFonts w:eastAsia="Times New Roman" w:cstheme="minorHAnsi"/>
        </w:rPr>
        <w:t xml:space="preserve">Elle couvrira la période 2019-2021, mettant en évidence les principaux enseignements tirés pour fournir des orientations éclairées pour la deuxième phase du cycle. Elle prendra en compte tous les projets achevés ou en cours au cours de la période 2019-2023 et mettra un accent particulier sur la contribution aux deux Effets du </w:t>
      </w:r>
      <w:r w:rsidR="007C262E">
        <w:rPr>
          <w:rFonts w:eastAsia="Times New Roman" w:cstheme="minorHAnsi"/>
        </w:rPr>
        <w:t>Programme Pays</w:t>
      </w:r>
      <w:r w:rsidRPr="001A7F89">
        <w:rPr>
          <w:rFonts w:eastAsia="Times New Roman" w:cstheme="minorHAnsi"/>
        </w:rPr>
        <w:t xml:space="preserve">. </w:t>
      </w:r>
      <w:r w:rsidR="0097798B" w:rsidRPr="001A7F89">
        <w:rPr>
          <w:rFonts w:eastAsia="Times New Roman" w:cstheme="minorHAnsi"/>
        </w:rPr>
        <w:t>Elle devra également prendre en considération les normes de qualité du PNUD en matière de programmation ainsi que les résultats obtenus dans le cadre de la riposte à la COVID19.</w:t>
      </w:r>
    </w:p>
    <w:p w14:paraId="26F3DE89" w14:textId="516A63AC" w:rsidR="007D7729" w:rsidRPr="001A7F89" w:rsidRDefault="001A7F89" w:rsidP="0022423E">
      <w:pPr>
        <w:jc w:val="both"/>
        <w:rPr>
          <w:rFonts w:cstheme="minorHAnsi"/>
          <w:bCs/>
        </w:rPr>
      </w:pPr>
      <w:r w:rsidRPr="001A7F89">
        <w:rPr>
          <w:rFonts w:cstheme="minorHAnsi"/>
        </w:rPr>
        <w:t xml:space="preserve">Le consultant national devra </w:t>
      </w:r>
      <w:r w:rsidR="00B65FFE" w:rsidRPr="001A7F89">
        <w:rPr>
          <w:rFonts w:cstheme="minorHAnsi"/>
        </w:rPr>
        <w:t>assister</w:t>
      </w:r>
      <w:r w:rsidRPr="001A7F89">
        <w:rPr>
          <w:rFonts w:cstheme="minorHAnsi"/>
        </w:rPr>
        <w:t xml:space="preserve"> le consultant international dans la production des différents livrables attendus de l’évaluation à savoir : le rapport de démarrage, l’a</w:t>
      </w:r>
      <w:r w:rsidRPr="001A7F89">
        <w:rPr>
          <w:rFonts w:cstheme="minorHAnsi"/>
          <w:bCs/>
        </w:rPr>
        <w:t xml:space="preserve">ide-mémoire </w:t>
      </w:r>
      <w:r w:rsidR="007C262E" w:rsidRPr="001A7F89">
        <w:rPr>
          <w:rFonts w:cstheme="minorHAnsi"/>
          <w:bCs/>
        </w:rPr>
        <w:t>et le</w:t>
      </w:r>
      <w:r w:rsidRPr="001A7F89">
        <w:rPr>
          <w:rFonts w:cstheme="minorHAnsi"/>
          <w:bCs/>
        </w:rPr>
        <w:t xml:space="preserve"> debriefing de l’évaluation, le projet de rapport de l’évaluation, la piste d’audit du rapport d’évaluation</w:t>
      </w:r>
      <w:r w:rsidR="007C262E">
        <w:rPr>
          <w:rFonts w:cstheme="minorHAnsi"/>
          <w:bCs/>
        </w:rPr>
        <w:t xml:space="preserve"> et le</w:t>
      </w:r>
      <w:r w:rsidRPr="001A7F89">
        <w:rPr>
          <w:rFonts w:cstheme="minorHAnsi"/>
          <w:bCs/>
        </w:rPr>
        <w:t xml:space="preserve"> rapport final.</w:t>
      </w:r>
    </w:p>
    <w:p w14:paraId="5BFE61A2" w14:textId="35F2E614" w:rsidR="009254FF" w:rsidRPr="001A7F89" w:rsidRDefault="008D5F54" w:rsidP="00AD276F">
      <w:pPr>
        <w:spacing w:after="240" w:line="240" w:lineRule="auto"/>
        <w:jc w:val="both"/>
        <w:rPr>
          <w:rFonts w:eastAsia="Calibri" w:cstheme="minorHAnsi"/>
          <w:color w:val="000000"/>
        </w:rPr>
      </w:pPr>
      <w:r w:rsidRPr="001A7F89">
        <w:rPr>
          <w:rFonts w:eastAsia="Calibri" w:cstheme="minorHAnsi"/>
          <w:color w:val="000000"/>
        </w:rPr>
        <w:t>Pour des informations détaillées, veuillez, vous reporter à l’</w:t>
      </w:r>
      <w:r w:rsidRPr="001A7F89">
        <w:rPr>
          <w:rFonts w:eastAsia="Calibri" w:cstheme="minorHAnsi"/>
          <w:b/>
          <w:bCs/>
          <w:color w:val="000000"/>
        </w:rPr>
        <w:t>annexe 1</w:t>
      </w:r>
      <w:r w:rsidRPr="001A7F89">
        <w:rPr>
          <w:rFonts w:eastAsia="Calibri" w:cstheme="minorHAnsi"/>
          <w:color w:val="000000"/>
        </w:rPr>
        <w:t>, ci-dessous</w:t>
      </w:r>
    </w:p>
    <w:p w14:paraId="56C1F95D" w14:textId="32E3A1FA" w:rsidR="006A52D6" w:rsidRPr="00AD276F" w:rsidRDefault="006A52D6" w:rsidP="00AD276F">
      <w:pPr>
        <w:spacing w:line="240" w:lineRule="auto"/>
        <w:rPr>
          <w:rFonts w:cstheme="minorHAnsi"/>
          <w:b/>
          <w:sz w:val="28"/>
          <w:szCs w:val="28"/>
        </w:rPr>
      </w:pPr>
      <w:r w:rsidRPr="00AD276F">
        <w:rPr>
          <w:rFonts w:cstheme="minorHAnsi"/>
          <w:b/>
          <w:sz w:val="28"/>
          <w:szCs w:val="28"/>
        </w:rPr>
        <w:t xml:space="preserve">3. </w:t>
      </w:r>
      <w:r w:rsidRPr="00AD276F">
        <w:rPr>
          <w:rFonts w:cstheme="minorHAnsi"/>
          <w:b/>
          <w:sz w:val="24"/>
          <w:szCs w:val="24"/>
        </w:rPr>
        <w:t>QUALIFICATIONS ET EXPERIENCES REQUISES</w:t>
      </w:r>
      <w:r w:rsidR="00235F47" w:rsidRPr="00AD276F">
        <w:rPr>
          <w:rFonts w:cstheme="minorHAnsi"/>
          <w:b/>
          <w:sz w:val="24"/>
          <w:szCs w:val="24"/>
        </w:rPr>
        <w:t xml:space="preserve"> </w:t>
      </w:r>
      <w:r w:rsidR="00FC3C6C" w:rsidRPr="00AD276F">
        <w:rPr>
          <w:rFonts w:cstheme="minorHAnsi"/>
          <w:b/>
          <w:sz w:val="24"/>
          <w:szCs w:val="24"/>
        </w:rPr>
        <w:t xml:space="preserve">POUR LES EXPERTS </w:t>
      </w:r>
    </w:p>
    <w:p w14:paraId="4AB6F804" w14:textId="1487CDB8" w:rsidR="00712D0A" w:rsidRPr="00AD276F" w:rsidRDefault="00712D0A" w:rsidP="00AD276F">
      <w:pPr>
        <w:spacing w:before="120" w:after="120" w:line="240" w:lineRule="auto"/>
        <w:rPr>
          <w:rFonts w:cstheme="minorHAnsi"/>
          <w:sz w:val="24"/>
          <w:szCs w:val="24"/>
          <w:u w:val="single"/>
        </w:rPr>
      </w:pPr>
      <w:r w:rsidRPr="00AD276F">
        <w:rPr>
          <w:rFonts w:cstheme="minorHAnsi"/>
          <w:sz w:val="24"/>
          <w:szCs w:val="24"/>
          <w:u w:val="single"/>
        </w:rPr>
        <w:t>I. Qualifications académiques </w:t>
      </w:r>
      <w:r w:rsidR="0070551E" w:rsidRPr="00AD276F">
        <w:rPr>
          <w:rFonts w:cstheme="minorHAnsi"/>
          <w:b/>
          <w:bCs/>
          <w:sz w:val="24"/>
          <w:szCs w:val="24"/>
        </w:rPr>
        <w:t>Voir TDR</w:t>
      </w:r>
    </w:p>
    <w:p w14:paraId="58CF33AD" w14:textId="22BC85CB" w:rsidR="00712D0A" w:rsidRPr="00AD276F" w:rsidRDefault="00712D0A" w:rsidP="00AD276F">
      <w:pPr>
        <w:spacing w:before="120" w:after="120" w:line="240" w:lineRule="auto"/>
        <w:rPr>
          <w:rFonts w:cstheme="minorHAnsi"/>
          <w:sz w:val="24"/>
          <w:szCs w:val="24"/>
          <w:u w:val="single"/>
        </w:rPr>
      </w:pPr>
      <w:r w:rsidRPr="00AD276F">
        <w:rPr>
          <w:rFonts w:cstheme="minorHAnsi"/>
          <w:sz w:val="24"/>
          <w:szCs w:val="24"/>
          <w:u w:val="single"/>
        </w:rPr>
        <w:t xml:space="preserve">II. Années </w:t>
      </w:r>
      <w:r w:rsidR="00B10A41" w:rsidRPr="00AD276F">
        <w:rPr>
          <w:rFonts w:cstheme="minorHAnsi"/>
          <w:sz w:val="24"/>
          <w:szCs w:val="24"/>
          <w:u w:val="single"/>
        </w:rPr>
        <w:t>d’expérience :</w:t>
      </w:r>
      <w:r w:rsidR="006C37F1" w:rsidRPr="00AD276F">
        <w:rPr>
          <w:rFonts w:cstheme="minorHAnsi"/>
          <w:sz w:val="24"/>
          <w:szCs w:val="24"/>
          <w:u w:val="single"/>
        </w:rPr>
        <w:t xml:space="preserve"> </w:t>
      </w:r>
      <w:r w:rsidR="006C37F1" w:rsidRPr="00AD276F">
        <w:rPr>
          <w:rFonts w:cstheme="minorHAnsi"/>
          <w:b/>
          <w:bCs/>
          <w:sz w:val="24"/>
          <w:szCs w:val="24"/>
        </w:rPr>
        <w:t>Voir TDR</w:t>
      </w:r>
    </w:p>
    <w:p w14:paraId="110D2E4F" w14:textId="1EC5D279" w:rsidR="006C37F1" w:rsidRDefault="00712D0A" w:rsidP="00AD276F">
      <w:pPr>
        <w:spacing w:before="120" w:after="120" w:line="240" w:lineRule="auto"/>
        <w:rPr>
          <w:rFonts w:cstheme="minorHAnsi"/>
          <w:b/>
          <w:bCs/>
          <w:sz w:val="24"/>
          <w:szCs w:val="24"/>
        </w:rPr>
      </w:pPr>
      <w:r w:rsidRPr="00AD276F">
        <w:rPr>
          <w:rFonts w:cstheme="minorHAnsi"/>
          <w:sz w:val="24"/>
          <w:szCs w:val="24"/>
          <w:u w:val="single"/>
        </w:rPr>
        <w:t>III. Compétences :</w:t>
      </w:r>
      <w:r w:rsidR="006C37F1" w:rsidRPr="00AD276F">
        <w:rPr>
          <w:rFonts w:cstheme="minorHAnsi"/>
          <w:sz w:val="24"/>
          <w:szCs w:val="24"/>
          <w:u w:val="single"/>
        </w:rPr>
        <w:t xml:space="preserve"> </w:t>
      </w:r>
      <w:r w:rsidR="00627D85" w:rsidRPr="00AD276F">
        <w:rPr>
          <w:rFonts w:cstheme="minorHAnsi"/>
          <w:b/>
          <w:bCs/>
          <w:sz w:val="24"/>
          <w:szCs w:val="24"/>
        </w:rPr>
        <w:t xml:space="preserve">Voir </w:t>
      </w:r>
      <w:proofErr w:type="spellStart"/>
      <w:r w:rsidR="00627D85" w:rsidRPr="00AD276F">
        <w:rPr>
          <w:rFonts w:cstheme="minorHAnsi"/>
          <w:b/>
          <w:bCs/>
          <w:sz w:val="24"/>
          <w:szCs w:val="24"/>
        </w:rPr>
        <w:t>TdR</w:t>
      </w:r>
      <w:proofErr w:type="spellEnd"/>
    </w:p>
    <w:p w14:paraId="26281F36" w14:textId="77777777" w:rsidR="00AD276F" w:rsidRPr="00AD276F" w:rsidRDefault="00AD276F" w:rsidP="00AD276F">
      <w:pPr>
        <w:spacing w:before="120" w:after="120" w:line="240" w:lineRule="auto"/>
        <w:rPr>
          <w:rFonts w:cstheme="minorHAnsi"/>
          <w:b/>
          <w:bCs/>
          <w:sz w:val="24"/>
          <w:szCs w:val="24"/>
        </w:rPr>
      </w:pPr>
    </w:p>
    <w:p w14:paraId="48505F96" w14:textId="77777777" w:rsidR="009C1064" w:rsidRPr="00AD276F" w:rsidRDefault="009270EA" w:rsidP="00AD276F">
      <w:pPr>
        <w:spacing w:line="240" w:lineRule="auto"/>
        <w:rPr>
          <w:rFonts w:cstheme="minorHAnsi"/>
          <w:b/>
          <w:sz w:val="24"/>
          <w:szCs w:val="24"/>
        </w:rPr>
      </w:pPr>
      <w:r w:rsidRPr="00AD276F">
        <w:rPr>
          <w:rFonts w:cstheme="minorHAnsi"/>
          <w:b/>
          <w:sz w:val="24"/>
          <w:szCs w:val="24"/>
        </w:rPr>
        <w:t>4. </w:t>
      </w:r>
      <w:r w:rsidR="009C1064" w:rsidRPr="00AD276F">
        <w:rPr>
          <w:rFonts w:cstheme="minorHAnsi"/>
          <w:b/>
          <w:sz w:val="24"/>
          <w:szCs w:val="24"/>
        </w:rPr>
        <w:t>DOCUMENTS A INCLURE LORS DE LA SOUMISSION DE L</w:t>
      </w:r>
      <w:r w:rsidR="007D737E" w:rsidRPr="00AD276F">
        <w:rPr>
          <w:rFonts w:cstheme="minorHAnsi"/>
          <w:b/>
          <w:sz w:val="24"/>
          <w:szCs w:val="24"/>
        </w:rPr>
        <w:t>’</w:t>
      </w:r>
      <w:r w:rsidR="00F757F6" w:rsidRPr="00AD276F">
        <w:rPr>
          <w:rFonts w:cstheme="minorHAnsi"/>
          <w:b/>
          <w:sz w:val="24"/>
          <w:szCs w:val="24"/>
        </w:rPr>
        <w:t>OFFRE</w:t>
      </w:r>
    </w:p>
    <w:p w14:paraId="6E28BCE7" w14:textId="77777777" w:rsidR="00712D0A" w:rsidRPr="00AB6CEE" w:rsidRDefault="00712D0A" w:rsidP="00AD276F">
      <w:pPr>
        <w:spacing w:line="240" w:lineRule="auto"/>
        <w:jc w:val="both"/>
        <w:rPr>
          <w:rFonts w:cstheme="minorHAnsi"/>
        </w:rPr>
      </w:pPr>
      <w:r w:rsidRPr="00AB6CEE">
        <w:rPr>
          <w:rFonts w:cstheme="minorHAnsi"/>
        </w:rPr>
        <w:t>Les Consultants intéressés doivent soumettre les documents et renseignements suivants pour prouver leurs qualifications :</w:t>
      </w:r>
    </w:p>
    <w:p w14:paraId="2BE3DC8F" w14:textId="3AD3FF17" w:rsidR="00712D0A" w:rsidRPr="00AB6CEE" w:rsidRDefault="00712D0A" w:rsidP="00AD276F">
      <w:pPr>
        <w:spacing w:line="240" w:lineRule="auto"/>
        <w:rPr>
          <w:rFonts w:cstheme="minorHAnsi"/>
        </w:rPr>
      </w:pPr>
      <w:r w:rsidRPr="00AB6CEE">
        <w:rPr>
          <w:rFonts w:cstheme="minorHAnsi"/>
        </w:rPr>
        <w:t>1. Offre technique :</w:t>
      </w:r>
      <w:r w:rsidR="001B1928" w:rsidRPr="00AB6CEE">
        <w:rPr>
          <w:rFonts w:cstheme="minorHAnsi"/>
        </w:rPr>
        <w:t xml:space="preserve"> Voir </w:t>
      </w:r>
      <w:proofErr w:type="spellStart"/>
      <w:r w:rsidR="001B1928" w:rsidRPr="00AB6CEE">
        <w:rPr>
          <w:rFonts w:cstheme="minorHAnsi"/>
        </w:rPr>
        <w:t>TdR</w:t>
      </w:r>
      <w:proofErr w:type="spellEnd"/>
    </w:p>
    <w:p w14:paraId="33AE254A" w14:textId="239663E7" w:rsidR="00712D0A" w:rsidRPr="00AB6CEE" w:rsidRDefault="00712D0A" w:rsidP="00AD276F">
      <w:pPr>
        <w:spacing w:line="240" w:lineRule="auto"/>
        <w:rPr>
          <w:rFonts w:cstheme="minorHAnsi"/>
        </w:rPr>
      </w:pPr>
      <w:r w:rsidRPr="00AB6CEE">
        <w:rPr>
          <w:rFonts w:cstheme="minorHAnsi"/>
        </w:rPr>
        <w:t>2. Offre financière</w:t>
      </w:r>
      <w:r w:rsidR="001B1928" w:rsidRPr="00AB6CEE">
        <w:rPr>
          <w:rFonts w:cstheme="minorHAnsi"/>
        </w:rPr>
        <w:t xml:space="preserve"> : Voir </w:t>
      </w:r>
      <w:proofErr w:type="spellStart"/>
      <w:r w:rsidR="001B1928" w:rsidRPr="00AB6CEE">
        <w:rPr>
          <w:rFonts w:cstheme="minorHAnsi"/>
        </w:rPr>
        <w:t>TdR</w:t>
      </w:r>
      <w:proofErr w:type="spellEnd"/>
    </w:p>
    <w:p w14:paraId="719C7FAC" w14:textId="77777777" w:rsidR="00441A55" w:rsidRPr="00AB6CEE" w:rsidRDefault="00441A55" w:rsidP="00AD276F">
      <w:pPr>
        <w:spacing w:line="240" w:lineRule="auto"/>
        <w:rPr>
          <w:rFonts w:cstheme="minorHAnsi"/>
        </w:rPr>
      </w:pPr>
    </w:p>
    <w:p w14:paraId="6BBEB069" w14:textId="72B0543C" w:rsidR="00235606" w:rsidRPr="00AD276F" w:rsidRDefault="001B1928" w:rsidP="00AD276F">
      <w:pPr>
        <w:spacing w:line="240" w:lineRule="auto"/>
        <w:rPr>
          <w:rFonts w:cstheme="minorHAnsi"/>
          <w:b/>
          <w:sz w:val="24"/>
          <w:szCs w:val="24"/>
        </w:rPr>
      </w:pPr>
      <w:r w:rsidRPr="00AD276F">
        <w:rPr>
          <w:rFonts w:cstheme="minorHAnsi"/>
          <w:b/>
          <w:sz w:val="28"/>
          <w:szCs w:val="28"/>
        </w:rPr>
        <w:t>5</w:t>
      </w:r>
      <w:r w:rsidR="0091472C" w:rsidRPr="00AD276F">
        <w:rPr>
          <w:rFonts w:cstheme="minorHAnsi"/>
          <w:b/>
          <w:sz w:val="28"/>
          <w:szCs w:val="28"/>
        </w:rPr>
        <w:t>. </w:t>
      </w:r>
      <w:r w:rsidR="00BF7E52" w:rsidRPr="00AD276F">
        <w:rPr>
          <w:rFonts w:cstheme="minorHAnsi"/>
          <w:b/>
          <w:sz w:val="24"/>
          <w:szCs w:val="24"/>
        </w:rPr>
        <w:t>É</w:t>
      </w:r>
      <w:r w:rsidR="00235606" w:rsidRPr="00AD276F">
        <w:rPr>
          <w:rFonts w:cstheme="minorHAnsi"/>
          <w:b/>
          <w:sz w:val="24"/>
          <w:szCs w:val="24"/>
        </w:rPr>
        <w:t>VALUATION</w:t>
      </w:r>
    </w:p>
    <w:p w14:paraId="42AE6B16" w14:textId="36EEA134" w:rsidR="006819C7" w:rsidRPr="00AD276F" w:rsidRDefault="006819C7" w:rsidP="00AD276F">
      <w:pPr>
        <w:spacing w:line="240" w:lineRule="auto"/>
        <w:rPr>
          <w:rFonts w:eastAsia="Calibri" w:cstheme="minorHAnsi"/>
          <w:b/>
          <w:bCs/>
        </w:rPr>
      </w:pPr>
      <w:r w:rsidRPr="00AD276F">
        <w:rPr>
          <w:rFonts w:eastAsia="Calibri" w:cstheme="minorHAnsi"/>
          <w:b/>
          <w:bCs/>
        </w:rPr>
        <w:t xml:space="preserve">Les </w:t>
      </w:r>
      <w:r w:rsidR="005D7A57">
        <w:rPr>
          <w:rFonts w:eastAsia="Calibri" w:cstheme="minorHAnsi"/>
          <w:b/>
          <w:bCs/>
        </w:rPr>
        <w:t>Consultants</w:t>
      </w:r>
      <w:r w:rsidR="00AD276F" w:rsidRPr="00AD276F">
        <w:rPr>
          <w:rFonts w:eastAsia="Calibri" w:cstheme="minorHAnsi"/>
          <w:b/>
          <w:bCs/>
        </w:rPr>
        <w:t xml:space="preserve"> </w:t>
      </w:r>
      <w:r w:rsidRPr="00AD276F">
        <w:rPr>
          <w:rFonts w:eastAsia="Calibri" w:cstheme="minorHAnsi"/>
          <w:b/>
          <w:bCs/>
        </w:rPr>
        <w:t>seront évalués comme suit :</w:t>
      </w:r>
    </w:p>
    <w:p w14:paraId="384F0668" w14:textId="77777777" w:rsidR="006819C7" w:rsidRPr="00AD276F" w:rsidRDefault="006819C7" w:rsidP="00AD276F">
      <w:pPr>
        <w:spacing w:line="240" w:lineRule="auto"/>
        <w:rPr>
          <w:rFonts w:eastAsia="Calibri" w:cstheme="minorHAnsi"/>
          <w:i/>
          <w:u w:val="thick"/>
        </w:rPr>
      </w:pPr>
      <w:r w:rsidRPr="00AD276F">
        <w:rPr>
          <w:rFonts w:eastAsia="Calibri" w:cstheme="minorHAnsi"/>
          <w:i/>
          <w:u w:val="thick"/>
        </w:rPr>
        <w:t>Analyse cumulative</w:t>
      </w:r>
    </w:p>
    <w:p w14:paraId="4AB58E56" w14:textId="77777777" w:rsidR="006819C7" w:rsidRPr="00AB6CEE" w:rsidRDefault="006819C7" w:rsidP="00AD276F">
      <w:pPr>
        <w:spacing w:line="240" w:lineRule="auto"/>
        <w:rPr>
          <w:rFonts w:cstheme="minorHAnsi"/>
          <w:i/>
          <w:iCs/>
        </w:rPr>
      </w:pPr>
      <w:r w:rsidRPr="00AB6CEE">
        <w:rPr>
          <w:rFonts w:cstheme="minorHAnsi"/>
          <w:i/>
          <w:iCs/>
        </w:rPr>
        <w:t>En utilisant cette méthode d’évaluation pondérée, un contrat sera attribué au consultant individuel dont l’offre a été évaluée et déterminée comme étant, à la fois :</w:t>
      </w:r>
    </w:p>
    <w:p w14:paraId="68505004" w14:textId="77777777" w:rsidR="006819C7" w:rsidRPr="00AD276F" w:rsidRDefault="006819C7" w:rsidP="00AD276F">
      <w:pPr>
        <w:pStyle w:val="Paragraphedeliste"/>
        <w:numPr>
          <w:ilvl w:val="0"/>
          <w:numId w:val="5"/>
        </w:numPr>
        <w:spacing w:after="0" w:line="240" w:lineRule="auto"/>
        <w:rPr>
          <w:rFonts w:eastAsia="Calibri" w:cstheme="minorHAnsi"/>
          <w:i/>
          <w:lang w:val="fr-FR"/>
        </w:rPr>
      </w:pPr>
      <w:r w:rsidRPr="00AD276F">
        <w:rPr>
          <w:rFonts w:eastAsia="Calibri" w:cstheme="minorHAnsi"/>
          <w:i/>
          <w:lang w:val="fr-FR"/>
        </w:rPr>
        <w:t>Efficace/conforme/acceptable, et</w:t>
      </w:r>
    </w:p>
    <w:p w14:paraId="6C1A9E57" w14:textId="35AA6D46" w:rsidR="006819C7" w:rsidRPr="00AD276F" w:rsidRDefault="006819C7" w:rsidP="00AD276F">
      <w:pPr>
        <w:pStyle w:val="Paragraphedeliste"/>
        <w:numPr>
          <w:ilvl w:val="0"/>
          <w:numId w:val="5"/>
        </w:numPr>
        <w:spacing w:after="0" w:line="240" w:lineRule="auto"/>
        <w:rPr>
          <w:rFonts w:eastAsia="Calibri" w:cstheme="minorHAnsi"/>
          <w:i/>
          <w:lang w:val="fr-FR"/>
        </w:rPr>
      </w:pPr>
      <w:r w:rsidRPr="00AD276F">
        <w:rPr>
          <w:rFonts w:eastAsia="Calibri" w:cstheme="minorHAnsi"/>
          <w:i/>
          <w:lang w:val="fr-FR"/>
        </w:rPr>
        <w:t>Comme ayant reçu le score le plus élevé, déterminé à partir d’un ensemble prédéfini de critères techniques et financiers pondérés, spécifiques à la demande.</w:t>
      </w:r>
    </w:p>
    <w:p w14:paraId="5439573B" w14:textId="70011EA9" w:rsidR="006819C7" w:rsidRPr="00AD276F" w:rsidRDefault="006819C7" w:rsidP="00AD276F">
      <w:pPr>
        <w:pStyle w:val="Paragraphedeliste"/>
        <w:spacing w:after="0" w:line="240" w:lineRule="auto"/>
        <w:rPr>
          <w:rFonts w:eastAsia="Calibri" w:cstheme="minorHAnsi"/>
          <w:i/>
          <w:lang w:val="fr-FR"/>
        </w:rPr>
      </w:pPr>
      <w:r w:rsidRPr="00AD276F">
        <w:rPr>
          <w:rFonts w:eastAsia="Calibri" w:cstheme="minorHAnsi"/>
          <w:i/>
          <w:lang w:val="fr-FR"/>
        </w:rPr>
        <w:t>* Poids des critères techniques</w:t>
      </w:r>
      <w:r w:rsidR="001D0506">
        <w:rPr>
          <w:rFonts w:eastAsia="Calibri" w:cstheme="minorHAnsi"/>
          <w:i/>
          <w:lang w:val="fr-FR"/>
        </w:rPr>
        <w:t> :</w:t>
      </w:r>
      <w:r w:rsidRPr="00AD276F">
        <w:rPr>
          <w:rFonts w:eastAsia="Calibri" w:cstheme="minorHAnsi"/>
          <w:i/>
          <w:lang w:val="fr-FR"/>
        </w:rPr>
        <w:t xml:space="preserve"> 70% </w:t>
      </w:r>
    </w:p>
    <w:p w14:paraId="36D4545E" w14:textId="76023E17" w:rsidR="006819C7" w:rsidRPr="00AD276F" w:rsidRDefault="006819C7" w:rsidP="00AD276F">
      <w:pPr>
        <w:pStyle w:val="Paragraphedeliste"/>
        <w:spacing w:after="0" w:line="240" w:lineRule="auto"/>
        <w:rPr>
          <w:rFonts w:eastAsia="Calibri" w:cstheme="minorHAnsi"/>
          <w:i/>
          <w:lang w:val="fr-FR"/>
        </w:rPr>
      </w:pPr>
      <w:r w:rsidRPr="00AD276F">
        <w:rPr>
          <w:rFonts w:eastAsia="Calibri" w:cstheme="minorHAnsi"/>
          <w:i/>
          <w:lang w:val="fr-FR"/>
        </w:rPr>
        <w:t>* Poids des critères financiers</w:t>
      </w:r>
      <w:r w:rsidR="001D0506">
        <w:rPr>
          <w:rFonts w:eastAsia="Calibri" w:cstheme="minorHAnsi"/>
          <w:i/>
          <w:lang w:val="fr-FR"/>
        </w:rPr>
        <w:t> :</w:t>
      </w:r>
      <w:r w:rsidRPr="00AD276F">
        <w:rPr>
          <w:rFonts w:eastAsia="Calibri" w:cstheme="minorHAnsi"/>
          <w:i/>
          <w:lang w:val="fr-FR"/>
        </w:rPr>
        <w:t xml:space="preserve"> 30 %</w:t>
      </w:r>
    </w:p>
    <w:p w14:paraId="7C7B9E16" w14:textId="4DCD3EDE" w:rsidR="00235606" w:rsidRPr="00AD276F" w:rsidRDefault="006819C7" w:rsidP="00AD276F">
      <w:pPr>
        <w:pStyle w:val="Paragraphedeliste"/>
        <w:spacing w:after="0" w:line="240" w:lineRule="auto"/>
        <w:rPr>
          <w:rFonts w:eastAsia="Calibri" w:cstheme="minorHAnsi"/>
          <w:i/>
          <w:lang w:val="fr-FR"/>
        </w:rPr>
      </w:pPr>
      <w:r w:rsidRPr="00AD276F">
        <w:rPr>
          <w:rFonts w:eastAsia="Calibri" w:cstheme="minorHAnsi"/>
          <w:i/>
          <w:lang w:val="fr-FR"/>
        </w:rPr>
        <w:t>Seuls les candidats qui obtiennent un minimum de 70 points sur 100 au point a) seront pris en compte pour l’évaluation financière</w:t>
      </w:r>
      <w:r w:rsidR="00313339" w:rsidRPr="00AD276F">
        <w:rPr>
          <w:rFonts w:cstheme="minorHAnsi"/>
          <w:b/>
          <w:sz w:val="28"/>
          <w:szCs w:val="28"/>
          <w:lang w:val="fr-FR"/>
        </w:rPr>
        <w:tab/>
      </w:r>
    </w:p>
    <w:p w14:paraId="3E87F05B" w14:textId="77777777" w:rsidR="00AD276F" w:rsidRDefault="00AD276F" w:rsidP="00AD276F">
      <w:pPr>
        <w:pStyle w:val="Textebrut"/>
        <w:rPr>
          <w:rFonts w:asciiTheme="minorHAnsi" w:hAnsiTheme="minorHAnsi" w:cstheme="minorHAnsi"/>
          <w:b/>
        </w:rPr>
      </w:pPr>
    </w:p>
    <w:p w14:paraId="6EB5A12E" w14:textId="71EF05B7" w:rsidR="00A45B64" w:rsidRDefault="00F04F1D" w:rsidP="003D154A">
      <w:pPr>
        <w:pStyle w:val="Textebrut"/>
      </w:pPr>
      <w:r w:rsidRPr="00AD276F">
        <w:rPr>
          <w:rFonts w:asciiTheme="minorHAnsi" w:hAnsiTheme="minorHAnsi" w:cstheme="minorHAnsi"/>
          <w:b/>
        </w:rPr>
        <w:t>Annexe</w:t>
      </w:r>
      <w:r w:rsidR="005B5488" w:rsidRPr="00AD276F">
        <w:rPr>
          <w:rFonts w:asciiTheme="minorHAnsi" w:hAnsiTheme="minorHAnsi" w:cstheme="minorHAnsi"/>
          <w:b/>
        </w:rPr>
        <w:t> </w:t>
      </w:r>
      <w:r w:rsidRPr="00AD276F">
        <w:rPr>
          <w:rFonts w:asciiTheme="minorHAnsi" w:hAnsiTheme="minorHAnsi" w:cstheme="minorHAnsi"/>
          <w:b/>
        </w:rPr>
        <w:t>1- TERMES DE R</w:t>
      </w:r>
      <w:r w:rsidR="003D17CF" w:rsidRPr="00AD276F">
        <w:rPr>
          <w:rFonts w:asciiTheme="minorHAnsi" w:hAnsiTheme="minorHAnsi" w:cstheme="minorHAnsi"/>
          <w:b/>
        </w:rPr>
        <w:t>É</w:t>
      </w:r>
      <w:r w:rsidRPr="00AD276F">
        <w:rPr>
          <w:rFonts w:asciiTheme="minorHAnsi" w:hAnsiTheme="minorHAnsi" w:cstheme="minorHAnsi"/>
          <w:b/>
        </w:rPr>
        <w:t>F</w:t>
      </w:r>
      <w:r w:rsidR="003D17CF" w:rsidRPr="00AD276F">
        <w:rPr>
          <w:rFonts w:asciiTheme="minorHAnsi" w:hAnsiTheme="minorHAnsi" w:cstheme="minorHAnsi"/>
          <w:b/>
        </w:rPr>
        <w:t>É</w:t>
      </w:r>
      <w:r w:rsidRPr="00AD276F">
        <w:rPr>
          <w:rFonts w:asciiTheme="minorHAnsi" w:hAnsiTheme="minorHAnsi" w:cstheme="minorHAnsi"/>
          <w:b/>
        </w:rPr>
        <w:t>RENCE</w:t>
      </w:r>
      <w:r w:rsidR="006819C7" w:rsidRPr="00AD276F">
        <w:rPr>
          <w:rFonts w:asciiTheme="minorHAnsi" w:hAnsiTheme="minorHAnsi" w:cstheme="minorHAnsi"/>
          <w:b/>
        </w:rPr>
        <w:t xml:space="preserve"> disponible sur le site du PNUD à l’adresse</w:t>
      </w:r>
      <w:r w:rsidR="00A45B64" w:rsidRPr="00AD276F">
        <w:rPr>
          <w:rFonts w:asciiTheme="minorHAnsi" w:hAnsiTheme="minorHAnsi" w:cstheme="minorHAnsi"/>
          <w:b/>
        </w:rPr>
        <w:t xml:space="preserve"> : </w:t>
      </w:r>
      <w:hyperlink r:id="rId13" w:history="1">
        <w:r w:rsidR="00B37062" w:rsidRPr="00221003">
          <w:rPr>
            <w:rStyle w:val="Lienhypertexte"/>
          </w:rPr>
          <w:t>https://eur03.safelinks.protection.outlook.com/?url=http%3A%2F%2Fprocurement-notices.undp.org%2F&amp;amp;data=04%7C01%7Crachel.lissanon%40undp.org%7C5d8a68f92b41465f1bd108d921374275%7Cb3e5db5e2944483799f57488ace54319%7C0%7C0%7C637577343479555448%7CUnknown%7CTWFpbGZsb3d8eyJWIjoiMC4wLjAwMDAiLCJQIjoiV2luMzIiLCJBTiI6Ik1haWwiLCJXVCI6Mn0%3D%7C1000&amp;amp;sdata=mdtixK1YU7%2FawxJ4Rk9S0cc18z0DsaaI2V9r6NEE45g%3D&amp;amp;reserved=0</w:t>
        </w:r>
      </w:hyperlink>
      <w:r w:rsidR="00B37062">
        <w:t xml:space="preserve"> </w:t>
      </w:r>
    </w:p>
    <w:sectPr w:rsidR="00A45B64" w:rsidSect="005266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4708F" w14:textId="77777777" w:rsidR="008D36AB" w:rsidRDefault="008D36AB" w:rsidP="006A52D6">
      <w:pPr>
        <w:spacing w:after="0" w:line="240" w:lineRule="auto"/>
      </w:pPr>
      <w:r>
        <w:separator/>
      </w:r>
    </w:p>
  </w:endnote>
  <w:endnote w:type="continuationSeparator" w:id="0">
    <w:p w14:paraId="46DEB0E4" w14:textId="77777777" w:rsidR="008D36AB" w:rsidRDefault="008D36AB" w:rsidP="006A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358E0" w14:textId="77777777" w:rsidR="008D36AB" w:rsidRDefault="008D36AB" w:rsidP="006A52D6">
      <w:pPr>
        <w:spacing w:after="0" w:line="240" w:lineRule="auto"/>
      </w:pPr>
      <w:r>
        <w:separator/>
      </w:r>
    </w:p>
  </w:footnote>
  <w:footnote w:type="continuationSeparator" w:id="0">
    <w:p w14:paraId="13849176" w14:textId="77777777" w:rsidR="008D36AB" w:rsidRDefault="008D36AB" w:rsidP="006A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89D"/>
    <w:multiLevelType w:val="hybridMultilevel"/>
    <w:tmpl w:val="BAAC0CBE"/>
    <w:lvl w:ilvl="0" w:tplc="4470D566">
      <w:start w:val="1"/>
      <w:numFmt w:val="bullet"/>
      <w:lvlText w:val=""/>
      <w:lvlJc w:val="left"/>
      <w:pPr>
        <w:ind w:left="360" w:hanging="360"/>
      </w:pPr>
      <w:rPr>
        <w:rFonts w:ascii="Symbol" w:hAnsi="Symbol" w:hint="default"/>
        <w:color w:val="FF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F76"/>
    <w:multiLevelType w:val="hybridMultilevel"/>
    <w:tmpl w:val="4EB271A0"/>
    <w:lvl w:ilvl="0" w:tplc="040C000B">
      <w:start w:val="1"/>
      <w:numFmt w:val="bullet"/>
      <w:lvlText w:val=""/>
      <w:lvlJc w:val="left"/>
      <w:rPr>
        <w:rFonts w:ascii="Wingdings" w:hAnsi="Wingdings" w:hint="default"/>
      </w:rPr>
    </w:lvl>
    <w:lvl w:ilvl="1" w:tplc="0AA2461A">
      <w:numFmt w:val="decimal"/>
      <w:lvlText w:val=""/>
      <w:lvlJc w:val="left"/>
    </w:lvl>
    <w:lvl w:ilvl="2" w:tplc="BCFEFB50">
      <w:numFmt w:val="decimal"/>
      <w:lvlText w:val=""/>
      <w:lvlJc w:val="left"/>
    </w:lvl>
    <w:lvl w:ilvl="3" w:tplc="DAD6C30A">
      <w:numFmt w:val="decimal"/>
      <w:lvlText w:val=""/>
      <w:lvlJc w:val="left"/>
    </w:lvl>
    <w:lvl w:ilvl="4" w:tplc="D8E6895A">
      <w:numFmt w:val="decimal"/>
      <w:lvlText w:val=""/>
      <w:lvlJc w:val="left"/>
    </w:lvl>
    <w:lvl w:ilvl="5" w:tplc="E2903D64">
      <w:numFmt w:val="decimal"/>
      <w:lvlText w:val=""/>
      <w:lvlJc w:val="left"/>
    </w:lvl>
    <w:lvl w:ilvl="6" w:tplc="8E002B3C">
      <w:numFmt w:val="decimal"/>
      <w:lvlText w:val=""/>
      <w:lvlJc w:val="left"/>
    </w:lvl>
    <w:lvl w:ilvl="7" w:tplc="27AC6B8A">
      <w:numFmt w:val="decimal"/>
      <w:lvlText w:val=""/>
      <w:lvlJc w:val="left"/>
    </w:lvl>
    <w:lvl w:ilvl="8" w:tplc="147AE52A">
      <w:numFmt w:val="decimal"/>
      <w:lvlText w:val=""/>
      <w:lvlJc w:val="left"/>
    </w:lvl>
  </w:abstractNum>
  <w:abstractNum w:abstractNumId="3" w15:restartNumberingAfterBreak="0">
    <w:nsid w:val="14715D03"/>
    <w:multiLevelType w:val="hybridMultilevel"/>
    <w:tmpl w:val="A5EE3E18"/>
    <w:lvl w:ilvl="0" w:tplc="8F88C534">
      <w:start w:val="1"/>
      <w:numFmt w:val="lowerLetter"/>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9F316D"/>
    <w:multiLevelType w:val="hybridMultilevel"/>
    <w:tmpl w:val="D16A7024"/>
    <w:lvl w:ilvl="0" w:tplc="52A28386">
      <w:numFmt w:val="bullet"/>
      <w:lvlText w:val="-"/>
      <w:lvlJc w:val="left"/>
      <w:pPr>
        <w:ind w:left="720" w:hanging="360"/>
      </w:pPr>
      <w:rPr>
        <w:rFonts w:ascii="Candara" w:eastAsia="Tahoma" w:hAnsi="Candar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E56910"/>
    <w:multiLevelType w:val="hybridMultilevel"/>
    <w:tmpl w:val="D5FCBB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66DC3"/>
    <w:multiLevelType w:val="hybridMultilevel"/>
    <w:tmpl w:val="6A5244BA"/>
    <w:lvl w:ilvl="0" w:tplc="722C922E">
      <w:start w:val="2"/>
      <w:numFmt w:val="bullet"/>
      <w:lvlText w:val="-"/>
      <w:lvlJc w:val="left"/>
      <w:pPr>
        <w:ind w:left="720" w:hanging="360"/>
      </w:pPr>
      <w:rPr>
        <w:rFonts w:ascii="Arial Narrow" w:eastAsia="Calibri"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927"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A446C"/>
    <w:multiLevelType w:val="hybridMultilevel"/>
    <w:tmpl w:val="826E1CF0"/>
    <w:lvl w:ilvl="0" w:tplc="1C0A29BC">
      <w:start w:val="3"/>
      <w:numFmt w:val="bullet"/>
      <w:lvlText w:val=""/>
      <w:lvlJc w:val="left"/>
      <w:pPr>
        <w:ind w:left="420" w:hanging="360"/>
      </w:pPr>
      <w:rPr>
        <w:rFonts w:ascii="Symbol" w:eastAsia="Calibri" w:hAnsi="Symbol"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3"/>
  </w:num>
  <w:num w:numId="6">
    <w:abstractNumId w:val="5"/>
  </w:num>
  <w:num w:numId="7">
    <w:abstractNumId w:val="2"/>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04"/>
    <w:rsid w:val="00001B2E"/>
    <w:rsid w:val="00010904"/>
    <w:rsid w:val="0001457F"/>
    <w:rsid w:val="0004589A"/>
    <w:rsid w:val="0009162D"/>
    <w:rsid w:val="000A2E44"/>
    <w:rsid w:val="000A6C05"/>
    <w:rsid w:val="000A7304"/>
    <w:rsid w:val="000B6C6F"/>
    <w:rsid w:val="000C6896"/>
    <w:rsid w:val="000D79F1"/>
    <w:rsid w:val="00115D84"/>
    <w:rsid w:val="00127C70"/>
    <w:rsid w:val="0015765A"/>
    <w:rsid w:val="00163216"/>
    <w:rsid w:val="001642B4"/>
    <w:rsid w:val="00172281"/>
    <w:rsid w:val="00192982"/>
    <w:rsid w:val="001A7F89"/>
    <w:rsid w:val="001B1392"/>
    <w:rsid w:val="001B1928"/>
    <w:rsid w:val="001B2559"/>
    <w:rsid w:val="001B4E60"/>
    <w:rsid w:val="001C5C36"/>
    <w:rsid w:val="001D0506"/>
    <w:rsid w:val="001E66AB"/>
    <w:rsid w:val="002006FC"/>
    <w:rsid w:val="0022423E"/>
    <w:rsid w:val="00235606"/>
    <w:rsid w:val="00235F47"/>
    <w:rsid w:val="0024260A"/>
    <w:rsid w:val="00257F3A"/>
    <w:rsid w:val="00262458"/>
    <w:rsid w:val="00282303"/>
    <w:rsid w:val="002924C4"/>
    <w:rsid w:val="002A358F"/>
    <w:rsid w:val="002A75E6"/>
    <w:rsid w:val="002B5CF7"/>
    <w:rsid w:val="002D43BF"/>
    <w:rsid w:val="002E6F4B"/>
    <w:rsid w:val="00313339"/>
    <w:rsid w:val="00321EB0"/>
    <w:rsid w:val="00327BEA"/>
    <w:rsid w:val="003311D3"/>
    <w:rsid w:val="00337C14"/>
    <w:rsid w:val="003722A6"/>
    <w:rsid w:val="00372D7F"/>
    <w:rsid w:val="00372F42"/>
    <w:rsid w:val="003832E3"/>
    <w:rsid w:val="0038362F"/>
    <w:rsid w:val="00385104"/>
    <w:rsid w:val="003907D7"/>
    <w:rsid w:val="003962FC"/>
    <w:rsid w:val="003B664F"/>
    <w:rsid w:val="003B6ABF"/>
    <w:rsid w:val="003D154A"/>
    <w:rsid w:val="003D17CF"/>
    <w:rsid w:val="003E4D09"/>
    <w:rsid w:val="003F3942"/>
    <w:rsid w:val="003F6C7D"/>
    <w:rsid w:val="00400431"/>
    <w:rsid w:val="0042045D"/>
    <w:rsid w:val="00441A55"/>
    <w:rsid w:val="0046753A"/>
    <w:rsid w:val="00482691"/>
    <w:rsid w:val="004852F1"/>
    <w:rsid w:val="00491621"/>
    <w:rsid w:val="004A06AC"/>
    <w:rsid w:val="004A3BF5"/>
    <w:rsid w:val="004B1996"/>
    <w:rsid w:val="004B4BBF"/>
    <w:rsid w:val="004B7267"/>
    <w:rsid w:val="004E4EBA"/>
    <w:rsid w:val="00507FED"/>
    <w:rsid w:val="00510E0B"/>
    <w:rsid w:val="00522566"/>
    <w:rsid w:val="00526621"/>
    <w:rsid w:val="005279AF"/>
    <w:rsid w:val="005302E3"/>
    <w:rsid w:val="005310E5"/>
    <w:rsid w:val="0053332C"/>
    <w:rsid w:val="005518FD"/>
    <w:rsid w:val="005524FE"/>
    <w:rsid w:val="005624DF"/>
    <w:rsid w:val="0056606A"/>
    <w:rsid w:val="0058097C"/>
    <w:rsid w:val="00581A39"/>
    <w:rsid w:val="005A1EBD"/>
    <w:rsid w:val="005A26F0"/>
    <w:rsid w:val="005B291B"/>
    <w:rsid w:val="005B5488"/>
    <w:rsid w:val="005D77B9"/>
    <w:rsid w:val="005D7A57"/>
    <w:rsid w:val="005E7F5F"/>
    <w:rsid w:val="005E7FA8"/>
    <w:rsid w:val="005F3D2D"/>
    <w:rsid w:val="005F404D"/>
    <w:rsid w:val="005F50F9"/>
    <w:rsid w:val="00600CB3"/>
    <w:rsid w:val="00605276"/>
    <w:rsid w:val="006258AA"/>
    <w:rsid w:val="00627D85"/>
    <w:rsid w:val="0063718D"/>
    <w:rsid w:val="0064029E"/>
    <w:rsid w:val="006436A1"/>
    <w:rsid w:val="00650D11"/>
    <w:rsid w:val="0065236A"/>
    <w:rsid w:val="0066551D"/>
    <w:rsid w:val="006819C7"/>
    <w:rsid w:val="0069297B"/>
    <w:rsid w:val="00696B7A"/>
    <w:rsid w:val="006A52D6"/>
    <w:rsid w:val="006B0E0F"/>
    <w:rsid w:val="006C37F1"/>
    <w:rsid w:val="006D7051"/>
    <w:rsid w:val="006D7390"/>
    <w:rsid w:val="006E0FD5"/>
    <w:rsid w:val="006F1C70"/>
    <w:rsid w:val="006F3AF0"/>
    <w:rsid w:val="0070551E"/>
    <w:rsid w:val="00712D0A"/>
    <w:rsid w:val="0071394C"/>
    <w:rsid w:val="007227F7"/>
    <w:rsid w:val="00767594"/>
    <w:rsid w:val="00775B9F"/>
    <w:rsid w:val="00781172"/>
    <w:rsid w:val="007815C5"/>
    <w:rsid w:val="007A50C2"/>
    <w:rsid w:val="007B0105"/>
    <w:rsid w:val="007C262E"/>
    <w:rsid w:val="007D737E"/>
    <w:rsid w:val="007D7729"/>
    <w:rsid w:val="007F3004"/>
    <w:rsid w:val="007F4D0E"/>
    <w:rsid w:val="007F607F"/>
    <w:rsid w:val="008237FA"/>
    <w:rsid w:val="00835342"/>
    <w:rsid w:val="008577EC"/>
    <w:rsid w:val="0086436E"/>
    <w:rsid w:val="00890C6C"/>
    <w:rsid w:val="00895C80"/>
    <w:rsid w:val="00897426"/>
    <w:rsid w:val="008A25C5"/>
    <w:rsid w:val="008A3859"/>
    <w:rsid w:val="008A5E0A"/>
    <w:rsid w:val="008B1005"/>
    <w:rsid w:val="008C780B"/>
    <w:rsid w:val="008D36AB"/>
    <w:rsid w:val="008D5F54"/>
    <w:rsid w:val="008D7D74"/>
    <w:rsid w:val="008E1F80"/>
    <w:rsid w:val="00905D2E"/>
    <w:rsid w:val="00906699"/>
    <w:rsid w:val="0091038F"/>
    <w:rsid w:val="0091472C"/>
    <w:rsid w:val="0092230E"/>
    <w:rsid w:val="00922B34"/>
    <w:rsid w:val="009254FF"/>
    <w:rsid w:val="009270EA"/>
    <w:rsid w:val="009463F1"/>
    <w:rsid w:val="00952E86"/>
    <w:rsid w:val="00954A7D"/>
    <w:rsid w:val="00957044"/>
    <w:rsid w:val="009617DB"/>
    <w:rsid w:val="009620A7"/>
    <w:rsid w:val="00976898"/>
    <w:rsid w:val="0097798B"/>
    <w:rsid w:val="009822AA"/>
    <w:rsid w:val="00985E63"/>
    <w:rsid w:val="009A66D4"/>
    <w:rsid w:val="009C1064"/>
    <w:rsid w:val="009C32B9"/>
    <w:rsid w:val="009D16B3"/>
    <w:rsid w:val="009D430F"/>
    <w:rsid w:val="009E0CDA"/>
    <w:rsid w:val="009E15F9"/>
    <w:rsid w:val="009E485D"/>
    <w:rsid w:val="009E71D1"/>
    <w:rsid w:val="009F0381"/>
    <w:rsid w:val="009F6F86"/>
    <w:rsid w:val="00A17D2B"/>
    <w:rsid w:val="00A30807"/>
    <w:rsid w:val="00A31851"/>
    <w:rsid w:val="00A341FA"/>
    <w:rsid w:val="00A44F7A"/>
    <w:rsid w:val="00A45B64"/>
    <w:rsid w:val="00A52EB0"/>
    <w:rsid w:val="00A55966"/>
    <w:rsid w:val="00A61569"/>
    <w:rsid w:val="00A65FAB"/>
    <w:rsid w:val="00A75CCD"/>
    <w:rsid w:val="00A82B53"/>
    <w:rsid w:val="00A87656"/>
    <w:rsid w:val="00A96CC0"/>
    <w:rsid w:val="00AA09A9"/>
    <w:rsid w:val="00AB4301"/>
    <w:rsid w:val="00AB6CEE"/>
    <w:rsid w:val="00AC07DE"/>
    <w:rsid w:val="00AC75C6"/>
    <w:rsid w:val="00AD276F"/>
    <w:rsid w:val="00AE0FC9"/>
    <w:rsid w:val="00B01836"/>
    <w:rsid w:val="00B10A41"/>
    <w:rsid w:val="00B16AE5"/>
    <w:rsid w:val="00B26474"/>
    <w:rsid w:val="00B37062"/>
    <w:rsid w:val="00B40EEC"/>
    <w:rsid w:val="00B65FFE"/>
    <w:rsid w:val="00B678FD"/>
    <w:rsid w:val="00B7117F"/>
    <w:rsid w:val="00B76348"/>
    <w:rsid w:val="00B83E93"/>
    <w:rsid w:val="00BB5F4F"/>
    <w:rsid w:val="00BD09CE"/>
    <w:rsid w:val="00BE33BF"/>
    <w:rsid w:val="00BF7E52"/>
    <w:rsid w:val="00C05D27"/>
    <w:rsid w:val="00C0738A"/>
    <w:rsid w:val="00C32D8A"/>
    <w:rsid w:val="00C366A3"/>
    <w:rsid w:val="00C51579"/>
    <w:rsid w:val="00C701EC"/>
    <w:rsid w:val="00C712CB"/>
    <w:rsid w:val="00C71D5A"/>
    <w:rsid w:val="00C91C05"/>
    <w:rsid w:val="00CC2899"/>
    <w:rsid w:val="00CC47FE"/>
    <w:rsid w:val="00CC530C"/>
    <w:rsid w:val="00D05AE4"/>
    <w:rsid w:val="00D261C0"/>
    <w:rsid w:val="00D264D7"/>
    <w:rsid w:val="00D27D19"/>
    <w:rsid w:val="00D31CFA"/>
    <w:rsid w:val="00D57F1A"/>
    <w:rsid w:val="00D72A67"/>
    <w:rsid w:val="00D92005"/>
    <w:rsid w:val="00DA42BE"/>
    <w:rsid w:val="00DE4DB2"/>
    <w:rsid w:val="00DE60FF"/>
    <w:rsid w:val="00DF30BF"/>
    <w:rsid w:val="00DF7B1E"/>
    <w:rsid w:val="00E336AC"/>
    <w:rsid w:val="00E410CD"/>
    <w:rsid w:val="00E4152A"/>
    <w:rsid w:val="00E74352"/>
    <w:rsid w:val="00E8748B"/>
    <w:rsid w:val="00E87D86"/>
    <w:rsid w:val="00EB266D"/>
    <w:rsid w:val="00ED2616"/>
    <w:rsid w:val="00EE7BAD"/>
    <w:rsid w:val="00EF031B"/>
    <w:rsid w:val="00F024F9"/>
    <w:rsid w:val="00F033D6"/>
    <w:rsid w:val="00F04F1D"/>
    <w:rsid w:val="00F20F16"/>
    <w:rsid w:val="00F703C8"/>
    <w:rsid w:val="00F731C4"/>
    <w:rsid w:val="00F757F6"/>
    <w:rsid w:val="00F92F50"/>
    <w:rsid w:val="00F97EE2"/>
    <w:rsid w:val="00FB4093"/>
    <w:rsid w:val="00FC3C6C"/>
    <w:rsid w:val="00FD5503"/>
    <w:rsid w:val="00FD703E"/>
    <w:rsid w:val="00FE1E74"/>
    <w:rsid w:val="00FE2D9A"/>
    <w:rsid w:val="00FF6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5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52D6"/>
    <w:pPr>
      <w:tabs>
        <w:tab w:val="center" w:pos="4536"/>
        <w:tab w:val="right" w:pos="9072"/>
      </w:tabs>
      <w:spacing w:after="0" w:line="240" w:lineRule="auto"/>
    </w:pPr>
  </w:style>
  <w:style w:type="character" w:customStyle="1" w:styleId="En-tteCar">
    <w:name w:val="En-tête Car"/>
    <w:basedOn w:val="Policepardfaut"/>
    <w:link w:val="En-tte"/>
    <w:uiPriority w:val="99"/>
    <w:rsid w:val="006A52D6"/>
  </w:style>
  <w:style w:type="paragraph" w:styleId="Pieddepage">
    <w:name w:val="footer"/>
    <w:basedOn w:val="Normal"/>
    <w:link w:val="PieddepageCar"/>
    <w:uiPriority w:val="99"/>
    <w:unhideWhenUsed/>
    <w:rsid w:val="006A52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2D6"/>
  </w:style>
  <w:style w:type="paragraph" w:styleId="Paragraphedeliste">
    <w:name w:val="List Paragraph"/>
    <w:aliases w:val="List Paragraph1,Texte Général,Paragraphe  revu,Paragraphe de liste1,Bullets,References,Liste 1,Numbered List Paragraph,ReferencesCxSpLast,Medium Grid 1 - Accent 21,List Paragraph nowy,List Paragraph (numbered (a)),Ha,Figures,L_4,RM1"/>
    <w:basedOn w:val="Normal"/>
    <w:link w:val="ParagraphedelisteCar"/>
    <w:uiPriority w:val="34"/>
    <w:qFormat/>
    <w:rsid w:val="006A52D6"/>
    <w:pPr>
      <w:spacing w:after="200" w:line="276" w:lineRule="auto"/>
      <w:ind w:left="720"/>
      <w:contextualSpacing/>
    </w:pPr>
    <w:rPr>
      <w:lang w:val="en-US"/>
    </w:rPr>
  </w:style>
  <w:style w:type="character" w:styleId="lev">
    <w:name w:val="Strong"/>
    <w:basedOn w:val="Policepardfaut"/>
    <w:uiPriority w:val="22"/>
    <w:qFormat/>
    <w:rsid w:val="000A2E44"/>
    <w:rPr>
      <w:b/>
      <w:bCs/>
    </w:rPr>
  </w:style>
  <w:style w:type="table" w:customStyle="1" w:styleId="Grilledutableau1">
    <w:name w:val="Grille du tableau1"/>
    <w:basedOn w:val="TableauNormal"/>
    <w:next w:val="Grilledutableau"/>
    <w:uiPriority w:val="59"/>
    <w:rsid w:val="0023560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1722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281"/>
    <w:rPr>
      <w:rFonts w:ascii="Tahoma" w:hAnsi="Tahoma" w:cs="Tahoma"/>
      <w:sz w:val="16"/>
      <w:szCs w:val="16"/>
    </w:rPr>
  </w:style>
  <w:style w:type="character" w:styleId="Marquedecommentaire">
    <w:name w:val="annotation reference"/>
    <w:basedOn w:val="Policepardfaut"/>
    <w:uiPriority w:val="99"/>
    <w:semiHidden/>
    <w:unhideWhenUsed/>
    <w:rsid w:val="00FE2D9A"/>
    <w:rPr>
      <w:sz w:val="16"/>
      <w:szCs w:val="16"/>
    </w:rPr>
  </w:style>
  <w:style w:type="paragraph" w:styleId="Commentaire">
    <w:name w:val="annotation text"/>
    <w:basedOn w:val="Normal"/>
    <w:link w:val="CommentaireCar"/>
    <w:uiPriority w:val="99"/>
    <w:semiHidden/>
    <w:unhideWhenUsed/>
    <w:rsid w:val="00FE2D9A"/>
    <w:pPr>
      <w:spacing w:line="240" w:lineRule="auto"/>
    </w:pPr>
    <w:rPr>
      <w:sz w:val="20"/>
      <w:szCs w:val="20"/>
    </w:rPr>
  </w:style>
  <w:style w:type="character" w:customStyle="1" w:styleId="CommentaireCar">
    <w:name w:val="Commentaire Car"/>
    <w:basedOn w:val="Policepardfaut"/>
    <w:link w:val="Commentaire"/>
    <w:uiPriority w:val="99"/>
    <w:semiHidden/>
    <w:rsid w:val="00FE2D9A"/>
    <w:rPr>
      <w:sz w:val="20"/>
      <w:szCs w:val="20"/>
    </w:rPr>
  </w:style>
  <w:style w:type="paragraph" w:styleId="Objetducommentaire">
    <w:name w:val="annotation subject"/>
    <w:basedOn w:val="Commentaire"/>
    <w:next w:val="Commentaire"/>
    <w:link w:val="ObjetducommentaireCar"/>
    <w:uiPriority w:val="99"/>
    <w:semiHidden/>
    <w:unhideWhenUsed/>
    <w:rsid w:val="00FE2D9A"/>
    <w:rPr>
      <w:b/>
      <w:bCs/>
    </w:rPr>
  </w:style>
  <w:style w:type="character" w:customStyle="1" w:styleId="ObjetducommentaireCar">
    <w:name w:val="Objet du commentaire Car"/>
    <w:basedOn w:val="CommentaireCar"/>
    <w:link w:val="Objetducommentaire"/>
    <w:uiPriority w:val="99"/>
    <w:semiHidden/>
    <w:rsid w:val="00FE2D9A"/>
    <w:rPr>
      <w:b/>
      <w:bCs/>
      <w:sz w:val="20"/>
      <w:szCs w:val="20"/>
    </w:rPr>
  </w:style>
  <w:style w:type="paragraph" w:styleId="Notedebasdepage">
    <w:name w:val="footnote text"/>
    <w:basedOn w:val="Normal"/>
    <w:link w:val="NotedebasdepageCar"/>
    <w:unhideWhenUsed/>
    <w:rsid w:val="002B5CF7"/>
    <w:pPr>
      <w:widowControl w:val="0"/>
      <w:suppressAutoHyphens/>
      <w:autoSpaceDN w:val="0"/>
      <w:spacing w:before="120" w:after="120" w:line="240" w:lineRule="auto"/>
      <w:jc w:val="both"/>
      <w:textAlignment w:val="baseline"/>
    </w:pPr>
    <w:rPr>
      <w:rFonts w:ascii="Times New Roman" w:eastAsia="Arial Unicode MS" w:hAnsi="Times New Roman" w:cs="Tahoma"/>
      <w:kern w:val="3"/>
      <w:sz w:val="20"/>
      <w:szCs w:val="20"/>
      <w:lang w:eastAsia="fr-FR"/>
    </w:rPr>
  </w:style>
  <w:style w:type="character" w:customStyle="1" w:styleId="NotedebasdepageCar">
    <w:name w:val="Note de bas de page Car"/>
    <w:basedOn w:val="Policepardfaut"/>
    <w:link w:val="Notedebasdepage"/>
    <w:rsid w:val="002B5CF7"/>
    <w:rPr>
      <w:rFonts w:ascii="Times New Roman" w:eastAsia="Arial Unicode MS" w:hAnsi="Times New Roman" w:cs="Tahoma"/>
      <w:kern w:val="3"/>
      <w:sz w:val="20"/>
      <w:szCs w:val="20"/>
      <w:lang w:eastAsia="fr-FR"/>
    </w:rPr>
  </w:style>
  <w:style w:type="character" w:styleId="Appelnotedebasdep">
    <w:name w:val="footnote reference"/>
    <w:basedOn w:val="Policepardfaut"/>
    <w:unhideWhenUsed/>
    <w:rsid w:val="002B5CF7"/>
    <w:rPr>
      <w:vertAlign w:val="superscript"/>
    </w:rPr>
  </w:style>
  <w:style w:type="character" w:styleId="Lienhypertexte">
    <w:name w:val="Hyperlink"/>
    <w:basedOn w:val="Policepardfaut"/>
    <w:uiPriority w:val="99"/>
    <w:unhideWhenUsed/>
    <w:rsid w:val="00A45B64"/>
    <w:rPr>
      <w:color w:val="0563C1"/>
      <w:u w:val="single"/>
    </w:rPr>
  </w:style>
  <w:style w:type="character" w:styleId="Mentionnonrsolue">
    <w:name w:val="Unresolved Mention"/>
    <w:basedOn w:val="Policepardfaut"/>
    <w:uiPriority w:val="99"/>
    <w:semiHidden/>
    <w:unhideWhenUsed/>
    <w:rsid w:val="00A45B64"/>
    <w:rPr>
      <w:color w:val="605E5C"/>
      <w:shd w:val="clear" w:color="auto" w:fill="E1DFDD"/>
    </w:rPr>
  </w:style>
  <w:style w:type="character" w:styleId="Lienhypertextesuivivisit">
    <w:name w:val="FollowedHyperlink"/>
    <w:basedOn w:val="Policepardfaut"/>
    <w:uiPriority w:val="99"/>
    <w:semiHidden/>
    <w:unhideWhenUsed/>
    <w:rsid w:val="002A75E6"/>
    <w:rPr>
      <w:color w:val="954F72" w:themeColor="followedHyperlink"/>
      <w:u w:val="single"/>
    </w:rPr>
  </w:style>
  <w:style w:type="paragraph" w:styleId="Textebrut">
    <w:name w:val="Plain Text"/>
    <w:basedOn w:val="Normal"/>
    <w:link w:val="TextebrutCar"/>
    <w:uiPriority w:val="99"/>
    <w:unhideWhenUsed/>
    <w:rsid w:val="007815C5"/>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7815C5"/>
    <w:rPr>
      <w:rFonts w:ascii="Calibri" w:hAnsi="Calibri" w:cs="Consolas"/>
      <w:szCs w:val="21"/>
    </w:rPr>
  </w:style>
  <w:style w:type="character" w:customStyle="1" w:styleId="ParagraphedelisteCar">
    <w:name w:val="Paragraphe de liste Car"/>
    <w:aliases w:val="List Paragraph1 Car,Texte Général Car,Paragraphe  revu Car,Paragraphe de liste1 Car,Bullets Car,References Car,Liste 1 Car,Numbered List Paragraph Car,ReferencesCxSpLast Car,Medium Grid 1 - Accent 21 Car,List Paragraph nowy Car"/>
    <w:link w:val="Paragraphedeliste"/>
    <w:uiPriority w:val="34"/>
    <w:qFormat/>
    <w:locked/>
    <w:rsid w:val="0015765A"/>
    <w:rPr>
      <w:lang w:val="en-US"/>
    </w:rPr>
  </w:style>
  <w:style w:type="paragraph" w:customStyle="1" w:styleId="Default">
    <w:name w:val="Default"/>
    <w:rsid w:val="008A3859"/>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BankNormal">
    <w:name w:val="BankNormal"/>
    <w:basedOn w:val="Normal"/>
    <w:rsid w:val="00192982"/>
    <w:pPr>
      <w:spacing w:after="240" w:line="240" w:lineRule="auto"/>
    </w:pPr>
    <w:rPr>
      <w:rFonts w:ascii="Times New Roman" w:eastAsia="Times New Roman" w:hAnsi="Times New Roman" w:cs="Times New Roman"/>
      <w:sz w:val="24"/>
      <w:szCs w:val="20"/>
      <w:lang w:val="en-US"/>
    </w:rPr>
  </w:style>
  <w:style w:type="paragraph" w:customStyle="1" w:styleId="SingleTxt">
    <w:name w:val="__Single Txt"/>
    <w:basedOn w:val="Normal"/>
    <w:qFormat/>
    <w:rsid w:val="007D772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250">
      <w:bodyDiv w:val="1"/>
      <w:marLeft w:val="0"/>
      <w:marRight w:val="0"/>
      <w:marTop w:val="0"/>
      <w:marBottom w:val="0"/>
      <w:divBdr>
        <w:top w:val="none" w:sz="0" w:space="0" w:color="auto"/>
        <w:left w:val="none" w:sz="0" w:space="0" w:color="auto"/>
        <w:bottom w:val="none" w:sz="0" w:space="0" w:color="auto"/>
        <w:right w:val="none" w:sz="0" w:space="0" w:color="auto"/>
      </w:divBdr>
    </w:div>
    <w:div w:id="97368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3A%2F%2Fprocurement-notices.undp.org%2F&amp;amp;data=04%7C01%7Crachel.lissanon%40undp.org%7C5d8a68f92b41465f1bd108d921374275%7Cb3e5db5e2944483799f57488ace54319%7C0%7C0%7C637577343479555448%7CUnknown%7CTWFpbGZsb3d8eyJWIjoiMC4wLjAwMDAiLCJQIjoiV2luMzIiLCJBTiI6Ik1haWwiLCJXVCI6Mn0%3D%7C1000&amp;amp;sdata=mdtixK1YU7%2FawxJ4Rk9S0cc18z0DsaaI2V9r6NEE45g%3D&amp;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reinfo.ben@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reprocurement.ben@und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22BB77C5DE146890125912E6FF41D" ma:contentTypeVersion="12" ma:contentTypeDescription="Create a new document." ma:contentTypeScope="" ma:versionID="b0bfc33497f1743864ee949928a14899">
  <xsd:schema xmlns:xsd="http://www.w3.org/2001/XMLSchema" xmlns:xs="http://www.w3.org/2001/XMLSchema" xmlns:p="http://schemas.microsoft.com/office/2006/metadata/properties" xmlns:ns3="19173ebd-e543-431d-a953-488658dfaeab" xmlns:ns4="96bb627b-f38b-476b-ab52-e4431fdacd14" targetNamespace="http://schemas.microsoft.com/office/2006/metadata/properties" ma:root="true" ma:fieldsID="369f9b7c1e2c5e561aa9df1b1409ab23" ns3:_="" ns4:_="">
    <xsd:import namespace="19173ebd-e543-431d-a953-488658dfaeab"/>
    <xsd:import namespace="96bb627b-f38b-476b-ab52-e4431fdacd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73ebd-e543-431d-a953-488658dfae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b627b-f38b-476b-ab52-e4431fdacd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9D84B-9538-48FE-A539-AE6D6D44C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73ebd-e543-431d-a953-488658dfaeab"/>
    <ds:schemaRef ds:uri="96bb627b-f38b-476b-ab52-e4431fdac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E9A24-45CE-4EEA-9C53-969C21292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A49A96-CAA8-4B91-A889-5A12AB40D3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1036</Words>
  <Characters>5703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OUMI</dc:creator>
  <cp:lastModifiedBy>Rachel Lissanon</cp:lastModifiedBy>
  <cp:revision>4</cp:revision>
  <dcterms:created xsi:type="dcterms:W3CDTF">2021-05-21T08:54:00Z</dcterms:created>
  <dcterms:modified xsi:type="dcterms:W3CDTF">2021-05-27T17:46:00Z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0x010100FE822BB77C5DE146890125912E6FF41D</vt:lpwstr>
  </property>
  <property fmtid="{D5CDD505-2E9C-101B-9397-08002B2CF9AE}" pid="3" name="_dlc_DocIdItemGuid">
    <vt:lpwstr>0ac278cf-ed01-4680-8bb3-1c125e9c328c</vt:lpwstr>
  </property>
  <property fmtid="{D5CDD505-2E9C-101B-9397-08002B2CF9AE}" pid="4" name="POPPBusinessProcess">
    <vt:lpwstr/>
  </property>
  <property fmtid="{D5CDD505-2E9C-101B-9397-08002B2CF9AE}" pid="5" name="UNDP_POPP_BUSINESSUNIT">
    <vt:lpwstr>355;#Procurement|254a9f96-b883-476a-8ef8-e81f93a2b38d</vt:lpwstr>
  </property>
</Properties>
</file>