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99D9B" w14:textId="77777777" w:rsidR="0055177E" w:rsidRDefault="0055177E" w:rsidP="0055177E">
      <w:pPr>
        <w:jc w:val="center"/>
        <w:rPr>
          <w:b/>
          <w:bCs/>
        </w:rPr>
      </w:pPr>
      <w:r w:rsidRPr="3B5C29CA">
        <w:rPr>
          <w:b/>
          <w:bCs/>
        </w:rPr>
        <w:t>DM&amp;E for Statement of Work (SoW)/Terms of Reference (TOR)</w:t>
      </w:r>
    </w:p>
    <w:p w14:paraId="12601CC7" w14:textId="4168E7F1" w:rsidR="0055177E" w:rsidRPr="008F36E6" w:rsidRDefault="0055177E" w:rsidP="213A768A">
      <w:pPr>
        <w:jc w:val="center"/>
        <w:rPr>
          <w:b/>
          <w:bCs/>
        </w:rPr>
      </w:pPr>
      <w:r w:rsidRPr="213A768A">
        <w:rPr>
          <w:b/>
          <w:bCs/>
        </w:rPr>
        <w:t xml:space="preserve">Evaluation of the Peacebuilding Fund (PBF) </w:t>
      </w:r>
      <w:r w:rsidR="5A38510A" w:rsidRPr="213A768A">
        <w:rPr>
          <w:b/>
          <w:bCs/>
        </w:rPr>
        <w:t xml:space="preserve">Phase 1 </w:t>
      </w:r>
      <w:r w:rsidRPr="213A768A">
        <w:rPr>
          <w:b/>
          <w:bCs/>
        </w:rPr>
        <w:t>project portfolio in Madagascar</w:t>
      </w:r>
    </w:p>
    <w:p w14:paraId="6B166508" w14:textId="6FFAA685" w:rsidR="00FD4815" w:rsidRDefault="0055177E" w:rsidP="00A45447">
      <w:pPr>
        <w:jc w:val="both"/>
      </w:pPr>
      <w:r>
        <w:t xml:space="preserve">Madagascar became eligible for PBF funding </w:t>
      </w:r>
      <w:r w:rsidRPr="00FA77A9">
        <w:t xml:space="preserve">in </w:t>
      </w:r>
      <w:r w:rsidR="00E4688F" w:rsidRPr="00FA77A9">
        <w:t>2015</w:t>
      </w:r>
      <w:r w:rsidRPr="00FA77A9">
        <w:t xml:space="preserve">, </w:t>
      </w:r>
      <w:r w:rsidRPr="00EC2C9B">
        <w:t xml:space="preserve">following </w:t>
      </w:r>
      <w:r w:rsidR="603B6C50" w:rsidRPr="00EC2C9B">
        <w:t>the 2014 presidential elections</w:t>
      </w:r>
      <w:r w:rsidR="008E077C">
        <w:t xml:space="preserve"> amidst continued political tensions</w:t>
      </w:r>
      <w:r w:rsidRPr="00FA77A9">
        <w:t>. Since then</w:t>
      </w:r>
      <w:r w:rsidR="00B016B4">
        <w:t>,</w:t>
      </w:r>
      <w:r w:rsidRPr="00FA77A9">
        <w:t xml:space="preserve"> PBF has engage</w:t>
      </w:r>
      <w:r w:rsidR="008E077C">
        <w:t>d</w:t>
      </w:r>
      <w:r w:rsidRPr="00FA77A9">
        <w:t xml:space="preserve"> in the country, within the framework of a Peacebuilding Priority Plan with a financial envelope</w:t>
      </w:r>
      <w:r>
        <w:t xml:space="preserve"> of </w:t>
      </w:r>
      <w:r w:rsidR="00733C0B">
        <w:t>$11.5 million</w:t>
      </w:r>
      <w:r>
        <w:t xml:space="preserve"> from </w:t>
      </w:r>
      <w:r w:rsidR="00733C0B">
        <w:t>2015</w:t>
      </w:r>
      <w:r>
        <w:t xml:space="preserve"> to </w:t>
      </w:r>
      <w:r w:rsidR="00733C0B">
        <w:t>20</w:t>
      </w:r>
      <w:r w:rsidR="00C17B47">
        <w:t>19</w:t>
      </w:r>
      <w:r w:rsidR="00733C0B">
        <w:t>.</w:t>
      </w:r>
    </w:p>
    <w:p w14:paraId="00C260AC" w14:textId="22B0F269" w:rsidR="0055177E" w:rsidRDefault="00B63547" w:rsidP="00A45447">
      <w:pPr>
        <w:jc w:val="both"/>
      </w:pPr>
      <w:r>
        <w:t>This evaluation exercise focuses on the period 20</w:t>
      </w:r>
      <w:r w:rsidR="00733C0B">
        <w:t>15</w:t>
      </w:r>
      <w:r>
        <w:t>-20</w:t>
      </w:r>
      <w:r w:rsidR="00A17BA5">
        <w:t>20</w:t>
      </w:r>
      <w:r>
        <w:t xml:space="preserve"> and builds on </w:t>
      </w:r>
      <w:r w:rsidR="00733C0B">
        <w:t xml:space="preserve">the evaluability </w:t>
      </w:r>
      <w:r w:rsidR="007F0473">
        <w:t xml:space="preserve">assessment </w:t>
      </w:r>
      <w:r>
        <w:t xml:space="preserve">undertaken in 2018. It aims to examine </w:t>
      </w:r>
      <w:r w:rsidR="000E1A1E">
        <w:t xml:space="preserve">accomplishments </w:t>
      </w:r>
      <w:r>
        <w:t xml:space="preserve">and overall Fund performance under the </w:t>
      </w:r>
      <w:r w:rsidR="00A45447">
        <w:t xml:space="preserve">three </w:t>
      </w:r>
      <w:r>
        <w:t xml:space="preserve">portfolio level outcomes of the Peacebuilding Priority Plan, during the period </w:t>
      </w:r>
      <w:r w:rsidR="00A45447">
        <w:t>2015</w:t>
      </w:r>
      <w:r>
        <w:t>-</w:t>
      </w:r>
      <w:r w:rsidR="00A45447">
        <w:t>20</w:t>
      </w:r>
      <w:r w:rsidR="00A17BA5">
        <w:t>20</w:t>
      </w:r>
      <w:r w:rsidR="008E077C">
        <w:t xml:space="preserve"> and summarize </w:t>
      </w:r>
      <w:r w:rsidR="000E1A1E">
        <w:t>achievements specific to the individual projects implemented</w:t>
      </w:r>
    </w:p>
    <w:p w14:paraId="66FE0B48" w14:textId="24EFFFA7" w:rsidR="0055177E" w:rsidRPr="00157C51" w:rsidRDefault="0055177E" w:rsidP="0055177E">
      <w:pPr>
        <w:pStyle w:val="ListParagraph"/>
        <w:numPr>
          <w:ilvl w:val="0"/>
          <w:numId w:val="1"/>
        </w:numPr>
        <w:rPr>
          <w:b/>
          <w:bCs/>
        </w:rPr>
      </w:pPr>
      <w:r w:rsidRPr="00157C51">
        <w:rPr>
          <w:b/>
          <w:bCs/>
        </w:rPr>
        <w:t>Background</w:t>
      </w:r>
    </w:p>
    <w:p w14:paraId="262F5E58" w14:textId="28601BF6" w:rsidR="0055177E" w:rsidRPr="00540359" w:rsidRDefault="0055177E" w:rsidP="0055177E">
      <w:pPr>
        <w:rPr>
          <w:b/>
          <w:bCs/>
          <w:i/>
          <w:iCs/>
        </w:rPr>
      </w:pPr>
      <w:r w:rsidRPr="00540359">
        <w:rPr>
          <w:b/>
          <w:bCs/>
          <w:i/>
          <w:iCs/>
        </w:rPr>
        <w:t>National Context</w:t>
      </w:r>
    </w:p>
    <w:p w14:paraId="5E032038" w14:textId="5AFD356B" w:rsidR="00A45447" w:rsidRDefault="00A45447" w:rsidP="00540359">
      <w:pPr>
        <w:jc w:val="both"/>
      </w:pPr>
      <w:r w:rsidRPr="213A768A">
        <w:rPr>
          <w:lang w:val="en-GB"/>
        </w:rPr>
        <w:t>Following independence in 1960, Madagascar experienced a series of crises, notably in 1972, 1991, 1996, 2002 and 2009, which had a negative impact in the economy, weakened the sociocultural and institutional fabric and led to extreme poverty</w:t>
      </w:r>
      <w:r>
        <w:t xml:space="preserve">. The latest of such crises was triggered in December 2008 </w:t>
      </w:r>
      <w:r w:rsidRPr="213A768A">
        <w:rPr>
          <w:lang w:val="en-GB"/>
        </w:rPr>
        <w:t xml:space="preserve">following the overthrow of the former President by the then Mayor of Antananarivo, backed by some elements in the army. </w:t>
      </w:r>
      <w:r>
        <w:t xml:space="preserve">After several failed rounds of negotiations, a </w:t>
      </w:r>
      <w:r w:rsidRPr="00B11847">
        <w:t>SADC</w:t>
      </w:r>
      <w:r>
        <w:t xml:space="preserve">-brokered roadmap was signed in September 2011 with the international community’s support. </w:t>
      </w:r>
      <w:r w:rsidRPr="213A768A">
        <w:rPr>
          <w:lang w:val="en-GB"/>
        </w:rPr>
        <w:t>P</w:t>
      </w:r>
      <w:r>
        <w:t xml:space="preserve">residential and parliamentarian elections were held in October-December 2013. The elections were held peacefully and were judged as credible and transparent by all international observers. The new President, H.E. </w:t>
      </w:r>
      <w:proofErr w:type="spellStart"/>
      <w:r>
        <w:t>Hery</w:t>
      </w:r>
      <w:proofErr w:type="spellEnd"/>
      <w:r>
        <w:t xml:space="preserve"> </w:t>
      </w:r>
      <w:proofErr w:type="spellStart"/>
      <w:r>
        <w:t>Rajaonarimampianina</w:t>
      </w:r>
      <w:proofErr w:type="spellEnd"/>
      <w:r>
        <w:t xml:space="preserve">, took office on 25 January 2014, marking a milestone in the country’s exit from crisis. </w:t>
      </w:r>
    </w:p>
    <w:p w14:paraId="1907D7C2" w14:textId="279FB780" w:rsidR="00A45447" w:rsidRPr="00540359" w:rsidRDefault="00A45447" w:rsidP="00540359">
      <w:pPr>
        <w:jc w:val="both"/>
        <w:rPr>
          <w:lang w:val="en-GB"/>
        </w:rPr>
      </w:pPr>
      <w:r w:rsidRPr="213A768A">
        <w:rPr>
          <w:lang w:val="en-GB"/>
        </w:rPr>
        <w:t>Although democratically elected institutions were established, weak governance at all levels r</w:t>
      </w:r>
      <w:r w:rsidR="44368148" w:rsidRPr="213A768A">
        <w:rPr>
          <w:lang w:val="en-GB"/>
        </w:rPr>
        <w:t xml:space="preserve">emained </w:t>
      </w:r>
      <w:r w:rsidRPr="213A768A">
        <w:rPr>
          <w:lang w:val="en-GB"/>
        </w:rPr>
        <w:t xml:space="preserve">a challenge. The fragility of national and local institutions is rooted in the excessive centralization of power and weak accountability, among other challenges. This also translates in huge disparities between Antananarivo and the interior of the country, particularly the South with high poverty levels and an increase in criminal activities. Furthermore, persistent collusion between business and politics, the prominent role played by the army in state affairs, and ineffective oversight and control mechanisms </w:t>
      </w:r>
      <w:r w:rsidR="29EF8A45" w:rsidRPr="213A768A">
        <w:rPr>
          <w:lang w:val="en-GB"/>
        </w:rPr>
        <w:t xml:space="preserve">were and are </w:t>
      </w:r>
      <w:r w:rsidRPr="213A768A">
        <w:rPr>
          <w:lang w:val="en-GB"/>
        </w:rPr>
        <w:t>major challenges that continue to affect the country.</w:t>
      </w:r>
    </w:p>
    <w:p w14:paraId="5CECDB7B" w14:textId="77777777" w:rsidR="00A45447" w:rsidRPr="00AA024A" w:rsidRDefault="00A45447" w:rsidP="00A45447">
      <w:pPr>
        <w:jc w:val="both"/>
      </w:pPr>
      <w:r w:rsidRPr="00AA024A">
        <w:t xml:space="preserve">So far, the conflict in Madagascar has not erupted into violent confrontation; however, the underlying causes of conflict continue to constitute a major threat to security and stability. Chronic interference and interventionism of the military into politics is symptomatic of the persistence of systemic and structural weaknesses in the organization and functioning of the Malagasy security sector. The weakness of accountability and democratic oversight mechanisms erodes government’s ability to address serious security threats and prevent military interferences. </w:t>
      </w:r>
    </w:p>
    <w:p w14:paraId="55DD1E6F" w14:textId="1493068E" w:rsidR="00A45447" w:rsidRDefault="00A45447" w:rsidP="00A45447">
      <w:pPr>
        <w:jc w:val="both"/>
      </w:pPr>
      <w:r w:rsidRPr="00AA024A">
        <w:t>The Malagasy authorities, particularly the President and the Prime Minister, have made public calls for peace and national reconciliation and have stated that such issues lie at the core of their actions.</w:t>
      </w:r>
      <w:r>
        <w:t xml:space="preserve"> The </w:t>
      </w:r>
      <w:r w:rsidRPr="008B4AB5">
        <w:t xml:space="preserve">UN has </w:t>
      </w:r>
      <w:r>
        <w:t>a strong presence in Madagascar and is strengthening its capacities to support peacebuilding efforts in Madagascar</w:t>
      </w:r>
      <w:r w:rsidRPr="008B4AB5">
        <w:t>.</w:t>
      </w:r>
    </w:p>
    <w:p w14:paraId="676F3AF8" w14:textId="77777777" w:rsidR="00B11847" w:rsidRDefault="00B11847" w:rsidP="00A45447">
      <w:pPr>
        <w:jc w:val="both"/>
      </w:pPr>
    </w:p>
    <w:p w14:paraId="2DBD890C" w14:textId="27AAD432" w:rsidR="0055177E" w:rsidRPr="00540359" w:rsidRDefault="3CB413E2" w:rsidP="213A768A">
      <w:pPr>
        <w:rPr>
          <w:b/>
          <w:bCs/>
          <w:i/>
          <w:iCs/>
        </w:rPr>
      </w:pPr>
      <w:r w:rsidRPr="213A768A">
        <w:rPr>
          <w:b/>
          <w:bCs/>
          <w:i/>
          <w:iCs/>
        </w:rPr>
        <w:lastRenderedPageBreak/>
        <w:t>Madagascar</w:t>
      </w:r>
      <w:r w:rsidR="773B39F8" w:rsidRPr="213A768A">
        <w:rPr>
          <w:b/>
          <w:bCs/>
          <w:i/>
          <w:iCs/>
        </w:rPr>
        <w:t xml:space="preserve"> and PBF engagement</w:t>
      </w:r>
    </w:p>
    <w:p w14:paraId="3370099E" w14:textId="1FE05D02" w:rsidR="002E39AF" w:rsidRPr="00B11847" w:rsidRDefault="38926EAD" w:rsidP="00B11847">
      <w:pPr>
        <w:jc w:val="both"/>
        <w:rPr>
          <w:rFonts w:cstheme="minorHAnsi"/>
          <w:color w:val="222222"/>
          <w:lang w:val="en"/>
        </w:rPr>
      </w:pPr>
      <w:r w:rsidRPr="213A768A">
        <w:rPr>
          <w:rFonts w:ascii="Calibri" w:eastAsia="Calibri" w:hAnsi="Calibri" w:cs="Calibri"/>
          <w:color w:val="0E101A"/>
        </w:rPr>
        <w:t xml:space="preserve"> In 2015, the Secretary-General declared Madagascar eligible for PBF funding. As a result of an inclusive and participatory process, in November 2015, the country presented a Peacebuilding Priority Plan (PPP).  </w:t>
      </w:r>
      <w:r w:rsidR="00A37023">
        <w:rPr>
          <w:rFonts w:ascii="Calibri" w:eastAsia="Calibri" w:hAnsi="Calibri" w:cs="Calibri"/>
          <w:color w:val="0E101A"/>
        </w:rPr>
        <w:t>This initial</w:t>
      </w:r>
      <w:r w:rsidR="007C57C9">
        <w:rPr>
          <w:rFonts w:cstheme="minorHAnsi"/>
        </w:rPr>
        <w:t xml:space="preserve"> phase</w:t>
      </w:r>
      <w:r w:rsidR="00A37023">
        <w:rPr>
          <w:rFonts w:cstheme="minorHAnsi"/>
        </w:rPr>
        <w:t xml:space="preserve"> of funding</w:t>
      </w:r>
      <w:r w:rsidR="007C57C9">
        <w:rPr>
          <w:rFonts w:cstheme="minorHAnsi"/>
        </w:rPr>
        <w:t xml:space="preserve"> focused on confidence building and support to Madagascar’s key accountability and anti-corruption institutions as well as to most marginalized areas in the Deep South in order to mitigate the risk of escalating violence through social implosion and of further political instability. </w:t>
      </w:r>
      <w:r w:rsidR="007C57C9">
        <w:rPr>
          <w:rFonts w:cstheme="minorHAnsi"/>
          <w:color w:val="222222"/>
          <w:lang w:val="en"/>
        </w:rPr>
        <w:t xml:space="preserve">This was to be achieved by supporting three strategic objectives developed </w:t>
      </w:r>
      <w:proofErr w:type="gramStart"/>
      <w:r w:rsidR="007C57C9">
        <w:rPr>
          <w:rFonts w:cstheme="minorHAnsi"/>
          <w:color w:val="222222"/>
          <w:lang w:val="en"/>
        </w:rPr>
        <w:t>on the basis of</w:t>
      </w:r>
      <w:proofErr w:type="gramEnd"/>
      <w:r w:rsidR="007C57C9">
        <w:rPr>
          <w:rFonts w:cstheme="minorHAnsi"/>
          <w:color w:val="222222"/>
          <w:lang w:val="en"/>
        </w:rPr>
        <w:t xml:space="preserve"> a conflict analysis and assessment of critical needs, funding gaps and catalytic potential. These priorities were identified in consultation with the Government, civil </w:t>
      </w:r>
      <w:proofErr w:type="gramStart"/>
      <w:r w:rsidR="007C57C9">
        <w:rPr>
          <w:rFonts w:cstheme="minorHAnsi"/>
          <w:color w:val="222222"/>
          <w:lang w:val="en"/>
        </w:rPr>
        <w:t>society</w:t>
      </w:r>
      <w:proofErr w:type="gramEnd"/>
      <w:r w:rsidR="007C57C9">
        <w:rPr>
          <w:rFonts w:cstheme="minorHAnsi"/>
          <w:color w:val="222222"/>
          <w:lang w:val="en"/>
        </w:rPr>
        <w:t xml:space="preserve"> and development partners. The strategic objectives included: (</w:t>
      </w:r>
      <w:proofErr w:type="spellStart"/>
      <w:r w:rsidR="007C57C9">
        <w:rPr>
          <w:rFonts w:cstheme="minorHAnsi"/>
          <w:color w:val="222222"/>
          <w:lang w:val="en"/>
        </w:rPr>
        <w:t>i</w:t>
      </w:r>
      <w:proofErr w:type="spellEnd"/>
      <w:r w:rsidR="007C57C9">
        <w:rPr>
          <w:rFonts w:cstheme="minorHAnsi"/>
          <w:color w:val="222222"/>
          <w:lang w:val="en"/>
        </w:rPr>
        <w:t xml:space="preserve">) strengthening the rule of law and good governance, focusing on the fight against corruption and transparency (IDIRC project), (ii) contributing to Security Sector Reform and bringing security closer to the people (ARSSAM project), and (iii) providing holistic support for the stabilization and demarginalization of southern Madagascar (AME and RAES project). This package of support, which formally ended in </w:t>
      </w:r>
      <w:r w:rsidR="00A17BA5">
        <w:rPr>
          <w:rFonts w:cstheme="minorHAnsi"/>
          <w:color w:val="222222"/>
          <w:lang w:val="en"/>
        </w:rPr>
        <w:t xml:space="preserve">June </w:t>
      </w:r>
      <w:r w:rsidR="007C57C9">
        <w:rPr>
          <w:rFonts w:cstheme="minorHAnsi"/>
          <w:color w:val="222222"/>
          <w:lang w:val="en"/>
        </w:rPr>
        <w:t>20</w:t>
      </w:r>
      <w:r w:rsidR="00A17BA5">
        <w:rPr>
          <w:rFonts w:cstheme="minorHAnsi"/>
          <w:color w:val="222222"/>
          <w:lang w:val="en"/>
        </w:rPr>
        <w:t>20</w:t>
      </w:r>
      <w:r w:rsidR="007C57C9">
        <w:rPr>
          <w:rFonts w:cstheme="minorHAnsi"/>
          <w:color w:val="222222"/>
          <w:lang w:val="en"/>
        </w:rPr>
        <w:t xml:space="preserve">, was scheduled to be evaluated in 2020, but </w:t>
      </w:r>
      <w:r w:rsidR="0034455C">
        <w:rPr>
          <w:rFonts w:cstheme="minorHAnsi"/>
          <w:color w:val="222222"/>
          <w:lang w:val="en"/>
        </w:rPr>
        <w:t>was postponed</w:t>
      </w:r>
      <w:r w:rsidR="007C57C9">
        <w:rPr>
          <w:rFonts w:cstheme="minorHAnsi"/>
          <w:color w:val="222222"/>
          <w:lang w:val="en"/>
        </w:rPr>
        <w:t xml:space="preserve"> due to travel restrictions related to the COVID-19 global pandemic.</w:t>
      </w:r>
      <w:r w:rsidR="002E39AF">
        <w:rPr>
          <w:rFonts w:cstheme="minorHAnsi"/>
          <w:color w:val="222222"/>
          <w:lang w:val="en"/>
        </w:rPr>
        <w:t xml:space="preserve"> </w:t>
      </w:r>
      <w:r w:rsidR="00E439F3">
        <w:rPr>
          <w:rFonts w:ascii="Calibri" w:eastAsia="Calibri" w:hAnsi="Calibri" w:cs="Calibri"/>
          <w:color w:val="0E101A"/>
        </w:rPr>
        <w:t>In addition</w:t>
      </w:r>
      <w:r w:rsidR="000A7DA9">
        <w:rPr>
          <w:rFonts w:ascii="Calibri" w:eastAsia="Calibri" w:hAnsi="Calibri" w:cs="Calibri"/>
          <w:color w:val="0E101A"/>
        </w:rPr>
        <w:t xml:space="preserve"> to the </w:t>
      </w:r>
      <w:r w:rsidR="00EC3734">
        <w:rPr>
          <w:rFonts w:ascii="Calibri" w:eastAsia="Calibri" w:hAnsi="Calibri" w:cs="Calibri"/>
          <w:color w:val="0E101A"/>
        </w:rPr>
        <w:t>thematic priorities noted above</w:t>
      </w:r>
      <w:r w:rsidR="00E439F3">
        <w:rPr>
          <w:rFonts w:ascii="Calibri" w:eastAsia="Calibri" w:hAnsi="Calibri" w:cs="Calibri"/>
          <w:color w:val="0E101A"/>
        </w:rPr>
        <w:t>, t</w:t>
      </w:r>
      <w:r w:rsidRPr="213A768A">
        <w:rPr>
          <w:rFonts w:ascii="Calibri" w:eastAsia="Calibri" w:hAnsi="Calibri" w:cs="Calibri"/>
          <w:color w:val="0E101A"/>
        </w:rPr>
        <w:t xml:space="preserve">he PPP included specific strategic actions </w:t>
      </w:r>
      <w:r w:rsidR="00E439F3">
        <w:rPr>
          <w:rFonts w:ascii="Calibri" w:eastAsia="Calibri" w:hAnsi="Calibri" w:cs="Calibri"/>
          <w:color w:val="0E101A"/>
        </w:rPr>
        <w:t>to help advance Madagascar’s</w:t>
      </w:r>
      <w:r w:rsidRPr="213A768A">
        <w:rPr>
          <w:rFonts w:ascii="Calibri" w:eastAsia="Calibri" w:hAnsi="Calibri" w:cs="Calibri"/>
          <w:color w:val="0E101A"/>
        </w:rPr>
        <w:t xml:space="preserve"> </w:t>
      </w:r>
      <w:r w:rsidR="002E39AF">
        <w:rPr>
          <w:rFonts w:ascii="Calibri" w:eastAsia="Calibri" w:hAnsi="Calibri" w:cs="Calibri"/>
          <w:color w:val="0E101A"/>
        </w:rPr>
        <w:t xml:space="preserve">yet-to-be-approved </w:t>
      </w:r>
      <w:r w:rsidRPr="213A768A">
        <w:rPr>
          <w:rFonts w:ascii="Calibri" w:eastAsia="Calibri" w:hAnsi="Calibri" w:cs="Calibri"/>
          <w:color w:val="0E101A"/>
        </w:rPr>
        <w:t>National Action Plan</w:t>
      </w:r>
      <w:r w:rsidR="004300BB">
        <w:rPr>
          <w:rFonts w:ascii="Calibri" w:eastAsia="Calibri" w:hAnsi="Calibri" w:cs="Calibri"/>
          <w:color w:val="0E101A"/>
        </w:rPr>
        <w:t xml:space="preserve">, in accordance with the </w:t>
      </w:r>
      <w:r w:rsidRPr="213A768A">
        <w:rPr>
          <w:rFonts w:ascii="Calibri" w:eastAsia="Calibri" w:hAnsi="Calibri" w:cs="Calibri"/>
          <w:color w:val="0E101A"/>
        </w:rPr>
        <w:t xml:space="preserve">objectives of Security Council Resolution 1325. </w:t>
      </w:r>
    </w:p>
    <w:p w14:paraId="2DC61118" w14:textId="7D5CC7DA" w:rsidR="38926EAD" w:rsidRDefault="002E39AF" w:rsidP="0087624B">
      <w:pPr>
        <w:jc w:val="both"/>
      </w:pPr>
      <w:r>
        <w:rPr>
          <w:rFonts w:ascii="Calibri" w:eastAsia="Calibri" w:hAnsi="Calibri" w:cs="Calibri"/>
          <w:color w:val="0E101A"/>
        </w:rPr>
        <w:t>Furthermore</w:t>
      </w:r>
      <w:r w:rsidR="00464AC2">
        <w:rPr>
          <w:rFonts w:ascii="Calibri" w:eastAsia="Calibri" w:hAnsi="Calibri" w:cs="Calibri"/>
          <w:color w:val="0E101A"/>
        </w:rPr>
        <w:t>,</w:t>
      </w:r>
      <w:r>
        <w:rPr>
          <w:rFonts w:ascii="Calibri" w:eastAsia="Calibri" w:hAnsi="Calibri" w:cs="Calibri"/>
          <w:color w:val="0E101A"/>
        </w:rPr>
        <w:t xml:space="preserve"> the intervention in southern Madagascar was developed based on a deep understanding of the conflict and anthropological dynamics. Partners on the ground identified the </w:t>
      </w:r>
      <w:proofErr w:type="spellStart"/>
      <w:r>
        <w:rPr>
          <w:rFonts w:ascii="Calibri" w:eastAsia="Calibri" w:hAnsi="Calibri" w:cs="Calibri"/>
          <w:color w:val="0E101A"/>
        </w:rPr>
        <w:t>Andriry</w:t>
      </w:r>
      <w:proofErr w:type="spellEnd"/>
      <w:r>
        <w:rPr>
          <w:rFonts w:ascii="Calibri" w:eastAsia="Calibri" w:hAnsi="Calibri" w:cs="Calibri"/>
          <w:color w:val="0E101A"/>
        </w:rPr>
        <w:t xml:space="preserve"> mountain region (</w:t>
      </w:r>
      <w:proofErr w:type="spellStart"/>
      <w:r>
        <w:rPr>
          <w:rFonts w:ascii="Calibri" w:eastAsia="Calibri" w:hAnsi="Calibri" w:cs="Calibri"/>
          <w:color w:val="0E101A"/>
        </w:rPr>
        <w:t>Betroka</w:t>
      </w:r>
      <w:proofErr w:type="spellEnd"/>
      <w:r>
        <w:rPr>
          <w:rFonts w:ascii="Calibri" w:eastAsia="Calibri" w:hAnsi="Calibri" w:cs="Calibri"/>
          <w:color w:val="0E101A"/>
        </w:rPr>
        <w:t>) as a critical zone to address insecurity and strengthen stabilization and the social fabric.</w:t>
      </w:r>
      <w:r w:rsidR="00464AC2">
        <w:rPr>
          <w:rFonts w:ascii="Calibri" w:eastAsia="Calibri" w:hAnsi="Calibri" w:cs="Calibri"/>
          <w:color w:val="0E101A"/>
        </w:rPr>
        <w:t xml:space="preserve"> </w:t>
      </w:r>
    </w:p>
    <w:p w14:paraId="76FDCED3" w14:textId="6F40EFE0" w:rsidR="38926EAD" w:rsidRDefault="00824700" w:rsidP="00B11847">
      <w:pPr>
        <w:jc w:val="both"/>
        <w:rPr>
          <w:rFonts w:ascii="Calibri" w:eastAsia="Calibri" w:hAnsi="Calibri" w:cs="Calibri"/>
          <w:color w:val="0E101A"/>
        </w:rPr>
      </w:pPr>
      <w:r>
        <w:rPr>
          <w:rFonts w:ascii="Calibri" w:eastAsia="Calibri" w:hAnsi="Calibri" w:cs="Calibri"/>
          <w:color w:val="0E101A"/>
        </w:rPr>
        <w:t>Through PBF’s Phase 1,</w:t>
      </w:r>
      <w:r w:rsidR="38926EAD" w:rsidRPr="213A768A">
        <w:rPr>
          <w:rFonts w:ascii="Calibri" w:eastAsia="Calibri" w:hAnsi="Calibri" w:cs="Calibri"/>
          <w:color w:val="0E101A"/>
        </w:rPr>
        <w:t xml:space="preserve"> </w:t>
      </w:r>
      <w:r>
        <w:rPr>
          <w:rFonts w:ascii="Calibri" w:eastAsia="Calibri" w:hAnsi="Calibri" w:cs="Calibri"/>
          <w:color w:val="0E101A"/>
        </w:rPr>
        <w:t>the Fund</w:t>
      </w:r>
      <w:r w:rsidRPr="213A768A">
        <w:rPr>
          <w:rFonts w:ascii="Calibri" w:eastAsia="Calibri" w:hAnsi="Calibri" w:cs="Calibri"/>
          <w:color w:val="0E101A"/>
        </w:rPr>
        <w:t xml:space="preserve"> </w:t>
      </w:r>
      <w:r w:rsidR="00E8132A">
        <w:rPr>
          <w:rFonts w:ascii="Calibri" w:eastAsia="Calibri" w:hAnsi="Calibri" w:cs="Calibri"/>
          <w:color w:val="0E101A"/>
        </w:rPr>
        <w:t>invested $11.5 million through</w:t>
      </w:r>
      <w:r w:rsidR="00E8132A" w:rsidRPr="213A768A">
        <w:rPr>
          <w:rFonts w:ascii="Calibri" w:eastAsia="Calibri" w:hAnsi="Calibri" w:cs="Calibri"/>
          <w:color w:val="0E101A"/>
        </w:rPr>
        <w:t xml:space="preserve"> </w:t>
      </w:r>
      <w:r w:rsidR="38926EAD" w:rsidRPr="213A768A">
        <w:rPr>
          <w:rFonts w:ascii="Calibri" w:eastAsia="Calibri" w:hAnsi="Calibri" w:cs="Calibri"/>
          <w:color w:val="0E101A"/>
        </w:rPr>
        <w:t>a series of five Peacebuilding Recovery Financing Mechanism (PRF)</w:t>
      </w:r>
      <w:r w:rsidR="002E39AF">
        <w:rPr>
          <w:rFonts w:ascii="Calibri" w:eastAsia="Calibri" w:hAnsi="Calibri" w:cs="Calibri"/>
          <w:color w:val="0E101A"/>
        </w:rPr>
        <w:t xml:space="preserve"> </w:t>
      </w:r>
      <w:r w:rsidR="38926EAD" w:rsidRPr="213A768A">
        <w:rPr>
          <w:rFonts w:ascii="Calibri" w:eastAsia="Calibri" w:hAnsi="Calibri" w:cs="Calibri"/>
          <w:color w:val="0E101A"/>
        </w:rPr>
        <w:t xml:space="preserve">projects. Additionally, the Fund approved a GYPI (Gender and Youth Promotion Initiative) project in 2018 and an “IRF surge” project in 2015. </w:t>
      </w:r>
    </w:p>
    <w:p w14:paraId="2D9984FA" w14:textId="50AC260A" w:rsidR="00A45447" w:rsidRPr="005A13C2" w:rsidRDefault="004E041A" w:rsidP="0087624B">
      <w:pPr>
        <w:spacing w:line="240" w:lineRule="auto"/>
        <w:jc w:val="both"/>
      </w:pPr>
      <w:proofErr w:type="gramStart"/>
      <w:r>
        <w:rPr>
          <w:rFonts w:cstheme="minorHAnsi"/>
        </w:rPr>
        <w:t>On the basis of</w:t>
      </w:r>
      <w:proofErr w:type="gramEnd"/>
      <w:r>
        <w:rPr>
          <w:rFonts w:cstheme="minorHAnsi"/>
        </w:rPr>
        <w:t xml:space="preserve"> an updated conflict analysis, </w:t>
      </w:r>
      <w:r w:rsidR="000A0DCB">
        <w:rPr>
          <w:rFonts w:cstheme="minorHAnsi"/>
        </w:rPr>
        <w:t xml:space="preserve">PBF approved a second phase of support </w:t>
      </w:r>
      <w:r>
        <w:rPr>
          <w:rFonts w:cstheme="minorHAnsi"/>
        </w:rPr>
        <w:t>in late 2019, totaling $</w:t>
      </w:r>
      <w:r w:rsidR="002E39AF">
        <w:rPr>
          <w:rFonts w:cstheme="minorHAnsi"/>
        </w:rPr>
        <w:t>16</w:t>
      </w:r>
      <w:r>
        <w:rPr>
          <w:rFonts w:cstheme="minorHAnsi"/>
        </w:rPr>
        <w:t>.</w:t>
      </w:r>
      <w:r w:rsidR="002E39AF">
        <w:rPr>
          <w:rFonts w:cstheme="minorHAnsi"/>
        </w:rPr>
        <w:t>4</w:t>
      </w:r>
      <w:r>
        <w:rPr>
          <w:rFonts w:cstheme="minorHAnsi"/>
        </w:rPr>
        <w:t xml:space="preserve"> million over three projects</w:t>
      </w:r>
      <w:r w:rsidR="001D241B">
        <w:rPr>
          <w:rFonts w:cstheme="minorHAnsi"/>
        </w:rPr>
        <w:t xml:space="preserve"> (including </w:t>
      </w:r>
      <w:r w:rsidR="002E39AF">
        <w:rPr>
          <w:rFonts w:cstheme="minorHAnsi"/>
        </w:rPr>
        <w:t xml:space="preserve">a </w:t>
      </w:r>
      <w:r w:rsidR="001D241B">
        <w:rPr>
          <w:rFonts w:cstheme="minorHAnsi"/>
        </w:rPr>
        <w:t>PBF secretariat extension</w:t>
      </w:r>
      <w:r w:rsidR="002E39AF">
        <w:rPr>
          <w:rFonts w:cstheme="minorHAnsi"/>
        </w:rPr>
        <w:t xml:space="preserve"> and projects approved PBF GYPI initiative in 2020</w:t>
      </w:r>
      <w:r w:rsidR="001D241B">
        <w:rPr>
          <w:rFonts w:cstheme="minorHAnsi"/>
        </w:rPr>
        <w:t>)</w:t>
      </w:r>
      <w:r>
        <w:rPr>
          <w:rStyle w:val="FootnoteReference"/>
          <w:rFonts w:cstheme="minorHAnsi"/>
        </w:rPr>
        <w:footnoteReference w:id="2"/>
      </w:r>
      <w:r w:rsidR="001D241B">
        <w:rPr>
          <w:rFonts w:cstheme="minorHAnsi"/>
        </w:rPr>
        <w:t>.</w:t>
      </w:r>
      <w:r>
        <w:rPr>
          <w:rFonts w:cstheme="minorHAnsi"/>
        </w:rPr>
        <w:t xml:space="preserve"> </w:t>
      </w:r>
      <w:r>
        <w:rPr>
          <w:rFonts w:cstheme="minorHAnsi"/>
          <w:bCs/>
        </w:rPr>
        <w:t>The focus of the second phase continues to be on prevention of social and political instability by restoring confidence between communities and the state, greater empowerment and greater security to the most marginalized zones, and addressing new sources of social tensions which risk to spill over into general violence if unaddressed (especially around climate change effects in the south and vanilla production tensions in the north).</w:t>
      </w:r>
      <w:r w:rsidR="00B4007A">
        <w:rPr>
          <w:rFonts w:cstheme="minorHAnsi"/>
          <w:bCs/>
        </w:rPr>
        <w:t xml:space="preserve"> This second phase of support underwent an evaluability assessment in 2020 and is not </w:t>
      </w:r>
      <w:r w:rsidR="00BC5587">
        <w:rPr>
          <w:rFonts w:cstheme="minorHAnsi"/>
          <w:bCs/>
        </w:rPr>
        <w:t>within the scope of the current evaluative exercise.</w:t>
      </w:r>
    </w:p>
    <w:p w14:paraId="0BAE0B73" w14:textId="6CE1CDDD" w:rsidR="0055177E" w:rsidRPr="00157C51" w:rsidRDefault="0055177E" w:rsidP="0055177E">
      <w:pPr>
        <w:pStyle w:val="ListParagraph"/>
        <w:numPr>
          <w:ilvl w:val="0"/>
          <w:numId w:val="1"/>
        </w:numPr>
        <w:rPr>
          <w:b/>
          <w:bCs/>
        </w:rPr>
      </w:pPr>
      <w:r w:rsidRPr="00157C51">
        <w:rPr>
          <w:b/>
          <w:bCs/>
        </w:rPr>
        <w:t xml:space="preserve">Purpose of the evaluation </w:t>
      </w:r>
    </w:p>
    <w:p w14:paraId="08C217E9" w14:textId="32A726CC" w:rsidR="00FD0447" w:rsidRPr="008F36E6" w:rsidRDefault="00FD0447" w:rsidP="213A768A">
      <w:pPr>
        <w:pStyle w:val="paragraph"/>
        <w:spacing w:before="0" w:beforeAutospacing="0" w:after="0" w:afterAutospacing="0"/>
        <w:jc w:val="both"/>
        <w:textAlignment w:val="baseline"/>
        <w:rPr>
          <w:rStyle w:val="normaltextrun"/>
          <w:rFonts w:asciiTheme="minorHAnsi" w:hAnsiTheme="minorHAnsi" w:cstheme="minorBidi"/>
          <w:sz w:val="22"/>
          <w:szCs w:val="22"/>
          <w:lang w:val="en-GB"/>
        </w:rPr>
      </w:pPr>
      <w:r w:rsidRPr="213A768A">
        <w:rPr>
          <w:rStyle w:val="normaltextrun"/>
          <w:rFonts w:asciiTheme="minorHAnsi" w:hAnsiTheme="minorHAnsi" w:cstheme="minorBidi"/>
          <w:sz w:val="22"/>
          <w:szCs w:val="22"/>
          <w:lang w:val="en-GB"/>
        </w:rPr>
        <w:t xml:space="preserve">PBF seeks an independent evaluation of PBF’s investments in Madagascar over the </w:t>
      </w:r>
      <w:r w:rsidR="6BE15404" w:rsidRPr="213A768A">
        <w:rPr>
          <w:rStyle w:val="normaltextrun"/>
          <w:rFonts w:asciiTheme="minorHAnsi" w:hAnsiTheme="minorHAnsi" w:cstheme="minorBidi"/>
          <w:sz w:val="22"/>
          <w:szCs w:val="22"/>
          <w:lang w:val="en-GB"/>
        </w:rPr>
        <w:t>201</w:t>
      </w:r>
      <w:r w:rsidR="000E10DF">
        <w:rPr>
          <w:rStyle w:val="normaltextrun"/>
          <w:rFonts w:asciiTheme="minorHAnsi" w:hAnsiTheme="minorHAnsi" w:cstheme="minorBidi"/>
          <w:sz w:val="22"/>
          <w:szCs w:val="22"/>
          <w:lang w:val="en-GB"/>
        </w:rPr>
        <w:t>5</w:t>
      </w:r>
      <w:r w:rsidRPr="213A768A">
        <w:rPr>
          <w:rStyle w:val="normaltextrun"/>
          <w:rFonts w:asciiTheme="minorHAnsi" w:hAnsiTheme="minorHAnsi" w:cstheme="minorBidi"/>
          <w:sz w:val="22"/>
          <w:szCs w:val="22"/>
          <w:lang w:val="en-GB"/>
        </w:rPr>
        <w:t>-</w:t>
      </w:r>
      <w:r w:rsidR="5BB01F57" w:rsidRPr="213A768A">
        <w:rPr>
          <w:rStyle w:val="normaltextrun"/>
          <w:rFonts w:asciiTheme="minorHAnsi" w:hAnsiTheme="minorHAnsi" w:cstheme="minorBidi"/>
          <w:sz w:val="22"/>
          <w:szCs w:val="22"/>
          <w:lang w:val="en-GB"/>
        </w:rPr>
        <w:t>2019</w:t>
      </w:r>
      <w:r w:rsidR="000E10DF">
        <w:rPr>
          <w:rStyle w:val="normaltextrun"/>
          <w:rFonts w:asciiTheme="minorHAnsi" w:hAnsiTheme="minorHAnsi" w:cstheme="minorBidi"/>
          <w:sz w:val="22"/>
          <w:szCs w:val="22"/>
          <w:lang w:val="en-GB"/>
        </w:rPr>
        <w:t xml:space="preserve"> </w:t>
      </w:r>
      <w:r w:rsidRPr="213A768A">
        <w:rPr>
          <w:rStyle w:val="normaltextrun"/>
          <w:rFonts w:asciiTheme="minorHAnsi" w:hAnsiTheme="minorHAnsi" w:cstheme="minorBidi"/>
          <w:sz w:val="22"/>
          <w:szCs w:val="22"/>
          <w:lang w:val="en-GB"/>
        </w:rPr>
        <w:t xml:space="preserve">period. This exercise will assess the PBF’s achievements and overall added value to peacebuilding in Madagascar during </w:t>
      </w:r>
      <w:r w:rsidRPr="000E10DF">
        <w:rPr>
          <w:rStyle w:val="normaltextrun"/>
          <w:rFonts w:asciiTheme="minorHAnsi" w:hAnsiTheme="minorHAnsi" w:cstheme="minorBidi"/>
          <w:sz w:val="22"/>
          <w:szCs w:val="22"/>
          <w:lang w:val="en-GB"/>
        </w:rPr>
        <w:t xml:space="preserve">the </w:t>
      </w:r>
      <w:r w:rsidRPr="0087624B">
        <w:rPr>
          <w:rStyle w:val="normaltextrun"/>
          <w:rFonts w:asciiTheme="minorHAnsi" w:hAnsiTheme="minorHAnsi" w:cstheme="minorBidi"/>
          <w:sz w:val="22"/>
          <w:szCs w:val="22"/>
          <w:lang w:val="en-GB"/>
        </w:rPr>
        <w:t>Peacebuilding Priority Plan (201</w:t>
      </w:r>
      <w:r w:rsidR="00C17B47" w:rsidRPr="0087624B">
        <w:rPr>
          <w:rStyle w:val="normaltextrun"/>
          <w:rFonts w:asciiTheme="minorHAnsi" w:hAnsiTheme="minorHAnsi" w:cstheme="minorBidi"/>
          <w:sz w:val="22"/>
          <w:szCs w:val="22"/>
          <w:lang w:val="en-GB"/>
        </w:rPr>
        <w:t>5</w:t>
      </w:r>
      <w:r w:rsidRPr="0087624B">
        <w:rPr>
          <w:rStyle w:val="normaltextrun"/>
          <w:rFonts w:asciiTheme="minorHAnsi" w:hAnsiTheme="minorHAnsi" w:cstheme="minorBidi"/>
          <w:sz w:val="22"/>
          <w:szCs w:val="22"/>
          <w:lang w:val="en-GB"/>
        </w:rPr>
        <w:t>-201</w:t>
      </w:r>
      <w:r w:rsidR="00C17B47" w:rsidRPr="0087624B">
        <w:rPr>
          <w:rStyle w:val="normaltextrun"/>
          <w:rFonts w:asciiTheme="minorHAnsi" w:hAnsiTheme="minorHAnsi" w:cstheme="minorBidi"/>
          <w:sz w:val="22"/>
          <w:szCs w:val="22"/>
          <w:lang w:val="en-GB"/>
        </w:rPr>
        <w:t>9</w:t>
      </w:r>
      <w:r w:rsidRPr="0087624B">
        <w:rPr>
          <w:rStyle w:val="normaltextrun"/>
          <w:rFonts w:asciiTheme="minorHAnsi" w:hAnsiTheme="minorHAnsi" w:cstheme="minorBidi"/>
          <w:sz w:val="22"/>
          <w:szCs w:val="22"/>
          <w:lang w:val="en-GB"/>
        </w:rPr>
        <w:t>)</w:t>
      </w:r>
      <w:r w:rsidRPr="000E10DF">
        <w:rPr>
          <w:rStyle w:val="normaltextrun"/>
          <w:rFonts w:asciiTheme="minorHAnsi" w:hAnsiTheme="minorHAnsi" w:cstheme="minorBidi"/>
          <w:sz w:val="22"/>
          <w:szCs w:val="22"/>
          <w:lang w:val="en-GB"/>
        </w:rPr>
        <w:t>. It will also</w:t>
      </w:r>
      <w:r w:rsidRPr="213A768A">
        <w:rPr>
          <w:rStyle w:val="normaltextrun"/>
          <w:rFonts w:asciiTheme="minorHAnsi" w:hAnsiTheme="minorHAnsi" w:cstheme="minorBidi"/>
          <w:sz w:val="22"/>
          <w:szCs w:val="22"/>
          <w:lang w:val="en-GB"/>
        </w:rPr>
        <w:t xml:space="preserve"> contribute to a better understanding of the effectiveness of the PBF’s strategic decision-making, its alignment with national frameworks and international processes, implementation modalities and partnerships, and finally whether the PBF has successfully leveraged its role as a catalytic, innovative and risk-taking actor in Madagascar. In addition, given that the PBF has supported peacebuilding initiatives in the country since </w:t>
      </w:r>
      <w:r w:rsidR="00540359" w:rsidRPr="213A768A">
        <w:rPr>
          <w:rStyle w:val="normaltextrun"/>
          <w:rFonts w:asciiTheme="minorHAnsi" w:hAnsiTheme="minorHAnsi" w:cstheme="minorBidi"/>
          <w:sz w:val="22"/>
          <w:szCs w:val="22"/>
          <w:lang w:val="en-GB"/>
        </w:rPr>
        <w:t>2015</w:t>
      </w:r>
      <w:r w:rsidRPr="213A768A">
        <w:rPr>
          <w:rStyle w:val="normaltextrun"/>
          <w:rFonts w:asciiTheme="minorHAnsi" w:hAnsiTheme="minorHAnsi" w:cstheme="minorBidi"/>
          <w:sz w:val="22"/>
          <w:szCs w:val="22"/>
          <w:lang w:val="en-GB"/>
        </w:rPr>
        <w:t xml:space="preserve">, this evaluation </w:t>
      </w:r>
      <w:r w:rsidRPr="213A768A">
        <w:rPr>
          <w:rStyle w:val="normaltextrun"/>
          <w:rFonts w:asciiTheme="minorHAnsi" w:hAnsiTheme="minorHAnsi" w:cstheme="minorBidi"/>
          <w:sz w:val="22"/>
          <w:szCs w:val="22"/>
          <w:lang w:val="en-GB"/>
        </w:rPr>
        <w:lastRenderedPageBreak/>
        <w:t>benefits from a longer time horizon of engagement, which may offer opportunities for evaluators to observe successes or challenges to cumulative achievement or greater effects over time.</w:t>
      </w:r>
    </w:p>
    <w:p w14:paraId="3A62F102" w14:textId="6DB19DCA" w:rsidR="213A768A" w:rsidRDefault="213A768A" w:rsidP="213A768A">
      <w:pPr>
        <w:pStyle w:val="paragraph"/>
        <w:spacing w:before="0" w:beforeAutospacing="0" w:after="0" w:afterAutospacing="0"/>
        <w:jc w:val="both"/>
        <w:rPr>
          <w:rStyle w:val="normaltextrun"/>
          <w:rFonts w:asciiTheme="minorHAnsi" w:hAnsiTheme="minorHAnsi" w:cstheme="minorBidi"/>
          <w:sz w:val="22"/>
          <w:szCs w:val="22"/>
          <w:lang w:val="en-GB"/>
        </w:rPr>
      </w:pPr>
    </w:p>
    <w:p w14:paraId="638C90C6" w14:textId="1E1BB272" w:rsidR="00FD0447" w:rsidRPr="008F36E6" w:rsidRDefault="66D60A0E" w:rsidP="213A768A">
      <w:pPr>
        <w:jc w:val="both"/>
      </w:pPr>
      <w:r w:rsidRPr="213A768A">
        <w:rPr>
          <w:rStyle w:val="normaltextrun"/>
          <w:lang w:val="en-GB"/>
        </w:rPr>
        <w:t>This evaluation, moreover, coincides with the elaboration of a new</w:t>
      </w:r>
      <w:r w:rsidR="0087624B">
        <w:rPr>
          <w:rStyle w:val="normaltextrun"/>
          <w:lang w:val="en-GB"/>
        </w:rPr>
        <w:t xml:space="preserve"> </w:t>
      </w:r>
      <w:r w:rsidR="0087624B" w:rsidRPr="213A768A">
        <w:rPr>
          <w:rStyle w:val="normaltextrun"/>
          <w:lang w:val="en-GB"/>
        </w:rPr>
        <w:t>United Nations Sustainable Development Cooperation Framework (UNSDCF</w:t>
      </w:r>
      <w:r w:rsidR="0087624B">
        <w:rPr>
          <w:rStyle w:val="normaltextrun"/>
          <w:lang w:val="en-GB"/>
        </w:rPr>
        <w:t xml:space="preserve">), and a PBF eligibility package that includes </w:t>
      </w:r>
      <w:r w:rsidRPr="213A768A">
        <w:rPr>
          <w:rStyle w:val="normaltextrun"/>
          <w:lang w:val="en-GB"/>
        </w:rPr>
        <w:t xml:space="preserve">the </w:t>
      </w:r>
      <w:r w:rsidR="1931F49A" w:rsidRPr="213A768A">
        <w:rPr>
          <w:rStyle w:val="normaltextrun"/>
          <w:lang w:val="en-GB"/>
        </w:rPr>
        <w:t>u</w:t>
      </w:r>
      <w:r w:rsidR="68A13272" w:rsidRPr="213A768A">
        <w:rPr>
          <w:rStyle w:val="normaltextrun"/>
          <w:lang w:val="en-GB"/>
        </w:rPr>
        <w:t>pdate of the</w:t>
      </w:r>
      <w:r w:rsidRPr="213A768A">
        <w:rPr>
          <w:rStyle w:val="normaltextrun"/>
          <w:lang w:val="en-GB"/>
        </w:rPr>
        <w:t xml:space="preserve"> country conflict analysis</w:t>
      </w:r>
      <w:r w:rsidR="00A81990">
        <w:rPr>
          <w:rStyle w:val="normaltextrun"/>
          <w:lang w:val="en-GB"/>
        </w:rPr>
        <w:t>.</w:t>
      </w:r>
      <w:r w:rsidR="1BCA8E1C" w:rsidRPr="00E8556F">
        <w:t xml:space="preserve">These </w:t>
      </w:r>
      <w:r w:rsidR="245835FF" w:rsidRPr="00E8556F">
        <w:t xml:space="preserve">parallel </w:t>
      </w:r>
      <w:r w:rsidR="00FD0447" w:rsidRPr="00E8556F">
        <w:t>exercise</w:t>
      </w:r>
      <w:r w:rsidR="19EE0D39" w:rsidRPr="00E8556F">
        <w:t>s</w:t>
      </w:r>
      <w:r w:rsidR="00FD0447" w:rsidRPr="00E8556F">
        <w:t xml:space="preserve"> aim to </w:t>
      </w:r>
      <w:proofErr w:type="spellStart"/>
      <w:r w:rsidR="00FD0447" w:rsidRPr="00E8556F">
        <w:t>i</w:t>
      </w:r>
      <w:proofErr w:type="spellEnd"/>
      <w:r w:rsidR="00FD0447" w:rsidRPr="00E8556F">
        <w:t xml:space="preserve">) identify current factors, actors and dynamics of conflict in </w:t>
      </w:r>
      <w:r w:rsidR="376AECB8" w:rsidRPr="00E8556F">
        <w:t xml:space="preserve">Madagascar </w:t>
      </w:r>
      <w:r w:rsidR="00FD0447" w:rsidRPr="00E8556F">
        <w:t xml:space="preserve">through inclusive, participatory analysis ; ii) facilitate a consultation process with local communities, Government, civil society, the UN and other international partners to contribute to a common understanding of key conflict dynamics and; iii) offer recommendations to the </w:t>
      </w:r>
      <w:r w:rsidR="00FD0447" w:rsidRPr="00A81990">
        <w:t xml:space="preserve">Joint Steering </w:t>
      </w:r>
      <w:r w:rsidR="00A81990" w:rsidRPr="00A81990">
        <w:t>Committee</w:t>
      </w:r>
      <w:r w:rsidR="00FD0447" w:rsidRPr="213A768A">
        <w:t xml:space="preserve">, co-chaired by the Government and the UN, on strategic thematic and geographical priorities for </w:t>
      </w:r>
      <w:r w:rsidR="58FF76BD" w:rsidRPr="213A768A">
        <w:t xml:space="preserve">potential </w:t>
      </w:r>
      <w:r w:rsidR="00FD0447" w:rsidRPr="213A768A">
        <w:t xml:space="preserve">PBF engagement in </w:t>
      </w:r>
      <w:r w:rsidR="61475DAE" w:rsidRPr="213A768A">
        <w:t>the future</w:t>
      </w:r>
      <w:r w:rsidR="00FD0447" w:rsidRPr="213A768A">
        <w:t xml:space="preserve">. It is anticipated that </w:t>
      </w:r>
      <w:r w:rsidR="00FD0447" w:rsidRPr="00E8556F">
        <w:t>some data collection and analysis undertaken for the conflict analysis could also be utilized for this evaluative exercise.</w:t>
      </w:r>
      <w:r w:rsidR="00FD0447" w:rsidRPr="213A768A">
        <w:t xml:space="preserve"> </w:t>
      </w:r>
    </w:p>
    <w:p w14:paraId="229AE641" w14:textId="6A85F0C6" w:rsidR="00FD0447" w:rsidRPr="008F36E6" w:rsidRDefault="00FD0447" w:rsidP="213A768A">
      <w:pPr>
        <w:jc w:val="both"/>
      </w:pPr>
      <w:r w:rsidRPr="00E8556F">
        <w:t>The evaluation</w:t>
      </w:r>
      <w:r w:rsidR="004A0151" w:rsidRPr="00E8556F">
        <w:t>, together with the SDCF</w:t>
      </w:r>
      <w:r w:rsidRPr="00E8556F">
        <w:t xml:space="preserve"> and </w:t>
      </w:r>
      <w:r w:rsidR="00957CE9">
        <w:t>the PBF eligibility package</w:t>
      </w:r>
      <w:r w:rsidR="00C10CF7" w:rsidRPr="00E8556F">
        <w:t>,</w:t>
      </w:r>
      <w:r w:rsidRPr="00E8556F">
        <w:t xml:space="preserve"> together </w:t>
      </w:r>
      <w:r w:rsidR="00A875F1" w:rsidRPr="00E8556F">
        <w:t xml:space="preserve">ultimately </w:t>
      </w:r>
      <w:r w:rsidRPr="00E8556F">
        <w:t xml:space="preserve">will inform </w:t>
      </w:r>
      <w:r w:rsidR="00C10CF7" w:rsidRPr="00E8556F">
        <w:t>any future</w:t>
      </w:r>
      <w:r w:rsidR="3EB87FBA" w:rsidRPr="00E8556F">
        <w:t xml:space="preserve"> </w:t>
      </w:r>
      <w:r w:rsidRPr="00E8556F">
        <w:t xml:space="preserve">PBF engagement strategy and prioritization in </w:t>
      </w:r>
      <w:r w:rsidR="4EC61BA8" w:rsidRPr="00E8556F">
        <w:t>Madagascar</w:t>
      </w:r>
      <w:r w:rsidRPr="00E8556F">
        <w:t>.</w:t>
      </w:r>
      <w:r w:rsidRPr="213A768A">
        <w:t xml:space="preserve"> </w:t>
      </w:r>
    </w:p>
    <w:p w14:paraId="2B801BCA" w14:textId="77777777" w:rsidR="00FD0447" w:rsidRPr="008F36E6" w:rsidRDefault="00FD0447" w:rsidP="00FD0447">
      <w:pPr>
        <w:jc w:val="both"/>
        <w:rPr>
          <w:rFonts w:cstheme="minorHAnsi"/>
        </w:rPr>
      </w:pPr>
      <w:r w:rsidRPr="008F36E6">
        <w:rPr>
          <w:rFonts w:cstheme="minorHAnsi"/>
        </w:rPr>
        <w:t>Hence, the purpose of this evaluation is to:</w:t>
      </w:r>
    </w:p>
    <w:p w14:paraId="6CB6D57E" w14:textId="2799718B" w:rsidR="00FD0447" w:rsidRPr="008F36E6" w:rsidRDefault="00FD0447" w:rsidP="00FD0447">
      <w:pPr>
        <w:pStyle w:val="ListParagraph"/>
        <w:numPr>
          <w:ilvl w:val="0"/>
          <w:numId w:val="2"/>
        </w:numPr>
        <w:jc w:val="both"/>
      </w:pPr>
      <w:r>
        <w:t xml:space="preserve">assess to what extent PBF’s support </w:t>
      </w:r>
      <w:r w:rsidRPr="00D52AF4">
        <w:t xml:space="preserve">from </w:t>
      </w:r>
      <w:r w:rsidR="00232FD4" w:rsidRPr="00E8556F">
        <w:t>201</w:t>
      </w:r>
      <w:r w:rsidR="0CE2AA8E" w:rsidRPr="00E8556F">
        <w:t>5</w:t>
      </w:r>
      <w:r w:rsidRPr="00E8556F">
        <w:t xml:space="preserve"> to 20</w:t>
      </w:r>
      <w:r w:rsidR="008741D1">
        <w:t>20</w:t>
      </w:r>
      <w:r w:rsidRPr="00D52AF4">
        <w:t xml:space="preserve"> has achieved real and sustained positive results in terms of consolidating peace</w:t>
      </w:r>
      <w:r>
        <w:t xml:space="preserve"> in Madagascar, either through direct action or through catalytic </w:t>
      </w:r>
      <w:proofErr w:type="gramStart"/>
      <w:r>
        <w:t>effects;</w:t>
      </w:r>
      <w:proofErr w:type="gramEnd"/>
    </w:p>
    <w:p w14:paraId="3D293D0F" w14:textId="224AA3DC" w:rsidR="00FD0447" w:rsidRPr="00B11847" w:rsidRDefault="008741D1" w:rsidP="00FD0447">
      <w:pPr>
        <w:pStyle w:val="ListParagraph"/>
        <w:numPr>
          <w:ilvl w:val="0"/>
          <w:numId w:val="2"/>
        </w:numPr>
        <w:jc w:val="both"/>
        <w:rPr>
          <w:rFonts w:cstheme="minorHAnsi"/>
        </w:rPr>
      </w:pPr>
      <w:r w:rsidRPr="00B11847">
        <w:rPr>
          <w:rFonts w:cstheme="minorHAnsi"/>
        </w:rPr>
        <w:t>asses how relevant, efficient, effective</w:t>
      </w:r>
      <w:r>
        <w:rPr>
          <w:rFonts w:cstheme="minorHAnsi"/>
        </w:rPr>
        <w:t>, coherent</w:t>
      </w:r>
      <w:r w:rsidRPr="00B11847">
        <w:rPr>
          <w:rFonts w:cstheme="minorHAnsi"/>
        </w:rPr>
        <w:t xml:space="preserve"> and sustainable the PBF support to Madagascar has </w:t>
      </w:r>
      <w:proofErr w:type="gramStart"/>
      <w:r w:rsidRPr="00B11847">
        <w:rPr>
          <w:rFonts w:cstheme="minorHAnsi"/>
        </w:rPr>
        <w:t>been;</w:t>
      </w:r>
      <w:proofErr w:type="gramEnd"/>
      <w:r w:rsidR="00957CE9" w:rsidRPr="00B11847">
        <w:rPr>
          <w:rFonts w:cstheme="minorHAnsi"/>
        </w:rPr>
        <w:t xml:space="preserve"> </w:t>
      </w:r>
    </w:p>
    <w:p w14:paraId="02C40AEF" w14:textId="77777777" w:rsidR="007135C2" w:rsidRDefault="00FD0447" w:rsidP="213A768A">
      <w:pPr>
        <w:pStyle w:val="ListParagraph"/>
        <w:numPr>
          <w:ilvl w:val="0"/>
          <w:numId w:val="2"/>
        </w:numPr>
        <w:jc w:val="both"/>
      </w:pPr>
      <w:r w:rsidRPr="00AE46AB">
        <w:t xml:space="preserve">assess how relevant, efficient, effective and catalytic the priority plan </w:t>
      </w:r>
      <w:r w:rsidRPr="00E8556F">
        <w:t>(</w:t>
      </w:r>
      <w:r w:rsidR="00540359" w:rsidRPr="00E8556F">
        <w:t>201</w:t>
      </w:r>
      <w:r w:rsidR="5B15FC40" w:rsidRPr="00E8556F">
        <w:t>5</w:t>
      </w:r>
      <w:r w:rsidRPr="00E8556F">
        <w:t>-</w:t>
      </w:r>
      <w:r w:rsidR="2BDB363E" w:rsidRPr="00E8556F">
        <w:t>2019</w:t>
      </w:r>
      <w:r w:rsidRPr="00E8556F">
        <w:t>)</w:t>
      </w:r>
      <w:r w:rsidRPr="00AE46AB">
        <w:t xml:space="preserve"> and the PBF’s engagement thereafter has been, with particular attention to whether the strategic framework of the PPP made a difference in the management and strategic direction of the Fund’s </w:t>
      </w:r>
      <w:proofErr w:type="gramStart"/>
      <w:r w:rsidRPr="00AE46AB">
        <w:t>investments</w:t>
      </w:r>
      <w:r w:rsidRPr="213A768A">
        <w:t>;</w:t>
      </w:r>
      <w:proofErr w:type="gramEnd"/>
    </w:p>
    <w:p w14:paraId="196E0498" w14:textId="1FD75093" w:rsidR="006A1E6C" w:rsidRDefault="007135C2" w:rsidP="213A768A">
      <w:pPr>
        <w:pStyle w:val="ListParagraph"/>
        <w:numPr>
          <w:ilvl w:val="0"/>
          <w:numId w:val="2"/>
        </w:numPr>
        <w:jc w:val="both"/>
      </w:pPr>
      <w:r>
        <w:t xml:space="preserve">assess achievements specific to the </w:t>
      </w:r>
      <w:r w:rsidR="00957CE9">
        <w:t xml:space="preserve">four </w:t>
      </w:r>
      <w:r>
        <w:t xml:space="preserve">individual </w:t>
      </w:r>
      <w:r w:rsidR="00957CE9">
        <w:t xml:space="preserve">PRF </w:t>
      </w:r>
      <w:r>
        <w:t>projects implemented</w:t>
      </w:r>
      <w:r w:rsidR="00FD0447" w:rsidRPr="213A768A">
        <w:t xml:space="preserve"> </w:t>
      </w:r>
      <w:r>
        <w:t xml:space="preserve">under the 2015-2019 </w:t>
      </w:r>
      <w:proofErr w:type="gramStart"/>
      <w:r>
        <w:t>PPP;</w:t>
      </w:r>
      <w:proofErr w:type="gramEnd"/>
    </w:p>
    <w:p w14:paraId="72182CB5" w14:textId="1A920DC5" w:rsidR="00FD0447" w:rsidRDefault="00CD546D" w:rsidP="213A768A">
      <w:pPr>
        <w:pStyle w:val="ListParagraph"/>
        <w:numPr>
          <w:ilvl w:val="0"/>
          <w:numId w:val="2"/>
        </w:numPr>
        <w:jc w:val="both"/>
      </w:pPr>
      <w:r>
        <w:t xml:space="preserve">assess to what degree the </w:t>
      </w:r>
      <w:r w:rsidR="00091122">
        <w:t xml:space="preserve">PBF portfolio was implemented in a conflict sensitive and gender-responsive </w:t>
      </w:r>
      <w:proofErr w:type="gramStart"/>
      <w:r w:rsidR="00091122">
        <w:t>manner</w:t>
      </w:r>
      <w:r w:rsidR="002E5A32">
        <w:t>;</w:t>
      </w:r>
      <w:proofErr w:type="gramEnd"/>
    </w:p>
    <w:p w14:paraId="23D917D3" w14:textId="6E0484EF" w:rsidR="002E5A32" w:rsidRPr="008F36E6" w:rsidRDefault="002E5A32" w:rsidP="213A768A">
      <w:pPr>
        <w:pStyle w:val="ListParagraph"/>
        <w:numPr>
          <w:ilvl w:val="0"/>
          <w:numId w:val="2"/>
        </w:numPr>
        <w:jc w:val="both"/>
      </w:pPr>
      <w:r>
        <w:t xml:space="preserve">assess to what degree the PBF portfolio and </w:t>
      </w:r>
      <w:proofErr w:type="gramStart"/>
      <w:r>
        <w:t>extensions</w:t>
      </w:r>
      <w:proofErr w:type="gramEnd"/>
      <w:r>
        <w:t xml:space="preserve"> thereafter, was implemented based on the promotion and protection of human rights;</w:t>
      </w:r>
    </w:p>
    <w:p w14:paraId="247807CD" w14:textId="7026FDBA" w:rsidR="00FD0447" w:rsidRDefault="00FD0447" w:rsidP="00FD0447">
      <w:pPr>
        <w:pStyle w:val="ListParagraph"/>
        <w:numPr>
          <w:ilvl w:val="0"/>
          <w:numId w:val="2"/>
        </w:numPr>
        <w:jc w:val="both"/>
        <w:rPr>
          <w:rFonts w:cstheme="minorHAnsi"/>
        </w:rPr>
      </w:pPr>
      <w:r w:rsidRPr="008F36E6">
        <w:rPr>
          <w:rFonts w:cstheme="minorHAnsi"/>
        </w:rPr>
        <w:t xml:space="preserve">assess to what extent the lessons </w:t>
      </w:r>
      <w:r w:rsidR="00A81990">
        <w:rPr>
          <w:rFonts w:cstheme="minorHAnsi"/>
        </w:rPr>
        <w:t xml:space="preserve">learnt </w:t>
      </w:r>
      <w:r w:rsidRPr="008F36E6">
        <w:rPr>
          <w:rFonts w:cstheme="minorHAnsi"/>
        </w:rPr>
        <w:t xml:space="preserve">from the </w:t>
      </w:r>
      <w:r>
        <w:rPr>
          <w:rFonts w:cstheme="minorHAnsi"/>
        </w:rPr>
        <w:t xml:space="preserve">evaluability </w:t>
      </w:r>
      <w:r w:rsidR="00157C51">
        <w:rPr>
          <w:rFonts w:cstheme="minorHAnsi"/>
        </w:rPr>
        <w:t>exercise</w:t>
      </w:r>
      <w:r w:rsidRPr="008F36E6">
        <w:rPr>
          <w:rFonts w:cstheme="minorHAnsi"/>
        </w:rPr>
        <w:t xml:space="preserve"> </w:t>
      </w:r>
      <w:r w:rsidR="000F1C2F">
        <w:rPr>
          <w:rFonts w:cstheme="minorHAnsi"/>
        </w:rPr>
        <w:t>helped</w:t>
      </w:r>
      <w:r w:rsidRPr="008F36E6">
        <w:rPr>
          <w:rFonts w:cstheme="minorHAnsi"/>
        </w:rPr>
        <w:t xml:space="preserve"> improve effectiveness/ efficiency</w:t>
      </w:r>
      <w:r w:rsidR="000F1C2F">
        <w:rPr>
          <w:rFonts w:cstheme="minorHAnsi"/>
        </w:rPr>
        <w:t xml:space="preserve"> of Phase 1 implementation</w:t>
      </w:r>
      <w:r w:rsidR="002E5A32">
        <w:rPr>
          <w:rFonts w:cstheme="minorHAnsi"/>
        </w:rPr>
        <w:t>, and</w:t>
      </w:r>
    </w:p>
    <w:p w14:paraId="5D57E34C" w14:textId="13FF9648" w:rsidR="006C2972" w:rsidRPr="008F36E6" w:rsidRDefault="006C2972" w:rsidP="00FD0447">
      <w:pPr>
        <w:pStyle w:val="ListParagraph"/>
        <w:numPr>
          <w:ilvl w:val="0"/>
          <w:numId w:val="2"/>
        </w:numPr>
        <w:jc w:val="both"/>
        <w:rPr>
          <w:rFonts w:cstheme="minorHAnsi"/>
        </w:rPr>
      </w:pPr>
      <w:r>
        <w:rPr>
          <w:rFonts w:cstheme="minorHAnsi"/>
        </w:rPr>
        <w:t>inform the preparation of an eventual new eligibility</w:t>
      </w:r>
      <w:r w:rsidR="002E5A32">
        <w:rPr>
          <w:rFonts w:cstheme="minorHAnsi"/>
        </w:rPr>
        <w:t>, reorganization of the Steering Committee and the overall future portfolio governance</w:t>
      </w:r>
      <w:r>
        <w:rPr>
          <w:rFonts w:cstheme="minorHAnsi"/>
        </w:rPr>
        <w:t xml:space="preserve"> </w:t>
      </w:r>
    </w:p>
    <w:p w14:paraId="2BD01A9E" w14:textId="008222D3" w:rsidR="00FD0447" w:rsidRPr="008F36E6" w:rsidRDefault="00FD0447" w:rsidP="213A768A">
      <w:pPr>
        <w:jc w:val="both"/>
      </w:pPr>
      <w:r w:rsidRPr="213A768A">
        <w:t>There are two main clients for the evaluation, to whom the recommendations will be addressed: (</w:t>
      </w:r>
      <w:proofErr w:type="spellStart"/>
      <w:r w:rsidRPr="213A768A">
        <w:t>i</w:t>
      </w:r>
      <w:proofErr w:type="spellEnd"/>
      <w:r w:rsidRPr="213A768A">
        <w:t xml:space="preserve">) the leadership and management team of the PBF portfolio in </w:t>
      </w:r>
      <w:r w:rsidR="00157C51" w:rsidRPr="213A768A">
        <w:t>Madagascar</w:t>
      </w:r>
      <w:r w:rsidRPr="213A768A">
        <w:t xml:space="preserve">, including the RC, the </w:t>
      </w:r>
      <w:r w:rsidR="00157C51" w:rsidRPr="213A768A">
        <w:t>Madagascar</w:t>
      </w:r>
      <w:r w:rsidRPr="213A768A">
        <w:t xml:space="preserve"> PBF Secretariat team, relevant UNCT members, and the </w:t>
      </w:r>
      <w:r w:rsidRPr="00A81990">
        <w:t>Joint Steering Committee</w:t>
      </w:r>
      <w:r w:rsidRPr="007135C2">
        <w:t>;</w:t>
      </w:r>
      <w:r w:rsidRPr="213A768A">
        <w:t xml:space="preserve"> and (ii) the Peacebuilding Support Office and its Financing for Peacebuilding Branch.</w:t>
      </w:r>
    </w:p>
    <w:p w14:paraId="56215173" w14:textId="1B7EA1DE" w:rsidR="0055177E" w:rsidRPr="00157C51" w:rsidRDefault="0055177E" w:rsidP="0055177E">
      <w:pPr>
        <w:pStyle w:val="ListParagraph"/>
        <w:numPr>
          <w:ilvl w:val="0"/>
          <w:numId w:val="1"/>
        </w:numPr>
        <w:rPr>
          <w:b/>
          <w:bCs/>
        </w:rPr>
      </w:pPr>
      <w:r w:rsidRPr="00157C51">
        <w:rPr>
          <w:b/>
          <w:bCs/>
        </w:rPr>
        <w:t xml:space="preserve">Scope of the evaluation </w:t>
      </w:r>
    </w:p>
    <w:p w14:paraId="24B19883" w14:textId="3E8D8313" w:rsidR="00157C51" w:rsidRPr="008F36E6" w:rsidRDefault="00157C51" w:rsidP="213A768A">
      <w:pPr>
        <w:jc w:val="both"/>
      </w:pPr>
      <w:r w:rsidRPr="213A768A">
        <w:t xml:space="preserve">The evaluation will consider the overall performance of the </w:t>
      </w:r>
      <w:r w:rsidR="00115A93">
        <w:t>P</w:t>
      </w:r>
      <w:r w:rsidR="00F4640E" w:rsidRPr="213A768A">
        <w:t>hase 1</w:t>
      </w:r>
      <w:r w:rsidR="00115A93">
        <w:t xml:space="preserve"> of</w:t>
      </w:r>
      <w:r w:rsidR="00F4640E" w:rsidRPr="213A768A">
        <w:t xml:space="preserve"> </w:t>
      </w:r>
      <w:r w:rsidRPr="213A768A">
        <w:t>PBF</w:t>
      </w:r>
      <w:r w:rsidR="00115A93">
        <w:t>’s</w:t>
      </w:r>
      <w:r w:rsidRPr="213A768A">
        <w:t xml:space="preserve"> portfolio in </w:t>
      </w:r>
      <w:r w:rsidR="00F4640E" w:rsidRPr="213A768A">
        <w:t>Madagascar</w:t>
      </w:r>
      <w:r w:rsidRPr="213A768A">
        <w:t xml:space="preserve"> from </w:t>
      </w:r>
      <w:r w:rsidR="00AC224F" w:rsidRPr="213A768A">
        <w:t>2015</w:t>
      </w:r>
      <w:r w:rsidRPr="213A768A">
        <w:t xml:space="preserve"> to 20</w:t>
      </w:r>
      <w:r w:rsidR="00230C94">
        <w:t>19</w:t>
      </w:r>
      <w:r w:rsidRPr="213A768A">
        <w:t xml:space="preserve">, including, where appropriate, consideration of the cumulative effects of PBF-funded </w:t>
      </w:r>
      <w:r w:rsidRPr="213A768A">
        <w:lastRenderedPageBreak/>
        <w:t xml:space="preserve">initiatives over time and collectively within a given priority area. </w:t>
      </w:r>
      <w:r w:rsidR="007135C2">
        <w:t>Additionally</w:t>
      </w:r>
      <w:r w:rsidRPr="213A768A">
        <w:t xml:space="preserve">, this evaluation will analyze the evidence of peacebuilding results that have been achieved by </w:t>
      </w:r>
      <w:r w:rsidR="00143150">
        <w:t>individual projects</w:t>
      </w:r>
      <w:r w:rsidRPr="213A768A">
        <w:t xml:space="preserve"> over the period </w:t>
      </w:r>
      <w:r w:rsidR="00C12C25" w:rsidRPr="213A768A">
        <w:t>2015</w:t>
      </w:r>
      <w:r w:rsidRPr="213A768A">
        <w:t xml:space="preserve"> to 20</w:t>
      </w:r>
      <w:r w:rsidR="00E8556F">
        <w:t>19</w:t>
      </w:r>
      <w:r w:rsidRPr="213A768A">
        <w:t xml:space="preserve">.  </w:t>
      </w:r>
    </w:p>
    <w:p w14:paraId="4C34ABDC" w14:textId="04C31B38" w:rsidR="00157C51" w:rsidRPr="008F36E6" w:rsidRDefault="00157C51" w:rsidP="00157C51">
      <w:pPr>
        <w:pStyle w:val="paragraph"/>
        <w:spacing w:before="0" w:beforeAutospacing="0" w:after="0" w:afterAutospacing="0"/>
        <w:jc w:val="both"/>
        <w:textAlignment w:val="baseline"/>
        <w:rPr>
          <w:rStyle w:val="eop"/>
          <w:rFonts w:asciiTheme="minorHAnsi" w:hAnsiTheme="minorHAnsi" w:cstheme="minorHAnsi"/>
          <w:sz w:val="22"/>
          <w:szCs w:val="22"/>
        </w:rPr>
      </w:pPr>
      <w:r w:rsidRPr="008F36E6">
        <w:rPr>
          <w:rStyle w:val="normaltextrun"/>
          <w:rFonts w:asciiTheme="minorHAnsi" w:hAnsiTheme="minorHAnsi" w:cstheme="minorHAnsi"/>
          <w:sz w:val="22"/>
          <w:szCs w:val="22"/>
          <w:lang w:val="en-GB"/>
        </w:rPr>
        <w:t>The evaluation will be framed against the evaluation criteria of the Development Assistance Committee of the Organisation for Economic Co-operation and Development (OECD-DAC) and the United Nations Evaluation Group (UNEG) norms</w:t>
      </w:r>
      <w:r w:rsidR="00733C0B">
        <w:rPr>
          <w:rStyle w:val="normaltextrun"/>
          <w:rFonts w:asciiTheme="minorHAnsi" w:hAnsiTheme="minorHAnsi" w:cstheme="minorHAnsi"/>
          <w:sz w:val="22"/>
          <w:szCs w:val="22"/>
          <w:lang w:val="en-GB"/>
        </w:rPr>
        <w:t xml:space="preserve"> </w:t>
      </w:r>
      <w:r w:rsidRPr="008F36E6">
        <w:rPr>
          <w:rStyle w:val="normaltextrun"/>
          <w:rFonts w:asciiTheme="minorHAnsi" w:hAnsiTheme="minorHAnsi" w:cstheme="minorHAnsi"/>
          <w:sz w:val="22"/>
          <w:szCs w:val="22"/>
          <w:lang w:val="en-GB"/>
        </w:rPr>
        <w:t>and standards (including criteria related to gender mainstreaming), which have been adapted to the context.</w:t>
      </w:r>
      <w:r w:rsidR="002C0561" w:rsidRPr="008F36E6" w:rsidDel="002C0561">
        <w:rPr>
          <w:rStyle w:val="textrun"/>
          <w:rFonts w:asciiTheme="minorHAnsi" w:hAnsiTheme="minorHAnsi" w:cstheme="minorHAnsi"/>
          <w:sz w:val="22"/>
          <w:szCs w:val="22"/>
          <w:vertAlign w:val="superscript"/>
          <w:lang w:val="en-GB"/>
        </w:rPr>
        <w:t xml:space="preserve"> </w:t>
      </w:r>
      <w:r w:rsidRPr="008F36E6">
        <w:rPr>
          <w:rStyle w:val="normaltextrun"/>
          <w:rFonts w:asciiTheme="minorHAnsi" w:hAnsiTheme="minorHAnsi" w:cstheme="minorHAnsi"/>
          <w:sz w:val="22"/>
          <w:szCs w:val="22"/>
          <w:lang w:val="en-GB"/>
        </w:rPr>
        <w:t>While examples of questions are provided below, the evaluation team should further adapt and elaborate on these in the Inception Report</w:t>
      </w:r>
      <w:r>
        <w:rPr>
          <w:rStyle w:val="normaltextrun"/>
          <w:rFonts w:asciiTheme="minorHAnsi" w:hAnsiTheme="minorHAnsi" w:cstheme="minorHAnsi"/>
          <w:sz w:val="22"/>
          <w:szCs w:val="22"/>
          <w:lang w:val="en-GB"/>
        </w:rPr>
        <w:t>, noting where relevant the relative evaluability of each criteria. Questions of evaluability, and proposed revisions to the evaluation approach, will be critical given the largely remote nature of the evaluation process.</w:t>
      </w:r>
    </w:p>
    <w:p w14:paraId="36789F21" w14:textId="77777777" w:rsidR="00733C0B" w:rsidRDefault="00733C0B" w:rsidP="00157C51">
      <w:pPr>
        <w:jc w:val="both"/>
        <w:rPr>
          <w:rFonts w:cstheme="minorHAnsi"/>
          <w:u w:val="single"/>
        </w:rPr>
      </w:pPr>
    </w:p>
    <w:p w14:paraId="16F7DD49" w14:textId="4E9147B4" w:rsidR="00157C51" w:rsidRPr="008F36E6" w:rsidRDefault="00157C51" w:rsidP="00157C51">
      <w:pPr>
        <w:jc w:val="both"/>
        <w:rPr>
          <w:rFonts w:cstheme="minorHAnsi"/>
          <w:u w:val="single"/>
        </w:rPr>
      </w:pPr>
      <w:r w:rsidRPr="008F36E6">
        <w:rPr>
          <w:rFonts w:cstheme="minorHAnsi"/>
          <w:u w:val="single"/>
        </w:rPr>
        <w:t>Relevance:</w:t>
      </w:r>
    </w:p>
    <w:p w14:paraId="3DF10845" w14:textId="77777777" w:rsidR="00157C51" w:rsidRPr="008F36E6" w:rsidRDefault="00157C51" w:rsidP="00157C51">
      <w:pPr>
        <w:pStyle w:val="ListParagraph"/>
        <w:numPr>
          <w:ilvl w:val="0"/>
          <w:numId w:val="3"/>
        </w:numPr>
        <w:jc w:val="both"/>
        <w:rPr>
          <w:rFonts w:cstheme="minorHAnsi"/>
        </w:rPr>
      </w:pPr>
      <w:r w:rsidRPr="008F36E6">
        <w:rPr>
          <w:rFonts w:cstheme="minorHAnsi"/>
        </w:rPr>
        <w:t xml:space="preserve">Were the PPP and its underlying projects informed by an adequate, up-to-date conflict analysis? </w:t>
      </w:r>
    </w:p>
    <w:p w14:paraId="62D7153B" w14:textId="543CF0E8" w:rsidR="00157C51" w:rsidRPr="007949CC" w:rsidRDefault="00157C51" w:rsidP="213A768A">
      <w:pPr>
        <w:pStyle w:val="ListParagraph"/>
        <w:numPr>
          <w:ilvl w:val="0"/>
          <w:numId w:val="3"/>
        </w:numPr>
        <w:jc w:val="both"/>
      </w:pPr>
      <w:r w:rsidRPr="213A768A">
        <w:t xml:space="preserve">What was the relevance of the proposed (or inferred) theory of change for the PBF </w:t>
      </w:r>
      <w:r w:rsidR="00AC224F" w:rsidRPr="213A768A">
        <w:t>Madagascar</w:t>
      </w:r>
      <w:r w:rsidRPr="213A768A">
        <w:t xml:space="preserve"> portfolio and the different </w:t>
      </w:r>
      <w:r w:rsidRPr="007949CC">
        <w:t>sector interventions under the priority plan for 201</w:t>
      </w:r>
      <w:r w:rsidR="00AC224F" w:rsidRPr="00134527">
        <w:t>5</w:t>
      </w:r>
      <w:r w:rsidRPr="00134527">
        <w:t>-</w:t>
      </w:r>
      <w:r w:rsidR="749C7A35" w:rsidRPr="007949CC">
        <w:t>2019</w:t>
      </w:r>
      <w:r w:rsidRPr="007949CC">
        <w:t>?</w:t>
      </w:r>
    </w:p>
    <w:p w14:paraId="7056744A" w14:textId="77777777" w:rsidR="00157C51" w:rsidRPr="008F36E6" w:rsidRDefault="00157C51" w:rsidP="00157C51">
      <w:pPr>
        <w:pStyle w:val="ListParagraph"/>
        <w:numPr>
          <w:ilvl w:val="0"/>
          <w:numId w:val="3"/>
        </w:numPr>
        <w:jc w:val="both"/>
        <w:rPr>
          <w:rFonts w:cstheme="minorHAnsi"/>
        </w:rPr>
      </w:pPr>
      <w:r w:rsidRPr="007949CC">
        <w:rPr>
          <w:rFonts w:cstheme="minorHAnsi"/>
        </w:rPr>
        <w:t>To what extent did the PBF respond to urgent funding</w:t>
      </w:r>
      <w:r w:rsidRPr="008F36E6">
        <w:rPr>
          <w:rFonts w:cstheme="minorHAnsi"/>
        </w:rPr>
        <w:t xml:space="preserve"> needs and/or peace</w:t>
      </w:r>
      <w:r>
        <w:rPr>
          <w:rFonts w:cstheme="minorHAnsi"/>
        </w:rPr>
        <w:t>-</w:t>
      </w:r>
      <w:r w:rsidRPr="008F36E6">
        <w:rPr>
          <w:rFonts w:cstheme="minorHAnsi"/>
        </w:rPr>
        <w:t>relevant gaps?</w:t>
      </w:r>
    </w:p>
    <w:p w14:paraId="3FB81E63" w14:textId="77777777" w:rsidR="00157C51" w:rsidRPr="008F36E6" w:rsidRDefault="00157C51" w:rsidP="00157C51">
      <w:pPr>
        <w:pStyle w:val="ListParagraph"/>
        <w:numPr>
          <w:ilvl w:val="0"/>
          <w:numId w:val="3"/>
        </w:numPr>
        <w:jc w:val="both"/>
        <w:rPr>
          <w:rFonts w:cstheme="minorHAnsi"/>
        </w:rPr>
      </w:pPr>
      <w:r w:rsidRPr="008F36E6">
        <w:rPr>
          <w:rFonts w:cstheme="minorHAnsi"/>
        </w:rPr>
        <w:t>To what extent did PBF projects complement each other and have a strategically coherent approach?</w:t>
      </w:r>
    </w:p>
    <w:p w14:paraId="15729E33" w14:textId="77777777" w:rsidR="00157C51" w:rsidRPr="008F36E6" w:rsidRDefault="00157C51" w:rsidP="00157C51">
      <w:pPr>
        <w:jc w:val="both"/>
        <w:rPr>
          <w:rFonts w:cstheme="minorHAnsi"/>
          <w:u w:val="single"/>
        </w:rPr>
      </w:pPr>
      <w:r w:rsidRPr="008F36E6">
        <w:rPr>
          <w:rFonts w:cstheme="minorHAnsi"/>
          <w:u w:val="single"/>
        </w:rPr>
        <w:t>Effectiveness:</w:t>
      </w:r>
    </w:p>
    <w:p w14:paraId="692BC305" w14:textId="77777777" w:rsidR="00157C51" w:rsidRPr="008F36E6" w:rsidRDefault="00157C51" w:rsidP="00157C51">
      <w:pPr>
        <w:pStyle w:val="ListParagraph"/>
        <w:numPr>
          <w:ilvl w:val="0"/>
          <w:numId w:val="4"/>
        </w:numPr>
        <w:jc w:val="both"/>
        <w:rPr>
          <w:rFonts w:cstheme="minorHAnsi"/>
        </w:rPr>
      </w:pPr>
      <w:r w:rsidRPr="008F36E6">
        <w:rPr>
          <w:rFonts w:cstheme="minorHAnsi"/>
        </w:rPr>
        <w:t xml:space="preserve">To what extent did the projects supported by </w:t>
      </w:r>
      <w:r>
        <w:rPr>
          <w:rFonts w:cstheme="minorHAnsi"/>
        </w:rPr>
        <w:t xml:space="preserve">the </w:t>
      </w:r>
      <w:r w:rsidRPr="008F36E6">
        <w:rPr>
          <w:rFonts w:cstheme="minorHAnsi"/>
        </w:rPr>
        <w:t>PBF contribute to higher-level outcomes of the PPP?</w:t>
      </w:r>
    </w:p>
    <w:p w14:paraId="4EE5955F" w14:textId="70B05B27" w:rsidR="00157C51" w:rsidRPr="008F36E6" w:rsidRDefault="00157C51" w:rsidP="00157C51">
      <w:pPr>
        <w:pStyle w:val="ListParagraph"/>
        <w:numPr>
          <w:ilvl w:val="0"/>
          <w:numId w:val="4"/>
        </w:numPr>
        <w:jc w:val="both"/>
        <w:rPr>
          <w:rFonts w:cstheme="minorHAnsi"/>
        </w:rPr>
      </w:pPr>
      <w:r>
        <w:rPr>
          <w:rFonts w:cstheme="minorHAnsi"/>
        </w:rPr>
        <w:t>Specifically, t</w:t>
      </w:r>
      <w:r w:rsidRPr="008F36E6">
        <w:rPr>
          <w:rFonts w:cstheme="minorHAnsi"/>
        </w:rPr>
        <w:t xml:space="preserve">o what extent did the PBF support contribute to : </w:t>
      </w:r>
      <w:r w:rsidR="00AC224F">
        <w:t>(</w:t>
      </w:r>
      <w:proofErr w:type="spellStart"/>
      <w:r w:rsidR="00AC224F">
        <w:t>i</w:t>
      </w:r>
      <w:proofErr w:type="spellEnd"/>
      <w:r w:rsidR="00AC224F">
        <w:t>) strengthening the rule of law and good governance, including through the fight against corruption, (ii) contribute to the reform of the security sector, and (iii) provide holistic support to the stabilization of southern Madagascar</w:t>
      </w:r>
      <w:r w:rsidRPr="008F36E6">
        <w:rPr>
          <w:rFonts w:cstheme="minorHAnsi"/>
        </w:rPr>
        <w:t>?</w:t>
      </w:r>
    </w:p>
    <w:p w14:paraId="58A02F55" w14:textId="13774868" w:rsidR="00157C51" w:rsidRDefault="00157C51" w:rsidP="00157C51">
      <w:pPr>
        <w:pStyle w:val="ListParagraph"/>
        <w:numPr>
          <w:ilvl w:val="0"/>
          <w:numId w:val="4"/>
        </w:numPr>
        <w:jc w:val="both"/>
        <w:rPr>
          <w:rFonts w:cstheme="minorHAnsi"/>
        </w:rPr>
      </w:pPr>
      <w:r w:rsidRPr="008F36E6">
        <w:rPr>
          <w:rFonts w:cstheme="minorHAnsi"/>
        </w:rPr>
        <w:t xml:space="preserve">What were any other key overall </w:t>
      </w:r>
      <w:r>
        <w:rPr>
          <w:rFonts w:cstheme="minorHAnsi"/>
        </w:rPr>
        <w:t>effects or results</w:t>
      </w:r>
      <w:r w:rsidRPr="008F36E6">
        <w:rPr>
          <w:rFonts w:cstheme="minorHAnsi"/>
        </w:rPr>
        <w:t xml:space="preserve"> of PBF support?</w:t>
      </w:r>
    </w:p>
    <w:p w14:paraId="622177B3" w14:textId="1417520D" w:rsidR="002E5A32" w:rsidRDefault="002E5A32" w:rsidP="002E5A32">
      <w:pPr>
        <w:jc w:val="both"/>
        <w:rPr>
          <w:rFonts w:cstheme="minorHAnsi"/>
        </w:rPr>
      </w:pPr>
      <w:r w:rsidRPr="00B11847">
        <w:rPr>
          <w:rFonts w:cstheme="minorHAnsi"/>
          <w:u w:val="single"/>
        </w:rPr>
        <w:t>Efficiency</w:t>
      </w:r>
      <w:r>
        <w:rPr>
          <w:rFonts w:cstheme="minorHAnsi"/>
        </w:rPr>
        <w:t>:</w:t>
      </w:r>
    </w:p>
    <w:p w14:paraId="1FB7B910" w14:textId="3D48C076" w:rsidR="002E5A32" w:rsidRDefault="002E5A32" w:rsidP="00595EC4">
      <w:pPr>
        <w:pStyle w:val="ListParagraph"/>
        <w:numPr>
          <w:ilvl w:val="0"/>
          <w:numId w:val="4"/>
        </w:numPr>
        <w:rPr>
          <w:rFonts w:cstheme="minorHAnsi"/>
        </w:rPr>
      </w:pPr>
      <w:r w:rsidRPr="00B11847">
        <w:rPr>
          <w:rFonts w:cstheme="minorHAnsi"/>
        </w:rPr>
        <w:t xml:space="preserve">How fast and responsive were the PBF-funded initiatives in supporting peacebuilding priorities in </w:t>
      </w:r>
      <w:r>
        <w:rPr>
          <w:rFonts w:cstheme="minorHAnsi"/>
        </w:rPr>
        <w:t>Madagascar</w:t>
      </w:r>
      <w:r w:rsidRPr="00B11847">
        <w:rPr>
          <w:rFonts w:cstheme="minorHAnsi"/>
        </w:rPr>
        <w:t xml:space="preserve">? </w:t>
      </w:r>
    </w:p>
    <w:p w14:paraId="47DC83A5" w14:textId="158523AB" w:rsidR="002E5A32" w:rsidRDefault="002E5A32" w:rsidP="00F75914">
      <w:pPr>
        <w:pStyle w:val="ListParagraph"/>
        <w:numPr>
          <w:ilvl w:val="0"/>
          <w:numId w:val="4"/>
        </w:numPr>
        <w:rPr>
          <w:rFonts w:cstheme="minorHAnsi"/>
        </w:rPr>
      </w:pPr>
      <w:r w:rsidRPr="00B11847">
        <w:rPr>
          <w:rFonts w:cstheme="minorHAnsi"/>
        </w:rPr>
        <w:t xml:space="preserve">How efficient was the implementation of the PBF support through the projects, and how significant were the transaction costs? </w:t>
      </w:r>
      <w:r w:rsidRPr="002E5A32">
        <w:rPr>
          <w:rFonts w:cstheme="minorHAnsi"/>
        </w:rPr>
        <w:t> What was the implementation capacity of the individual</w:t>
      </w:r>
      <w:r>
        <w:rPr>
          <w:rFonts w:cstheme="minorHAnsi"/>
        </w:rPr>
        <w:t xml:space="preserve"> </w:t>
      </w:r>
      <w:r w:rsidRPr="002E5A32">
        <w:rPr>
          <w:rFonts w:cstheme="minorHAnsi"/>
        </w:rPr>
        <w:t>their implementing partners? </w:t>
      </w:r>
    </w:p>
    <w:p w14:paraId="571F75D0" w14:textId="77777777" w:rsidR="002E5A32" w:rsidRDefault="002E5A32" w:rsidP="00C54FAF">
      <w:pPr>
        <w:pStyle w:val="ListParagraph"/>
        <w:numPr>
          <w:ilvl w:val="0"/>
          <w:numId w:val="4"/>
        </w:numPr>
        <w:rPr>
          <w:rFonts w:cstheme="minorHAnsi"/>
        </w:rPr>
      </w:pPr>
      <w:r w:rsidRPr="00B11847">
        <w:rPr>
          <w:rFonts w:cstheme="minorHAnsi"/>
        </w:rPr>
        <w:t xml:space="preserve">To what extent were the resources programmed in an efficient and strategic manner, including the selection of implementing partners? </w:t>
      </w:r>
    </w:p>
    <w:p w14:paraId="60107D2C" w14:textId="77777777" w:rsidR="002E5A32" w:rsidRDefault="002E5A32" w:rsidP="00824294">
      <w:pPr>
        <w:pStyle w:val="ListParagraph"/>
        <w:numPr>
          <w:ilvl w:val="0"/>
          <w:numId w:val="4"/>
        </w:numPr>
        <w:jc w:val="both"/>
        <w:rPr>
          <w:rFonts w:cstheme="minorHAnsi"/>
        </w:rPr>
      </w:pPr>
      <w:r w:rsidRPr="00B11847">
        <w:rPr>
          <w:rFonts w:cstheme="minorHAnsi"/>
        </w:rPr>
        <w:t xml:space="preserve">Overall, did the PBF investments provide value for money through the projects? How well did the program and project M&amp;E mechanisms function? To what extent was it possible to increase efficiency in the implementation of the project portfolio based on the lessons learned, good practices and recommendations of the evaluation of the first phase? </w:t>
      </w:r>
    </w:p>
    <w:p w14:paraId="5DB36B40" w14:textId="739EEC5B" w:rsidR="002E5A32" w:rsidRDefault="002E5A32" w:rsidP="00824294">
      <w:pPr>
        <w:pStyle w:val="ListParagraph"/>
        <w:numPr>
          <w:ilvl w:val="0"/>
          <w:numId w:val="4"/>
        </w:numPr>
        <w:jc w:val="both"/>
        <w:rPr>
          <w:rFonts w:cstheme="minorHAnsi"/>
        </w:rPr>
      </w:pPr>
      <w:r w:rsidRPr="00B11847">
        <w:rPr>
          <w:rFonts w:cstheme="minorHAnsi"/>
        </w:rPr>
        <w:t>To what extent did the Secretariat contribute to the effectiveness of the PBF project portfolio?</w:t>
      </w:r>
    </w:p>
    <w:p w14:paraId="6776B9A2" w14:textId="70ECDCF7" w:rsidR="002E5A32" w:rsidRPr="002E5A32" w:rsidRDefault="002E5A32" w:rsidP="002E5A32">
      <w:pPr>
        <w:pStyle w:val="ListParagraph"/>
        <w:numPr>
          <w:ilvl w:val="0"/>
          <w:numId w:val="4"/>
        </w:numPr>
        <w:jc w:val="both"/>
        <w:rPr>
          <w:rFonts w:cstheme="minorHAnsi"/>
        </w:rPr>
      </w:pPr>
      <w:r w:rsidRPr="002E5A32">
        <w:rPr>
          <w:rFonts w:cstheme="minorHAnsi"/>
        </w:rPr>
        <w:t xml:space="preserve">How well did different </w:t>
      </w:r>
      <w:r>
        <w:rPr>
          <w:rFonts w:cstheme="minorHAnsi"/>
        </w:rPr>
        <w:t>implementing partners</w:t>
      </w:r>
      <w:r w:rsidRPr="002E5A32">
        <w:rPr>
          <w:rFonts w:cstheme="minorHAnsi"/>
        </w:rPr>
        <w:t xml:space="preserve"> work together towards common strategic objectives? </w:t>
      </w:r>
    </w:p>
    <w:p w14:paraId="32DE4410" w14:textId="09103BF1" w:rsidR="002E5A32" w:rsidRPr="00B11847" w:rsidRDefault="002E5A32" w:rsidP="00B11847">
      <w:pPr>
        <w:pStyle w:val="ListParagraph"/>
        <w:numPr>
          <w:ilvl w:val="0"/>
          <w:numId w:val="4"/>
        </w:numPr>
        <w:jc w:val="both"/>
        <w:rPr>
          <w:rFonts w:cstheme="minorHAnsi"/>
        </w:rPr>
      </w:pPr>
      <w:r w:rsidRPr="002E5A32">
        <w:rPr>
          <w:rFonts w:cstheme="minorHAnsi"/>
        </w:rPr>
        <w:lastRenderedPageBreak/>
        <w:t xml:space="preserve">How did the PBF </w:t>
      </w:r>
      <w:proofErr w:type="spellStart"/>
      <w:r w:rsidRPr="002E5A32">
        <w:rPr>
          <w:rFonts w:cstheme="minorHAnsi"/>
        </w:rPr>
        <w:t>programme</w:t>
      </w:r>
      <w:proofErr w:type="spellEnd"/>
      <w:r w:rsidRPr="002E5A32">
        <w:rPr>
          <w:rFonts w:cstheme="minorHAnsi"/>
        </w:rPr>
        <w:t xml:space="preserve"> adapt to unforeseen circumstances such as </w:t>
      </w:r>
      <w:r>
        <w:rPr>
          <w:rFonts w:cstheme="minorHAnsi"/>
        </w:rPr>
        <w:t>the global pandemic</w:t>
      </w:r>
      <w:r w:rsidRPr="002E5A32">
        <w:rPr>
          <w:rFonts w:cstheme="minorHAnsi"/>
        </w:rPr>
        <w:t xml:space="preserve"> and changing contexts? </w:t>
      </w:r>
    </w:p>
    <w:p w14:paraId="1444B735" w14:textId="77777777" w:rsidR="00157C51" w:rsidRPr="008F36E6" w:rsidRDefault="00157C51" w:rsidP="00157C51">
      <w:pPr>
        <w:jc w:val="both"/>
        <w:rPr>
          <w:rFonts w:cstheme="minorHAnsi"/>
          <w:u w:val="single"/>
        </w:rPr>
      </w:pPr>
      <w:r w:rsidRPr="008F36E6">
        <w:rPr>
          <w:rFonts w:cstheme="minorHAnsi"/>
          <w:u w:val="single"/>
        </w:rPr>
        <w:t>Coherence:</w:t>
      </w:r>
    </w:p>
    <w:p w14:paraId="2B35323D" w14:textId="16F3BD05" w:rsidR="00157C51" w:rsidRPr="008F36E6" w:rsidRDefault="00157C51" w:rsidP="00157C51">
      <w:pPr>
        <w:pStyle w:val="ListParagraph"/>
        <w:numPr>
          <w:ilvl w:val="0"/>
          <w:numId w:val="6"/>
        </w:numPr>
        <w:jc w:val="both"/>
        <w:rPr>
          <w:rFonts w:cstheme="minorHAnsi"/>
        </w:rPr>
      </w:pPr>
      <w:r w:rsidRPr="008F36E6">
        <w:rPr>
          <w:rFonts w:cstheme="minorHAnsi"/>
        </w:rPr>
        <w:t>To what extent were PBF projects complementary with each other</w:t>
      </w:r>
      <w:r w:rsidR="00143150">
        <w:rPr>
          <w:rFonts w:cstheme="minorHAnsi"/>
        </w:rPr>
        <w:t xml:space="preserve"> and / or with different stakeholders (government, CSOs and others)</w:t>
      </w:r>
      <w:r w:rsidR="00143150" w:rsidRPr="008F36E6">
        <w:rPr>
          <w:rFonts w:cstheme="minorHAnsi"/>
        </w:rPr>
        <w:t xml:space="preserve"> </w:t>
      </w:r>
      <w:proofErr w:type="gramStart"/>
      <w:r w:rsidR="00143150" w:rsidRPr="008F36E6">
        <w:rPr>
          <w:rFonts w:cstheme="minorHAnsi"/>
        </w:rPr>
        <w:t>in</w:t>
      </w:r>
      <w:r w:rsidRPr="008F36E6">
        <w:rPr>
          <w:rFonts w:cstheme="minorHAnsi"/>
        </w:rPr>
        <w:t xml:space="preserve"> order to</w:t>
      </w:r>
      <w:proofErr w:type="gramEnd"/>
      <w:r w:rsidRPr="008F36E6">
        <w:rPr>
          <w:rFonts w:cstheme="minorHAnsi"/>
        </w:rPr>
        <w:t xml:space="preserve"> achieve a common peacebuilding objective in a given geographic area or on a given theme from different angles?</w:t>
      </w:r>
    </w:p>
    <w:p w14:paraId="32D51AAA" w14:textId="77777777" w:rsidR="00157C51" w:rsidRPr="008F36E6" w:rsidRDefault="00157C51" w:rsidP="00157C51">
      <w:pPr>
        <w:pStyle w:val="ListParagraph"/>
        <w:numPr>
          <w:ilvl w:val="0"/>
          <w:numId w:val="6"/>
        </w:numPr>
        <w:jc w:val="both"/>
        <w:rPr>
          <w:rFonts w:cstheme="minorHAnsi"/>
        </w:rPr>
      </w:pPr>
      <w:r w:rsidRPr="008F36E6">
        <w:rPr>
          <w:rFonts w:cstheme="minorHAnsi"/>
        </w:rPr>
        <w:t>To what degree did the PPP priorities align with or fill important gaps within national frameworks and policies? Within the UN Development Assistance Framework?</w:t>
      </w:r>
    </w:p>
    <w:p w14:paraId="346CB0B1" w14:textId="77777777" w:rsidR="00157C51" w:rsidRPr="008F36E6" w:rsidRDefault="00157C51" w:rsidP="00157C51">
      <w:pPr>
        <w:pStyle w:val="ListParagraph"/>
        <w:numPr>
          <w:ilvl w:val="0"/>
          <w:numId w:val="6"/>
        </w:numPr>
        <w:jc w:val="both"/>
        <w:rPr>
          <w:rFonts w:cstheme="minorHAnsi"/>
        </w:rPr>
      </w:pPr>
      <w:r w:rsidRPr="008F36E6">
        <w:rPr>
          <w:rFonts w:cstheme="minorHAnsi"/>
        </w:rPr>
        <w:t xml:space="preserve">To what degree were each project’s design, implementation, </w:t>
      </w:r>
      <w:proofErr w:type="gramStart"/>
      <w:r w:rsidRPr="008F36E6">
        <w:rPr>
          <w:rFonts w:cstheme="minorHAnsi"/>
        </w:rPr>
        <w:t>monitoring</w:t>
      </w:r>
      <w:proofErr w:type="gramEnd"/>
      <w:r w:rsidRPr="008F36E6">
        <w:rPr>
          <w:rFonts w:cstheme="minorHAnsi"/>
        </w:rPr>
        <w:t xml:space="preserve"> and reporting aligned with that of other projects’?</w:t>
      </w:r>
    </w:p>
    <w:p w14:paraId="48C35456" w14:textId="40F2D95C" w:rsidR="00157C51" w:rsidRPr="008F36E6" w:rsidRDefault="003C35AA" w:rsidP="00157C51">
      <w:pPr>
        <w:jc w:val="both"/>
        <w:rPr>
          <w:rFonts w:cstheme="minorHAnsi"/>
          <w:u w:val="single"/>
        </w:rPr>
      </w:pPr>
      <w:r>
        <w:rPr>
          <w:rFonts w:cstheme="minorHAnsi"/>
          <w:u w:val="single"/>
        </w:rPr>
        <w:t>Sustainability/n</w:t>
      </w:r>
      <w:r w:rsidR="00157C51">
        <w:rPr>
          <w:rFonts w:cstheme="minorHAnsi"/>
          <w:u w:val="single"/>
        </w:rPr>
        <w:t>ational</w:t>
      </w:r>
      <w:r w:rsidR="00157C51" w:rsidRPr="008F36E6">
        <w:rPr>
          <w:rFonts w:cstheme="minorHAnsi"/>
          <w:u w:val="single"/>
        </w:rPr>
        <w:t xml:space="preserve"> ownership</w:t>
      </w:r>
      <w:r w:rsidR="00157C51">
        <w:rPr>
          <w:rFonts w:cstheme="minorHAnsi"/>
          <w:u w:val="single"/>
        </w:rPr>
        <w:t>/catalytic effects</w:t>
      </w:r>
      <w:r w:rsidR="00157C51" w:rsidRPr="008F36E6">
        <w:rPr>
          <w:rFonts w:cstheme="minorHAnsi"/>
          <w:u w:val="single"/>
        </w:rPr>
        <w:t>:</w:t>
      </w:r>
    </w:p>
    <w:p w14:paraId="08873F83" w14:textId="77777777" w:rsidR="00157C51" w:rsidRPr="008F36E6" w:rsidRDefault="00157C51" w:rsidP="00157C51">
      <w:pPr>
        <w:pStyle w:val="ListParagraph"/>
        <w:numPr>
          <w:ilvl w:val="0"/>
          <w:numId w:val="5"/>
        </w:numPr>
        <w:jc w:val="both"/>
        <w:rPr>
          <w:rFonts w:cstheme="minorHAnsi"/>
        </w:rPr>
      </w:pPr>
      <w:r w:rsidRPr="008F36E6">
        <w:rPr>
          <w:rFonts w:cstheme="minorHAnsi"/>
        </w:rPr>
        <w:t>What concrete evidence is there of the commitment of the Government and other stakeholders to sustain the results of PBF support and continue activities or initiatives?</w:t>
      </w:r>
    </w:p>
    <w:p w14:paraId="479C3704" w14:textId="24D1C31C" w:rsidR="00157C51" w:rsidRDefault="00157C51" w:rsidP="00157C51">
      <w:pPr>
        <w:pStyle w:val="ListParagraph"/>
        <w:numPr>
          <w:ilvl w:val="0"/>
          <w:numId w:val="5"/>
        </w:numPr>
        <w:jc w:val="both"/>
        <w:rPr>
          <w:rFonts w:cstheme="minorHAnsi"/>
        </w:rPr>
      </w:pPr>
      <w:r w:rsidRPr="008F36E6">
        <w:rPr>
          <w:rFonts w:cstheme="minorHAnsi"/>
        </w:rPr>
        <w:t xml:space="preserve">What, if any, catalytic effects did the PBF support in </w:t>
      </w:r>
      <w:r w:rsidR="00AC224F">
        <w:rPr>
          <w:rFonts w:cstheme="minorHAnsi"/>
        </w:rPr>
        <w:t xml:space="preserve">Madagascar </w:t>
      </w:r>
      <w:r w:rsidRPr="008F36E6">
        <w:rPr>
          <w:rFonts w:cstheme="minorHAnsi"/>
        </w:rPr>
        <w:t>have (financial and nonfinancial)?</w:t>
      </w:r>
    </w:p>
    <w:p w14:paraId="4EF777A8" w14:textId="77777777" w:rsidR="00157C51" w:rsidRPr="0091089F" w:rsidRDefault="00157C51" w:rsidP="00157C51">
      <w:pPr>
        <w:pStyle w:val="ListParagraph"/>
        <w:numPr>
          <w:ilvl w:val="0"/>
          <w:numId w:val="5"/>
        </w:numPr>
        <w:jc w:val="both"/>
        <w:rPr>
          <w:rFonts w:cstheme="minorHAnsi"/>
        </w:rPr>
      </w:pPr>
      <w:r w:rsidRPr="0091089F">
        <w:rPr>
          <w:rFonts w:eastAsia="Times New Roman" w:cstheme="minorHAnsi"/>
        </w:rPr>
        <w:t>How effectively were</w:t>
      </w:r>
      <w:r>
        <w:rPr>
          <w:rFonts w:eastAsia="Times New Roman" w:cstheme="minorHAnsi"/>
        </w:rPr>
        <w:t xml:space="preserve"> national</w:t>
      </w:r>
      <w:r w:rsidRPr="0091089F">
        <w:rPr>
          <w:rFonts w:eastAsia="Times New Roman" w:cstheme="minorHAnsi"/>
        </w:rPr>
        <w:t xml:space="preserve"> stakeholders involved in the design and implementation of projects?</w:t>
      </w:r>
    </w:p>
    <w:p w14:paraId="06B654C2" w14:textId="77777777" w:rsidR="00157C51" w:rsidRPr="0091089F" w:rsidRDefault="00157C51" w:rsidP="00157C51">
      <w:pPr>
        <w:spacing w:after="0" w:line="240" w:lineRule="auto"/>
        <w:contextualSpacing/>
        <w:jc w:val="both"/>
        <w:rPr>
          <w:rFonts w:eastAsia="Times New Roman" w:cstheme="minorHAnsi"/>
          <w:bCs/>
          <w:iCs/>
          <w:u w:val="single"/>
        </w:rPr>
      </w:pPr>
      <w:r w:rsidRPr="0091089F">
        <w:rPr>
          <w:rFonts w:eastAsia="Times New Roman" w:cstheme="minorHAnsi"/>
          <w:bCs/>
          <w:iCs/>
          <w:u w:val="single"/>
        </w:rPr>
        <w:t>C</w:t>
      </w:r>
      <w:r w:rsidRPr="008F36E6">
        <w:rPr>
          <w:rFonts w:eastAsia="Times New Roman" w:cstheme="minorHAnsi"/>
          <w:bCs/>
          <w:iCs/>
          <w:u w:val="single"/>
        </w:rPr>
        <w:t>onflict-Sensitivity and Risk Management</w:t>
      </w:r>
    </w:p>
    <w:p w14:paraId="1BDE3919" w14:textId="77777777" w:rsidR="00157C51" w:rsidRPr="008F36E6" w:rsidRDefault="00157C51" w:rsidP="00157C51">
      <w:pPr>
        <w:pStyle w:val="ListParagraph"/>
        <w:numPr>
          <w:ilvl w:val="0"/>
          <w:numId w:val="10"/>
        </w:numPr>
        <w:spacing w:after="0" w:line="240" w:lineRule="auto"/>
        <w:jc w:val="both"/>
        <w:rPr>
          <w:rFonts w:eastAsia="Times New Roman" w:cstheme="minorHAnsi"/>
        </w:rPr>
      </w:pPr>
      <w:r w:rsidRPr="008F36E6">
        <w:rPr>
          <w:rFonts w:eastAsia="Times New Roman" w:cstheme="minorHAnsi"/>
        </w:rPr>
        <w:t xml:space="preserve">Did the PBF project have an explicit approach to conflict-sensitivity? </w:t>
      </w:r>
    </w:p>
    <w:p w14:paraId="37412469" w14:textId="112AB158" w:rsidR="00157C51" w:rsidRPr="008F36E6" w:rsidRDefault="00157C51" w:rsidP="213A768A">
      <w:pPr>
        <w:pStyle w:val="ListParagraph"/>
        <w:numPr>
          <w:ilvl w:val="0"/>
          <w:numId w:val="10"/>
        </w:numPr>
        <w:spacing w:after="0" w:line="240" w:lineRule="auto"/>
        <w:jc w:val="both"/>
        <w:rPr>
          <w:rFonts w:eastAsia="Times New Roman"/>
        </w:rPr>
      </w:pPr>
      <w:r w:rsidRPr="213A768A">
        <w:rPr>
          <w:rFonts w:eastAsia="Times New Roman"/>
        </w:rPr>
        <w:t xml:space="preserve">Were </w:t>
      </w:r>
      <w:r w:rsidR="00143150">
        <w:rPr>
          <w:rFonts w:eastAsia="Times New Roman"/>
        </w:rPr>
        <w:t xml:space="preserve">the implementing agencies and organizations </w:t>
      </w:r>
      <w:r w:rsidRPr="213A768A">
        <w:rPr>
          <w:rFonts w:eastAsia="Times New Roman"/>
        </w:rPr>
        <w:t>internal capacities adequate to ensure an ongoing conflict-sensitive approach?</w:t>
      </w:r>
    </w:p>
    <w:p w14:paraId="591EB00D" w14:textId="77777777" w:rsidR="00157C51" w:rsidRPr="008F36E6" w:rsidRDefault="00157C51" w:rsidP="00157C51">
      <w:pPr>
        <w:pStyle w:val="ListParagraph"/>
        <w:numPr>
          <w:ilvl w:val="0"/>
          <w:numId w:val="10"/>
        </w:numPr>
        <w:spacing w:after="0" w:line="240" w:lineRule="auto"/>
        <w:jc w:val="both"/>
        <w:rPr>
          <w:rFonts w:eastAsia="Times New Roman" w:cstheme="minorHAnsi"/>
        </w:rPr>
      </w:pPr>
      <w:r w:rsidRPr="008F36E6">
        <w:rPr>
          <w:rFonts w:eastAsia="Times New Roman" w:cstheme="minorHAnsi"/>
        </w:rPr>
        <w:t>Did any unintended negative impacts result from PBF interventions?</w:t>
      </w:r>
    </w:p>
    <w:p w14:paraId="0954CFBF" w14:textId="77777777" w:rsidR="00157C51" w:rsidRPr="008F36E6" w:rsidRDefault="00157C51" w:rsidP="00157C51">
      <w:pPr>
        <w:pStyle w:val="ListParagraph"/>
        <w:numPr>
          <w:ilvl w:val="0"/>
          <w:numId w:val="10"/>
        </w:numPr>
        <w:spacing w:after="0" w:line="240" w:lineRule="auto"/>
        <w:jc w:val="both"/>
        <w:rPr>
          <w:rFonts w:eastAsia="Times New Roman" w:cstheme="minorHAnsi"/>
        </w:rPr>
      </w:pPr>
      <w:r w:rsidRPr="008F36E6">
        <w:rPr>
          <w:rFonts w:eastAsia="Times New Roman" w:cstheme="minorHAnsi"/>
        </w:rPr>
        <w:t xml:space="preserve">How adequate was the assessment, </w:t>
      </w:r>
      <w:proofErr w:type="gramStart"/>
      <w:r w:rsidRPr="008F36E6">
        <w:rPr>
          <w:rFonts w:eastAsia="Times New Roman" w:cstheme="minorHAnsi"/>
        </w:rPr>
        <w:t>mitigation</w:t>
      </w:r>
      <w:proofErr w:type="gramEnd"/>
      <w:r w:rsidRPr="008F36E6">
        <w:rPr>
          <w:rFonts w:eastAsia="Times New Roman" w:cstheme="minorHAnsi"/>
        </w:rPr>
        <w:t xml:space="preserve"> and ongoing monitoring of risk?</w:t>
      </w:r>
    </w:p>
    <w:p w14:paraId="15B290E1" w14:textId="7515BAA1" w:rsidR="00157C51" w:rsidRDefault="00157C51" w:rsidP="00157C51">
      <w:pPr>
        <w:pStyle w:val="ListParagraph"/>
        <w:numPr>
          <w:ilvl w:val="0"/>
          <w:numId w:val="10"/>
        </w:numPr>
        <w:spacing w:after="0" w:line="240" w:lineRule="auto"/>
        <w:jc w:val="both"/>
        <w:rPr>
          <w:rFonts w:eastAsia="Times New Roman" w:cstheme="minorHAnsi"/>
        </w:rPr>
      </w:pPr>
      <w:r w:rsidRPr="008F36E6">
        <w:rPr>
          <w:rFonts w:eastAsia="Times New Roman" w:cstheme="minorHAnsi"/>
        </w:rPr>
        <w:t xml:space="preserve">Did </w:t>
      </w:r>
      <w:r w:rsidR="00143150">
        <w:rPr>
          <w:rFonts w:eastAsia="Times New Roman" w:cstheme="minorHAnsi"/>
        </w:rPr>
        <w:t>the United Nations Country Team</w:t>
      </w:r>
      <w:r w:rsidR="00143150" w:rsidRPr="008F36E6">
        <w:rPr>
          <w:rFonts w:eastAsia="Times New Roman" w:cstheme="minorHAnsi"/>
        </w:rPr>
        <w:t xml:space="preserve"> </w:t>
      </w:r>
      <w:r w:rsidRPr="008F36E6">
        <w:rPr>
          <w:rFonts w:eastAsia="Times New Roman" w:cstheme="minorHAnsi"/>
        </w:rPr>
        <w:t>and PBF Secretariat teams adequately apply a context-adaptive approach? If yes, how responsive was PBF to requested programmatic changes?</w:t>
      </w:r>
    </w:p>
    <w:p w14:paraId="7E6CCDF1" w14:textId="77777777" w:rsidR="00157C51" w:rsidRPr="0091089F" w:rsidRDefault="00157C51" w:rsidP="00157C51">
      <w:pPr>
        <w:pStyle w:val="ListParagraph"/>
        <w:spacing w:after="0" w:line="240" w:lineRule="auto"/>
        <w:jc w:val="both"/>
        <w:rPr>
          <w:rFonts w:eastAsia="Times New Roman" w:cstheme="minorHAnsi"/>
        </w:rPr>
      </w:pPr>
    </w:p>
    <w:p w14:paraId="2F259E52" w14:textId="1FA71E51" w:rsidR="00157C51" w:rsidRPr="008F36E6" w:rsidRDefault="002250E2" w:rsidP="00157C51">
      <w:pPr>
        <w:jc w:val="both"/>
        <w:rPr>
          <w:rFonts w:cstheme="minorHAnsi"/>
          <w:u w:val="single"/>
        </w:rPr>
      </w:pPr>
      <w:r>
        <w:rPr>
          <w:rFonts w:cstheme="minorHAnsi"/>
          <w:u w:val="single"/>
        </w:rPr>
        <w:t>Cross-cutting</w:t>
      </w:r>
      <w:r w:rsidR="00157C51" w:rsidRPr="008F36E6">
        <w:rPr>
          <w:rFonts w:cstheme="minorHAnsi"/>
          <w:u w:val="single"/>
        </w:rPr>
        <w:t>:</w:t>
      </w:r>
    </w:p>
    <w:p w14:paraId="51378EB9" w14:textId="452E7C32" w:rsidR="00157C51" w:rsidRPr="008F36E6" w:rsidRDefault="00157C51" w:rsidP="00157C51">
      <w:pPr>
        <w:pStyle w:val="ListParagraph"/>
        <w:numPr>
          <w:ilvl w:val="0"/>
          <w:numId w:val="7"/>
        </w:numPr>
        <w:jc w:val="both"/>
        <w:rPr>
          <w:rFonts w:cstheme="minorHAnsi"/>
        </w:rPr>
      </w:pPr>
      <w:r w:rsidRPr="008F36E6">
        <w:rPr>
          <w:rFonts w:cstheme="minorHAnsi"/>
        </w:rPr>
        <w:t xml:space="preserve">To what extent were gender considerations mainstreamed throughout the PBF support to </w:t>
      </w:r>
      <w:r w:rsidR="00AC224F">
        <w:rPr>
          <w:rFonts w:cstheme="minorHAnsi"/>
        </w:rPr>
        <w:t>Madagascar</w:t>
      </w:r>
      <w:r w:rsidRPr="008F36E6">
        <w:rPr>
          <w:rFonts w:cstheme="minorHAnsi"/>
        </w:rPr>
        <w:t>?</w:t>
      </w:r>
    </w:p>
    <w:p w14:paraId="5B6B2E5D" w14:textId="77777777" w:rsidR="00157C51" w:rsidRPr="008F36E6" w:rsidRDefault="00157C51" w:rsidP="00157C51">
      <w:pPr>
        <w:pStyle w:val="ListParagraph"/>
        <w:numPr>
          <w:ilvl w:val="0"/>
          <w:numId w:val="7"/>
        </w:numPr>
        <w:jc w:val="both"/>
        <w:rPr>
          <w:rFonts w:cstheme="minorHAnsi"/>
        </w:rPr>
      </w:pPr>
      <w:r w:rsidRPr="008F36E6">
        <w:rPr>
          <w:rFonts w:cstheme="minorHAnsi"/>
        </w:rPr>
        <w:t>Were commitments made within the project documents to Gender Equality and Women’s Empowerment realized throughout implementation?</w:t>
      </w:r>
    </w:p>
    <w:p w14:paraId="39DE99DA" w14:textId="08416DD0" w:rsidR="00157C51" w:rsidRDefault="00157C51" w:rsidP="00157C51">
      <w:pPr>
        <w:pStyle w:val="ListParagraph"/>
        <w:numPr>
          <w:ilvl w:val="0"/>
          <w:numId w:val="7"/>
        </w:numPr>
        <w:jc w:val="both"/>
        <w:rPr>
          <w:rFonts w:cstheme="minorHAnsi"/>
        </w:rPr>
      </w:pPr>
      <w:r w:rsidRPr="008F36E6">
        <w:rPr>
          <w:rFonts w:cstheme="minorHAnsi"/>
        </w:rPr>
        <w:t>To what extent did the PBF portfolio contribute to key Gender Equality and Women’s Empowerment objectives from a peacebuilding angle?</w:t>
      </w:r>
    </w:p>
    <w:p w14:paraId="511E8440" w14:textId="339592C2" w:rsidR="002250E2" w:rsidRDefault="002250E2" w:rsidP="00157C51">
      <w:pPr>
        <w:pStyle w:val="ListParagraph"/>
        <w:numPr>
          <w:ilvl w:val="0"/>
          <w:numId w:val="7"/>
        </w:numPr>
        <w:jc w:val="both"/>
        <w:rPr>
          <w:rFonts w:cstheme="minorHAnsi"/>
        </w:rPr>
      </w:pPr>
      <w:r>
        <w:rPr>
          <w:rFonts w:cstheme="minorHAnsi"/>
        </w:rPr>
        <w:t>To what extent did the PBF portfolio projects in Madagascar contribute to commitments in the promotion of youth?</w:t>
      </w:r>
    </w:p>
    <w:p w14:paraId="2A93B200" w14:textId="14B67C37" w:rsidR="002250E2" w:rsidRPr="008F36E6" w:rsidRDefault="002250E2" w:rsidP="00157C51">
      <w:pPr>
        <w:pStyle w:val="ListParagraph"/>
        <w:numPr>
          <w:ilvl w:val="0"/>
          <w:numId w:val="7"/>
        </w:numPr>
        <w:jc w:val="both"/>
        <w:rPr>
          <w:rFonts w:cstheme="minorHAnsi"/>
        </w:rPr>
      </w:pPr>
      <w:r>
        <w:rPr>
          <w:rFonts w:cstheme="minorHAnsi"/>
        </w:rPr>
        <w:t xml:space="preserve">To what extent is the overall portfolio implemented using a Human Rights based approach? </w:t>
      </w:r>
    </w:p>
    <w:p w14:paraId="2664A73C" w14:textId="115FA345" w:rsidR="00157C51" w:rsidRPr="008F36E6" w:rsidRDefault="00157C51" w:rsidP="00157C51">
      <w:pPr>
        <w:jc w:val="both"/>
        <w:rPr>
          <w:rFonts w:cstheme="minorHAnsi"/>
          <w:u w:val="single"/>
        </w:rPr>
      </w:pPr>
      <w:r w:rsidRPr="008F36E6">
        <w:rPr>
          <w:rFonts w:cstheme="minorHAnsi"/>
          <w:u w:val="single"/>
        </w:rPr>
        <w:t xml:space="preserve">Evaluation of management and oversight structures in </w:t>
      </w:r>
      <w:r w:rsidR="00AC224F">
        <w:rPr>
          <w:rFonts w:cstheme="minorHAnsi"/>
          <w:u w:val="single"/>
        </w:rPr>
        <w:t>Madagascar</w:t>
      </w:r>
      <w:r>
        <w:rPr>
          <w:rFonts w:cstheme="minorHAnsi"/>
          <w:u w:val="single"/>
        </w:rPr>
        <w:t xml:space="preserve"> and PBSO</w:t>
      </w:r>
    </w:p>
    <w:p w14:paraId="7E7060B1" w14:textId="4660402B" w:rsidR="00157C51" w:rsidRPr="008F36E6" w:rsidRDefault="00157C51" w:rsidP="213A768A">
      <w:pPr>
        <w:jc w:val="both"/>
      </w:pPr>
      <w:r w:rsidRPr="213A768A">
        <w:t xml:space="preserve">In addition to the OECD-DAC criteria above, the evaluation will examine the management of PBF’s support in order to determine the overall fitness of purpose of management arrangements, both in-country and between PBSO/PBF and the Country Team, and assess progress made against recommendations from the PBF portfolio </w:t>
      </w:r>
      <w:r w:rsidR="00AC224F" w:rsidRPr="213A768A">
        <w:t>evaluability exercise</w:t>
      </w:r>
      <w:r w:rsidRPr="213A768A">
        <w:t xml:space="preserve"> of 201</w:t>
      </w:r>
      <w:r w:rsidR="00AC224F" w:rsidRPr="213A768A">
        <w:t>8</w:t>
      </w:r>
      <w:r w:rsidRPr="213A768A">
        <w:t xml:space="preserve">. As in the previous </w:t>
      </w:r>
      <w:r w:rsidR="3A1CDF66" w:rsidRPr="213A768A">
        <w:t xml:space="preserve">evaluability </w:t>
      </w:r>
      <w:r w:rsidR="0D265759" w:rsidRPr="213A768A">
        <w:t>exercise,</w:t>
      </w:r>
      <w:r w:rsidRPr="213A768A">
        <w:t xml:space="preserve"> criteria to consider will </w:t>
      </w:r>
      <w:r w:rsidRPr="213A768A">
        <w:lastRenderedPageBreak/>
        <w:t xml:space="preserve">include the funding, programming and decision-making arrangements among all relevant actors, and the quality and inclusivity of national ownership of the processes. </w:t>
      </w:r>
    </w:p>
    <w:p w14:paraId="2EC114CD" w14:textId="77777777" w:rsidR="00157C51" w:rsidRPr="00CF0CFB" w:rsidRDefault="00157C51" w:rsidP="00157C51">
      <w:pPr>
        <w:jc w:val="both"/>
        <w:rPr>
          <w:rFonts w:cstheme="minorHAnsi"/>
          <w:u w:val="single"/>
        </w:rPr>
      </w:pPr>
      <w:r w:rsidRPr="00980E78">
        <w:rPr>
          <w:rFonts w:cstheme="minorHAnsi"/>
          <w:u w:val="single"/>
        </w:rPr>
        <w:t>Regarding PBF’s In-Country Mechanisms:</w:t>
      </w:r>
    </w:p>
    <w:p w14:paraId="1F96857F" w14:textId="4512AABC" w:rsidR="00157C51" w:rsidRDefault="00157C51" w:rsidP="00157C51">
      <w:pPr>
        <w:pStyle w:val="ListParagraph"/>
        <w:numPr>
          <w:ilvl w:val="0"/>
          <w:numId w:val="9"/>
        </w:numPr>
        <w:jc w:val="both"/>
        <w:rPr>
          <w:rFonts w:cstheme="minorHAnsi"/>
        </w:rPr>
      </w:pPr>
      <w:r>
        <w:rPr>
          <w:rFonts w:cstheme="minorHAnsi"/>
        </w:rPr>
        <w:t>PBF Secretariat:</w:t>
      </w:r>
    </w:p>
    <w:p w14:paraId="6C8C0B90" w14:textId="77777777" w:rsidR="00157C51" w:rsidRDefault="00157C51" w:rsidP="00157C51">
      <w:pPr>
        <w:pStyle w:val="ListParagraph"/>
        <w:numPr>
          <w:ilvl w:val="0"/>
          <w:numId w:val="11"/>
        </w:numPr>
        <w:jc w:val="both"/>
        <w:rPr>
          <w:rFonts w:cstheme="minorHAnsi"/>
        </w:rPr>
      </w:pPr>
      <w:r>
        <w:rPr>
          <w:rFonts w:cstheme="minorHAnsi"/>
        </w:rPr>
        <w:t>How effective and efficient was the support to Fund Recipients in terms of higher-level monitoring, coordination and quality assurance of project implementation and reporting?</w:t>
      </w:r>
    </w:p>
    <w:p w14:paraId="53A47684" w14:textId="77777777" w:rsidR="00157C51" w:rsidRDefault="00157C51" w:rsidP="00157C51">
      <w:pPr>
        <w:pStyle w:val="ListParagraph"/>
        <w:numPr>
          <w:ilvl w:val="0"/>
          <w:numId w:val="11"/>
        </w:numPr>
        <w:jc w:val="both"/>
        <w:rPr>
          <w:rFonts w:cstheme="minorHAnsi"/>
        </w:rPr>
      </w:pPr>
      <w:r>
        <w:rPr>
          <w:rFonts w:cstheme="minorHAnsi"/>
        </w:rPr>
        <w:t>Was the Secretariat appropriately resourced (in terms of human and financial resources as well as political support)?</w:t>
      </w:r>
    </w:p>
    <w:p w14:paraId="676392AC" w14:textId="6F30FDED" w:rsidR="00157C51" w:rsidRPr="00B57EF8" w:rsidRDefault="00157C51" w:rsidP="00157C51">
      <w:pPr>
        <w:pStyle w:val="ListParagraph"/>
        <w:numPr>
          <w:ilvl w:val="0"/>
          <w:numId w:val="11"/>
        </w:numPr>
        <w:jc w:val="both"/>
        <w:rPr>
          <w:rFonts w:cstheme="minorHAnsi"/>
        </w:rPr>
      </w:pPr>
      <w:r w:rsidRPr="00B57EF8">
        <w:rPr>
          <w:rFonts w:cstheme="minorHAnsi"/>
        </w:rPr>
        <w:t xml:space="preserve">How effective was the </w:t>
      </w:r>
      <w:r>
        <w:rPr>
          <w:rFonts w:cstheme="minorHAnsi"/>
        </w:rPr>
        <w:t xml:space="preserve">Secretariat’s </w:t>
      </w:r>
      <w:r w:rsidRPr="00B57EF8">
        <w:rPr>
          <w:rFonts w:cstheme="minorHAnsi"/>
        </w:rPr>
        <w:t>support to the JSC?</w:t>
      </w:r>
    </w:p>
    <w:p w14:paraId="71FEBFD3" w14:textId="77777777" w:rsidR="00157C51" w:rsidRPr="008F36E6" w:rsidRDefault="00157C51" w:rsidP="213A768A">
      <w:pPr>
        <w:pStyle w:val="ListParagraph"/>
        <w:numPr>
          <w:ilvl w:val="0"/>
          <w:numId w:val="8"/>
        </w:numPr>
        <w:jc w:val="both"/>
      </w:pPr>
      <w:r w:rsidRPr="00143150">
        <w:t>Joint Steering Committee (JSC):</w:t>
      </w:r>
    </w:p>
    <w:p w14:paraId="5511FEB5" w14:textId="77777777" w:rsidR="00157C51" w:rsidRPr="008F36E6" w:rsidRDefault="00157C51" w:rsidP="00157C51">
      <w:pPr>
        <w:pStyle w:val="ListParagraph"/>
        <w:numPr>
          <w:ilvl w:val="1"/>
          <w:numId w:val="5"/>
        </w:numPr>
        <w:jc w:val="both"/>
        <w:rPr>
          <w:rFonts w:cstheme="minorHAnsi"/>
        </w:rPr>
      </w:pPr>
      <w:r w:rsidRPr="008F36E6">
        <w:rPr>
          <w:rFonts w:cstheme="minorHAnsi"/>
        </w:rPr>
        <w:t xml:space="preserve">How transparent, </w:t>
      </w:r>
      <w:proofErr w:type="gramStart"/>
      <w:r w:rsidRPr="008F36E6">
        <w:rPr>
          <w:rFonts w:cstheme="minorHAnsi"/>
        </w:rPr>
        <w:t>effective</w:t>
      </w:r>
      <w:proofErr w:type="gramEnd"/>
      <w:r w:rsidRPr="008F36E6">
        <w:rPr>
          <w:rFonts w:cstheme="minorHAnsi"/>
        </w:rPr>
        <w:t xml:space="preserve"> and efficient was the JSC’s decision-making regarding PBF support?</w:t>
      </w:r>
    </w:p>
    <w:p w14:paraId="2E6545BD" w14:textId="77777777" w:rsidR="00157C51" w:rsidRPr="008F36E6" w:rsidRDefault="00157C51" w:rsidP="00157C51">
      <w:pPr>
        <w:pStyle w:val="ListParagraph"/>
        <w:numPr>
          <w:ilvl w:val="1"/>
          <w:numId w:val="5"/>
        </w:numPr>
        <w:jc w:val="both"/>
        <w:rPr>
          <w:rFonts w:cstheme="minorHAnsi"/>
        </w:rPr>
      </w:pPr>
      <w:r w:rsidRPr="008F36E6">
        <w:rPr>
          <w:rFonts w:cstheme="minorHAnsi"/>
        </w:rPr>
        <w:t>How suitable was the JSC composition to its role and how did JSC evolve over time?</w:t>
      </w:r>
    </w:p>
    <w:p w14:paraId="7E313148" w14:textId="77777777" w:rsidR="00157C51" w:rsidRPr="008F36E6" w:rsidRDefault="00157C51" w:rsidP="00157C51">
      <w:pPr>
        <w:pStyle w:val="ListParagraph"/>
        <w:numPr>
          <w:ilvl w:val="1"/>
          <w:numId w:val="5"/>
        </w:numPr>
        <w:jc w:val="both"/>
        <w:rPr>
          <w:rFonts w:cstheme="minorHAnsi"/>
        </w:rPr>
      </w:pPr>
      <w:r w:rsidRPr="008F36E6">
        <w:rPr>
          <w:rFonts w:cstheme="minorHAnsi"/>
        </w:rPr>
        <w:t xml:space="preserve">How strong was the government leadership/ ownership </w:t>
      </w:r>
      <w:r>
        <w:rPr>
          <w:rFonts w:cstheme="minorHAnsi"/>
        </w:rPr>
        <w:t>within</w:t>
      </w:r>
      <w:r w:rsidRPr="008F36E6">
        <w:rPr>
          <w:rFonts w:cstheme="minorHAnsi"/>
        </w:rPr>
        <w:t xml:space="preserve"> the JSC?</w:t>
      </w:r>
    </w:p>
    <w:p w14:paraId="403C9E41" w14:textId="0F163D90" w:rsidR="00157C51" w:rsidRPr="008F36E6" w:rsidRDefault="00157C51" w:rsidP="00157C51">
      <w:pPr>
        <w:pStyle w:val="ListParagraph"/>
        <w:numPr>
          <w:ilvl w:val="1"/>
          <w:numId w:val="5"/>
        </w:numPr>
        <w:jc w:val="both"/>
        <w:rPr>
          <w:rFonts w:cstheme="minorHAnsi"/>
        </w:rPr>
      </w:pPr>
      <w:r w:rsidRPr="008F36E6">
        <w:rPr>
          <w:rFonts w:cstheme="minorHAnsi"/>
        </w:rPr>
        <w:t>How effective was the in-country</w:t>
      </w:r>
      <w:r>
        <w:rPr>
          <w:rFonts w:cstheme="minorHAnsi"/>
        </w:rPr>
        <w:t xml:space="preserve"> </w:t>
      </w:r>
      <w:r w:rsidRPr="00030441">
        <w:rPr>
          <w:rFonts w:cstheme="minorHAnsi"/>
          <w:b/>
          <w:bCs/>
          <w:u w:val="single"/>
        </w:rPr>
        <w:t>strategic oversight</w:t>
      </w:r>
      <w:r w:rsidRPr="008F36E6">
        <w:rPr>
          <w:rFonts w:cstheme="minorHAnsi"/>
        </w:rPr>
        <w:t xml:space="preserve"> of the projects by the </w:t>
      </w:r>
      <w:r w:rsidR="00143150">
        <w:rPr>
          <w:rFonts w:cstheme="minorHAnsi"/>
        </w:rPr>
        <w:t>J</w:t>
      </w:r>
      <w:r w:rsidRPr="008F36E6">
        <w:rPr>
          <w:rFonts w:cstheme="minorHAnsi"/>
        </w:rPr>
        <w:t xml:space="preserve">oint </w:t>
      </w:r>
      <w:r w:rsidR="00143150">
        <w:rPr>
          <w:rFonts w:cstheme="minorHAnsi"/>
        </w:rPr>
        <w:t>S</w:t>
      </w:r>
      <w:r w:rsidRPr="008F36E6">
        <w:rPr>
          <w:rFonts w:cstheme="minorHAnsi"/>
        </w:rPr>
        <w:t>teering</w:t>
      </w:r>
      <w:r>
        <w:rPr>
          <w:rFonts w:cstheme="minorHAnsi"/>
        </w:rPr>
        <w:t xml:space="preserve"> </w:t>
      </w:r>
      <w:r w:rsidR="00143150">
        <w:rPr>
          <w:rFonts w:cstheme="minorHAnsi"/>
        </w:rPr>
        <w:t>C</w:t>
      </w:r>
      <w:r>
        <w:rPr>
          <w:rFonts w:cstheme="minorHAnsi"/>
        </w:rPr>
        <w:t>ommittee</w:t>
      </w:r>
      <w:r w:rsidRPr="008F36E6">
        <w:rPr>
          <w:rFonts w:cstheme="minorHAnsi"/>
        </w:rPr>
        <w:t xml:space="preserve"> mechanism? </w:t>
      </w:r>
    </w:p>
    <w:p w14:paraId="708FEA45" w14:textId="065E42D1" w:rsidR="00157C51" w:rsidRPr="00BD0FF9" w:rsidRDefault="00157C51" w:rsidP="00157C51">
      <w:pPr>
        <w:pStyle w:val="ListParagraph"/>
        <w:numPr>
          <w:ilvl w:val="0"/>
          <w:numId w:val="8"/>
        </w:numPr>
        <w:jc w:val="both"/>
        <w:rPr>
          <w:rFonts w:cstheme="minorHAnsi"/>
        </w:rPr>
      </w:pPr>
      <w:r>
        <w:rPr>
          <w:rFonts w:cstheme="minorHAnsi"/>
        </w:rPr>
        <w:t>Fund recipients</w:t>
      </w:r>
      <w:r w:rsidRPr="00BD0FF9">
        <w:rPr>
          <w:rFonts w:cstheme="minorHAnsi"/>
        </w:rPr>
        <w:t xml:space="preserve"> (</w:t>
      </w:r>
      <w:r w:rsidR="00143150">
        <w:rPr>
          <w:rFonts w:cstheme="minorHAnsi"/>
        </w:rPr>
        <w:t>Implementing agencies and organizations</w:t>
      </w:r>
      <w:r w:rsidRPr="00BD0FF9">
        <w:rPr>
          <w:rFonts w:cstheme="minorHAnsi"/>
        </w:rPr>
        <w:t>):</w:t>
      </w:r>
    </w:p>
    <w:p w14:paraId="5C1B3DEB" w14:textId="2FFB173B" w:rsidR="00157C51" w:rsidRPr="008F36E6" w:rsidRDefault="00157C51" w:rsidP="00157C51">
      <w:pPr>
        <w:pStyle w:val="ListParagraph"/>
        <w:numPr>
          <w:ilvl w:val="1"/>
          <w:numId w:val="5"/>
        </w:numPr>
        <w:jc w:val="both"/>
        <w:rPr>
          <w:rFonts w:cstheme="minorHAnsi"/>
        </w:rPr>
      </w:pPr>
      <w:r w:rsidRPr="008F36E6">
        <w:rPr>
          <w:rFonts w:cstheme="minorHAnsi"/>
        </w:rPr>
        <w:t xml:space="preserve">Has the implementation capacity of the individual </w:t>
      </w:r>
      <w:r w:rsidR="00143150">
        <w:rPr>
          <w:rFonts w:cstheme="minorHAnsi"/>
        </w:rPr>
        <w:t>fund recipients</w:t>
      </w:r>
      <w:r>
        <w:rPr>
          <w:rFonts w:cstheme="minorHAnsi"/>
        </w:rPr>
        <w:t xml:space="preserve">, </w:t>
      </w:r>
      <w:r w:rsidRPr="008F36E6">
        <w:rPr>
          <w:rFonts w:cstheme="minorHAnsi"/>
        </w:rPr>
        <w:t xml:space="preserve">and their implementing partners improved since the </w:t>
      </w:r>
      <w:r w:rsidR="00AC224F">
        <w:rPr>
          <w:rFonts w:cstheme="minorHAnsi"/>
        </w:rPr>
        <w:t>2018 evaluability assessment</w:t>
      </w:r>
      <w:r w:rsidRPr="008F36E6">
        <w:rPr>
          <w:rFonts w:cstheme="minorHAnsi"/>
        </w:rPr>
        <w:t>?</w:t>
      </w:r>
    </w:p>
    <w:p w14:paraId="1C234D18" w14:textId="2A4E47A7" w:rsidR="00157C51" w:rsidRPr="008F36E6" w:rsidRDefault="00157C51" w:rsidP="00157C51">
      <w:pPr>
        <w:pStyle w:val="ListParagraph"/>
        <w:numPr>
          <w:ilvl w:val="1"/>
          <w:numId w:val="5"/>
        </w:numPr>
        <w:jc w:val="both"/>
        <w:rPr>
          <w:rFonts w:cstheme="minorHAnsi"/>
        </w:rPr>
      </w:pPr>
      <w:r w:rsidRPr="008F36E6">
        <w:rPr>
          <w:rFonts w:cstheme="minorHAnsi"/>
        </w:rPr>
        <w:t xml:space="preserve">Did </w:t>
      </w:r>
      <w:r w:rsidR="000C6AF8">
        <w:rPr>
          <w:rFonts w:cstheme="minorHAnsi"/>
        </w:rPr>
        <w:t>fund recipient UN Agencies</w:t>
      </w:r>
      <w:r w:rsidR="000C6AF8" w:rsidRPr="008F36E6">
        <w:rPr>
          <w:rFonts w:cstheme="minorHAnsi"/>
        </w:rPr>
        <w:t xml:space="preserve"> </w:t>
      </w:r>
      <w:r w:rsidRPr="008F36E6">
        <w:rPr>
          <w:rFonts w:cstheme="minorHAnsi"/>
        </w:rPr>
        <w:t>improve their capacities to work together towards common strategic objectives in comparison to earlier periods?</w:t>
      </w:r>
    </w:p>
    <w:p w14:paraId="11515AB4" w14:textId="77777777" w:rsidR="00157C51" w:rsidRPr="008F36E6" w:rsidRDefault="00157C51" w:rsidP="00157C51">
      <w:pPr>
        <w:pStyle w:val="ListParagraph"/>
        <w:numPr>
          <w:ilvl w:val="1"/>
          <w:numId w:val="5"/>
        </w:numPr>
        <w:jc w:val="both"/>
        <w:rPr>
          <w:rFonts w:cstheme="minorHAnsi"/>
        </w:rPr>
      </w:pPr>
      <w:r w:rsidRPr="008F36E6">
        <w:rPr>
          <w:rFonts w:cstheme="minorHAnsi"/>
        </w:rPr>
        <w:t>What was the process for compiling half yearly and annual reviews and reports and what was the quality of those reports</w:t>
      </w:r>
      <w:r>
        <w:rPr>
          <w:rFonts w:cstheme="minorHAnsi"/>
        </w:rPr>
        <w:t>, particularly with regards to reporting higher-level project outcomes and collaboration among the various Fund Recipients</w:t>
      </w:r>
      <w:r w:rsidRPr="008F36E6">
        <w:rPr>
          <w:rFonts w:cstheme="minorHAnsi"/>
        </w:rPr>
        <w:t xml:space="preserve">? </w:t>
      </w:r>
    </w:p>
    <w:p w14:paraId="64147161" w14:textId="7AB1FF94" w:rsidR="00157C51" w:rsidRDefault="00157C51" w:rsidP="00E24411">
      <w:pPr>
        <w:pStyle w:val="ListParagraph"/>
        <w:numPr>
          <w:ilvl w:val="1"/>
          <w:numId w:val="5"/>
        </w:numPr>
        <w:jc w:val="both"/>
        <w:rPr>
          <w:rFonts w:cstheme="minorHAnsi"/>
        </w:rPr>
      </w:pPr>
      <w:r w:rsidRPr="008F36E6">
        <w:rPr>
          <w:rFonts w:cstheme="minorHAnsi"/>
        </w:rPr>
        <w:t>How were the principles of Do No Harm integrated in day to day management and oversight?</w:t>
      </w:r>
    </w:p>
    <w:p w14:paraId="31A383F3" w14:textId="6A78722E" w:rsidR="0055177E" w:rsidRPr="00E24411" w:rsidRDefault="0055177E" w:rsidP="0055177E">
      <w:pPr>
        <w:pStyle w:val="ListParagraph"/>
        <w:numPr>
          <w:ilvl w:val="0"/>
          <w:numId w:val="1"/>
        </w:numPr>
        <w:rPr>
          <w:b/>
          <w:bCs/>
        </w:rPr>
      </w:pPr>
      <w:r w:rsidRPr="00E24411">
        <w:rPr>
          <w:b/>
          <w:bCs/>
        </w:rPr>
        <w:t>Findings and recommendations</w:t>
      </w:r>
    </w:p>
    <w:p w14:paraId="46B4B842" w14:textId="77777777" w:rsidR="00E24411" w:rsidRPr="008F36E6" w:rsidRDefault="00E24411" w:rsidP="00E24411">
      <w:pPr>
        <w:jc w:val="both"/>
        <w:rPr>
          <w:rFonts w:cstheme="minorHAnsi"/>
        </w:rPr>
      </w:pPr>
      <w:r>
        <w:rPr>
          <w:rFonts w:cstheme="minorHAnsi"/>
        </w:rPr>
        <w:t>T</w:t>
      </w:r>
      <w:r w:rsidRPr="008F36E6">
        <w:rPr>
          <w:rFonts w:cstheme="minorHAnsi"/>
        </w:rPr>
        <w:t xml:space="preserve">he evaluation should provide a clear, triangulated, evidence-based assessment of its findings. On the basis of these evidence-based findings, the evaluation should clearly articulate actionable recommendations, tailored to relevant actors, including the PBSO, PBC, Joint Steering Committee, in-county PBF Secretariat, Resident Coordinator’s Office, UN Country Team and, where relevant, non-UN Fund Recipients. </w:t>
      </w:r>
    </w:p>
    <w:p w14:paraId="1E0DA09C" w14:textId="77777777" w:rsidR="00E24411" w:rsidRPr="008F36E6" w:rsidRDefault="00E24411" w:rsidP="00E24411">
      <w:pPr>
        <w:jc w:val="both"/>
        <w:rPr>
          <w:rFonts w:cstheme="minorHAnsi"/>
        </w:rPr>
      </w:pPr>
      <w:r w:rsidRPr="008F36E6">
        <w:rPr>
          <w:rFonts w:cstheme="minorHAnsi"/>
        </w:rPr>
        <w:t>Evaluation findings and recommendations should speak to:</w:t>
      </w:r>
    </w:p>
    <w:p w14:paraId="0BD731FA" w14:textId="77777777" w:rsidR="00E24411" w:rsidRPr="008F36E6" w:rsidRDefault="00E24411" w:rsidP="00E24411">
      <w:pPr>
        <w:pStyle w:val="ListParagraph"/>
        <w:numPr>
          <w:ilvl w:val="0"/>
          <w:numId w:val="12"/>
        </w:numPr>
        <w:jc w:val="both"/>
        <w:rPr>
          <w:rFonts w:cstheme="minorHAnsi"/>
        </w:rPr>
      </w:pPr>
      <w:r w:rsidRPr="008F36E6">
        <w:rPr>
          <w:rFonts w:cstheme="minorHAnsi"/>
        </w:rPr>
        <w:t xml:space="preserve">the main programming factors of </w:t>
      </w:r>
      <w:proofErr w:type="gramStart"/>
      <w:r w:rsidRPr="008F36E6">
        <w:rPr>
          <w:rFonts w:cstheme="minorHAnsi"/>
        </w:rPr>
        <w:t>success;</w:t>
      </w:r>
      <w:proofErr w:type="gramEnd"/>
    </w:p>
    <w:p w14:paraId="59A50B3A" w14:textId="77777777" w:rsidR="00E24411" w:rsidRPr="008F36E6" w:rsidRDefault="00E24411" w:rsidP="00E24411">
      <w:pPr>
        <w:pStyle w:val="ListParagraph"/>
        <w:numPr>
          <w:ilvl w:val="0"/>
          <w:numId w:val="12"/>
        </w:numPr>
        <w:jc w:val="both"/>
        <w:rPr>
          <w:rFonts w:cstheme="minorHAnsi"/>
        </w:rPr>
      </w:pPr>
      <w:r w:rsidRPr="008F36E6">
        <w:rPr>
          <w:rFonts w:cstheme="minorHAnsi"/>
        </w:rPr>
        <w:t xml:space="preserve">the main programming factors of </w:t>
      </w:r>
      <w:proofErr w:type="gramStart"/>
      <w:r w:rsidRPr="008F36E6">
        <w:rPr>
          <w:rFonts w:cstheme="minorHAnsi"/>
        </w:rPr>
        <w:t>failure;</w:t>
      </w:r>
      <w:proofErr w:type="gramEnd"/>
    </w:p>
    <w:p w14:paraId="2BAC8DE2" w14:textId="77777777" w:rsidR="00E24411" w:rsidRPr="008F36E6" w:rsidRDefault="00E24411" w:rsidP="00E24411">
      <w:pPr>
        <w:pStyle w:val="ListParagraph"/>
        <w:numPr>
          <w:ilvl w:val="0"/>
          <w:numId w:val="12"/>
        </w:numPr>
        <w:jc w:val="both"/>
        <w:rPr>
          <w:rFonts w:cstheme="minorHAnsi"/>
        </w:rPr>
      </w:pPr>
      <w:r w:rsidRPr="008F36E6">
        <w:rPr>
          <w:rFonts w:cstheme="minorHAnsi"/>
        </w:rPr>
        <w:t xml:space="preserve">the main implementation/ administration factors of </w:t>
      </w:r>
      <w:proofErr w:type="gramStart"/>
      <w:r w:rsidRPr="008F36E6">
        <w:rPr>
          <w:rFonts w:cstheme="minorHAnsi"/>
        </w:rPr>
        <w:t>success;</w:t>
      </w:r>
      <w:proofErr w:type="gramEnd"/>
    </w:p>
    <w:p w14:paraId="15CBDA77" w14:textId="77777777" w:rsidR="00E24411" w:rsidRPr="008F36E6" w:rsidRDefault="00E24411" w:rsidP="00E24411">
      <w:pPr>
        <w:pStyle w:val="ListParagraph"/>
        <w:numPr>
          <w:ilvl w:val="0"/>
          <w:numId w:val="12"/>
        </w:numPr>
        <w:jc w:val="both"/>
        <w:rPr>
          <w:rFonts w:cstheme="minorHAnsi"/>
        </w:rPr>
      </w:pPr>
      <w:r w:rsidRPr="008F36E6">
        <w:rPr>
          <w:rFonts w:cstheme="minorHAnsi"/>
        </w:rPr>
        <w:t xml:space="preserve">the main implementation/ administration factors of </w:t>
      </w:r>
      <w:proofErr w:type="gramStart"/>
      <w:r w:rsidRPr="008F36E6">
        <w:rPr>
          <w:rFonts w:cstheme="minorHAnsi"/>
        </w:rPr>
        <w:t>failure;</w:t>
      </w:r>
      <w:proofErr w:type="gramEnd"/>
    </w:p>
    <w:p w14:paraId="4888C605" w14:textId="77777777" w:rsidR="00E24411" w:rsidRPr="008F36E6" w:rsidRDefault="00E24411" w:rsidP="00E24411">
      <w:pPr>
        <w:pStyle w:val="ListParagraph"/>
        <w:numPr>
          <w:ilvl w:val="0"/>
          <w:numId w:val="12"/>
        </w:numPr>
        <w:jc w:val="both"/>
        <w:rPr>
          <w:rFonts w:cstheme="minorHAnsi"/>
        </w:rPr>
      </w:pPr>
      <w:r w:rsidRPr="008F36E6">
        <w:rPr>
          <w:rFonts w:cstheme="minorHAnsi"/>
        </w:rPr>
        <w:t>the main challenges and ways to address them.</w:t>
      </w:r>
    </w:p>
    <w:p w14:paraId="42218FE6" w14:textId="77777777" w:rsidR="00E24411" w:rsidRPr="008F36E6" w:rsidRDefault="00E24411" w:rsidP="00E24411">
      <w:pPr>
        <w:jc w:val="both"/>
        <w:rPr>
          <w:rFonts w:cstheme="minorHAnsi"/>
        </w:rPr>
      </w:pPr>
      <w:r w:rsidRPr="008F36E6">
        <w:rPr>
          <w:rFonts w:cstheme="minorHAnsi"/>
        </w:rPr>
        <w:t>The major lessons and recommendations should come out clearly in the evaluation Executive Summary.</w:t>
      </w:r>
    </w:p>
    <w:p w14:paraId="26844199" w14:textId="6D12982F" w:rsidR="0055177E" w:rsidRPr="00E24411" w:rsidRDefault="0055177E" w:rsidP="0055177E">
      <w:pPr>
        <w:pStyle w:val="ListParagraph"/>
        <w:numPr>
          <w:ilvl w:val="0"/>
          <w:numId w:val="1"/>
        </w:numPr>
        <w:rPr>
          <w:b/>
          <w:bCs/>
        </w:rPr>
      </w:pPr>
      <w:r w:rsidRPr="00E24411">
        <w:rPr>
          <w:b/>
          <w:bCs/>
        </w:rPr>
        <w:t xml:space="preserve">Evaluation Methodology and approach </w:t>
      </w:r>
    </w:p>
    <w:p w14:paraId="65F20DA4" w14:textId="6942D76D" w:rsidR="00E24411" w:rsidRDefault="00E24411" w:rsidP="00E24411">
      <w:pPr>
        <w:jc w:val="both"/>
        <w:rPr>
          <w:rFonts w:cstheme="minorHAnsi"/>
        </w:rPr>
      </w:pPr>
      <w:r w:rsidRPr="008F36E6">
        <w:rPr>
          <w:rFonts w:cstheme="minorHAnsi"/>
        </w:rPr>
        <w:lastRenderedPageBreak/>
        <w:t xml:space="preserve">The evaluation will use, to the greatest extent possible, a participatory approach whereby discussions with and surveys of key stakeholders provide/ verify the substance of the findings. It will build on the findings and lessons from the first </w:t>
      </w:r>
      <w:r w:rsidR="002250E2">
        <w:rPr>
          <w:rFonts w:cstheme="minorHAnsi"/>
        </w:rPr>
        <w:t>evaluability exercise</w:t>
      </w:r>
      <w:r w:rsidRPr="008F36E6">
        <w:rPr>
          <w:rFonts w:cstheme="minorHAnsi"/>
        </w:rPr>
        <w:t xml:space="preserve"> and explore how the achievements found at that time have carried through and how any lessons have been used in the next phase.</w:t>
      </w:r>
    </w:p>
    <w:p w14:paraId="12022705" w14:textId="14BA6FBA" w:rsidR="00E24411" w:rsidRPr="008F36E6" w:rsidRDefault="00E24411" w:rsidP="00E24411">
      <w:pPr>
        <w:jc w:val="both"/>
        <w:rPr>
          <w:rFonts w:cstheme="minorHAnsi"/>
        </w:rPr>
      </w:pPr>
      <w:r w:rsidRPr="00B11847">
        <w:rPr>
          <w:rFonts w:cstheme="minorHAnsi"/>
        </w:rPr>
        <w:t xml:space="preserve">Currently, COVID-19 related restrictions within Madagascar </w:t>
      </w:r>
      <w:r w:rsidR="002250E2" w:rsidRPr="00B11847">
        <w:rPr>
          <w:rFonts w:cstheme="minorHAnsi"/>
        </w:rPr>
        <w:t>limit mobility within the country</w:t>
      </w:r>
      <w:r w:rsidRPr="00B11847">
        <w:rPr>
          <w:rFonts w:cstheme="minorHAnsi"/>
        </w:rPr>
        <w:t xml:space="preserve">, and access to Government, civil society and community interlocutors is relatively unimpeded. The </w:t>
      </w:r>
      <w:r w:rsidR="00B11847" w:rsidRPr="00B11847">
        <w:rPr>
          <w:rFonts w:cstheme="minorHAnsi"/>
        </w:rPr>
        <w:t>country’s regional</w:t>
      </w:r>
      <w:r w:rsidR="002250E2" w:rsidRPr="00B11847">
        <w:rPr>
          <w:rFonts w:cstheme="minorHAnsi"/>
        </w:rPr>
        <w:t xml:space="preserve"> </w:t>
      </w:r>
      <w:r w:rsidRPr="00B11847">
        <w:rPr>
          <w:rFonts w:cstheme="minorHAnsi"/>
        </w:rPr>
        <w:t>borders</w:t>
      </w:r>
      <w:r w:rsidR="002250E2" w:rsidRPr="00B11847">
        <w:rPr>
          <w:rFonts w:cstheme="minorHAnsi"/>
        </w:rPr>
        <w:t xml:space="preserve"> are closed, given </w:t>
      </w:r>
      <w:r w:rsidR="00613331" w:rsidRPr="00B11847">
        <w:rPr>
          <w:rFonts w:cstheme="minorHAnsi"/>
        </w:rPr>
        <w:t xml:space="preserve">the “Situation </w:t>
      </w:r>
      <w:proofErr w:type="spellStart"/>
      <w:r w:rsidR="00613331" w:rsidRPr="00B11847">
        <w:rPr>
          <w:rFonts w:cstheme="minorHAnsi"/>
        </w:rPr>
        <w:t>d’Urgence</w:t>
      </w:r>
      <w:proofErr w:type="spellEnd"/>
      <w:r w:rsidR="00613331" w:rsidRPr="00B11847">
        <w:rPr>
          <w:rFonts w:cstheme="minorHAnsi"/>
        </w:rPr>
        <w:t xml:space="preserve"> Sanitaire” currently in place</w:t>
      </w:r>
      <w:r w:rsidRPr="00B11847">
        <w:rPr>
          <w:rFonts w:cstheme="minorHAnsi"/>
        </w:rPr>
        <w:t>. When preparing the evaluation exercise, the evaluation team should consider in detail the security, health and logistical restrictions that may affect their efforts to collect data and how they will mitigate the risks this may pose to the completion of the exercise.</w:t>
      </w:r>
    </w:p>
    <w:p w14:paraId="779FA781" w14:textId="77777777" w:rsidR="00E24411" w:rsidRPr="008F36E6" w:rsidRDefault="00E24411" w:rsidP="00E24411">
      <w:pPr>
        <w:jc w:val="both"/>
        <w:rPr>
          <w:rFonts w:cstheme="minorHAnsi"/>
          <w:i/>
          <w:iCs/>
        </w:rPr>
      </w:pPr>
      <w:r w:rsidRPr="008F36E6">
        <w:rPr>
          <w:rFonts w:cstheme="minorHAnsi"/>
          <w:i/>
          <w:iCs/>
        </w:rPr>
        <w:t xml:space="preserve">The methodology should include, but not be limited to: </w:t>
      </w:r>
    </w:p>
    <w:p w14:paraId="42EA0503" w14:textId="045958C7" w:rsidR="00E24411" w:rsidRPr="008F36E6" w:rsidRDefault="00E24411" w:rsidP="00E24411">
      <w:pPr>
        <w:pStyle w:val="ListParagraph"/>
        <w:numPr>
          <w:ilvl w:val="0"/>
          <w:numId w:val="13"/>
        </w:numPr>
        <w:jc w:val="both"/>
        <w:rPr>
          <w:rFonts w:cstheme="minorHAnsi"/>
        </w:rPr>
      </w:pPr>
      <w:r w:rsidRPr="008F36E6">
        <w:rPr>
          <w:rFonts w:cstheme="minorHAnsi"/>
        </w:rPr>
        <w:t xml:space="preserve">Review of documentation supplied by </w:t>
      </w:r>
      <w:r>
        <w:rPr>
          <w:rFonts w:cstheme="minorHAnsi"/>
        </w:rPr>
        <w:t xml:space="preserve">PBSO, </w:t>
      </w:r>
      <w:r w:rsidRPr="008F36E6">
        <w:rPr>
          <w:rFonts w:cstheme="minorHAnsi"/>
        </w:rPr>
        <w:t xml:space="preserve">the PBF Secretariat in </w:t>
      </w:r>
      <w:r w:rsidR="00A54811">
        <w:rPr>
          <w:rFonts w:cstheme="minorHAnsi"/>
        </w:rPr>
        <w:t>Madagascar</w:t>
      </w:r>
      <w:r>
        <w:rPr>
          <w:rFonts w:cstheme="minorHAnsi"/>
        </w:rPr>
        <w:t>,</w:t>
      </w:r>
      <w:r w:rsidRPr="008F36E6">
        <w:rPr>
          <w:rFonts w:cstheme="minorHAnsi"/>
        </w:rPr>
        <w:t xml:space="preserve"> and the UN Country Team, i</w:t>
      </w:r>
      <w:r>
        <w:rPr>
          <w:rFonts w:cstheme="minorHAnsi"/>
        </w:rPr>
        <w:t>ncluding</w:t>
      </w:r>
      <w:r w:rsidRPr="008F36E6">
        <w:rPr>
          <w:rFonts w:cstheme="minorHAnsi"/>
        </w:rPr>
        <w:t xml:space="preserve">: </w:t>
      </w:r>
    </w:p>
    <w:p w14:paraId="26CF1564" w14:textId="72AF8C27" w:rsidR="00E24411" w:rsidRPr="008F36E6" w:rsidRDefault="00E24411" w:rsidP="00E24411">
      <w:pPr>
        <w:pStyle w:val="ListParagraph"/>
        <w:numPr>
          <w:ilvl w:val="1"/>
          <w:numId w:val="14"/>
        </w:numPr>
        <w:jc w:val="both"/>
        <w:rPr>
          <w:rFonts w:cstheme="minorHAnsi"/>
        </w:rPr>
      </w:pPr>
      <w:r w:rsidRPr="008F36E6">
        <w:rPr>
          <w:rFonts w:cstheme="minorHAnsi"/>
        </w:rPr>
        <w:t xml:space="preserve">the </w:t>
      </w:r>
      <w:r>
        <w:rPr>
          <w:rFonts w:cstheme="minorHAnsi"/>
        </w:rPr>
        <w:t xml:space="preserve">2015 Peacebuilding </w:t>
      </w:r>
      <w:r w:rsidRPr="008F36E6">
        <w:rPr>
          <w:rFonts w:cstheme="minorHAnsi"/>
        </w:rPr>
        <w:t>Priority Plan, including higher-level outcomes, theories of change and results frameworks</w:t>
      </w:r>
    </w:p>
    <w:p w14:paraId="717453E0" w14:textId="758C967B" w:rsidR="00E24411" w:rsidRPr="008F36E6" w:rsidRDefault="00E24411" w:rsidP="00E24411">
      <w:pPr>
        <w:pStyle w:val="ListParagraph"/>
        <w:numPr>
          <w:ilvl w:val="1"/>
          <w:numId w:val="14"/>
        </w:numPr>
        <w:jc w:val="both"/>
        <w:rPr>
          <w:rFonts w:cstheme="minorHAnsi"/>
        </w:rPr>
      </w:pPr>
      <w:r w:rsidRPr="008F36E6">
        <w:rPr>
          <w:rFonts w:cstheme="minorHAnsi"/>
        </w:rPr>
        <w:t>the 201</w:t>
      </w:r>
      <w:r>
        <w:rPr>
          <w:rFonts w:cstheme="minorHAnsi"/>
        </w:rPr>
        <w:t>8 Evaluability Assessment</w:t>
      </w:r>
    </w:p>
    <w:p w14:paraId="42C90A35" w14:textId="7C3944A6" w:rsidR="00E24411" w:rsidRPr="00B11847" w:rsidRDefault="000C6AF8" w:rsidP="00E24411">
      <w:pPr>
        <w:pStyle w:val="ListParagraph"/>
        <w:numPr>
          <w:ilvl w:val="1"/>
          <w:numId w:val="14"/>
        </w:numPr>
        <w:jc w:val="both"/>
        <w:rPr>
          <w:rFonts w:cstheme="minorHAnsi"/>
        </w:rPr>
      </w:pPr>
      <w:r w:rsidRPr="00B11847">
        <w:rPr>
          <w:rFonts w:cstheme="minorHAnsi"/>
        </w:rPr>
        <w:t>4 sets of Project Documents and complementary project documentation</w:t>
      </w:r>
    </w:p>
    <w:p w14:paraId="359977CF" w14:textId="3049D20D" w:rsidR="00E24411" w:rsidRDefault="00E24411" w:rsidP="00E24411">
      <w:pPr>
        <w:pStyle w:val="ListParagraph"/>
        <w:numPr>
          <w:ilvl w:val="1"/>
          <w:numId w:val="14"/>
        </w:numPr>
        <w:jc w:val="both"/>
        <w:rPr>
          <w:rFonts w:cstheme="minorHAnsi"/>
        </w:rPr>
      </w:pPr>
      <w:r w:rsidRPr="008F36E6">
        <w:rPr>
          <w:rFonts w:cstheme="minorHAnsi"/>
        </w:rPr>
        <w:t>results of a PBF perception survey completed in November 2019</w:t>
      </w:r>
    </w:p>
    <w:p w14:paraId="1B0C01A9" w14:textId="3EB8F2E3" w:rsidR="000C6AF8" w:rsidRPr="008F36E6" w:rsidRDefault="000C6AF8" w:rsidP="00E24411">
      <w:pPr>
        <w:pStyle w:val="ListParagraph"/>
        <w:numPr>
          <w:ilvl w:val="1"/>
          <w:numId w:val="14"/>
        </w:numPr>
        <w:jc w:val="both"/>
        <w:rPr>
          <w:rFonts w:cstheme="minorHAnsi"/>
        </w:rPr>
      </w:pPr>
      <w:r>
        <w:rPr>
          <w:rFonts w:cstheme="minorHAnsi"/>
        </w:rPr>
        <w:t xml:space="preserve">Anthropological study completed in </w:t>
      </w:r>
      <w:r w:rsidR="00613331">
        <w:rPr>
          <w:rFonts w:cstheme="minorHAnsi"/>
        </w:rPr>
        <w:t>2019</w:t>
      </w:r>
    </w:p>
    <w:p w14:paraId="5B9610E5" w14:textId="09CE65C9" w:rsidR="00E24411" w:rsidRDefault="00E24411" w:rsidP="00E24411">
      <w:pPr>
        <w:pStyle w:val="ListParagraph"/>
        <w:numPr>
          <w:ilvl w:val="1"/>
          <w:numId w:val="14"/>
        </w:numPr>
        <w:jc w:val="both"/>
        <w:rPr>
          <w:rFonts w:cstheme="minorHAnsi"/>
        </w:rPr>
      </w:pPr>
      <w:r w:rsidRPr="008F36E6">
        <w:rPr>
          <w:rFonts w:cstheme="minorHAnsi"/>
        </w:rPr>
        <w:t>any preliminary results and data from the conflict analysis being undertaken</w:t>
      </w:r>
      <w:r w:rsidR="00C17B47">
        <w:rPr>
          <w:rFonts w:cstheme="minorHAnsi"/>
        </w:rPr>
        <w:t xml:space="preserve"> by </w:t>
      </w:r>
      <w:r w:rsidR="000100B7">
        <w:rPr>
          <w:rFonts w:cstheme="minorHAnsi"/>
        </w:rPr>
        <w:t xml:space="preserve">the </w:t>
      </w:r>
      <w:r w:rsidR="00C17B47">
        <w:rPr>
          <w:rFonts w:cstheme="minorHAnsi"/>
        </w:rPr>
        <w:t xml:space="preserve">UNCT </w:t>
      </w:r>
      <w:r w:rsidR="000100B7">
        <w:rPr>
          <w:rFonts w:cstheme="minorHAnsi"/>
        </w:rPr>
        <w:t xml:space="preserve">and </w:t>
      </w:r>
      <w:r w:rsidR="00C17B47">
        <w:rPr>
          <w:rFonts w:cstheme="minorHAnsi"/>
        </w:rPr>
        <w:t xml:space="preserve">in the conflict analysis 2021 update exercises </w:t>
      </w:r>
    </w:p>
    <w:p w14:paraId="0BCDCB57" w14:textId="1787E17C" w:rsidR="000C6AF8" w:rsidRPr="008F36E6" w:rsidRDefault="000C6AF8" w:rsidP="00E24411">
      <w:pPr>
        <w:pStyle w:val="ListParagraph"/>
        <w:numPr>
          <w:ilvl w:val="1"/>
          <w:numId w:val="14"/>
        </w:numPr>
        <w:jc w:val="both"/>
        <w:rPr>
          <w:rFonts w:cstheme="minorHAnsi"/>
        </w:rPr>
      </w:pPr>
      <w:r>
        <w:rPr>
          <w:rFonts w:cstheme="minorHAnsi"/>
        </w:rPr>
        <w:t>The 202</w:t>
      </w:r>
      <w:r w:rsidR="004851AA">
        <w:rPr>
          <w:rFonts w:cstheme="minorHAnsi"/>
        </w:rPr>
        <w:t>0</w:t>
      </w:r>
      <w:r>
        <w:rPr>
          <w:rFonts w:cstheme="minorHAnsi"/>
        </w:rPr>
        <w:t xml:space="preserve"> UNCT Common Country </w:t>
      </w:r>
      <w:r w:rsidR="002D53DA">
        <w:rPr>
          <w:rFonts w:cstheme="minorHAnsi"/>
        </w:rPr>
        <w:t>Analysis</w:t>
      </w:r>
    </w:p>
    <w:p w14:paraId="27131316" w14:textId="2D393513" w:rsidR="00E24411" w:rsidRDefault="00E24411" w:rsidP="00E24411">
      <w:pPr>
        <w:pStyle w:val="ListParagraph"/>
        <w:numPr>
          <w:ilvl w:val="1"/>
          <w:numId w:val="14"/>
        </w:numPr>
        <w:jc w:val="both"/>
        <w:rPr>
          <w:rFonts w:cstheme="minorHAnsi"/>
        </w:rPr>
      </w:pPr>
      <w:r w:rsidRPr="008F36E6">
        <w:rPr>
          <w:rFonts w:cstheme="minorHAnsi"/>
        </w:rPr>
        <w:t xml:space="preserve">additional research by the evaluation team of documentation on the </w:t>
      </w:r>
      <w:r w:rsidR="00C17B47">
        <w:rPr>
          <w:rFonts w:cstheme="minorHAnsi"/>
        </w:rPr>
        <w:t>Madagascar</w:t>
      </w:r>
      <w:r w:rsidRPr="008F36E6">
        <w:rPr>
          <w:rFonts w:cstheme="minorHAnsi"/>
        </w:rPr>
        <w:t xml:space="preserve"> peace context, as necessary.</w:t>
      </w:r>
    </w:p>
    <w:p w14:paraId="06B5EF8D" w14:textId="30BE0E7C" w:rsidR="00613331" w:rsidRPr="008F36E6" w:rsidRDefault="00613331" w:rsidP="00B11847">
      <w:pPr>
        <w:pStyle w:val="ListParagraph"/>
        <w:numPr>
          <w:ilvl w:val="1"/>
          <w:numId w:val="14"/>
        </w:numPr>
        <w:jc w:val="both"/>
        <w:rPr>
          <w:rFonts w:cstheme="minorHAnsi"/>
        </w:rPr>
      </w:pPr>
      <w:r>
        <w:rPr>
          <w:rFonts w:cstheme="minorHAnsi"/>
        </w:rPr>
        <w:t>The 2021 diagnostic exercise that includes information on the sustainability of projects implemented in the southern region.</w:t>
      </w:r>
    </w:p>
    <w:p w14:paraId="21CFEA11" w14:textId="64C76EF5" w:rsidR="00E24411" w:rsidRPr="008F36E6" w:rsidRDefault="00E24411" w:rsidP="213A768A">
      <w:pPr>
        <w:pStyle w:val="ListParagraph"/>
        <w:numPr>
          <w:ilvl w:val="0"/>
          <w:numId w:val="13"/>
        </w:numPr>
        <w:jc w:val="both"/>
      </w:pPr>
      <w:r w:rsidRPr="213A768A">
        <w:t xml:space="preserve">Teleconferences with major stakeholders in New York, including PBSO, </w:t>
      </w:r>
      <w:r w:rsidR="002D53DA" w:rsidRPr="213A768A">
        <w:t>PBC, headquarters</w:t>
      </w:r>
      <w:r w:rsidRPr="213A768A">
        <w:t xml:space="preserve"> of UN agencies</w:t>
      </w:r>
      <w:r w:rsidR="0061295B">
        <w:t xml:space="preserve"> </w:t>
      </w:r>
      <w:r w:rsidRPr="213A768A">
        <w:t xml:space="preserve">implementing PBF </w:t>
      </w:r>
      <w:r w:rsidR="00D46003">
        <w:t>financed projects</w:t>
      </w:r>
      <w:r w:rsidR="00D46003" w:rsidRPr="213A768A">
        <w:t xml:space="preserve"> </w:t>
      </w:r>
      <w:r w:rsidRPr="213A768A">
        <w:t xml:space="preserve">in </w:t>
      </w:r>
      <w:proofErr w:type="gramStart"/>
      <w:r w:rsidR="00C17B47" w:rsidRPr="213A768A">
        <w:t>Madagascar</w:t>
      </w:r>
      <w:r w:rsidRPr="213A768A">
        <w:t>;</w:t>
      </w:r>
      <w:proofErr w:type="gramEnd"/>
    </w:p>
    <w:p w14:paraId="4053550F" w14:textId="6C6E648D" w:rsidR="00E24411" w:rsidRDefault="00E24411" w:rsidP="213A768A">
      <w:pPr>
        <w:pStyle w:val="ListParagraph"/>
        <w:numPr>
          <w:ilvl w:val="0"/>
          <w:numId w:val="13"/>
        </w:numPr>
        <w:jc w:val="both"/>
      </w:pPr>
      <w:r w:rsidRPr="213A768A">
        <w:t xml:space="preserve">Teleconference with key stakeholders based in </w:t>
      </w:r>
      <w:r w:rsidR="005A13C2" w:rsidRPr="213A768A">
        <w:t>Madagascar</w:t>
      </w:r>
      <w:r w:rsidRPr="213A768A">
        <w:t xml:space="preserve">, including Government and civil society partners and beneficiaries, implementing agencies and non-UN entities, other international partners engaged in supporting peacebuilding and development in </w:t>
      </w:r>
      <w:r w:rsidR="00C17B47" w:rsidRPr="213A768A">
        <w:t>Madagascar</w:t>
      </w:r>
      <w:r w:rsidRPr="213A768A">
        <w:t>.</w:t>
      </w:r>
    </w:p>
    <w:p w14:paraId="57F2F3D8" w14:textId="77777777" w:rsidR="00E24411" w:rsidRPr="008F36E6" w:rsidRDefault="00E24411" w:rsidP="00E24411">
      <w:pPr>
        <w:pStyle w:val="ListParagraph"/>
        <w:numPr>
          <w:ilvl w:val="0"/>
          <w:numId w:val="13"/>
        </w:numPr>
        <w:jc w:val="both"/>
        <w:rPr>
          <w:rFonts w:cstheme="minorHAnsi"/>
        </w:rPr>
      </w:pPr>
      <w:r>
        <w:rPr>
          <w:rFonts w:cstheme="minorHAnsi"/>
        </w:rPr>
        <w:t>Launch of a survey through, if possible, an experimental design approach.</w:t>
      </w:r>
    </w:p>
    <w:p w14:paraId="1E8185AE" w14:textId="054D244A" w:rsidR="00E24411" w:rsidRPr="008F36E6" w:rsidRDefault="00E24411" w:rsidP="00E24411">
      <w:pPr>
        <w:pStyle w:val="ListParagraph"/>
        <w:numPr>
          <w:ilvl w:val="0"/>
          <w:numId w:val="13"/>
        </w:numPr>
        <w:jc w:val="both"/>
        <w:rPr>
          <w:rFonts w:cstheme="minorHAnsi"/>
        </w:rPr>
      </w:pPr>
      <w:r w:rsidRPr="008F36E6">
        <w:rPr>
          <w:rFonts w:cstheme="minorHAnsi"/>
        </w:rPr>
        <w:t xml:space="preserve">Field visits (to the extent possible within the constraints of COVID-19 related </w:t>
      </w:r>
      <w:r>
        <w:rPr>
          <w:rFonts w:cstheme="minorHAnsi"/>
        </w:rPr>
        <w:t xml:space="preserve">or other </w:t>
      </w:r>
      <w:r w:rsidRPr="008F36E6">
        <w:rPr>
          <w:rFonts w:cstheme="minorHAnsi"/>
        </w:rPr>
        <w:t>travel restrictions)</w:t>
      </w:r>
      <w:r w:rsidR="00E21996">
        <w:rPr>
          <w:rFonts w:cstheme="minorHAnsi"/>
        </w:rPr>
        <w:t xml:space="preserve"> – The PBF coordination </w:t>
      </w:r>
      <w:r w:rsidR="00613331">
        <w:rPr>
          <w:rFonts w:cstheme="minorHAnsi"/>
        </w:rPr>
        <w:t xml:space="preserve">office </w:t>
      </w:r>
      <w:r w:rsidR="00E21996">
        <w:rPr>
          <w:rFonts w:cstheme="minorHAnsi"/>
        </w:rPr>
        <w:t>for the South (</w:t>
      </w:r>
      <w:proofErr w:type="spellStart"/>
      <w:r w:rsidR="00E21996">
        <w:rPr>
          <w:rFonts w:cstheme="minorHAnsi"/>
        </w:rPr>
        <w:t>Betroka</w:t>
      </w:r>
      <w:proofErr w:type="spellEnd"/>
      <w:r w:rsidR="00E21996">
        <w:rPr>
          <w:rFonts w:cstheme="minorHAnsi"/>
        </w:rPr>
        <w:t xml:space="preserve">) </w:t>
      </w:r>
      <w:r w:rsidR="00613331">
        <w:rPr>
          <w:rFonts w:cstheme="minorHAnsi"/>
        </w:rPr>
        <w:t xml:space="preserve">will </w:t>
      </w:r>
      <w:r w:rsidR="00E21996">
        <w:rPr>
          <w:rFonts w:cstheme="minorHAnsi"/>
        </w:rPr>
        <w:t xml:space="preserve">facilitate </w:t>
      </w:r>
      <w:r w:rsidR="00613331">
        <w:rPr>
          <w:rFonts w:cstheme="minorHAnsi"/>
        </w:rPr>
        <w:t>its network</w:t>
      </w:r>
      <w:r w:rsidR="00E21996">
        <w:rPr>
          <w:rFonts w:cstheme="minorHAnsi"/>
        </w:rPr>
        <w:t xml:space="preserve"> with local beneficiaries and partners in this region.</w:t>
      </w:r>
    </w:p>
    <w:p w14:paraId="69F22060" w14:textId="453EF81D" w:rsidR="00E24411" w:rsidRPr="008F36E6" w:rsidRDefault="00E24411" w:rsidP="00E24411">
      <w:pPr>
        <w:pStyle w:val="ListParagraph"/>
        <w:numPr>
          <w:ilvl w:val="0"/>
          <w:numId w:val="13"/>
        </w:numPr>
        <w:jc w:val="both"/>
        <w:rPr>
          <w:rFonts w:cstheme="minorHAnsi"/>
        </w:rPr>
      </w:pPr>
      <w:r w:rsidRPr="008F36E6">
        <w:rPr>
          <w:rFonts w:cstheme="minorHAnsi"/>
        </w:rPr>
        <w:t xml:space="preserve">Review of monitoring data from the </w:t>
      </w:r>
      <w:r w:rsidR="002D53DA">
        <w:rPr>
          <w:rFonts w:cstheme="minorHAnsi"/>
        </w:rPr>
        <w:t>implementing partners</w:t>
      </w:r>
      <w:r w:rsidRPr="008F36E6">
        <w:rPr>
          <w:rFonts w:cstheme="minorHAnsi"/>
        </w:rPr>
        <w:t xml:space="preserve"> and JSC and other sources.</w:t>
      </w:r>
    </w:p>
    <w:p w14:paraId="08D0FD9C" w14:textId="20D79DCD" w:rsidR="00E24411" w:rsidRDefault="000100B7" w:rsidP="00B11847">
      <w:pPr>
        <w:jc w:val="both"/>
      </w:pPr>
      <w:r w:rsidRPr="00F7205D">
        <w:rPr>
          <w:rStyle w:val="normaltextrun"/>
          <w:rFonts w:ascii="Calibri" w:hAnsi="Calibri" w:cs="Calibri"/>
          <w:color w:val="000000"/>
          <w:shd w:val="clear" w:color="auto" w:fill="FFFFFF"/>
        </w:rPr>
        <w:t>This assignment will be carried out in the framework of the PBF-UNOPS </w:t>
      </w:r>
      <w:proofErr w:type="spellStart"/>
      <w:r w:rsidRPr="00F7205D">
        <w:rPr>
          <w:rStyle w:val="normaltextrun"/>
          <w:rFonts w:ascii="Calibri" w:hAnsi="Calibri" w:cs="Calibri"/>
          <w:color w:val="000000"/>
          <w:shd w:val="clear" w:color="auto" w:fill="FFFFFF"/>
        </w:rPr>
        <w:t>Programme</w:t>
      </w:r>
      <w:proofErr w:type="spellEnd"/>
      <w:r w:rsidRPr="00F7205D">
        <w:rPr>
          <w:rStyle w:val="normaltextrun"/>
          <w:rFonts w:ascii="Calibri" w:hAnsi="Calibri" w:cs="Calibri"/>
          <w:color w:val="000000"/>
          <w:shd w:val="clear" w:color="auto" w:fill="FFFFFF"/>
        </w:rPr>
        <w:t> Support Team (PST) mechanism.</w:t>
      </w:r>
      <w:r w:rsidRPr="00F7205D">
        <w:rPr>
          <w:rStyle w:val="eop"/>
          <w:rFonts w:ascii="Calibri" w:hAnsi="Calibri" w:cs="Calibri"/>
          <w:color w:val="000000"/>
          <w:shd w:val="clear" w:color="auto" w:fill="FFFFFF"/>
        </w:rPr>
        <w:t> </w:t>
      </w:r>
      <w:r w:rsidRPr="00F7205D">
        <w:t xml:space="preserve"> The evaluation team will be composed by two international consultants hired by the PST, a Team </w:t>
      </w:r>
      <w:proofErr w:type="gramStart"/>
      <w:r w:rsidRPr="00F7205D">
        <w:t>Leader</w:t>
      </w:r>
      <w:proofErr w:type="gramEnd"/>
      <w:r w:rsidRPr="00F7205D">
        <w:t xml:space="preserve"> and an </w:t>
      </w:r>
      <w:r w:rsidR="00F7205D" w:rsidRPr="00F7205D">
        <w:t>in-country</w:t>
      </w:r>
      <w:r w:rsidRPr="00F7205D">
        <w:t xml:space="preserve"> specialist.</w:t>
      </w:r>
      <w:r w:rsidR="002D53DA" w:rsidRPr="00F7205D">
        <w:t xml:space="preserve"> </w:t>
      </w:r>
      <w:r w:rsidR="00E24411" w:rsidRPr="00F7205D">
        <w:t xml:space="preserve">Given global travel restrictions </w:t>
      </w:r>
      <w:proofErr w:type="gramStart"/>
      <w:r w:rsidR="00E24411" w:rsidRPr="00F7205D">
        <w:t>as a result of</w:t>
      </w:r>
      <w:proofErr w:type="gramEnd"/>
      <w:r w:rsidR="00E24411" w:rsidRPr="00F7205D">
        <w:t xml:space="preserve"> the COVID-19 pandemic, it is expected that </w:t>
      </w:r>
      <w:r w:rsidR="1873E8F3" w:rsidRPr="00F7205D">
        <w:t xml:space="preserve">members of </w:t>
      </w:r>
      <w:r w:rsidR="00E24411" w:rsidRPr="00F7205D">
        <w:t xml:space="preserve">the evaluation team </w:t>
      </w:r>
      <w:r w:rsidR="005A13C2" w:rsidRPr="00F7205D">
        <w:t xml:space="preserve">based internationally </w:t>
      </w:r>
      <w:r w:rsidR="00E24411" w:rsidRPr="00F7205D">
        <w:t xml:space="preserve">will work remotely.  </w:t>
      </w:r>
      <w:r w:rsidR="00613331">
        <w:t xml:space="preserve">The in-country team member based in Antananarivo, will also require conducting remote work given the current mobility restrictions in place. </w:t>
      </w:r>
      <w:r w:rsidR="00E24411" w:rsidRPr="00F7205D">
        <w:t xml:space="preserve">Through a separate recruitment process, however, the international </w:t>
      </w:r>
      <w:r w:rsidR="00E24411" w:rsidRPr="00F7205D">
        <w:lastRenderedPageBreak/>
        <w:t xml:space="preserve">evaluation team will be complimented </w:t>
      </w:r>
      <w:r w:rsidR="002D53DA" w:rsidRPr="00F7205D">
        <w:t xml:space="preserve">with </w:t>
      </w:r>
      <w:r w:rsidR="00E24411" w:rsidRPr="00F7205D">
        <w:t xml:space="preserve">a locally hired </w:t>
      </w:r>
      <w:r w:rsidR="002D53DA" w:rsidRPr="00F7205D">
        <w:t xml:space="preserve">national evaluator </w:t>
      </w:r>
      <w:r w:rsidR="00E24411" w:rsidRPr="00F7205D">
        <w:t xml:space="preserve">who will </w:t>
      </w:r>
      <w:r w:rsidRPr="00F7205D">
        <w:t xml:space="preserve">assist in the </w:t>
      </w:r>
      <w:r w:rsidR="00E24411" w:rsidRPr="00F7205D">
        <w:t xml:space="preserve">in-country data collection. The national </w:t>
      </w:r>
      <w:r w:rsidR="000C6AF8" w:rsidRPr="00F7205D">
        <w:t>evaluator</w:t>
      </w:r>
      <w:r w:rsidR="00E24411" w:rsidRPr="00F7205D">
        <w:t xml:space="preserve"> will be fully managed by the international evaluation Team Leader, who will also participate in the development of the national </w:t>
      </w:r>
      <w:r w:rsidR="00613331">
        <w:t>evaluation specialist</w:t>
      </w:r>
      <w:r w:rsidR="00613331" w:rsidRPr="00F7205D">
        <w:t xml:space="preserve"> </w:t>
      </w:r>
      <w:r w:rsidR="00E24411" w:rsidRPr="00F7205D">
        <w:t xml:space="preserve">Terms of Reference. Day-to-day coordination of and logistics related to the work of </w:t>
      </w:r>
      <w:r w:rsidR="000C6AF8" w:rsidRPr="00F7205D">
        <w:t>the</w:t>
      </w:r>
      <w:r w:rsidR="002D53DA" w:rsidRPr="00F7205D">
        <w:t xml:space="preserve"> international team member in country and the</w:t>
      </w:r>
      <w:r w:rsidR="000C6AF8" w:rsidRPr="00F7205D">
        <w:t xml:space="preserve"> </w:t>
      </w:r>
      <w:r w:rsidR="00E24411" w:rsidRPr="00F7205D">
        <w:t xml:space="preserve">national evaluator will be supported by the PBF Secretariat. The evaluation approach outlined by the international evaluation team, therefore, should include specific reference to how it will work together with the national </w:t>
      </w:r>
      <w:r w:rsidR="002D53DA" w:rsidRPr="00F7205D">
        <w:t>evaluator</w:t>
      </w:r>
      <w:r w:rsidR="00E24411" w:rsidRPr="00F7205D">
        <w:t xml:space="preserve"> in data collection and analysis, as well as the presentation of findings.</w:t>
      </w:r>
    </w:p>
    <w:p w14:paraId="5768DB55" w14:textId="38DDEC21" w:rsidR="00B70E13" w:rsidRPr="008F36E6" w:rsidRDefault="00B70E13" w:rsidP="00B11847">
      <w:pPr>
        <w:jc w:val="both"/>
      </w:pPr>
      <w:r w:rsidRPr="00270A08">
        <w:rPr>
          <w:rStyle w:val="normaltextrun"/>
          <w:rFonts w:ascii="Calibri" w:hAnsi="Calibri" w:cs="Calibri"/>
          <w:color w:val="000000"/>
          <w:shd w:val="clear" w:color="auto" w:fill="FFFFFF"/>
        </w:rPr>
        <w:t xml:space="preserve">While he international team leader will </w:t>
      </w:r>
      <w:proofErr w:type="gramStart"/>
      <w:r w:rsidRPr="00270A08">
        <w:rPr>
          <w:rStyle w:val="normaltextrun"/>
          <w:rFonts w:ascii="Calibri" w:hAnsi="Calibri" w:cs="Calibri"/>
          <w:color w:val="000000"/>
          <w:shd w:val="clear" w:color="auto" w:fill="FFFFFF"/>
        </w:rPr>
        <w:t>be in charge of</w:t>
      </w:r>
      <w:proofErr w:type="gramEnd"/>
      <w:r w:rsidRPr="00270A08">
        <w:rPr>
          <w:rStyle w:val="normaltextrun"/>
          <w:rFonts w:ascii="Calibri" w:hAnsi="Calibri" w:cs="Calibri"/>
          <w:color w:val="000000"/>
          <w:shd w:val="clear" w:color="auto" w:fill="FFFFFF"/>
        </w:rPr>
        <w:t xml:space="preserve"> all the theoretical and methodological conceptualization of the evaluation</w:t>
      </w:r>
      <w:r>
        <w:rPr>
          <w:rStyle w:val="normaltextrun"/>
          <w:rFonts w:ascii="Calibri" w:hAnsi="Calibri" w:cs="Calibri"/>
          <w:color w:val="000000"/>
          <w:shd w:val="clear" w:color="auto" w:fill="FFFFFF"/>
        </w:rPr>
        <w:t>.</w:t>
      </w:r>
      <w:r w:rsidRPr="00270A08">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T</w:t>
      </w:r>
      <w:r w:rsidRPr="00270A08">
        <w:rPr>
          <w:rStyle w:val="normaltextrun"/>
          <w:rFonts w:ascii="Calibri" w:hAnsi="Calibri" w:cs="Calibri"/>
          <w:color w:val="000000"/>
          <w:shd w:val="clear" w:color="auto" w:fill="FFFFFF"/>
        </w:rPr>
        <w:t>he in-country team member will be focusing on providing specific input regarding fieldwork logistics, the stakeholder landscape, and local social, political, and peacebuilding environments</w:t>
      </w:r>
      <w:r>
        <w:rPr>
          <w:rStyle w:val="normaltextrun"/>
          <w:rFonts w:ascii="Calibri" w:hAnsi="Calibri" w:cs="Calibri"/>
          <w:color w:val="000000"/>
          <w:shd w:val="clear" w:color="auto" w:fill="FFFFFF"/>
        </w:rPr>
        <w:t>, while maintaining the independence of the evaluation.</w:t>
      </w:r>
      <w:r w:rsidRPr="00270A08">
        <w:rPr>
          <w:rStyle w:val="normaltextrun"/>
          <w:rFonts w:ascii="Calibri" w:hAnsi="Calibri" w:cs="Calibri"/>
          <w:color w:val="000000"/>
          <w:shd w:val="clear" w:color="auto" w:fill="FFFFFF"/>
        </w:rPr>
        <w:t xml:space="preserve"> Besides assisting in the data recollection phase, the national consultant, potentially based in the southern region, will also add local language knowledge and insights regarding entry points to the evaluation. The final report </w:t>
      </w:r>
      <w:r>
        <w:rPr>
          <w:rStyle w:val="normaltextrun"/>
          <w:rFonts w:ascii="Calibri" w:hAnsi="Calibri" w:cs="Calibri"/>
          <w:color w:val="000000"/>
          <w:shd w:val="clear" w:color="auto" w:fill="FFFFFF"/>
        </w:rPr>
        <w:t>will</w:t>
      </w:r>
      <w:r w:rsidRPr="00270A08">
        <w:rPr>
          <w:rStyle w:val="normaltextrun"/>
          <w:rFonts w:ascii="Calibri" w:hAnsi="Calibri" w:cs="Calibri"/>
          <w:color w:val="000000"/>
          <w:shd w:val="clear" w:color="auto" w:fill="FFFFFF"/>
        </w:rPr>
        <w:t xml:space="preserve"> be coined and drafted by all team members.</w:t>
      </w:r>
    </w:p>
    <w:p w14:paraId="05C2CB0E" w14:textId="3F79A1FE" w:rsidR="0055177E" w:rsidRPr="005A13C2" w:rsidRDefault="0055177E" w:rsidP="0055177E">
      <w:pPr>
        <w:pStyle w:val="ListParagraph"/>
        <w:numPr>
          <w:ilvl w:val="0"/>
          <w:numId w:val="1"/>
        </w:numPr>
        <w:rPr>
          <w:b/>
          <w:bCs/>
        </w:rPr>
      </w:pPr>
      <w:r w:rsidRPr="005A13C2">
        <w:rPr>
          <w:b/>
          <w:bCs/>
        </w:rPr>
        <w:t>Management arrangements and quality assurance process</w:t>
      </w:r>
    </w:p>
    <w:p w14:paraId="6C6AA179" w14:textId="1774CBC4" w:rsidR="00F7205D" w:rsidRPr="00411A53" w:rsidRDefault="00F7205D" w:rsidP="00411A53">
      <w:pPr>
        <w:pStyle w:val="Default"/>
        <w:tabs>
          <w:tab w:val="left" w:pos="7920"/>
          <w:tab w:val="left" w:pos="9360"/>
        </w:tabs>
        <w:jc w:val="both"/>
        <w:rPr>
          <w:rFonts w:asciiTheme="minorHAnsi" w:eastAsiaTheme="minorEastAsia" w:hAnsiTheme="minorHAnsi" w:cstheme="minorBidi"/>
          <w:color w:val="auto"/>
          <w:sz w:val="22"/>
          <w:szCs w:val="22"/>
          <w:lang w:eastAsia="zh-CN"/>
        </w:rPr>
      </w:pPr>
      <w:r w:rsidRPr="00411A53">
        <w:rPr>
          <w:rFonts w:asciiTheme="minorHAnsi" w:eastAsiaTheme="minorEastAsia" w:hAnsiTheme="minorHAnsi" w:cstheme="minorBidi"/>
          <w:color w:val="auto"/>
          <w:sz w:val="22"/>
          <w:szCs w:val="22"/>
          <w:lang w:eastAsia="zh-CN"/>
        </w:rPr>
        <w:t xml:space="preserve">The </w:t>
      </w:r>
      <w:r w:rsidR="00613331">
        <w:rPr>
          <w:rFonts w:asciiTheme="minorHAnsi" w:eastAsiaTheme="minorEastAsia" w:hAnsiTheme="minorHAnsi" w:cstheme="minorBidi"/>
          <w:color w:val="auto"/>
          <w:sz w:val="22"/>
          <w:szCs w:val="22"/>
          <w:lang w:eastAsia="zh-CN"/>
        </w:rPr>
        <w:t xml:space="preserve">PBSO </w:t>
      </w:r>
      <w:r w:rsidRPr="00411A53">
        <w:rPr>
          <w:rFonts w:asciiTheme="minorHAnsi" w:eastAsiaTheme="minorEastAsia" w:hAnsiTheme="minorHAnsi" w:cstheme="minorBidi"/>
          <w:color w:val="auto"/>
          <w:sz w:val="22"/>
          <w:szCs w:val="22"/>
          <w:lang w:eastAsia="zh-CN"/>
        </w:rPr>
        <w:t xml:space="preserve">PBF DM&amp;E unit will manage and oversee the evaluation process. Day-to-day work of the evaluation team and their logistics will be supported by the PBF, with assistance from </w:t>
      </w:r>
      <w:r w:rsidR="00411A53">
        <w:rPr>
          <w:rFonts w:asciiTheme="minorHAnsi" w:eastAsiaTheme="minorEastAsia" w:hAnsiTheme="minorHAnsi" w:cstheme="minorBidi"/>
          <w:color w:val="auto"/>
          <w:sz w:val="22"/>
          <w:szCs w:val="22"/>
          <w:lang w:eastAsia="zh-CN"/>
        </w:rPr>
        <w:t xml:space="preserve">the </w:t>
      </w:r>
      <w:r w:rsidRPr="00411A53">
        <w:rPr>
          <w:rFonts w:asciiTheme="minorHAnsi" w:eastAsiaTheme="minorEastAsia" w:hAnsiTheme="minorHAnsi" w:cstheme="minorBidi"/>
          <w:color w:val="auto"/>
          <w:sz w:val="22"/>
          <w:szCs w:val="22"/>
          <w:lang w:eastAsia="zh-CN"/>
        </w:rPr>
        <w:t>Madagascar PBF Secretariat. While the evaluation is fully independent, a PBF Secretariat staff may accompany the evaluation team during data collection for quality assurance.</w:t>
      </w:r>
    </w:p>
    <w:p w14:paraId="51C183E2" w14:textId="77777777" w:rsidR="00F7205D" w:rsidRPr="00411A53" w:rsidRDefault="00F7205D" w:rsidP="00411A53">
      <w:pPr>
        <w:pStyle w:val="Default"/>
        <w:tabs>
          <w:tab w:val="left" w:pos="7920"/>
          <w:tab w:val="left" w:pos="9360"/>
        </w:tabs>
        <w:rPr>
          <w:rFonts w:asciiTheme="minorHAnsi" w:eastAsiaTheme="minorEastAsia" w:hAnsiTheme="minorHAnsi" w:cstheme="minorBidi"/>
          <w:color w:val="auto"/>
          <w:sz w:val="22"/>
          <w:szCs w:val="22"/>
          <w:lang w:eastAsia="zh-CN"/>
        </w:rPr>
      </w:pPr>
    </w:p>
    <w:p w14:paraId="39D718BC" w14:textId="3EB6F9D9" w:rsidR="00F7205D" w:rsidRPr="00411A53" w:rsidRDefault="00F7205D" w:rsidP="00F7205D">
      <w:pPr>
        <w:pStyle w:val="Default"/>
        <w:tabs>
          <w:tab w:val="left" w:pos="7920"/>
          <w:tab w:val="left" w:pos="9360"/>
        </w:tabs>
        <w:jc w:val="both"/>
        <w:rPr>
          <w:rFonts w:asciiTheme="minorHAnsi" w:eastAsiaTheme="minorEastAsia" w:hAnsiTheme="minorHAnsi" w:cstheme="minorBidi"/>
          <w:color w:val="auto"/>
          <w:sz w:val="22"/>
          <w:szCs w:val="22"/>
          <w:lang w:eastAsia="zh-CN"/>
        </w:rPr>
      </w:pPr>
      <w:r w:rsidRPr="00411A53">
        <w:rPr>
          <w:rFonts w:asciiTheme="minorHAnsi" w:eastAsiaTheme="minorEastAsia" w:hAnsiTheme="minorHAnsi" w:cstheme="minorBidi"/>
          <w:color w:val="auto"/>
          <w:sz w:val="22"/>
          <w:szCs w:val="22"/>
          <w:lang w:eastAsia="zh-CN"/>
        </w:rPr>
        <w:t>An Evaluation Reference Group of key stakeholders will be created to provide the PBF with advice on key deliverables, including the Inception and Final Reports. The Evaluation Reference Group is likely to have members from relevant coordination mechanisms, key in-country stakeholders and the PBF (PBF Secretariat, key members from the Joint Steering Committee). The PBF will approve each of the deliverables by the evaluation team, following internal quality assurance and consultation with the Evaluation Reference Group. The evaluation team is expected to work responsively with the Evaluation Reference Group, while still maintaining independence.</w:t>
      </w:r>
    </w:p>
    <w:p w14:paraId="0C9BE176" w14:textId="5325275C" w:rsidR="00F7205D" w:rsidRPr="00411A53" w:rsidRDefault="00F7205D" w:rsidP="00F7205D">
      <w:pPr>
        <w:pStyle w:val="Default"/>
        <w:tabs>
          <w:tab w:val="left" w:pos="7920"/>
          <w:tab w:val="left" w:pos="9360"/>
        </w:tabs>
        <w:jc w:val="both"/>
        <w:rPr>
          <w:rFonts w:asciiTheme="minorHAnsi" w:eastAsiaTheme="minorEastAsia" w:hAnsiTheme="minorHAnsi" w:cstheme="minorBidi"/>
          <w:color w:val="auto"/>
          <w:sz w:val="22"/>
          <w:szCs w:val="22"/>
          <w:lang w:eastAsia="zh-CN"/>
        </w:rPr>
      </w:pPr>
    </w:p>
    <w:p w14:paraId="63BD69C0" w14:textId="17698183" w:rsidR="00F7205D" w:rsidRPr="00411A53" w:rsidRDefault="00F7205D" w:rsidP="00411A53">
      <w:pPr>
        <w:pStyle w:val="Default"/>
        <w:tabs>
          <w:tab w:val="left" w:pos="7920"/>
          <w:tab w:val="left" w:pos="9360"/>
        </w:tabs>
        <w:jc w:val="both"/>
        <w:rPr>
          <w:rFonts w:asciiTheme="minorHAnsi" w:eastAsiaTheme="minorEastAsia" w:hAnsiTheme="minorHAnsi" w:cstheme="minorBidi"/>
          <w:color w:val="auto"/>
          <w:sz w:val="22"/>
          <w:szCs w:val="22"/>
          <w:lang w:eastAsia="zh-CN"/>
        </w:rPr>
      </w:pPr>
      <w:r w:rsidRPr="00411A53">
        <w:rPr>
          <w:rFonts w:asciiTheme="minorHAnsi" w:eastAsiaTheme="minorEastAsia" w:hAnsiTheme="minorHAnsi" w:cstheme="minorBidi"/>
          <w:color w:val="auto"/>
          <w:sz w:val="22"/>
          <w:szCs w:val="22"/>
          <w:lang w:eastAsia="zh-CN"/>
        </w:rPr>
        <w:t xml:space="preserve">The evaluation team will prepare an Inception Report to further refine the evaluation questions and detail its methodological approach, including data collection instruments. The Inception Report must be approved by the PBSO prior to commencement of the evaluation team’s in-country data collection </w:t>
      </w:r>
      <w:r w:rsidR="00411A53" w:rsidRPr="00411A53">
        <w:rPr>
          <w:rFonts w:asciiTheme="minorHAnsi" w:eastAsiaTheme="minorEastAsia" w:hAnsiTheme="minorHAnsi" w:cstheme="minorBidi"/>
          <w:color w:val="auto"/>
          <w:sz w:val="22"/>
          <w:szCs w:val="22"/>
          <w:lang w:eastAsia="zh-CN"/>
        </w:rPr>
        <w:t>process</w:t>
      </w:r>
      <w:r w:rsidRPr="00411A53">
        <w:rPr>
          <w:rFonts w:asciiTheme="minorHAnsi" w:eastAsiaTheme="minorEastAsia" w:hAnsiTheme="minorHAnsi" w:cstheme="minorBidi"/>
          <w:color w:val="auto"/>
          <w:sz w:val="22"/>
          <w:szCs w:val="22"/>
          <w:lang w:eastAsia="zh-CN"/>
        </w:rPr>
        <w:t xml:space="preserve">. </w:t>
      </w:r>
    </w:p>
    <w:p w14:paraId="748EE99A" w14:textId="77777777" w:rsidR="00F7205D" w:rsidRPr="00411A53" w:rsidRDefault="00F7205D" w:rsidP="00F7205D">
      <w:pPr>
        <w:pStyle w:val="Default"/>
        <w:tabs>
          <w:tab w:val="left" w:pos="7920"/>
          <w:tab w:val="left" w:pos="9360"/>
        </w:tabs>
        <w:rPr>
          <w:rFonts w:asciiTheme="minorHAnsi" w:eastAsiaTheme="minorEastAsia" w:hAnsiTheme="minorHAnsi" w:cstheme="minorBidi"/>
          <w:color w:val="auto"/>
          <w:sz w:val="22"/>
          <w:szCs w:val="22"/>
          <w:lang w:eastAsia="zh-CN"/>
        </w:rPr>
      </w:pPr>
    </w:p>
    <w:p w14:paraId="29A4A6A4" w14:textId="77777777" w:rsidR="00F7205D" w:rsidRPr="00411A53" w:rsidRDefault="00F7205D" w:rsidP="00411A53">
      <w:pPr>
        <w:pStyle w:val="Default"/>
        <w:tabs>
          <w:tab w:val="left" w:pos="7920"/>
          <w:tab w:val="left" w:pos="9360"/>
        </w:tabs>
        <w:jc w:val="both"/>
        <w:rPr>
          <w:rFonts w:asciiTheme="minorHAnsi" w:eastAsiaTheme="minorEastAsia" w:hAnsiTheme="minorHAnsi" w:cstheme="minorBidi"/>
          <w:color w:val="auto"/>
          <w:sz w:val="22"/>
          <w:szCs w:val="22"/>
          <w:lang w:eastAsia="zh-CN"/>
        </w:rPr>
      </w:pPr>
      <w:r w:rsidRPr="00411A53">
        <w:rPr>
          <w:rFonts w:asciiTheme="minorHAnsi" w:eastAsiaTheme="minorEastAsia" w:hAnsiTheme="minorHAnsi" w:cstheme="minorBidi"/>
          <w:color w:val="auto"/>
          <w:sz w:val="22"/>
          <w:szCs w:val="22"/>
          <w:lang w:eastAsia="zh-CN"/>
        </w:rPr>
        <w:t>In addition, before leaving the field following in-country data collection, the evaluation team will schedule a presentation of preliminary findings with the UNCT and key Government stakeholders for their validation. A separate validation exercise may be scheduled with the PBSO and Evaluation Reference Group prior to the submission of the draft report.</w:t>
      </w:r>
    </w:p>
    <w:p w14:paraId="2C99B86C" w14:textId="77777777" w:rsidR="00F7205D" w:rsidRPr="00411A53" w:rsidRDefault="00F7205D" w:rsidP="00F7205D">
      <w:pPr>
        <w:pStyle w:val="Default"/>
        <w:tabs>
          <w:tab w:val="left" w:pos="7920"/>
          <w:tab w:val="left" w:pos="9360"/>
        </w:tabs>
        <w:rPr>
          <w:rFonts w:asciiTheme="minorHAnsi" w:eastAsiaTheme="minorEastAsia" w:hAnsiTheme="minorHAnsi" w:cstheme="minorBidi"/>
          <w:color w:val="auto"/>
          <w:sz w:val="22"/>
          <w:szCs w:val="22"/>
          <w:lang w:eastAsia="zh-CN"/>
        </w:rPr>
      </w:pPr>
    </w:p>
    <w:p w14:paraId="2044CEB8" w14:textId="77777777" w:rsidR="00F7205D" w:rsidRPr="00411A53" w:rsidRDefault="00F7205D" w:rsidP="00F7205D">
      <w:pPr>
        <w:pStyle w:val="Default"/>
        <w:tabs>
          <w:tab w:val="left" w:pos="7920"/>
          <w:tab w:val="left" w:pos="9360"/>
        </w:tabs>
        <w:rPr>
          <w:rFonts w:asciiTheme="minorHAnsi" w:eastAsiaTheme="minorEastAsia" w:hAnsiTheme="minorHAnsi" w:cstheme="minorBidi"/>
          <w:color w:val="auto"/>
          <w:sz w:val="22"/>
          <w:szCs w:val="22"/>
          <w:lang w:eastAsia="zh-CN"/>
        </w:rPr>
      </w:pPr>
      <w:r w:rsidRPr="00411A53">
        <w:rPr>
          <w:rFonts w:asciiTheme="minorHAnsi" w:eastAsiaTheme="minorEastAsia" w:hAnsiTheme="minorHAnsi" w:cstheme="minorBidi"/>
          <w:color w:val="auto"/>
          <w:sz w:val="22"/>
          <w:szCs w:val="22"/>
          <w:lang w:eastAsia="zh-CN"/>
        </w:rPr>
        <w:t>The PBSO will retain the copyright over the evaluation. The final evaluation report will be made public following approval by the PBF and incorporating feedback from relevant stakeholders.</w:t>
      </w:r>
    </w:p>
    <w:p w14:paraId="5363D6CD" w14:textId="77777777" w:rsidR="00F7205D" w:rsidRDefault="00F7205D" w:rsidP="00411A53">
      <w:pPr>
        <w:pStyle w:val="Default"/>
        <w:tabs>
          <w:tab w:val="left" w:pos="7920"/>
          <w:tab w:val="left" w:pos="9360"/>
        </w:tabs>
        <w:jc w:val="both"/>
        <w:rPr>
          <w:rFonts w:ascii="Times New Roman" w:hAnsi="Times New Roman" w:cs="Times New Roman"/>
          <w:bCs/>
          <w:sz w:val="22"/>
          <w:szCs w:val="22"/>
        </w:rPr>
      </w:pPr>
    </w:p>
    <w:p w14:paraId="59758592" w14:textId="77777777" w:rsidR="00F7205D" w:rsidRPr="009369EF" w:rsidRDefault="00F7205D" w:rsidP="00411A53">
      <w:pPr>
        <w:pStyle w:val="Default"/>
        <w:tabs>
          <w:tab w:val="left" w:pos="7920"/>
          <w:tab w:val="left" w:pos="9360"/>
        </w:tabs>
        <w:rPr>
          <w:rFonts w:ascii="Times New Roman" w:hAnsi="Times New Roman" w:cs="Times New Roman"/>
          <w:bCs/>
          <w:sz w:val="22"/>
          <w:szCs w:val="22"/>
        </w:rPr>
      </w:pPr>
    </w:p>
    <w:p w14:paraId="46F64F31" w14:textId="74FE47BC" w:rsidR="0055177E" w:rsidRDefault="00160975" w:rsidP="0055177E">
      <w:pPr>
        <w:pStyle w:val="ListParagraph"/>
        <w:numPr>
          <w:ilvl w:val="0"/>
          <w:numId w:val="1"/>
        </w:numPr>
        <w:rPr>
          <w:b/>
          <w:bCs/>
        </w:rPr>
      </w:pPr>
      <w:r w:rsidRPr="00946117">
        <w:rPr>
          <w:b/>
          <w:bCs/>
        </w:rPr>
        <w:t xml:space="preserve">Requirements for </w:t>
      </w:r>
      <w:r w:rsidR="00B70E13">
        <w:rPr>
          <w:b/>
          <w:bCs/>
        </w:rPr>
        <w:t xml:space="preserve">the national </w:t>
      </w:r>
      <w:r w:rsidR="00BA3C1D">
        <w:rPr>
          <w:b/>
          <w:bCs/>
        </w:rPr>
        <w:t>consultant</w:t>
      </w:r>
      <w:r w:rsidRPr="00946117">
        <w:rPr>
          <w:b/>
          <w:bCs/>
        </w:rPr>
        <w:t xml:space="preserve">  </w:t>
      </w:r>
    </w:p>
    <w:p w14:paraId="2653B7C3" w14:textId="04979B55" w:rsidR="00BA3C1D" w:rsidRDefault="00BA3C1D">
      <w:pPr>
        <w:pStyle w:val="paragraph"/>
        <w:spacing w:before="0" w:beforeAutospacing="0" w:after="0" w:afterAutospacing="0"/>
        <w:jc w:val="both"/>
        <w:textAlignment w:val="baseline"/>
        <w:rPr>
          <w:rStyle w:val="normaltextrun"/>
          <w:rFonts w:ascii="Calibri" w:eastAsiaTheme="minorEastAsia" w:hAnsi="Calibri" w:cs="Calibri"/>
          <w:sz w:val="22"/>
          <w:szCs w:val="22"/>
          <w:lang w:eastAsia="zh-CN"/>
        </w:rPr>
      </w:pPr>
      <w:r>
        <w:rPr>
          <w:rStyle w:val="normaltextrun"/>
          <w:rFonts w:ascii="Calibri" w:hAnsi="Calibri" w:cs="Calibri"/>
          <w:sz w:val="22"/>
          <w:szCs w:val="22"/>
        </w:rPr>
        <w:lastRenderedPageBreak/>
        <w:t xml:space="preserve">The national consultant will </w:t>
      </w:r>
      <w:r w:rsidR="002F3CFD">
        <w:rPr>
          <w:rStyle w:val="normaltextrun"/>
          <w:rFonts w:ascii="Calibri" w:hAnsi="Calibri" w:cs="Calibri"/>
          <w:sz w:val="22"/>
          <w:szCs w:val="22"/>
        </w:rPr>
        <w:t>support the in-country data gathering and analysis and add a local perspective on the evaluation. Given potential mobility restrictions posed by the COVID-19 pandemic, it is recommended that the national consultant is based in south Madagascar to amplify the evaluation’s geographic scope and reach</w:t>
      </w:r>
      <w:r w:rsidR="00562E23">
        <w:rPr>
          <w:rStyle w:val="normaltextrun"/>
          <w:rFonts w:ascii="Calibri" w:hAnsi="Calibri" w:cs="Calibri"/>
          <w:sz w:val="22"/>
          <w:szCs w:val="22"/>
        </w:rPr>
        <w:t>, specifically in the portfolio concentration zone around the Andriy Mountain Chain</w:t>
      </w:r>
      <w:r w:rsidR="002F3CFD">
        <w:rPr>
          <w:rStyle w:val="normaltextrun"/>
          <w:rFonts w:ascii="Calibri" w:hAnsi="Calibri" w:cs="Calibri"/>
          <w:sz w:val="22"/>
          <w:szCs w:val="22"/>
        </w:rPr>
        <w:t xml:space="preserve">. </w:t>
      </w:r>
    </w:p>
    <w:p w14:paraId="42D54BC0" w14:textId="4A7DAC30" w:rsidR="002F3CFD" w:rsidRPr="002F3CFD" w:rsidRDefault="002F3CFD" w:rsidP="002F3CFD">
      <w:pPr>
        <w:pStyle w:val="paragraph"/>
        <w:spacing w:after="0"/>
        <w:textAlignment w:val="baseline"/>
        <w:rPr>
          <w:rStyle w:val="normaltextrun"/>
          <w:rFonts w:ascii="Calibri" w:hAnsi="Calibri" w:cs="Calibri"/>
          <w:sz w:val="22"/>
          <w:szCs w:val="22"/>
        </w:rPr>
      </w:pPr>
      <w:r w:rsidRPr="002F3CFD">
        <w:rPr>
          <w:rStyle w:val="normaltextrun"/>
          <w:rFonts w:ascii="Calibri" w:hAnsi="Calibri" w:cs="Calibri"/>
          <w:sz w:val="22"/>
          <w:szCs w:val="22"/>
        </w:rPr>
        <w:t xml:space="preserve">The </w:t>
      </w:r>
      <w:r w:rsidR="008A1A10">
        <w:rPr>
          <w:rStyle w:val="normaltextrun"/>
          <w:rFonts w:ascii="Calibri" w:hAnsi="Calibri" w:cs="Calibri"/>
          <w:sz w:val="22"/>
          <w:szCs w:val="22"/>
        </w:rPr>
        <w:t>national consultant</w:t>
      </w:r>
      <w:r w:rsidRPr="002F3CFD">
        <w:rPr>
          <w:rStyle w:val="normaltextrun"/>
          <w:rFonts w:ascii="Calibri" w:hAnsi="Calibri" w:cs="Calibri"/>
          <w:sz w:val="22"/>
          <w:szCs w:val="22"/>
        </w:rPr>
        <w:t xml:space="preserve"> should possess the following skills and expertise, at a minimum: </w:t>
      </w:r>
    </w:p>
    <w:p w14:paraId="20851077" w14:textId="77777777" w:rsidR="008A1A10" w:rsidRDefault="002F3CFD" w:rsidP="008A1A10">
      <w:pPr>
        <w:pStyle w:val="paragraph"/>
        <w:numPr>
          <w:ilvl w:val="0"/>
          <w:numId w:val="13"/>
        </w:numPr>
        <w:spacing w:after="0"/>
        <w:textAlignment w:val="baseline"/>
        <w:rPr>
          <w:rStyle w:val="normaltextrun"/>
          <w:rFonts w:ascii="Calibri" w:hAnsi="Calibri" w:cs="Calibri"/>
          <w:sz w:val="22"/>
          <w:szCs w:val="22"/>
        </w:rPr>
      </w:pPr>
      <w:r w:rsidRPr="002F3CFD">
        <w:rPr>
          <w:rStyle w:val="normaltextrun"/>
          <w:rFonts w:ascii="Calibri" w:hAnsi="Calibri" w:cs="Calibri"/>
          <w:sz w:val="22"/>
          <w:szCs w:val="22"/>
        </w:rPr>
        <w:t xml:space="preserve">Formal advanced education in a relevant field, including social sciences, history, conflict studies, </w:t>
      </w:r>
      <w:proofErr w:type="gramStart"/>
      <w:r w:rsidRPr="002F3CFD">
        <w:rPr>
          <w:rStyle w:val="normaltextrun"/>
          <w:rFonts w:ascii="Calibri" w:hAnsi="Calibri" w:cs="Calibri"/>
          <w:sz w:val="22"/>
          <w:szCs w:val="22"/>
        </w:rPr>
        <w:t>etc.;</w:t>
      </w:r>
      <w:proofErr w:type="gramEnd"/>
      <w:r w:rsidRPr="002F3CFD">
        <w:rPr>
          <w:rStyle w:val="normaltextrun"/>
          <w:rFonts w:ascii="Calibri" w:hAnsi="Calibri" w:cs="Calibri"/>
          <w:sz w:val="22"/>
          <w:szCs w:val="22"/>
        </w:rPr>
        <w:t xml:space="preserve"> </w:t>
      </w:r>
    </w:p>
    <w:p w14:paraId="28099285" w14:textId="13ABAE92" w:rsidR="008A1A10" w:rsidRDefault="002F3CFD" w:rsidP="008A1A10">
      <w:pPr>
        <w:pStyle w:val="paragraph"/>
        <w:numPr>
          <w:ilvl w:val="0"/>
          <w:numId w:val="13"/>
        </w:numPr>
        <w:spacing w:after="0"/>
        <w:textAlignment w:val="baseline"/>
        <w:rPr>
          <w:rStyle w:val="normaltextrun"/>
          <w:rFonts w:ascii="Calibri" w:hAnsi="Calibri" w:cs="Calibri"/>
          <w:sz w:val="22"/>
          <w:szCs w:val="22"/>
        </w:rPr>
      </w:pPr>
      <w:r w:rsidRPr="008A1A10">
        <w:rPr>
          <w:rStyle w:val="normaltextrun"/>
          <w:rFonts w:ascii="Calibri" w:hAnsi="Calibri" w:cs="Calibri"/>
          <w:sz w:val="22"/>
          <w:szCs w:val="22"/>
        </w:rPr>
        <w:t xml:space="preserve">At least five years of relevant work experience, including experience working in </w:t>
      </w:r>
      <w:proofErr w:type="gramStart"/>
      <w:r w:rsidR="008A1A10">
        <w:rPr>
          <w:rStyle w:val="normaltextrun"/>
          <w:rFonts w:ascii="Calibri" w:hAnsi="Calibri" w:cs="Calibri"/>
          <w:sz w:val="22"/>
          <w:szCs w:val="22"/>
        </w:rPr>
        <w:t>Madagascar</w:t>
      </w:r>
      <w:r w:rsidRPr="008A1A10">
        <w:rPr>
          <w:rStyle w:val="normaltextrun"/>
          <w:rFonts w:ascii="Calibri" w:hAnsi="Calibri" w:cs="Calibri"/>
          <w:sz w:val="22"/>
          <w:szCs w:val="22"/>
        </w:rPr>
        <w:t>;</w:t>
      </w:r>
      <w:proofErr w:type="gramEnd"/>
    </w:p>
    <w:p w14:paraId="3C54C5A5" w14:textId="2B4F5249" w:rsidR="00562E23" w:rsidRDefault="00562E23" w:rsidP="008A1A10">
      <w:pPr>
        <w:pStyle w:val="paragraph"/>
        <w:numPr>
          <w:ilvl w:val="0"/>
          <w:numId w:val="13"/>
        </w:numPr>
        <w:spacing w:after="0"/>
        <w:textAlignment w:val="baseline"/>
        <w:rPr>
          <w:rStyle w:val="normaltextrun"/>
          <w:rFonts w:ascii="Calibri" w:hAnsi="Calibri" w:cs="Calibri"/>
          <w:sz w:val="22"/>
          <w:szCs w:val="22"/>
        </w:rPr>
      </w:pPr>
      <w:r>
        <w:rPr>
          <w:rStyle w:val="normaltextrun"/>
          <w:rFonts w:ascii="Calibri" w:hAnsi="Calibri" w:cs="Calibri"/>
          <w:sz w:val="22"/>
          <w:szCs w:val="22"/>
        </w:rPr>
        <w:t>Knowledge of southern Madagascar conflict dynamics</w:t>
      </w:r>
    </w:p>
    <w:p w14:paraId="5E7A3661" w14:textId="60D8630F" w:rsidR="008A1A10" w:rsidRDefault="002F3CFD" w:rsidP="008A1A10">
      <w:pPr>
        <w:pStyle w:val="paragraph"/>
        <w:numPr>
          <w:ilvl w:val="0"/>
          <w:numId w:val="13"/>
        </w:numPr>
        <w:spacing w:after="0"/>
        <w:textAlignment w:val="baseline"/>
        <w:rPr>
          <w:rStyle w:val="normaltextrun"/>
          <w:rFonts w:ascii="Calibri" w:hAnsi="Calibri" w:cs="Calibri"/>
          <w:sz w:val="22"/>
          <w:szCs w:val="22"/>
        </w:rPr>
      </w:pPr>
      <w:r w:rsidRPr="008A1A10">
        <w:rPr>
          <w:rStyle w:val="normaltextrun"/>
          <w:rFonts w:ascii="Calibri" w:hAnsi="Calibri" w:cs="Calibri"/>
          <w:sz w:val="22"/>
          <w:szCs w:val="22"/>
        </w:rPr>
        <w:t xml:space="preserve">Excellent knowledge of the country’s cultural, political and socio-economic </w:t>
      </w:r>
      <w:proofErr w:type="gramStart"/>
      <w:r w:rsidRPr="008A1A10">
        <w:rPr>
          <w:rStyle w:val="normaltextrun"/>
          <w:rFonts w:ascii="Calibri" w:hAnsi="Calibri" w:cs="Calibri"/>
          <w:sz w:val="22"/>
          <w:szCs w:val="22"/>
        </w:rPr>
        <w:t xml:space="preserve">context </w:t>
      </w:r>
      <w:r w:rsidR="008A1A10">
        <w:rPr>
          <w:rStyle w:val="normaltextrun"/>
          <w:rFonts w:ascii="Calibri" w:hAnsi="Calibri" w:cs="Calibri"/>
          <w:sz w:val="22"/>
          <w:szCs w:val="22"/>
        </w:rPr>
        <w:t>;</w:t>
      </w:r>
      <w:proofErr w:type="gramEnd"/>
      <w:r w:rsidRPr="008A1A10">
        <w:rPr>
          <w:rStyle w:val="normaltextrun"/>
          <w:rFonts w:ascii="Calibri" w:hAnsi="Calibri" w:cs="Calibri"/>
          <w:sz w:val="22"/>
          <w:szCs w:val="22"/>
        </w:rPr>
        <w:t xml:space="preserve"> </w:t>
      </w:r>
    </w:p>
    <w:p w14:paraId="1CA6A634" w14:textId="77777777" w:rsidR="008A1A10" w:rsidRDefault="002F3CFD" w:rsidP="008A1A10">
      <w:pPr>
        <w:pStyle w:val="paragraph"/>
        <w:numPr>
          <w:ilvl w:val="0"/>
          <w:numId w:val="13"/>
        </w:numPr>
        <w:spacing w:after="0"/>
        <w:textAlignment w:val="baseline"/>
        <w:rPr>
          <w:rStyle w:val="normaltextrun"/>
          <w:rFonts w:ascii="Calibri" w:hAnsi="Calibri" w:cs="Calibri"/>
          <w:sz w:val="22"/>
          <w:szCs w:val="22"/>
        </w:rPr>
      </w:pPr>
      <w:r w:rsidRPr="008A1A10">
        <w:rPr>
          <w:rStyle w:val="normaltextrun"/>
          <w:rFonts w:ascii="Calibri" w:hAnsi="Calibri" w:cs="Calibri"/>
          <w:sz w:val="22"/>
          <w:szCs w:val="22"/>
        </w:rPr>
        <w:t xml:space="preserve">Knowledge of the country’s governance institutions and existing contacts in those institutions, facilitating team’s communication and analysis of the stakeholders/beneficiaries of the PBF </w:t>
      </w:r>
      <w:proofErr w:type="gramStart"/>
      <w:r w:rsidRPr="008A1A10">
        <w:rPr>
          <w:rStyle w:val="normaltextrun"/>
          <w:rFonts w:ascii="Calibri" w:hAnsi="Calibri" w:cs="Calibri"/>
          <w:sz w:val="22"/>
          <w:szCs w:val="22"/>
        </w:rPr>
        <w:t>portfolio;</w:t>
      </w:r>
      <w:proofErr w:type="gramEnd"/>
      <w:r w:rsidRPr="008A1A10">
        <w:rPr>
          <w:rStyle w:val="normaltextrun"/>
          <w:rFonts w:ascii="Calibri" w:hAnsi="Calibri" w:cs="Calibri"/>
          <w:sz w:val="22"/>
          <w:szCs w:val="22"/>
        </w:rPr>
        <w:t xml:space="preserve"> </w:t>
      </w:r>
    </w:p>
    <w:p w14:paraId="273341E5" w14:textId="77777777" w:rsidR="008A1A10" w:rsidRDefault="002F3CFD" w:rsidP="008A1A10">
      <w:pPr>
        <w:pStyle w:val="paragraph"/>
        <w:numPr>
          <w:ilvl w:val="0"/>
          <w:numId w:val="13"/>
        </w:numPr>
        <w:spacing w:after="0"/>
        <w:textAlignment w:val="baseline"/>
        <w:rPr>
          <w:rStyle w:val="normaltextrun"/>
          <w:rFonts w:ascii="Calibri" w:hAnsi="Calibri" w:cs="Calibri"/>
          <w:sz w:val="22"/>
          <w:szCs w:val="22"/>
        </w:rPr>
      </w:pPr>
      <w:r w:rsidRPr="008A1A10">
        <w:rPr>
          <w:rStyle w:val="normaltextrun"/>
          <w:rFonts w:ascii="Calibri" w:hAnsi="Calibri" w:cs="Calibri"/>
          <w:sz w:val="22"/>
          <w:szCs w:val="22"/>
        </w:rPr>
        <w:t xml:space="preserve">Experience in research and analysis of </w:t>
      </w:r>
      <w:proofErr w:type="gramStart"/>
      <w:r w:rsidRPr="008A1A10">
        <w:rPr>
          <w:rStyle w:val="normaltextrun"/>
          <w:rFonts w:ascii="Calibri" w:hAnsi="Calibri" w:cs="Calibri"/>
          <w:sz w:val="22"/>
          <w:szCs w:val="22"/>
        </w:rPr>
        <w:t>data;</w:t>
      </w:r>
      <w:proofErr w:type="gramEnd"/>
      <w:r w:rsidRPr="008A1A10">
        <w:rPr>
          <w:rStyle w:val="normaltextrun"/>
          <w:rFonts w:ascii="Calibri" w:hAnsi="Calibri" w:cs="Calibri"/>
          <w:sz w:val="22"/>
          <w:szCs w:val="22"/>
        </w:rPr>
        <w:t xml:space="preserve"> </w:t>
      </w:r>
    </w:p>
    <w:p w14:paraId="287EEDBD" w14:textId="77777777" w:rsidR="008A1A10" w:rsidRDefault="002F3CFD" w:rsidP="008A1A10">
      <w:pPr>
        <w:pStyle w:val="paragraph"/>
        <w:numPr>
          <w:ilvl w:val="0"/>
          <w:numId w:val="13"/>
        </w:numPr>
        <w:spacing w:after="0"/>
        <w:textAlignment w:val="baseline"/>
        <w:rPr>
          <w:rStyle w:val="normaltextrun"/>
          <w:rFonts w:ascii="Calibri" w:hAnsi="Calibri" w:cs="Calibri"/>
          <w:sz w:val="22"/>
          <w:szCs w:val="22"/>
        </w:rPr>
      </w:pPr>
      <w:r w:rsidRPr="008A1A10">
        <w:rPr>
          <w:rStyle w:val="normaltextrun"/>
          <w:rFonts w:ascii="Calibri" w:hAnsi="Calibri" w:cs="Calibri"/>
          <w:sz w:val="22"/>
          <w:szCs w:val="22"/>
        </w:rPr>
        <w:t xml:space="preserve">Strong teamwork </w:t>
      </w:r>
      <w:proofErr w:type="gramStart"/>
      <w:r w:rsidRPr="008A1A10">
        <w:rPr>
          <w:rStyle w:val="normaltextrun"/>
          <w:rFonts w:ascii="Calibri" w:hAnsi="Calibri" w:cs="Calibri"/>
          <w:sz w:val="22"/>
          <w:szCs w:val="22"/>
        </w:rPr>
        <w:t>skills;</w:t>
      </w:r>
      <w:proofErr w:type="gramEnd"/>
      <w:r w:rsidRPr="008A1A10">
        <w:rPr>
          <w:rStyle w:val="normaltextrun"/>
          <w:rFonts w:ascii="Calibri" w:hAnsi="Calibri" w:cs="Calibri"/>
          <w:sz w:val="22"/>
          <w:szCs w:val="22"/>
        </w:rPr>
        <w:t xml:space="preserve"> </w:t>
      </w:r>
    </w:p>
    <w:p w14:paraId="1D449E5B" w14:textId="77777777" w:rsidR="008A1A10" w:rsidRDefault="002F3CFD" w:rsidP="008A1A10">
      <w:pPr>
        <w:pStyle w:val="paragraph"/>
        <w:numPr>
          <w:ilvl w:val="0"/>
          <w:numId w:val="13"/>
        </w:numPr>
        <w:spacing w:after="0"/>
        <w:textAlignment w:val="baseline"/>
        <w:rPr>
          <w:rStyle w:val="normaltextrun"/>
          <w:rFonts w:ascii="Calibri" w:hAnsi="Calibri" w:cs="Calibri"/>
          <w:sz w:val="22"/>
          <w:szCs w:val="22"/>
        </w:rPr>
      </w:pPr>
      <w:r w:rsidRPr="008A1A10">
        <w:rPr>
          <w:rStyle w:val="normaltextrun"/>
          <w:rFonts w:ascii="Calibri" w:hAnsi="Calibri" w:cs="Calibri"/>
          <w:sz w:val="22"/>
          <w:szCs w:val="22"/>
        </w:rPr>
        <w:t xml:space="preserve">Strong written and oral communication skills; and </w:t>
      </w:r>
    </w:p>
    <w:p w14:paraId="471417A6" w14:textId="3B8572AA" w:rsidR="002F3CFD" w:rsidRPr="008A1A10" w:rsidRDefault="002F3CFD" w:rsidP="00562E23">
      <w:pPr>
        <w:pStyle w:val="paragraph"/>
        <w:numPr>
          <w:ilvl w:val="0"/>
          <w:numId w:val="13"/>
        </w:numPr>
        <w:spacing w:after="0"/>
        <w:textAlignment w:val="baseline"/>
        <w:rPr>
          <w:rStyle w:val="normaltextrun"/>
          <w:rFonts w:ascii="Calibri" w:hAnsi="Calibri" w:cs="Calibri"/>
          <w:sz w:val="22"/>
          <w:szCs w:val="22"/>
        </w:rPr>
      </w:pPr>
      <w:r w:rsidRPr="008A1A10">
        <w:rPr>
          <w:rStyle w:val="normaltextrun"/>
          <w:rFonts w:ascii="Calibri" w:hAnsi="Calibri" w:cs="Calibri"/>
          <w:sz w:val="22"/>
          <w:szCs w:val="22"/>
        </w:rPr>
        <w:t xml:space="preserve">Fluency in </w:t>
      </w:r>
      <w:r w:rsidR="008A1A10">
        <w:rPr>
          <w:rStyle w:val="normaltextrun"/>
          <w:rFonts w:ascii="Calibri" w:hAnsi="Calibri" w:cs="Calibri"/>
          <w:sz w:val="22"/>
          <w:szCs w:val="22"/>
        </w:rPr>
        <w:t>French and Malagasy</w:t>
      </w:r>
      <w:r w:rsidRPr="008A1A10">
        <w:rPr>
          <w:rStyle w:val="normaltextrun"/>
          <w:rFonts w:ascii="Calibri" w:hAnsi="Calibri" w:cs="Calibri"/>
          <w:sz w:val="22"/>
          <w:szCs w:val="22"/>
        </w:rPr>
        <w:t xml:space="preserve"> required; knowledge of </w:t>
      </w:r>
      <w:r w:rsidR="008A1A10">
        <w:rPr>
          <w:rStyle w:val="normaltextrun"/>
          <w:rFonts w:ascii="Calibri" w:hAnsi="Calibri" w:cs="Calibri"/>
          <w:sz w:val="22"/>
          <w:szCs w:val="22"/>
        </w:rPr>
        <w:t>English is</w:t>
      </w:r>
      <w:r w:rsidRPr="008A1A10">
        <w:rPr>
          <w:rStyle w:val="normaltextrun"/>
          <w:rFonts w:ascii="Calibri" w:hAnsi="Calibri" w:cs="Calibri"/>
          <w:sz w:val="22"/>
          <w:szCs w:val="22"/>
        </w:rPr>
        <w:t xml:space="preserve"> desirable.</w:t>
      </w:r>
    </w:p>
    <w:p w14:paraId="60770357" w14:textId="77777777" w:rsidR="002F3CFD" w:rsidRPr="00562E23" w:rsidRDefault="002F3CFD" w:rsidP="00BA3C1D">
      <w:pPr>
        <w:pStyle w:val="paragraph"/>
        <w:spacing w:before="0" w:beforeAutospacing="0" w:after="0" w:afterAutospacing="0"/>
        <w:jc w:val="both"/>
        <w:textAlignment w:val="baseline"/>
        <w:rPr>
          <w:rStyle w:val="normaltextrun"/>
          <w:rFonts w:ascii="Calibri" w:hAnsi="Calibri" w:cs="Calibri"/>
          <w:sz w:val="22"/>
          <w:szCs w:val="22"/>
        </w:rPr>
      </w:pPr>
    </w:p>
    <w:p w14:paraId="51C8F226" w14:textId="4DFD3A0C" w:rsidR="00BA3C1D" w:rsidRDefault="00BA3C1D" w:rsidP="00BA3C1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Accountability and reporting: </w:t>
      </w:r>
      <w:r>
        <w:rPr>
          <w:rStyle w:val="eop"/>
          <w:rFonts w:ascii="Calibri" w:hAnsi="Calibri" w:cs="Calibri"/>
          <w:sz w:val="22"/>
          <w:szCs w:val="22"/>
        </w:rPr>
        <w:t> </w:t>
      </w:r>
    </w:p>
    <w:p w14:paraId="6507EAFA" w14:textId="600B6FF8" w:rsidR="00BA3C1D" w:rsidRDefault="00BA3C1D" w:rsidP="00BA3C1D">
      <w:pPr>
        <w:pStyle w:val="paragraph"/>
        <w:spacing w:before="0" w:beforeAutospacing="0" w:after="0" w:afterAutospacing="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The Consultant will report the International Evaluation Team Leader</w:t>
      </w:r>
      <w:r w:rsidR="00562E23">
        <w:rPr>
          <w:rStyle w:val="normaltextrun"/>
          <w:rFonts w:ascii="Calibri" w:hAnsi="Calibri" w:cs="Calibri"/>
          <w:color w:val="000000"/>
          <w:sz w:val="22"/>
          <w:szCs w:val="22"/>
        </w:rPr>
        <w:t xml:space="preserve"> and its contract will be managed administratively by UNDP under the PBF Secretariat project.</w:t>
      </w:r>
    </w:p>
    <w:p w14:paraId="24FE8621" w14:textId="371613F2" w:rsidR="00BA3C1D" w:rsidRDefault="00BA3C1D" w:rsidP="00562E23">
      <w:pPr>
        <w:pStyle w:val="paragraph"/>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36C7029" w14:textId="31D37368" w:rsidR="00BA3C1D" w:rsidRDefault="00BA3C1D" w:rsidP="00562E23">
      <w:pPr>
        <w:pStyle w:val="paragraph"/>
        <w:spacing w:before="0" w:beforeAutospacing="0" w:after="0" w:afterAutospacing="0"/>
        <w:jc w:val="both"/>
        <w:textAlignment w:val="baseline"/>
        <w:rPr>
          <w:rFonts w:ascii="Calibri" w:hAnsi="Calibri" w:cs="Calibri"/>
          <w:sz w:val="22"/>
          <w:szCs w:val="22"/>
        </w:rPr>
      </w:pPr>
      <w:r w:rsidRPr="00A46BAA">
        <w:rPr>
          <w:rStyle w:val="normaltextrun"/>
          <w:rFonts w:ascii="Calibri" w:hAnsi="Calibri" w:cs="Calibri"/>
          <w:color w:val="000000"/>
          <w:sz w:val="22"/>
          <w:szCs w:val="22"/>
        </w:rPr>
        <w:t xml:space="preserve">All reports should be provided in electronic version in </w:t>
      </w:r>
      <w:r w:rsidR="00562E23" w:rsidRPr="00A46BAA">
        <w:rPr>
          <w:rStyle w:val="normaltextrun"/>
          <w:rFonts w:ascii="Calibri" w:hAnsi="Calibri" w:cs="Calibri"/>
          <w:color w:val="000000"/>
          <w:sz w:val="22"/>
          <w:szCs w:val="22"/>
        </w:rPr>
        <w:t xml:space="preserve">French </w:t>
      </w:r>
      <w:r w:rsidRPr="00A46BAA">
        <w:rPr>
          <w:rStyle w:val="normaltextrun"/>
          <w:rFonts w:ascii="Calibri" w:hAnsi="Calibri" w:cs="Calibri"/>
          <w:color w:val="000000"/>
          <w:sz w:val="22"/>
          <w:szCs w:val="22"/>
        </w:rPr>
        <w:t xml:space="preserve">language, with the detailed description of the fulfilled tasks, according to the present Terms of Reference, and the direct contribution of the expert. </w:t>
      </w:r>
      <w:r w:rsidR="002F3CFD" w:rsidRPr="00A46BAA">
        <w:rPr>
          <w:rStyle w:val="normaltextrun"/>
          <w:rFonts w:ascii="Calibri" w:hAnsi="Calibri" w:cs="Calibri"/>
          <w:color w:val="000000"/>
          <w:sz w:val="22"/>
          <w:szCs w:val="22"/>
        </w:rPr>
        <w:t>A</w:t>
      </w:r>
      <w:r w:rsidRPr="00A46BAA">
        <w:rPr>
          <w:rStyle w:val="normaltextrun"/>
          <w:rFonts w:ascii="Calibri" w:hAnsi="Calibri" w:cs="Calibri"/>
          <w:color w:val="000000"/>
          <w:sz w:val="22"/>
          <w:szCs w:val="22"/>
        </w:rPr>
        <w:t xml:space="preserve">nalytical documents, reports and notes developed by </w:t>
      </w:r>
      <w:r w:rsidR="002F3CFD" w:rsidRPr="00A46BAA">
        <w:rPr>
          <w:rStyle w:val="normaltextrun"/>
          <w:rFonts w:ascii="Calibri" w:hAnsi="Calibri" w:cs="Calibri"/>
          <w:color w:val="000000"/>
          <w:sz w:val="22"/>
          <w:szCs w:val="22"/>
        </w:rPr>
        <w:t xml:space="preserve">the national consultant </w:t>
      </w:r>
      <w:r w:rsidRPr="00A46BAA">
        <w:rPr>
          <w:rStyle w:val="normaltextrun"/>
          <w:rFonts w:ascii="Calibri" w:hAnsi="Calibri" w:cs="Calibri"/>
          <w:color w:val="000000"/>
          <w:sz w:val="22"/>
          <w:szCs w:val="22"/>
        </w:rPr>
        <w:t>should be attached to the reports as annexes, which will serve as a justification for payment.</w:t>
      </w:r>
      <w:r>
        <w:rPr>
          <w:rStyle w:val="eop"/>
          <w:rFonts w:ascii="Calibri" w:hAnsi="Calibri" w:cs="Calibri"/>
          <w:color w:val="000000"/>
          <w:sz w:val="22"/>
          <w:szCs w:val="22"/>
        </w:rPr>
        <w:t> </w:t>
      </w:r>
    </w:p>
    <w:p w14:paraId="5B03F6F1" w14:textId="77777777" w:rsidR="00BA3C1D" w:rsidRDefault="00BA3C1D" w:rsidP="00BA3C1D">
      <w:pPr>
        <w:spacing w:after="0" w:line="240" w:lineRule="auto"/>
        <w:jc w:val="both"/>
        <w:textAlignment w:val="baseline"/>
        <w:rPr>
          <w:rFonts w:ascii="Calibri" w:eastAsia="Times New Roman" w:hAnsi="Calibri" w:cs="Calibri"/>
        </w:rPr>
      </w:pPr>
    </w:p>
    <w:p w14:paraId="741171F9" w14:textId="4225511E" w:rsidR="00BA3C1D" w:rsidRPr="00562E23" w:rsidRDefault="00BA3C1D" w:rsidP="00BA3C1D">
      <w:pPr>
        <w:spacing w:after="0" w:line="240" w:lineRule="auto"/>
        <w:jc w:val="both"/>
        <w:textAlignment w:val="baseline"/>
        <w:rPr>
          <w:rFonts w:ascii="Calibri" w:eastAsia="Times New Roman" w:hAnsi="Calibri" w:cs="Calibri"/>
          <w:b/>
          <w:bCs/>
        </w:rPr>
      </w:pPr>
      <w:r w:rsidRPr="00562E23">
        <w:rPr>
          <w:rFonts w:ascii="Calibri" w:eastAsia="Times New Roman" w:hAnsi="Calibri" w:cs="Calibri"/>
          <w:b/>
          <w:bCs/>
        </w:rPr>
        <w:t>Travel</w:t>
      </w:r>
      <w:r>
        <w:rPr>
          <w:rFonts w:ascii="Calibri" w:eastAsia="Times New Roman" w:hAnsi="Calibri" w:cs="Calibri"/>
          <w:b/>
          <w:bCs/>
        </w:rPr>
        <w:t>:</w:t>
      </w:r>
    </w:p>
    <w:p w14:paraId="7C06F54B" w14:textId="77777777" w:rsidR="00BA3C1D" w:rsidRDefault="00BA3C1D" w:rsidP="00BA3C1D">
      <w:pPr>
        <w:spacing w:after="0" w:line="240" w:lineRule="auto"/>
        <w:jc w:val="both"/>
        <w:textAlignment w:val="baseline"/>
        <w:rPr>
          <w:rFonts w:ascii="Calibri" w:eastAsia="Times New Roman" w:hAnsi="Calibri" w:cs="Calibri"/>
        </w:rPr>
      </w:pPr>
    </w:p>
    <w:p w14:paraId="36C00862" w14:textId="05F47E50" w:rsidR="00BA3C1D" w:rsidRPr="00562E23" w:rsidRDefault="008A1A10" w:rsidP="00562E23">
      <w:pPr>
        <w:spacing w:after="0" w:line="240" w:lineRule="auto"/>
        <w:jc w:val="both"/>
        <w:textAlignment w:val="baseline"/>
        <w:rPr>
          <w:rFonts w:ascii="Segoe UI" w:eastAsia="Times New Roman" w:hAnsi="Segoe UI" w:cs="Segoe UI"/>
          <w:sz w:val="18"/>
          <w:szCs w:val="18"/>
        </w:rPr>
      </w:pPr>
      <w:r>
        <w:rPr>
          <w:rFonts w:ascii="Calibri" w:eastAsia="Times New Roman" w:hAnsi="Calibri" w:cs="Calibri"/>
        </w:rPr>
        <w:t xml:space="preserve">Due to the COVID-19 national restrictions, limited </w:t>
      </w:r>
      <w:r w:rsidR="00BA3C1D" w:rsidRPr="00562E23">
        <w:rPr>
          <w:rFonts w:ascii="Calibri" w:eastAsia="Times New Roman" w:hAnsi="Calibri" w:cs="Calibri"/>
        </w:rPr>
        <w:t xml:space="preserve">travel </w:t>
      </w:r>
      <w:r>
        <w:rPr>
          <w:rFonts w:ascii="Calibri" w:eastAsia="Times New Roman" w:hAnsi="Calibri" w:cs="Calibri"/>
        </w:rPr>
        <w:t>is</w:t>
      </w:r>
      <w:r w:rsidR="00BA3C1D" w:rsidRPr="00562E23">
        <w:rPr>
          <w:rFonts w:ascii="Calibri" w:eastAsia="Times New Roman" w:hAnsi="Calibri" w:cs="Calibri"/>
        </w:rPr>
        <w:t xml:space="preserve"> envisaged. </w:t>
      </w:r>
    </w:p>
    <w:p w14:paraId="58B4F823" w14:textId="77777777" w:rsidR="00BA3C1D" w:rsidRDefault="00BA3C1D" w:rsidP="00BA3C1D">
      <w:pPr>
        <w:spacing w:after="0" w:line="240" w:lineRule="auto"/>
        <w:jc w:val="both"/>
        <w:textAlignment w:val="baseline"/>
        <w:rPr>
          <w:rFonts w:ascii="Calibri" w:eastAsia="Times New Roman" w:hAnsi="Calibri" w:cs="Calibri"/>
        </w:rPr>
      </w:pPr>
    </w:p>
    <w:p w14:paraId="000E5C3D" w14:textId="26384B7E" w:rsidR="00BA3C1D" w:rsidRPr="00562E23" w:rsidRDefault="00BA3C1D" w:rsidP="00562E23">
      <w:pPr>
        <w:spacing w:after="0" w:line="240" w:lineRule="auto"/>
        <w:jc w:val="both"/>
        <w:textAlignment w:val="baseline"/>
        <w:rPr>
          <w:rFonts w:ascii="Segoe UI" w:eastAsia="Times New Roman" w:hAnsi="Segoe UI" w:cs="Segoe UI"/>
          <w:sz w:val="18"/>
          <w:szCs w:val="18"/>
        </w:rPr>
      </w:pPr>
      <w:r w:rsidRPr="00562E23">
        <w:rPr>
          <w:rFonts w:ascii="Calibri" w:eastAsia="Times New Roman" w:hAnsi="Calibri" w:cs="Calibri"/>
        </w:rPr>
        <w:t>In the case of unforeseeable travel, payment of travel costs including tickets, lodging and terminal expenses should be agreed upon, between the respective business unit and Individual Consultant, prior to travel and will be reimbursed. </w:t>
      </w:r>
    </w:p>
    <w:p w14:paraId="34793813" w14:textId="77777777" w:rsidR="00BA3C1D" w:rsidRPr="00562E23" w:rsidRDefault="00BA3C1D" w:rsidP="00562E23">
      <w:pPr>
        <w:rPr>
          <w:b/>
          <w:bCs/>
        </w:rPr>
      </w:pPr>
    </w:p>
    <w:p w14:paraId="11B598FF" w14:textId="01AAD8BB" w:rsidR="0055177E" w:rsidRPr="00160975" w:rsidRDefault="007238A5" w:rsidP="0055177E">
      <w:pPr>
        <w:pStyle w:val="ListParagraph"/>
        <w:numPr>
          <w:ilvl w:val="0"/>
          <w:numId w:val="1"/>
        </w:numPr>
        <w:rPr>
          <w:b/>
          <w:bCs/>
        </w:rPr>
      </w:pPr>
      <w:r>
        <w:rPr>
          <w:b/>
          <w:bCs/>
        </w:rPr>
        <w:t xml:space="preserve">Key Evaluation Deliverables and </w:t>
      </w:r>
      <w:r w:rsidR="0055177E" w:rsidRPr="00160975">
        <w:rPr>
          <w:b/>
          <w:bCs/>
        </w:rPr>
        <w:t>Evaluation timeline</w:t>
      </w:r>
      <w:r w:rsidR="00160975">
        <w:rPr>
          <w:b/>
          <w:bCs/>
        </w:rPr>
        <w:t xml:space="preserve"> </w:t>
      </w:r>
    </w:p>
    <w:p w14:paraId="2AE9EA11" w14:textId="0557CAB7" w:rsidR="00160975" w:rsidRPr="00966DCE" w:rsidRDefault="00160975" w:rsidP="00620C35">
      <w:pPr>
        <w:pStyle w:val="Default"/>
        <w:tabs>
          <w:tab w:val="left" w:pos="7920"/>
        </w:tabs>
        <w:jc w:val="both"/>
        <w:rPr>
          <w:rFonts w:asciiTheme="minorHAnsi" w:hAnsiTheme="minorHAnsi" w:cstheme="minorHAnsi"/>
          <w:sz w:val="22"/>
          <w:szCs w:val="22"/>
          <w:lang w:val="en-GB"/>
        </w:rPr>
      </w:pPr>
      <w:r w:rsidRPr="00966DCE">
        <w:rPr>
          <w:rFonts w:asciiTheme="minorHAnsi" w:hAnsiTheme="minorHAnsi" w:cstheme="minorHAnsi"/>
          <w:sz w:val="22"/>
          <w:szCs w:val="22"/>
          <w:lang w:val="en-GB"/>
        </w:rPr>
        <w:t>Payments will be made in three tranches as set out below:</w:t>
      </w:r>
    </w:p>
    <w:p w14:paraId="6AC567A3" w14:textId="77777777" w:rsidR="00160975" w:rsidRPr="00160975" w:rsidRDefault="00160975" w:rsidP="00160975">
      <w:pPr>
        <w:pStyle w:val="Default"/>
        <w:tabs>
          <w:tab w:val="left" w:pos="7920"/>
        </w:tabs>
        <w:rPr>
          <w:rFonts w:ascii="Times New Roman" w:hAnsi="Times New Roman" w:cs="Times New Roman"/>
          <w:sz w:val="22"/>
          <w:szCs w:val="22"/>
          <w:highlight w:val="yellow"/>
          <w:lang w:val="en-GB"/>
        </w:rPr>
      </w:pPr>
    </w:p>
    <w:tbl>
      <w:tblPr>
        <w:tblStyle w:val="TableGrid"/>
        <w:tblW w:w="0" w:type="auto"/>
        <w:tblLook w:val="04A0" w:firstRow="1" w:lastRow="0" w:firstColumn="1" w:lastColumn="0" w:noHBand="0" w:noVBand="1"/>
      </w:tblPr>
      <w:tblGrid>
        <w:gridCol w:w="3194"/>
        <w:gridCol w:w="2111"/>
        <w:gridCol w:w="4045"/>
      </w:tblGrid>
      <w:tr w:rsidR="00620C35" w:rsidRPr="008A1A10" w14:paraId="001CB28A" w14:textId="77777777" w:rsidTr="00966DCE">
        <w:tc>
          <w:tcPr>
            <w:tcW w:w="3194" w:type="dxa"/>
          </w:tcPr>
          <w:p w14:paraId="3225D3C6" w14:textId="77777777" w:rsidR="00620C35" w:rsidRPr="00A46BAA" w:rsidRDefault="00620C35" w:rsidP="005F79B4">
            <w:pPr>
              <w:pStyle w:val="Default"/>
              <w:tabs>
                <w:tab w:val="left" w:pos="7920"/>
              </w:tabs>
              <w:rPr>
                <w:rFonts w:asciiTheme="minorHAnsi" w:hAnsiTheme="minorHAnsi" w:cstheme="minorHAnsi"/>
                <w:b/>
                <w:sz w:val="22"/>
                <w:szCs w:val="22"/>
                <w:lang w:val="en-GB"/>
              </w:rPr>
            </w:pPr>
            <w:r w:rsidRPr="00A46BAA">
              <w:rPr>
                <w:rFonts w:asciiTheme="minorHAnsi" w:hAnsiTheme="minorHAnsi" w:cstheme="minorHAnsi"/>
                <w:b/>
                <w:sz w:val="22"/>
                <w:szCs w:val="22"/>
                <w:lang w:val="en-GB"/>
              </w:rPr>
              <w:t>Milestone</w:t>
            </w:r>
          </w:p>
        </w:tc>
        <w:tc>
          <w:tcPr>
            <w:tcW w:w="2111" w:type="dxa"/>
          </w:tcPr>
          <w:p w14:paraId="341AFF25" w14:textId="20B3C1C5" w:rsidR="00620C35" w:rsidRPr="00A46BAA" w:rsidRDefault="00620C35" w:rsidP="005F79B4">
            <w:pPr>
              <w:pStyle w:val="Default"/>
              <w:tabs>
                <w:tab w:val="left" w:pos="7920"/>
              </w:tabs>
              <w:rPr>
                <w:rFonts w:asciiTheme="minorHAnsi" w:hAnsiTheme="minorHAnsi" w:cstheme="minorHAnsi"/>
                <w:b/>
                <w:sz w:val="22"/>
                <w:szCs w:val="22"/>
                <w:lang w:val="en-GB"/>
              </w:rPr>
            </w:pPr>
            <w:r w:rsidRPr="00A46BAA">
              <w:rPr>
                <w:rFonts w:asciiTheme="minorHAnsi" w:hAnsiTheme="minorHAnsi" w:cstheme="minorHAnsi"/>
                <w:b/>
                <w:sz w:val="22"/>
                <w:szCs w:val="22"/>
                <w:lang w:val="en-GB"/>
              </w:rPr>
              <w:t>Estimated level of effort</w:t>
            </w:r>
          </w:p>
        </w:tc>
        <w:tc>
          <w:tcPr>
            <w:tcW w:w="4045" w:type="dxa"/>
          </w:tcPr>
          <w:p w14:paraId="703A1AA2" w14:textId="1080B135" w:rsidR="00620C35" w:rsidRPr="00A46BAA" w:rsidRDefault="00620C35" w:rsidP="005F79B4">
            <w:pPr>
              <w:pStyle w:val="Default"/>
              <w:tabs>
                <w:tab w:val="left" w:pos="7920"/>
              </w:tabs>
              <w:rPr>
                <w:rFonts w:asciiTheme="minorHAnsi" w:hAnsiTheme="minorHAnsi" w:cstheme="minorHAnsi"/>
                <w:b/>
                <w:sz w:val="22"/>
                <w:szCs w:val="22"/>
                <w:lang w:val="en-GB"/>
              </w:rPr>
            </w:pPr>
            <w:r w:rsidRPr="00A46BAA">
              <w:rPr>
                <w:rFonts w:asciiTheme="minorHAnsi" w:hAnsiTheme="minorHAnsi" w:cstheme="minorHAnsi"/>
                <w:b/>
                <w:sz w:val="22"/>
                <w:szCs w:val="22"/>
                <w:lang w:val="en-GB"/>
              </w:rPr>
              <w:t>Fees payable</w:t>
            </w:r>
          </w:p>
        </w:tc>
      </w:tr>
      <w:tr w:rsidR="00620C35" w:rsidRPr="008A1A10" w14:paraId="56EA959E" w14:textId="77777777" w:rsidTr="00966DCE">
        <w:tc>
          <w:tcPr>
            <w:tcW w:w="3194" w:type="dxa"/>
          </w:tcPr>
          <w:p w14:paraId="67FA0B02" w14:textId="77777777" w:rsidR="00620C35" w:rsidRPr="00A46BAA" w:rsidRDefault="00620C35" w:rsidP="005F79B4">
            <w:pPr>
              <w:pStyle w:val="Default"/>
              <w:tabs>
                <w:tab w:val="left" w:pos="7920"/>
              </w:tabs>
              <w:rPr>
                <w:rFonts w:asciiTheme="minorHAnsi" w:hAnsiTheme="minorHAnsi" w:cstheme="minorHAnsi"/>
                <w:sz w:val="22"/>
                <w:szCs w:val="22"/>
                <w:lang w:val="en-GB"/>
              </w:rPr>
            </w:pPr>
            <w:r w:rsidRPr="00A46BAA">
              <w:rPr>
                <w:rFonts w:asciiTheme="minorHAnsi" w:hAnsiTheme="minorHAnsi" w:cstheme="minorHAnsi"/>
                <w:sz w:val="22"/>
                <w:szCs w:val="22"/>
                <w:lang w:val="en-GB"/>
              </w:rPr>
              <w:t>Completion of Inception Report</w:t>
            </w:r>
          </w:p>
        </w:tc>
        <w:tc>
          <w:tcPr>
            <w:tcW w:w="2111" w:type="dxa"/>
          </w:tcPr>
          <w:p w14:paraId="40347221" w14:textId="0769ED2A" w:rsidR="00620C35" w:rsidRPr="00A46BAA" w:rsidRDefault="00CD35D3" w:rsidP="005F79B4">
            <w:pPr>
              <w:pStyle w:val="Default"/>
              <w:tabs>
                <w:tab w:val="left" w:pos="7920"/>
              </w:tabs>
              <w:rPr>
                <w:rFonts w:asciiTheme="minorHAnsi" w:hAnsiTheme="minorHAnsi" w:cstheme="minorHAnsi"/>
                <w:sz w:val="22"/>
                <w:szCs w:val="22"/>
                <w:lang w:val="en-GB"/>
              </w:rPr>
            </w:pPr>
            <w:r w:rsidRPr="00A46BAA">
              <w:rPr>
                <w:rFonts w:asciiTheme="minorHAnsi" w:hAnsiTheme="minorHAnsi" w:cstheme="minorHAnsi"/>
                <w:sz w:val="22"/>
                <w:szCs w:val="22"/>
                <w:lang w:val="en-GB"/>
              </w:rPr>
              <w:t>10 days</w:t>
            </w:r>
          </w:p>
        </w:tc>
        <w:tc>
          <w:tcPr>
            <w:tcW w:w="4045" w:type="dxa"/>
          </w:tcPr>
          <w:p w14:paraId="4DFDA0C2" w14:textId="77777777" w:rsidR="00CD35D3" w:rsidRPr="00A46BAA" w:rsidRDefault="00620C35" w:rsidP="005F79B4">
            <w:pPr>
              <w:pStyle w:val="Default"/>
              <w:tabs>
                <w:tab w:val="left" w:pos="7920"/>
              </w:tabs>
              <w:rPr>
                <w:rFonts w:asciiTheme="minorHAnsi" w:hAnsiTheme="minorHAnsi" w:cstheme="minorHAnsi"/>
                <w:sz w:val="22"/>
                <w:szCs w:val="22"/>
                <w:lang w:val="en-GB"/>
              </w:rPr>
            </w:pPr>
            <w:r w:rsidRPr="00A46BAA">
              <w:rPr>
                <w:rFonts w:asciiTheme="minorHAnsi" w:hAnsiTheme="minorHAnsi" w:cstheme="minorHAnsi"/>
                <w:sz w:val="22"/>
                <w:szCs w:val="22"/>
                <w:lang w:val="en-GB"/>
              </w:rPr>
              <w:t xml:space="preserve">20% of total contract value </w:t>
            </w:r>
          </w:p>
          <w:p w14:paraId="7E853260" w14:textId="0C8B3CF6" w:rsidR="00620C35" w:rsidRPr="00A46BAA" w:rsidRDefault="00620C35" w:rsidP="005F79B4">
            <w:pPr>
              <w:pStyle w:val="Default"/>
              <w:tabs>
                <w:tab w:val="left" w:pos="7920"/>
              </w:tabs>
              <w:rPr>
                <w:rFonts w:asciiTheme="minorHAnsi" w:hAnsiTheme="minorHAnsi" w:cstheme="minorHAnsi"/>
                <w:sz w:val="22"/>
                <w:szCs w:val="22"/>
                <w:lang w:val="en-GB"/>
              </w:rPr>
            </w:pPr>
          </w:p>
        </w:tc>
      </w:tr>
      <w:tr w:rsidR="00620C35" w:rsidRPr="008A1A10" w14:paraId="64B7BDFF" w14:textId="77777777" w:rsidTr="00966DCE">
        <w:tc>
          <w:tcPr>
            <w:tcW w:w="3194" w:type="dxa"/>
          </w:tcPr>
          <w:p w14:paraId="007ABB46" w14:textId="77777777" w:rsidR="00620C35" w:rsidRPr="00A46BAA" w:rsidRDefault="00620C35" w:rsidP="005F79B4">
            <w:pPr>
              <w:pStyle w:val="Default"/>
              <w:tabs>
                <w:tab w:val="left" w:pos="7920"/>
              </w:tabs>
              <w:rPr>
                <w:rFonts w:asciiTheme="minorHAnsi" w:hAnsiTheme="minorHAnsi" w:cstheme="minorHAnsi"/>
                <w:sz w:val="22"/>
                <w:szCs w:val="22"/>
                <w:lang w:val="en-GB"/>
              </w:rPr>
            </w:pPr>
            <w:r w:rsidRPr="00A46BAA">
              <w:rPr>
                <w:rFonts w:asciiTheme="minorHAnsi" w:hAnsiTheme="minorHAnsi" w:cstheme="minorHAnsi"/>
                <w:sz w:val="22"/>
                <w:szCs w:val="22"/>
                <w:lang w:val="en-GB"/>
              </w:rPr>
              <w:lastRenderedPageBreak/>
              <w:t>Approval of draft Report by the PBF</w:t>
            </w:r>
          </w:p>
        </w:tc>
        <w:tc>
          <w:tcPr>
            <w:tcW w:w="2111" w:type="dxa"/>
          </w:tcPr>
          <w:p w14:paraId="40EC7C6B" w14:textId="0FEE7364" w:rsidR="00620C35" w:rsidRPr="00A46BAA" w:rsidRDefault="00CD35D3" w:rsidP="005F79B4">
            <w:pPr>
              <w:pStyle w:val="Default"/>
              <w:tabs>
                <w:tab w:val="left" w:pos="7920"/>
              </w:tabs>
              <w:rPr>
                <w:rFonts w:asciiTheme="minorHAnsi" w:hAnsiTheme="minorHAnsi" w:cstheme="minorHAnsi"/>
                <w:sz w:val="22"/>
                <w:szCs w:val="22"/>
                <w:lang w:val="en-GB"/>
              </w:rPr>
            </w:pPr>
            <w:r w:rsidRPr="00A46BAA">
              <w:rPr>
                <w:rFonts w:asciiTheme="minorHAnsi" w:hAnsiTheme="minorHAnsi" w:cstheme="minorHAnsi"/>
                <w:sz w:val="22"/>
                <w:szCs w:val="22"/>
                <w:lang w:val="en-GB"/>
              </w:rPr>
              <w:t>25 days</w:t>
            </w:r>
          </w:p>
        </w:tc>
        <w:tc>
          <w:tcPr>
            <w:tcW w:w="4045" w:type="dxa"/>
          </w:tcPr>
          <w:p w14:paraId="33C5CC62" w14:textId="77777777" w:rsidR="00CD35D3" w:rsidRPr="00A46BAA" w:rsidRDefault="00620C35" w:rsidP="005F79B4">
            <w:pPr>
              <w:pStyle w:val="Default"/>
              <w:tabs>
                <w:tab w:val="left" w:pos="7920"/>
              </w:tabs>
              <w:rPr>
                <w:rFonts w:asciiTheme="minorHAnsi" w:hAnsiTheme="minorHAnsi" w:cstheme="minorHAnsi"/>
                <w:sz w:val="22"/>
                <w:szCs w:val="22"/>
                <w:lang w:val="en-GB"/>
              </w:rPr>
            </w:pPr>
            <w:r w:rsidRPr="00A46BAA">
              <w:rPr>
                <w:rFonts w:asciiTheme="minorHAnsi" w:hAnsiTheme="minorHAnsi" w:cstheme="minorHAnsi"/>
                <w:sz w:val="22"/>
                <w:szCs w:val="22"/>
                <w:lang w:val="en-GB"/>
              </w:rPr>
              <w:t xml:space="preserve">50% of total contract value </w:t>
            </w:r>
          </w:p>
          <w:p w14:paraId="7F6F1CFB" w14:textId="7A488697" w:rsidR="00620C35" w:rsidRPr="00A46BAA" w:rsidRDefault="00620C35" w:rsidP="005F79B4">
            <w:pPr>
              <w:pStyle w:val="Default"/>
              <w:tabs>
                <w:tab w:val="left" w:pos="7920"/>
              </w:tabs>
              <w:rPr>
                <w:rFonts w:asciiTheme="minorHAnsi" w:hAnsiTheme="minorHAnsi" w:cstheme="minorHAnsi"/>
                <w:sz w:val="22"/>
                <w:szCs w:val="22"/>
                <w:lang w:val="en-GB"/>
              </w:rPr>
            </w:pPr>
          </w:p>
        </w:tc>
      </w:tr>
      <w:tr w:rsidR="00620C35" w:rsidRPr="00620C35" w14:paraId="530500C4" w14:textId="77777777" w:rsidTr="00966DCE">
        <w:tc>
          <w:tcPr>
            <w:tcW w:w="3194" w:type="dxa"/>
          </w:tcPr>
          <w:p w14:paraId="7800CBE8" w14:textId="77777777" w:rsidR="00620C35" w:rsidRPr="00A46BAA" w:rsidRDefault="00620C35" w:rsidP="005F79B4">
            <w:pPr>
              <w:pStyle w:val="Default"/>
              <w:tabs>
                <w:tab w:val="left" w:pos="7920"/>
              </w:tabs>
              <w:rPr>
                <w:rFonts w:asciiTheme="minorHAnsi" w:hAnsiTheme="minorHAnsi" w:cstheme="minorHAnsi"/>
                <w:sz w:val="22"/>
                <w:szCs w:val="22"/>
                <w:lang w:val="en-GB"/>
              </w:rPr>
            </w:pPr>
            <w:r w:rsidRPr="00A46BAA">
              <w:rPr>
                <w:rFonts w:asciiTheme="minorHAnsi" w:hAnsiTheme="minorHAnsi" w:cstheme="minorHAnsi"/>
                <w:sz w:val="22"/>
                <w:szCs w:val="22"/>
                <w:lang w:val="en-GB"/>
              </w:rPr>
              <w:t>Approval of final Report by the PBF</w:t>
            </w:r>
          </w:p>
        </w:tc>
        <w:tc>
          <w:tcPr>
            <w:tcW w:w="2111" w:type="dxa"/>
          </w:tcPr>
          <w:p w14:paraId="5085EF28" w14:textId="62A267C2" w:rsidR="00620C35" w:rsidRPr="00A46BAA" w:rsidRDefault="00CD35D3" w:rsidP="005F79B4">
            <w:pPr>
              <w:pStyle w:val="Default"/>
              <w:tabs>
                <w:tab w:val="left" w:pos="7920"/>
              </w:tabs>
              <w:rPr>
                <w:rFonts w:asciiTheme="minorHAnsi" w:hAnsiTheme="minorHAnsi" w:cstheme="minorHAnsi"/>
                <w:sz w:val="22"/>
                <w:szCs w:val="22"/>
                <w:lang w:val="en-GB"/>
              </w:rPr>
            </w:pPr>
            <w:r w:rsidRPr="00A46BAA">
              <w:rPr>
                <w:rFonts w:asciiTheme="minorHAnsi" w:hAnsiTheme="minorHAnsi" w:cstheme="minorHAnsi"/>
                <w:sz w:val="22"/>
                <w:szCs w:val="22"/>
                <w:lang w:val="en-GB"/>
              </w:rPr>
              <w:t>15 days</w:t>
            </w:r>
          </w:p>
        </w:tc>
        <w:tc>
          <w:tcPr>
            <w:tcW w:w="4045" w:type="dxa"/>
          </w:tcPr>
          <w:p w14:paraId="6FC0DED1" w14:textId="77777777" w:rsidR="00CD35D3" w:rsidRPr="00A46BAA" w:rsidRDefault="00620C35" w:rsidP="005F79B4">
            <w:pPr>
              <w:pStyle w:val="Default"/>
              <w:tabs>
                <w:tab w:val="left" w:pos="7920"/>
              </w:tabs>
              <w:rPr>
                <w:rFonts w:asciiTheme="minorHAnsi" w:hAnsiTheme="minorHAnsi" w:cstheme="minorHAnsi"/>
                <w:sz w:val="22"/>
                <w:szCs w:val="22"/>
                <w:lang w:val="en-GB"/>
              </w:rPr>
            </w:pPr>
            <w:r w:rsidRPr="00A46BAA">
              <w:rPr>
                <w:rFonts w:asciiTheme="minorHAnsi" w:hAnsiTheme="minorHAnsi" w:cstheme="minorHAnsi"/>
                <w:sz w:val="22"/>
                <w:szCs w:val="22"/>
                <w:lang w:val="en-GB"/>
              </w:rPr>
              <w:t xml:space="preserve">Remaining 30% of contract </w:t>
            </w:r>
          </w:p>
          <w:p w14:paraId="519B6F2D" w14:textId="1A2E62F1" w:rsidR="00620C35" w:rsidRPr="00A46BAA" w:rsidRDefault="00620C35" w:rsidP="005F79B4">
            <w:pPr>
              <w:pStyle w:val="Default"/>
              <w:tabs>
                <w:tab w:val="left" w:pos="7920"/>
              </w:tabs>
              <w:rPr>
                <w:rFonts w:asciiTheme="minorHAnsi" w:hAnsiTheme="minorHAnsi" w:cstheme="minorHAnsi"/>
                <w:sz w:val="22"/>
                <w:szCs w:val="22"/>
                <w:lang w:val="en-GB"/>
              </w:rPr>
            </w:pPr>
          </w:p>
        </w:tc>
      </w:tr>
    </w:tbl>
    <w:p w14:paraId="535B8818" w14:textId="77777777" w:rsidR="00160975" w:rsidRPr="00714B6E" w:rsidRDefault="00160975" w:rsidP="00160975">
      <w:pPr>
        <w:pStyle w:val="Default"/>
        <w:tabs>
          <w:tab w:val="left" w:pos="7920"/>
        </w:tabs>
        <w:rPr>
          <w:rFonts w:asciiTheme="minorHAnsi" w:hAnsiTheme="minorHAnsi" w:cstheme="minorHAnsi"/>
          <w:sz w:val="22"/>
          <w:szCs w:val="22"/>
        </w:rPr>
      </w:pPr>
    </w:p>
    <w:p w14:paraId="01FB3CDE" w14:textId="3CFB6D0B" w:rsidR="00160975" w:rsidRPr="00714B6E" w:rsidRDefault="00160975" w:rsidP="00160975">
      <w:pPr>
        <w:pStyle w:val="Default"/>
        <w:tabs>
          <w:tab w:val="left" w:pos="7920"/>
        </w:tabs>
        <w:rPr>
          <w:rFonts w:asciiTheme="minorHAnsi" w:hAnsiTheme="minorHAnsi" w:cstheme="minorHAnsi"/>
          <w:sz w:val="22"/>
          <w:szCs w:val="22"/>
        </w:rPr>
      </w:pPr>
      <w:r w:rsidRPr="00714B6E">
        <w:rPr>
          <w:rFonts w:asciiTheme="minorHAnsi" w:hAnsiTheme="minorHAnsi" w:cstheme="minorHAnsi"/>
          <w:sz w:val="22"/>
          <w:szCs w:val="22"/>
        </w:rPr>
        <w:t xml:space="preserve">The review is expected to take approximately </w:t>
      </w:r>
      <w:r w:rsidR="00CD35D3" w:rsidRPr="00714B6E">
        <w:rPr>
          <w:rFonts w:asciiTheme="minorHAnsi" w:hAnsiTheme="minorHAnsi" w:cstheme="minorHAnsi"/>
          <w:sz w:val="22"/>
          <w:szCs w:val="22"/>
        </w:rPr>
        <w:t>10</w:t>
      </w:r>
      <w:r w:rsidRPr="00714B6E">
        <w:rPr>
          <w:rFonts w:asciiTheme="minorHAnsi" w:hAnsiTheme="minorHAnsi" w:cstheme="minorHAnsi"/>
          <w:sz w:val="22"/>
          <w:szCs w:val="22"/>
        </w:rPr>
        <w:t xml:space="preserve"> weeks with the schedule broken down as follows:</w:t>
      </w:r>
    </w:p>
    <w:p w14:paraId="1E5AC613" w14:textId="77777777" w:rsidR="00160975" w:rsidRPr="00A43036" w:rsidRDefault="00160975" w:rsidP="00160975">
      <w:pPr>
        <w:pStyle w:val="Default"/>
        <w:tabs>
          <w:tab w:val="left" w:pos="7920"/>
        </w:tabs>
        <w:rPr>
          <w:rFonts w:ascii="Times New Roman" w:hAnsi="Times New Roman" w:cs="Times New Roman"/>
          <w:sz w:val="22"/>
          <w:szCs w:val="22"/>
          <w:lang w:val="en-G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2160"/>
        <w:gridCol w:w="3060"/>
      </w:tblGrid>
      <w:tr w:rsidR="00160975" w:rsidRPr="00701CE8" w14:paraId="6C1E28D9" w14:textId="77777777" w:rsidTr="57EFCB3A">
        <w:trPr>
          <w:cantSplit/>
          <w:tblHeader/>
        </w:trPr>
        <w:tc>
          <w:tcPr>
            <w:tcW w:w="4338" w:type="dxa"/>
          </w:tcPr>
          <w:p w14:paraId="1B6D8DF0" w14:textId="77777777" w:rsidR="00160975" w:rsidRPr="00701CE8" w:rsidRDefault="00160975" w:rsidP="005F79B4">
            <w:pPr>
              <w:pStyle w:val="Default"/>
              <w:tabs>
                <w:tab w:val="left" w:pos="7920"/>
              </w:tabs>
              <w:rPr>
                <w:rFonts w:asciiTheme="minorHAnsi" w:hAnsiTheme="minorHAnsi" w:cstheme="minorHAnsi"/>
                <w:b/>
                <w:sz w:val="22"/>
                <w:szCs w:val="22"/>
                <w:lang w:val="en-GB"/>
              </w:rPr>
            </w:pPr>
            <w:r w:rsidRPr="00701CE8">
              <w:rPr>
                <w:rFonts w:asciiTheme="minorHAnsi" w:hAnsiTheme="minorHAnsi" w:cstheme="minorHAnsi"/>
                <w:b/>
                <w:sz w:val="22"/>
                <w:szCs w:val="22"/>
                <w:lang w:val="en-GB"/>
              </w:rPr>
              <w:t>Task</w:t>
            </w:r>
          </w:p>
        </w:tc>
        <w:tc>
          <w:tcPr>
            <w:tcW w:w="2160" w:type="dxa"/>
          </w:tcPr>
          <w:p w14:paraId="54EB0228" w14:textId="77777777" w:rsidR="00160975" w:rsidRPr="00701CE8" w:rsidRDefault="00160975" w:rsidP="005F79B4">
            <w:pPr>
              <w:pStyle w:val="Default"/>
              <w:tabs>
                <w:tab w:val="left" w:pos="7920"/>
              </w:tabs>
              <w:rPr>
                <w:rFonts w:asciiTheme="minorHAnsi" w:hAnsiTheme="minorHAnsi" w:cstheme="minorHAnsi"/>
                <w:b/>
                <w:sz w:val="22"/>
                <w:szCs w:val="22"/>
                <w:lang w:val="en-GB"/>
              </w:rPr>
            </w:pPr>
            <w:r w:rsidRPr="00701CE8">
              <w:rPr>
                <w:rFonts w:asciiTheme="minorHAnsi" w:hAnsiTheme="minorHAnsi" w:cstheme="minorHAnsi"/>
                <w:b/>
                <w:sz w:val="22"/>
                <w:szCs w:val="22"/>
                <w:lang w:val="en-GB"/>
              </w:rPr>
              <w:t>Expected Start</w:t>
            </w:r>
          </w:p>
        </w:tc>
        <w:tc>
          <w:tcPr>
            <w:tcW w:w="3060" w:type="dxa"/>
          </w:tcPr>
          <w:p w14:paraId="56BEADCB" w14:textId="77777777" w:rsidR="00160975" w:rsidRPr="00701CE8" w:rsidRDefault="00160975" w:rsidP="005F79B4">
            <w:pPr>
              <w:pStyle w:val="Default"/>
              <w:tabs>
                <w:tab w:val="left" w:pos="7920"/>
              </w:tabs>
              <w:rPr>
                <w:rFonts w:asciiTheme="minorHAnsi" w:hAnsiTheme="minorHAnsi" w:cstheme="minorHAnsi"/>
                <w:b/>
                <w:sz w:val="22"/>
                <w:szCs w:val="22"/>
                <w:lang w:val="en-GB"/>
              </w:rPr>
            </w:pPr>
            <w:r w:rsidRPr="00701CE8">
              <w:rPr>
                <w:rFonts w:asciiTheme="minorHAnsi" w:hAnsiTheme="minorHAnsi" w:cstheme="minorHAnsi"/>
                <w:b/>
                <w:sz w:val="22"/>
                <w:szCs w:val="22"/>
                <w:lang w:val="en-GB"/>
              </w:rPr>
              <w:t>Expected Finish</w:t>
            </w:r>
          </w:p>
        </w:tc>
      </w:tr>
      <w:tr w:rsidR="008A1A10" w:rsidRPr="00701CE8" w14:paraId="2B534C9A" w14:textId="77777777" w:rsidTr="57EFCB3A">
        <w:tc>
          <w:tcPr>
            <w:tcW w:w="4338" w:type="dxa"/>
          </w:tcPr>
          <w:p w14:paraId="5C120072" w14:textId="77777777" w:rsidR="008A1A10" w:rsidRPr="00701CE8" w:rsidRDefault="008A1A10" w:rsidP="008A1A10">
            <w:pPr>
              <w:pStyle w:val="Default"/>
              <w:numPr>
                <w:ilvl w:val="0"/>
                <w:numId w:val="16"/>
              </w:numPr>
              <w:tabs>
                <w:tab w:val="left" w:pos="7920"/>
              </w:tabs>
              <w:ind w:left="360" w:hanging="180"/>
              <w:rPr>
                <w:rFonts w:ascii="Times New Roman" w:hAnsi="Times New Roman" w:cs="Times New Roman"/>
                <w:sz w:val="22"/>
                <w:szCs w:val="22"/>
                <w:lang w:val="en-GB"/>
              </w:rPr>
            </w:pPr>
            <w:r w:rsidRPr="00701CE8">
              <w:rPr>
                <w:rFonts w:ascii="Times New Roman" w:hAnsi="Times New Roman" w:cs="Times New Roman"/>
                <w:sz w:val="22"/>
                <w:szCs w:val="22"/>
                <w:lang w:val="en-GB"/>
              </w:rPr>
              <w:t>Scoping: document review, teleconferences/meetings with New York stakeholders (e.g., PBSO, MPTFO, other United Nations agencies, etc.), and write-up of Inception Report for PBF approval</w:t>
            </w:r>
          </w:p>
        </w:tc>
        <w:tc>
          <w:tcPr>
            <w:tcW w:w="2160" w:type="dxa"/>
          </w:tcPr>
          <w:p w14:paraId="39A7F9BE" w14:textId="1110F048" w:rsidR="008A1A10" w:rsidRPr="00701CE8" w:rsidRDefault="008A1A10" w:rsidP="008A1A10">
            <w:pPr>
              <w:pStyle w:val="Default"/>
              <w:tabs>
                <w:tab w:val="left" w:pos="7920"/>
              </w:tabs>
              <w:rPr>
                <w:rFonts w:ascii="Times New Roman" w:hAnsi="Times New Roman" w:cs="Times New Roman"/>
                <w:sz w:val="22"/>
                <w:szCs w:val="22"/>
                <w:lang w:val="en-GB"/>
              </w:rPr>
            </w:pPr>
            <w:r>
              <w:rPr>
                <w:rFonts w:ascii="Times New Roman" w:hAnsi="Times New Roman" w:cs="Times New Roman"/>
                <w:sz w:val="22"/>
                <w:szCs w:val="22"/>
                <w:lang w:val="en-GB"/>
              </w:rPr>
              <w:t>May</w:t>
            </w:r>
            <w:r w:rsidRPr="00701CE8">
              <w:rPr>
                <w:rFonts w:ascii="Times New Roman" w:hAnsi="Times New Roman" w:cs="Times New Roman"/>
                <w:sz w:val="22"/>
                <w:szCs w:val="22"/>
                <w:lang w:val="en-GB"/>
              </w:rPr>
              <w:t xml:space="preserve"> </w:t>
            </w:r>
            <w:r w:rsidR="007A2056">
              <w:rPr>
                <w:rFonts w:ascii="Times New Roman" w:hAnsi="Times New Roman" w:cs="Times New Roman"/>
                <w:sz w:val="22"/>
                <w:szCs w:val="22"/>
                <w:lang w:val="en-GB"/>
              </w:rPr>
              <w:t>31</w:t>
            </w:r>
            <w:r w:rsidRPr="00701CE8">
              <w:rPr>
                <w:rFonts w:ascii="Times New Roman" w:hAnsi="Times New Roman" w:cs="Times New Roman"/>
                <w:sz w:val="22"/>
                <w:szCs w:val="22"/>
                <w:lang w:val="en-GB"/>
              </w:rPr>
              <w:t>, 2021</w:t>
            </w:r>
          </w:p>
        </w:tc>
        <w:tc>
          <w:tcPr>
            <w:tcW w:w="3060" w:type="dxa"/>
          </w:tcPr>
          <w:p w14:paraId="7C24D02D" w14:textId="4CFC9DEC" w:rsidR="008A1A10" w:rsidRPr="00701CE8" w:rsidRDefault="007A2056" w:rsidP="008A1A10">
            <w:pPr>
              <w:pStyle w:val="Default"/>
              <w:tabs>
                <w:tab w:val="left" w:pos="7920"/>
              </w:tabs>
              <w:rPr>
                <w:rFonts w:ascii="Times New Roman" w:hAnsi="Times New Roman" w:cs="Times New Roman"/>
                <w:sz w:val="22"/>
                <w:szCs w:val="22"/>
                <w:lang w:val="en-GB"/>
              </w:rPr>
            </w:pPr>
            <w:r>
              <w:rPr>
                <w:rFonts w:ascii="Times New Roman" w:hAnsi="Times New Roman" w:cs="Times New Roman"/>
                <w:sz w:val="22"/>
                <w:szCs w:val="22"/>
                <w:lang w:val="en-GB"/>
              </w:rPr>
              <w:t>June</w:t>
            </w:r>
            <w:r w:rsidRPr="00701CE8">
              <w:rPr>
                <w:rFonts w:ascii="Times New Roman" w:hAnsi="Times New Roman" w:cs="Times New Roman"/>
                <w:sz w:val="22"/>
                <w:szCs w:val="22"/>
                <w:lang w:val="en-GB"/>
              </w:rPr>
              <w:t xml:space="preserve"> </w:t>
            </w:r>
            <w:r>
              <w:rPr>
                <w:rFonts w:ascii="Times New Roman" w:hAnsi="Times New Roman" w:cs="Times New Roman"/>
                <w:sz w:val="22"/>
                <w:szCs w:val="22"/>
                <w:lang w:val="en-GB"/>
              </w:rPr>
              <w:t>7</w:t>
            </w:r>
            <w:r w:rsidR="008A1A10" w:rsidRPr="00701CE8">
              <w:rPr>
                <w:rFonts w:ascii="Times New Roman" w:hAnsi="Times New Roman" w:cs="Times New Roman"/>
                <w:sz w:val="22"/>
                <w:szCs w:val="22"/>
                <w:lang w:val="en-GB"/>
              </w:rPr>
              <w:t>, 2021</w:t>
            </w:r>
          </w:p>
        </w:tc>
      </w:tr>
      <w:tr w:rsidR="008A1A10" w:rsidRPr="00701CE8" w14:paraId="2B089B6C" w14:textId="77777777" w:rsidTr="57EFCB3A">
        <w:tc>
          <w:tcPr>
            <w:tcW w:w="4338" w:type="dxa"/>
          </w:tcPr>
          <w:p w14:paraId="35AE8C55" w14:textId="7E3FF3B9" w:rsidR="008A1A10" w:rsidRPr="00701CE8" w:rsidRDefault="008A1A10" w:rsidP="008A1A10">
            <w:pPr>
              <w:pStyle w:val="Default"/>
              <w:numPr>
                <w:ilvl w:val="0"/>
                <w:numId w:val="16"/>
              </w:numPr>
              <w:tabs>
                <w:tab w:val="left" w:pos="7920"/>
              </w:tabs>
              <w:ind w:left="360" w:hanging="180"/>
              <w:rPr>
                <w:rFonts w:asciiTheme="minorHAnsi" w:hAnsiTheme="minorHAnsi" w:cstheme="minorHAnsi"/>
                <w:sz w:val="22"/>
                <w:szCs w:val="22"/>
                <w:lang w:val="en-GB"/>
              </w:rPr>
            </w:pPr>
            <w:r w:rsidRPr="00701CE8">
              <w:rPr>
                <w:rFonts w:asciiTheme="minorHAnsi" w:hAnsiTheme="minorHAnsi" w:cstheme="minorHAnsi"/>
                <w:sz w:val="22"/>
                <w:szCs w:val="22"/>
                <w:lang w:val="en-GB"/>
              </w:rPr>
              <w:t>Field mission, including preparation (1 week) plus travel and meetings (2 weeks) with key stakeholders, beneficiaries and partners, and site visits; plus, validation workshop</w:t>
            </w:r>
          </w:p>
        </w:tc>
        <w:tc>
          <w:tcPr>
            <w:tcW w:w="2160" w:type="dxa"/>
          </w:tcPr>
          <w:p w14:paraId="044A714C" w14:textId="6201C876" w:rsidR="008A1A10" w:rsidRPr="00701CE8" w:rsidRDefault="007A2056" w:rsidP="008A1A10">
            <w:pPr>
              <w:pStyle w:val="Default"/>
              <w:tabs>
                <w:tab w:val="left" w:pos="7920"/>
              </w:tabs>
              <w:rPr>
                <w:rFonts w:asciiTheme="minorHAnsi" w:hAnsiTheme="minorHAnsi" w:cstheme="minorHAnsi"/>
                <w:sz w:val="22"/>
                <w:szCs w:val="22"/>
                <w:lang w:val="en-GB"/>
              </w:rPr>
            </w:pPr>
            <w:r>
              <w:rPr>
                <w:rFonts w:asciiTheme="minorHAnsi" w:hAnsiTheme="minorHAnsi" w:cstheme="minorHAnsi"/>
                <w:sz w:val="22"/>
                <w:szCs w:val="22"/>
                <w:lang w:val="en-GB"/>
              </w:rPr>
              <w:t>June 7</w:t>
            </w:r>
            <w:r w:rsidR="008A1A10" w:rsidRPr="00701CE8">
              <w:rPr>
                <w:rFonts w:asciiTheme="minorHAnsi" w:hAnsiTheme="minorHAnsi" w:cstheme="minorHAnsi"/>
                <w:sz w:val="22"/>
                <w:szCs w:val="22"/>
                <w:lang w:val="en-GB"/>
              </w:rPr>
              <w:t>, 2021</w:t>
            </w:r>
          </w:p>
        </w:tc>
        <w:tc>
          <w:tcPr>
            <w:tcW w:w="3060" w:type="dxa"/>
          </w:tcPr>
          <w:p w14:paraId="36E930F9" w14:textId="79744096" w:rsidR="008A1A10" w:rsidRPr="00701CE8" w:rsidRDefault="008A1A10" w:rsidP="008A1A10">
            <w:pPr>
              <w:pStyle w:val="Default"/>
              <w:tabs>
                <w:tab w:val="left" w:pos="7920"/>
              </w:tabs>
              <w:rPr>
                <w:rFonts w:asciiTheme="minorHAnsi" w:hAnsiTheme="minorHAnsi" w:cstheme="minorHAnsi"/>
                <w:sz w:val="22"/>
                <w:szCs w:val="22"/>
                <w:lang w:val="en-GB"/>
              </w:rPr>
            </w:pPr>
            <w:r>
              <w:rPr>
                <w:rFonts w:asciiTheme="minorHAnsi" w:hAnsiTheme="minorHAnsi" w:cstheme="minorHAnsi"/>
                <w:sz w:val="22"/>
                <w:szCs w:val="22"/>
                <w:lang w:val="en-GB"/>
              </w:rPr>
              <w:t>June</w:t>
            </w:r>
            <w:r w:rsidRPr="00701CE8">
              <w:rPr>
                <w:rFonts w:asciiTheme="minorHAnsi" w:hAnsiTheme="minorHAnsi" w:cstheme="minorHAnsi"/>
                <w:sz w:val="22"/>
                <w:szCs w:val="22"/>
                <w:lang w:val="en-GB"/>
              </w:rPr>
              <w:t xml:space="preserve"> </w:t>
            </w:r>
            <w:r w:rsidR="007A2056">
              <w:rPr>
                <w:rFonts w:asciiTheme="minorHAnsi" w:hAnsiTheme="minorHAnsi" w:cstheme="minorHAnsi"/>
                <w:sz w:val="22"/>
                <w:szCs w:val="22"/>
                <w:lang w:val="en-GB"/>
              </w:rPr>
              <w:t>12</w:t>
            </w:r>
            <w:r w:rsidRPr="00701CE8">
              <w:rPr>
                <w:rFonts w:asciiTheme="minorHAnsi" w:hAnsiTheme="minorHAnsi" w:cstheme="minorHAnsi"/>
                <w:sz w:val="22"/>
                <w:szCs w:val="22"/>
                <w:lang w:val="en-GB"/>
              </w:rPr>
              <w:t>, 2021</w:t>
            </w:r>
          </w:p>
        </w:tc>
      </w:tr>
      <w:tr w:rsidR="008A1A10" w:rsidRPr="00701CE8" w14:paraId="2B5B7948" w14:textId="77777777" w:rsidTr="57EFCB3A">
        <w:tc>
          <w:tcPr>
            <w:tcW w:w="4338" w:type="dxa"/>
          </w:tcPr>
          <w:p w14:paraId="043F4558" w14:textId="77777777" w:rsidR="008A1A10" w:rsidRPr="00701CE8" w:rsidRDefault="008A1A10" w:rsidP="008A1A10">
            <w:pPr>
              <w:pStyle w:val="Default"/>
              <w:numPr>
                <w:ilvl w:val="0"/>
                <w:numId w:val="16"/>
              </w:numPr>
              <w:tabs>
                <w:tab w:val="left" w:pos="7920"/>
              </w:tabs>
              <w:ind w:left="360" w:hanging="180"/>
              <w:rPr>
                <w:rFonts w:asciiTheme="minorHAnsi" w:hAnsiTheme="minorHAnsi" w:cstheme="minorHAnsi"/>
                <w:sz w:val="22"/>
                <w:szCs w:val="22"/>
                <w:lang w:val="en-GB"/>
              </w:rPr>
            </w:pPr>
            <w:r w:rsidRPr="00701CE8">
              <w:rPr>
                <w:rFonts w:asciiTheme="minorHAnsi" w:hAnsiTheme="minorHAnsi" w:cstheme="minorHAnsi"/>
                <w:sz w:val="22"/>
                <w:szCs w:val="22"/>
                <w:lang w:val="en-GB"/>
              </w:rPr>
              <w:t>Analysis and presentation of draft report for PBF approval</w:t>
            </w:r>
          </w:p>
        </w:tc>
        <w:tc>
          <w:tcPr>
            <w:tcW w:w="2160" w:type="dxa"/>
          </w:tcPr>
          <w:p w14:paraId="0A5402E9" w14:textId="7BDEC601" w:rsidR="008A1A10" w:rsidRPr="00701CE8" w:rsidRDefault="008A1A10" w:rsidP="008A1A10">
            <w:pPr>
              <w:pStyle w:val="Default"/>
              <w:tabs>
                <w:tab w:val="left" w:pos="7920"/>
              </w:tabs>
              <w:rPr>
                <w:rFonts w:asciiTheme="minorHAnsi" w:hAnsiTheme="minorHAnsi" w:cstheme="minorHAnsi"/>
                <w:sz w:val="22"/>
                <w:szCs w:val="22"/>
                <w:lang w:val="en-GB"/>
              </w:rPr>
            </w:pPr>
            <w:r>
              <w:rPr>
                <w:rFonts w:asciiTheme="minorHAnsi" w:hAnsiTheme="minorHAnsi" w:cstheme="minorHAnsi"/>
                <w:sz w:val="22"/>
                <w:szCs w:val="22"/>
                <w:lang w:val="en-GB"/>
              </w:rPr>
              <w:t>June</w:t>
            </w:r>
            <w:r w:rsidRPr="00701CE8">
              <w:rPr>
                <w:rFonts w:asciiTheme="minorHAnsi" w:hAnsiTheme="minorHAnsi" w:cstheme="minorHAnsi"/>
                <w:sz w:val="22"/>
                <w:szCs w:val="22"/>
                <w:lang w:val="en-GB"/>
              </w:rPr>
              <w:t xml:space="preserve"> </w:t>
            </w:r>
            <w:r w:rsidR="007A2056">
              <w:rPr>
                <w:rFonts w:asciiTheme="minorHAnsi" w:hAnsiTheme="minorHAnsi" w:cstheme="minorHAnsi"/>
                <w:sz w:val="22"/>
                <w:szCs w:val="22"/>
                <w:lang w:val="en-GB"/>
              </w:rPr>
              <w:t>12</w:t>
            </w:r>
            <w:r w:rsidRPr="00701CE8">
              <w:rPr>
                <w:rFonts w:asciiTheme="minorHAnsi" w:hAnsiTheme="minorHAnsi" w:cstheme="minorHAnsi"/>
                <w:sz w:val="22"/>
                <w:szCs w:val="22"/>
                <w:lang w:val="en-GB"/>
              </w:rPr>
              <w:t>, 2021</w:t>
            </w:r>
          </w:p>
        </w:tc>
        <w:tc>
          <w:tcPr>
            <w:tcW w:w="3060" w:type="dxa"/>
          </w:tcPr>
          <w:p w14:paraId="54005220" w14:textId="2C5F1CF6" w:rsidR="008A1A10" w:rsidRPr="00701CE8" w:rsidRDefault="008A1A10" w:rsidP="008A1A10">
            <w:pPr>
              <w:pStyle w:val="Default"/>
              <w:tabs>
                <w:tab w:val="left" w:pos="7920"/>
              </w:tabs>
              <w:rPr>
                <w:rFonts w:asciiTheme="minorHAnsi" w:hAnsiTheme="minorHAnsi" w:cstheme="minorHAnsi"/>
                <w:sz w:val="22"/>
                <w:szCs w:val="22"/>
                <w:lang w:val="en-GB"/>
              </w:rPr>
            </w:pPr>
            <w:r w:rsidRPr="00701CE8">
              <w:rPr>
                <w:rFonts w:asciiTheme="minorHAnsi" w:hAnsiTheme="minorHAnsi" w:cstheme="minorHAnsi"/>
                <w:sz w:val="22"/>
                <w:szCs w:val="22"/>
                <w:lang w:val="en-GB"/>
              </w:rPr>
              <w:t>Ju</w:t>
            </w:r>
            <w:r>
              <w:rPr>
                <w:rFonts w:asciiTheme="minorHAnsi" w:hAnsiTheme="minorHAnsi" w:cstheme="minorHAnsi"/>
                <w:sz w:val="22"/>
                <w:szCs w:val="22"/>
                <w:lang w:val="en-GB"/>
              </w:rPr>
              <w:t>ly</w:t>
            </w:r>
            <w:r w:rsidRPr="00701CE8">
              <w:rPr>
                <w:rFonts w:asciiTheme="minorHAnsi" w:hAnsiTheme="minorHAnsi" w:cstheme="minorHAnsi"/>
                <w:sz w:val="22"/>
                <w:szCs w:val="22"/>
                <w:lang w:val="en-GB"/>
              </w:rPr>
              <w:t xml:space="preserve"> </w:t>
            </w:r>
            <w:r w:rsidR="007A2056">
              <w:rPr>
                <w:rFonts w:asciiTheme="minorHAnsi" w:hAnsiTheme="minorHAnsi" w:cstheme="minorHAnsi"/>
                <w:sz w:val="22"/>
                <w:szCs w:val="22"/>
                <w:lang w:val="en-GB"/>
              </w:rPr>
              <w:t>26</w:t>
            </w:r>
            <w:r w:rsidRPr="00701CE8">
              <w:rPr>
                <w:rFonts w:asciiTheme="minorHAnsi" w:hAnsiTheme="minorHAnsi" w:cstheme="minorHAnsi"/>
                <w:sz w:val="22"/>
                <w:szCs w:val="22"/>
                <w:lang w:val="en-GB"/>
              </w:rPr>
              <w:t>, 2021</w:t>
            </w:r>
          </w:p>
        </w:tc>
      </w:tr>
      <w:tr w:rsidR="008A1A10" w:rsidRPr="00CD35D3" w14:paraId="2D13C6EB" w14:textId="77777777" w:rsidTr="57EFCB3A">
        <w:tc>
          <w:tcPr>
            <w:tcW w:w="4338" w:type="dxa"/>
          </w:tcPr>
          <w:p w14:paraId="6F4888F5" w14:textId="77777777" w:rsidR="008A1A10" w:rsidRPr="00701CE8" w:rsidRDefault="008A1A10" w:rsidP="008A1A10">
            <w:pPr>
              <w:pStyle w:val="Default"/>
              <w:numPr>
                <w:ilvl w:val="0"/>
                <w:numId w:val="16"/>
              </w:numPr>
              <w:tabs>
                <w:tab w:val="left" w:pos="7920"/>
              </w:tabs>
              <w:ind w:left="360" w:hanging="180"/>
              <w:rPr>
                <w:rFonts w:asciiTheme="minorHAnsi" w:hAnsiTheme="minorHAnsi" w:cstheme="minorHAnsi"/>
                <w:sz w:val="22"/>
                <w:szCs w:val="22"/>
                <w:lang w:val="en-GB"/>
              </w:rPr>
            </w:pPr>
            <w:r w:rsidRPr="00701CE8">
              <w:rPr>
                <w:rFonts w:asciiTheme="minorHAnsi" w:hAnsiTheme="minorHAnsi" w:cstheme="minorHAnsi"/>
                <w:sz w:val="22"/>
                <w:szCs w:val="22"/>
                <w:lang w:val="en-GB"/>
              </w:rPr>
              <w:t>Finalization of report</w:t>
            </w:r>
          </w:p>
        </w:tc>
        <w:tc>
          <w:tcPr>
            <w:tcW w:w="2160" w:type="dxa"/>
          </w:tcPr>
          <w:p w14:paraId="4CBB1BFC" w14:textId="57E6C1F0" w:rsidR="008A1A10" w:rsidRPr="00701CE8" w:rsidRDefault="008A1A10" w:rsidP="008A1A10">
            <w:pPr>
              <w:pStyle w:val="Default"/>
              <w:tabs>
                <w:tab w:val="left" w:pos="7920"/>
              </w:tabs>
              <w:rPr>
                <w:rFonts w:asciiTheme="minorHAnsi" w:hAnsiTheme="minorHAnsi" w:cstheme="minorHAnsi"/>
                <w:sz w:val="22"/>
                <w:szCs w:val="22"/>
                <w:lang w:val="en-GB"/>
              </w:rPr>
            </w:pPr>
            <w:r w:rsidRPr="00701CE8">
              <w:rPr>
                <w:rFonts w:asciiTheme="minorHAnsi" w:hAnsiTheme="minorHAnsi" w:cstheme="minorHAnsi"/>
                <w:sz w:val="22"/>
                <w:szCs w:val="22"/>
                <w:lang w:val="en-GB"/>
              </w:rPr>
              <w:t>Ju</w:t>
            </w:r>
            <w:r>
              <w:rPr>
                <w:rFonts w:asciiTheme="minorHAnsi" w:hAnsiTheme="minorHAnsi" w:cstheme="minorHAnsi"/>
                <w:sz w:val="22"/>
                <w:szCs w:val="22"/>
                <w:lang w:val="en-GB"/>
              </w:rPr>
              <w:t>ly</w:t>
            </w:r>
            <w:r w:rsidRPr="00701CE8">
              <w:rPr>
                <w:rFonts w:asciiTheme="minorHAnsi" w:hAnsiTheme="minorHAnsi" w:cstheme="minorHAnsi"/>
                <w:sz w:val="22"/>
                <w:szCs w:val="22"/>
                <w:lang w:val="en-GB"/>
              </w:rPr>
              <w:t xml:space="preserve"> </w:t>
            </w:r>
            <w:r w:rsidR="007A2056">
              <w:rPr>
                <w:rFonts w:asciiTheme="minorHAnsi" w:hAnsiTheme="minorHAnsi" w:cstheme="minorHAnsi"/>
                <w:sz w:val="22"/>
                <w:szCs w:val="22"/>
                <w:lang w:val="en-GB"/>
              </w:rPr>
              <w:t>26</w:t>
            </w:r>
            <w:r w:rsidRPr="00701CE8">
              <w:rPr>
                <w:rFonts w:asciiTheme="minorHAnsi" w:hAnsiTheme="minorHAnsi" w:cstheme="minorHAnsi"/>
                <w:sz w:val="22"/>
                <w:szCs w:val="22"/>
                <w:lang w:val="en-GB"/>
              </w:rPr>
              <w:t>, 2021</w:t>
            </w:r>
          </w:p>
        </w:tc>
        <w:tc>
          <w:tcPr>
            <w:tcW w:w="3060" w:type="dxa"/>
          </w:tcPr>
          <w:p w14:paraId="06816531" w14:textId="4AAAF359" w:rsidR="008A1A10" w:rsidRPr="00701CE8" w:rsidRDefault="008A1A10" w:rsidP="008A1A10">
            <w:pPr>
              <w:pStyle w:val="Default"/>
              <w:tabs>
                <w:tab w:val="left" w:pos="7920"/>
              </w:tabs>
              <w:rPr>
                <w:rFonts w:asciiTheme="minorHAnsi" w:hAnsiTheme="minorHAnsi" w:cstheme="minorHAnsi"/>
                <w:b/>
                <w:bCs/>
                <w:color w:val="000000" w:themeColor="text1"/>
                <w:lang w:val="en-GB"/>
              </w:rPr>
            </w:pPr>
            <w:r>
              <w:rPr>
                <w:rFonts w:asciiTheme="minorHAnsi" w:hAnsiTheme="minorHAnsi" w:cstheme="minorHAnsi"/>
                <w:b/>
                <w:bCs/>
                <w:color w:val="000000" w:themeColor="text1"/>
                <w:lang w:val="en-GB"/>
              </w:rPr>
              <w:t>August</w:t>
            </w:r>
            <w:r w:rsidRPr="00701CE8">
              <w:rPr>
                <w:rFonts w:asciiTheme="minorHAnsi" w:hAnsiTheme="minorHAnsi" w:cstheme="minorHAnsi"/>
                <w:b/>
                <w:bCs/>
                <w:color w:val="000000" w:themeColor="text1"/>
                <w:lang w:val="en-GB"/>
              </w:rPr>
              <w:t xml:space="preserve"> </w:t>
            </w:r>
            <w:r w:rsidR="007A2056">
              <w:rPr>
                <w:rFonts w:asciiTheme="minorHAnsi" w:hAnsiTheme="minorHAnsi" w:cstheme="minorHAnsi"/>
                <w:b/>
                <w:bCs/>
                <w:color w:val="000000" w:themeColor="text1"/>
                <w:lang w:val="en-GB"/>
              </w:rPr>
              <w:t>9</w:t>
            </w:r>
            <w:r w:rsidRPr="00701CE8">
              <w:rPr>
                <w:rFonts w:asciiTheme="minorHAnsi" w:hAnsiTheme="minorHAnsi" w:cstheme="minorHAnsi"/>
                <w:b/>
                <w:bCs/>
                <w:color w:val="000000" w:themeColor="text1"/>
                <w:lang w:val="en-GB"/>
              </w:rPr>
              <w:t>, 2021</w:t>
            </w:r>
          </w:p>
        </w:tc>
      </w:tr>
    </w:tbl>
    <w:p w14:paraId="5FC90C0F" w14:textId="77777777" w:rsidR="00160975" w:rsidRDefault="00160975" w:rsidP="00160975"/>
    <w:p w14:paraId="5198D42A" w14:textId="01E85623" w:rsidR="0055177E" w:rsidRPr="007238A5" w:rsidRDefault="0055177E" w:rsidP="0055177E">
      <w:pPr>
        <w:pStyle w:val="ListParagraph"/>
        <w:numPr>
          <w:ilvl w:val="0"/>
          <w:numId w:val="1"/>
        </w:numPr>
        <w:rPr>
          <w:b/>
          <w:bCs/>
        </w:rPr>
      </w:pPr>
      <w:r w:rsidRPr="007238A5">
        <w:rPr>
          <w:b/>
          <w:bCs/>
        </w:rPr>
        <w:t>Statement of ethics</w:t>
      </w:r>
    </w:p>
    <w:p w14:paraId="4A39CA63" w14:textId="77777777" w:rsidR="007238A5" w:rsidRPr="007238A5" w:rsidRDefault="007238A5" w:rsidP="007238A5">
      <w:pPr>
        <w:jc w:val="both"/>
        <w:rPr>
          <w:rFonts w:cstheme="minorHAnsi"/>
        </w:rPr>
      </w:pPr>
      <w:r w:rsidRPr="007238A5">
        <w:rPr>
          <w:rFonts w:cstheme="minorHAnsi"/>
        </w:rPr>
        <w:t xml:space="preserve">The Evaluation team will be held to the highest ethical standards and is required to sign a code of conduct upon acceptance of the assignment. This evaluation will be conducted in accordance with the principles outlined in the UNEG ‘Ethical Guidelines for Evaluation’. The evaluators must safeguard the rights and confidentiality of information providers, </w:t>
      </w:r>
      <w:proofErr w:type="gramStart"/>
      <w:r w:rsidRPr="007238A5">
        <w:rPr>
          <w:rFonts w:cstheme="minorHAnsi"/>
        </w:rPr>
        <w:t>interviewees</w:t>
      </w:r>
      <w:proofErr w:type="gramEnd"/>
      <w:r w:rsidRPr="007238A5">
        <w:rPr>
          <w:rFonts w:cstheme="minorHAnsi"/>
        </w:rPr>
        <w:t xml:space="preserve"> and stakeholders through measures to ensure compliance with legal and other relevant codes governing collection of data and reporting on data. The evaluators must also ensure security of collected information before and after the evaluation and protocols to ensure anonymity and confidentiality of sources of information where that is expected. Stakeholder explicit informed consent must be given for use outside of the evaluation of information, knowledge and data gathered during the evaluation process.</w:t>
      </w:r>
    </w:p>
    <w:p w14:paraId="1C88C2DC" w14:textId="45A83C67" w:rsidR="00DD4D71" w:rsidRDefault="00DD4D71">
      <w:r>
        <w:br w:type="page"/>
      </w:r>
    </w:p>
    <w:p w14:paraId="3671F341" w14:textId="77777777" w:rsidR="00DD4D71" w:rsidRDefault="00DD4D71" w:rsidP="007238A5">
      <w:pPr>
        <w:sectPr w:rsidR="00DD4D71">
          <w:pgSz w:w="12240" w:h="15840"/>
          <w:pgMar w:top="1440" w:right="1440" w:bottom="1440" w:left="1440" w:header="720" w:footer="720" w:gutter="0"/>
          <w:cols w:space="720"/>
          <w:docGrid w:linePitch="360"/>
        </w:sectPr>
      </w:pPr>
    </w:p>
    <w:p w14:paraId="105E5664" w14:textId="4C8DC966" w:rsidR="007238A5" w:rsidRDefault="007238A5" w:rsidP="007238A5">
      <w:r>
        <w:lastRenderedPageBreak/>
        <w:t>Annex I</w:t>
      </w:r>
      <w:r w:rsidR="00272EC4">
        <w:t xml:space="preserve"> – List of Portfolio projects </w:t>
      </w:r>
    </w:p>
    <w:p w14:paraId="76741E26" w14:textId="1CAE0AEC" w:rsidR="00DD4D71" w:rsidRDefault="00B11847" w:rsidP="007238A5">
      <w:r w:rsidRPr="00B11847">
        <w:rPr>
          <w:noProof/>
        </w:rPr>
        <w:drawing>
          <wp:inline distT="0" distB="0" distL="0" distR="0" wp14:anchorId="67A13162" wp14:editId="4267A191">
            <wp:extent cx="8229600" cy="4993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0" cy="4993640"/>
                    </a:xfrm>
                    <a:prstGeom prst="rect">
                      <a:avLst/>
                    </a:prstGeom>
                    <a:noFill/>
                    <a:ln>
                      <a:noFill/>
                    </a:ln>
                  </pic:spPr>
                </pic:pic>
              </a:graphicData>
            </a:graphic>
          </wp:inline>
        </w:drawing>
      </w:r>
    </w:p>
    <w:p w14:paraId="5BE5D201" w14:textId="1EB2AEFF" w:rsidR="00B11847" w:rsidRDefault="00B11847" w:rsidP="007238A5"/>
    <w:p w14:paraId="47F01C71" w14:textId="4FAF5763" w:rsidR="00B11847" w:rsidRDefault="00B11847" w:rsidP="007238A5">
      <w:r w:rsidRPr="00B11847">
        <w:rPr>
          <w:noProof/>
        </w:rPr>
        <w:lastRenderedPageBreak/>
        <w:drawing>
          <wp:inline distT="0" distB="0" distL="0" distR="0" wp14:anchorId="19B740FB" wp14:editId="562C6919">
            <wp:extent cx="8229600" cy="38138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3813810"/>
                    </a:xfrm>
                    <a:prstGeom prst="rect">
                      <a:avLst/>
                    </a:prstGeom>
                    <a:noFill/>
                    <a:ln>
                      <a:noFill/>
                    </a:ln>
                  </pic:spPr>
                </pic:pic>
              </a:graphicData>
            </a:graphic>
          </wp:inline>
        </w:drawing>
      </w:r>
    </w:p>
    <w:p w14:paraId="043BE801" w14:textId="77777777" w:rsidR="00B11847" w:rsidRDefault="00B11847" w:rsidP="007238A5"/>
    <w:p w14:paraId="08492742" w14:textId="7973B8B5" w:rsidR="00DD4D71" w:rsidRDefault="00DD4D71" w:rsidP="007238A5"/>
    <w:p w14:paraId="6781FE9F" w14:textId="77777777" w:rsidR="00DD4D71" w:rsidRDefault="00DD4D71" w:rsidP="007238A5"/>
    <w:sectPr w:rsidR="00DD4D71" w:rsidSect="00B1184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A5346" w14:textId="77777777" w:rsidR="00882694" w:rsidRDefault="00882694" w:rsidP="00E4688F">
      <w:pPr>
        <w:spacing w:after="0" w:line="240" w:lineRule="auto"/>
      </w:pPr>
      <w:r>
        <w:separator/>
      </w:r>
    </w:p>
  </w:endnote>
  <w:endnote w:type="continuationSeparator" w:id="0">
    <w:p w14:paraId="07A9B4B1" w14:textId="77777777" w:rsidR="00882694" w:rsidRDefault="00882694" w:rsidP="00E4688F">
      <w:pPr>
        <w:spacing w:after="0" w:line="240" w:lineRule="auto"/>
      </w:pPr>
      <w:r>
        <w:continuationSeparator/>
      </w:r>
    </w:p>
  </w:endnote>
  <w:endnote w:type="continuationNotice" w:id="1">
    <w:p w14:paraId="649B319E" w14:textId="77777777" w:rsidR="00882694" w:rsidRDefault="008826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F22B9" w14:textId="77777777" w:rsidR="00882694" w:rsidRDefault="00882694" w:rsidP="00E4688F">
      <w:pPr>
        <w:spacing w:after="0" w:line="240" w:lineRule="auto"/>
      </w:pPr>
      <w:r>
        <w:separator/>
      </w:r>
    </w:p>
  </w:footnote>
  <w:footnote w:type="continuationSeparator" w:id="0">
    <w:p w14:paraId="29D1AEC2" w14:textId="77777777" w:rsidR="00882694" w:rsidRDefault="00882694" w:rsidP="00E4688F">
      <w:pPr>
        <w:spacing w:after="0" w:line="240" w:lineRule="auto"/>
      </w:pPr>
      <w:r>
        <w:continuationSeparator/>
      </w:r>
    </w:p>
  </w:footnote>
  <w:footnote w:type="continuationNotice" w:id="1">
    <w:p w14:paraId="2260098E" w14:textId="77777777" w:rsidR="00882694" w:rsidRDefault="00882694">
      <w:pPr>
        <w:spacing w:after="0" w:line="240" w:lineRule="auto"/>
      </w:pPr>
    </w:p>
  </w:footnote>
  <w:footnote w:id="2">
    <w:p w14:paraId="269B9C31" w14:textId="77777777" w:rsidR="004E041A" w:rsidRDefault="004E041A" w:rsidP="004E041A">
      <w:pPr>
        <w:pStyle w:val="FootnoteText"/>
        <w:rPr>
          <w:rFonts w:cstheme="minorHAnsi"/>
          <w:sz w:val="18"/>
          <w:szCs w:val="18"/>
          <w:lang w:val="en-US"/>
        </w:rPr>
      </w:pPr>
      <w:r>
        <w:rPr>
          <w:rStyle w:val="FootnoteReference"/>
          <w:rFonts w:cstheme="minorHAnsi"/>
          <w:sz w:val="18"/>
          <w:szCs w:val="18"/>
        </w:rPr>
        <w:footnoteRef/>
      </w:r>
      <w:r>
        <w:rPr>
          <w:rFonts w:cstheme="minorHAnsi"/>
          <w:sz w:val="18"/>
          <w:szCs w:val="18"/>
        </w:rPr>
        <w:t xml:space="preserve"> In addition to the 2019 PRF allocation, active PBF investments in Madagascar include the Secretariat IRF project, as well as three additional IRF projects funded through the GYPI 2019. Taken together, the total active amount in Madagascar is $11</w:t>
      </w:r>
      <w:r>
        <w:rPr>
          <w:rFonts w:cstheme="minorHAnsi"/>
          <w:sz w:val="18"/>
          <w:szCs w:val="18"/>
          <w:lang w:val="en-US"/>
        </w:rPr>
        <w:t xml:space="preserve"> </w:t>
      </w:r>
      <w:r>
        <w:rPr>
          <w:rFonts w:cstheme="minorHAnsi"/>
          <w:sz w:val="18"/>
          <w:szCs w:val="18"/>
        </w:rPr>
        <w:t xml:space="preserve">million.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6180"/>
    <w:multiLevelType w:val="hybridMultilevel"/>
    <w:tmpl w:val="74FA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F4C00"/>
    <w:multiLevelType w:val="hybridMultilevel"/>
    <w:tmpl w:val="D884FDB0"/>
    <w:lvl w:ilvl="0" w:tplc="51B28CE8">
      <w:numFmt w:val="bullet"/>
      <w:lvlText w:val="-"/>
      <w:lvlJc w:val="left"/>
      <w:pPr>
        <w:ind w:left="1440" w:hanging="360"/>
      </w:pPr>
      <w:rPr>
        <w:rFonts w:ascii="Calibri" w:eastAsiaTheme="minorEastAsia"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544181"/>
    <w:multiLevelType w:val="multilevel"/>
    <w:tmpl w:val="835256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309A9"/>
    <w:multiLevelType w:val="hybridMultilevel"/>
    <w:tmpl w:val="D180C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C2395"/>
    <w:multiLevelType w:val="hybridMultilevel"/>
    <w:tmpl w:val="9B42C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AC0C5B"/>
    <w:multiLevelType w:val="hybridMultilevel"/>
    <w:tmpl w:val="EE245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46B05"/>
    <w:multiLevelType w:val="hybridMultilevel"/>
    <w:tmpl w:val="CEF08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85C19"/>
    <w:multiLevelType w:val="hybridMultilevel"/>
    <w:tmpl w:val="DBF28A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0427C"/>
    <w:multiLevelType w:val="hybridMultilevel"/>
    <w:tmpl w:val="95AC603C"/>
    <w:lvl w:ilvl="0" w:tplc="61E85CA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118A9"/>
    <w:multiLevelType w:val="hybridMultilevel"/>
    <w:tmpl w:val="822C30AA"/>
    <w:lvl w:ilvl="0" w:tplc="04090001">
      <w:start w:val="1"/>
      <w:numFmt w:val="bullet"/>
      <w:lvlText w:val=""/>
      <w:lvlJc w:val="left"/>
      <w:pPr>
        <w:ind w:left="720" w:hanging="360"/>
      </w:pPr>
      <w:rPr>
        <w:rFonts w:ascii="Symbol" w:hAnsi="Symbol" w:hint="default"/>
      </w:rPr>
    </w:lvl>
    <w:lvl w:ilvl="1" w:tplc="51B28CE8">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63EE5"/>
    <w:multiLevelType w:val="hybridMultilevel"/>
    <w:tmpl w:val="B224B6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D125A"/>
    <w:multiLevelType w:val="hybridMultilevel"/>
    <w:tmpl w:val="48C8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61430F"/>
    <w:multiLevelType w:val="hybridMultilevel"/>
    <w:tmpl w:val="70A62A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507F3"/>
    <w:multiLevelType w:val="multilevel"/>
    <w:tmpl w:val="4244B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220624"/>
    <w:multiLevelType w:val="hybridMultilevel"/>
    <w:tmpl w:val="7142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D1909"/>
    <w:multiLevelType w:val="hybridMultilevel"/>
    <w:tmpl w:val="55D2F4A0"/>
    <w:lvl w:ilvl="0" w:tplc="04090001">
      <w:start w:val="1"/>
      <w:numFmt w:val="bullet"/>
      <w:lvlText w:val=""/>
      <w:lvlJc w:val="left"/>
      <w:pPr>
        <w:ind w:left="720" w:hanging="360"/>
      </w:pPr>
      <w:rPr>
        <w:rFonts w:ascii="Symbol" w:hAnsi="Symbol" w:hint="default"/>
      </w:rPr>
    </w:lvl>
    <w:lvl w:ilvl="1" w:tplc="51B28CE8">
      <w:numFmt w:val="bullet"/>
      <w:lvlText w:val="-"/>
      <w:lvlJc w:val="left"/>
      <w:pPr>
        <w:ind w:left="1440" w:hanging="360"/>
      </w:pPr>
      <w:rPr>
        <w:rFonts w:ascii="Calibri" w:eastAsiaTheme="minorEastAsia"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31209D"/>
    <w:multiLevelType w:val="hybridMultilevel"/>
    <w:tmpl w:val="AF64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F3D14"/>
    <w:multiLevelType w:val="hybridMultilevel"/>
    <w:tmpl w:val="3164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10"/>
  </w:num>
  <w:num w:numId="5">
    <w:abstractNumId w:val="9"/>
  </w:num>
  <w:num w:numId="6">
    <w:abstractNumId w:val="14"/>
  </w:num>
  <w:num w:numId="7">
    <w:abstractNumId w:val="0"/>
  </w:num>
  <w:num w:numId="8">
    <w:abstractNumId w:val="17"/>
  </w:num>
  <w:num w:numId="9">
    <w:abstractNumId w:val="11"/>
  </w:num>
  <w:num w:numId="10">
    <w:abstractNumId w:val="16"/>
  </w:num>
  <w:num w:numId="11">
    <w:abstractNumId w:val="1"/>
  </w:num>
  <w:num w:numId="12">
    <w:abstractNumId w:val="7"/>
  </w:num>
  <w:num w:numId="13">
    <w:abstractNumId w:val="5"/>
  </w:num>
  <w:num w:numId="14">
    <w:abstractNumId w:val="15"/>
  </w:num>
  <w:num w:numId="15">
    <w:abstractNumId w:val="8"/>
  </w:num>
  <w:num w:numId="16">
    <w:abstractNumId w:val="4"/>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7E"/>
    <w:rsid w:val="00003903"/>
    <w:rsid w:val="000100B7"/>
    <w:rsid w:val="00053514"/>
    <w:rsid w:val="00054FF4"/>
    <w:rsid w:val="00077486"/>
    <w:rsid w:val="00091122"/>
    <w:rsid w:val="000957A3"/>
    <w:rsid w:val="000A02DF"/>
    <w:rsid w:val="000A0AA2"/>
    <w:rsid w:val="000A0DCB"/>
    <w:rsid w:val="000A1445"/>
    <w:rsid w:val="000A7DA9"/>
    <w:rsid w:val="000B28C1"/>
    <w:rsid w:val="000B6C1A"/>
    <w:rsid w:val="000C5C41"/>
    <w:rsid w:val="000C6AF8"/>
    <w:rsid w:val="000E10DF"/>
    <w:rsid w:val="000E1A1E"/>
    <w:rsid w:val="000F1C2F"/>
    <w:rsid w:val="001031F0"/>
    <w:rsid w:val="0011371C"/>
    <w:rsid w:val="00115A93"/>
    <w:rsid w:val="00131D93"/>
    <w:rsid w:val="00134527"/>
    <w:rsid w:val="00143150"/>
    <w:rsid w:val="00150CCE"/>
    <w:rsid w:val="00157C51"/>
    <w:rsid w:val="00160975"/>
    <w:rsid w:val="00191CF7"/>
    <w:rsid w:val="001A2FE2"/>
    <w:rsid w:val="001D241B"/>
    <w:rsid w:val="001E5E1D"/>
    <w:rsid w:val="002003D8"/>
    <w:rsid w:val="002063BA"/>
    <w:rsid w:val="002250E2"/>
    <w:rsid w:val="00230C94"/>
    <w:rsid w:val="00232FD4"/>
    <w:rsid w:val="00252739"/>
    <w:rsid w:val="00263268"/>
    <w:rsid w:val="00272EC4"/>
    <w:rsid w:val="002747A6"/>
    <w:rsid w:val="002A718B"/>
    <w:rsid w:val="002C0561"/>
    <w:rsid w:val="002D44CE"/>
    <w:rsid w:val="002D53DA"/>
    <w:rsid w:val="002E39AF"/>
    <w:rsid w:val="002E5A32"/>
    <w:rsid w:val="002F3CFD"/>
    <w:rsid w:val="00343FFE"/>
    <w:rsid w:val="0034455C"/>
    <w:rsid w:val="00353E2A"/>
    <w:rsid w:val="003629F5"/>
    <w:rsid w:val="003702C3"/>
    <w:rsid w:val="003740AE"/>
    <w:rsid w:val="003B786A"/>
    <w:rsid w:val="003C35AA"/>
    <w:rsid w:val="003D02F5"/>
    <w:rsid w:val="003D3B02"/>
    <w:rsid w:val="00411A53"/>
    <w:rsid w:val="00416ED4"/>
    <w:rsid w:val="004300BB"/>
    <w:rsid w:val="00450AF0"/>
    <w:rsid w:val="00457C2C"/>
    <w:rsid w:val="00464AC2"/>
    <w:rsid w:val="00475579"/>
    <w:rsid w:val="00476416"/>
    <w:rsid w:val="004851AA"/>
    <w:rsid w:val="004A0151"/>
    <w:rsid w:val="004B29A3"/>
    <w:rsid w:val="004B56B2"/>
    <w:rsid w:val="004E041A"/>
    <w:rsid w:val="004F2323"/>
    <w:rsid w:val="0050110D"/>
    <w:rsid w:val="00540359"/>
    <w:rsid w:val="00546186"/>
    <w:rsid w:val="0055177E"/>
    <w:rsid w:val="00562E23"/>
    <w:rsid w:val="0057422E"/>
    <w:rsid w:val="005A13C2"/>
    <w:rsid w:val="005C413E"/>
    <w:rsid w:val="00602A38"/>
    <w:rsid w:val="0061295B"/>
    <w:rsid w:val="00613331"/>
    <w:rsid w:val="0061365C"/>
    <w:rsid w:val="00620C35"/>
    <w:rsid w:val="0066683C"/>
    <w:rsid w:val="0067339A"/>
    <w:rsid w:val="0067565D"/>
    <w:rsid w:val="006767B5"/>
    <w:rsid w:val="0068437F"/>
    <w:rsid w:val="00685ECB"/>
    <w:rsid w:val="006974CF"/>
    <w:rsid w:val="006A1E6C"/>
    <w:rsid w:val="006A6B81"/>
    <w:rsid w:val="006C2972"/>
    <w:rsid w:val="006C51F4"/>
    <w:rsid w:val="006C60C3"/>
    <w:rsid w:val="00701150"/>
    <w:rsid w:val="00701CE8"/>
    <w:rsid w:val="007135C2"/>
    <w:rsid w:val="00714B6E"/>
    <w:rsid w:val="007238A5"/>
    <w:rsid w:val="00724767"/>
    <w:rsid w:val="00733C0B"/>
    <w:rsid w:val="0074589B"/>
    <w:rsid w:val="007466F9"/>
    <w:rsid w:val="00781DC0"/>
    <w:rsid w:val="007949CC"/>
    <w:rsid w:val="007A2056"/>
    <w:rsid w:val="007A3646"/>
    <w:rsid w:val="007A6619"/>
    <w:rsid w:val="007B1643"/>
    <w:rsid w:val="007C57C9"/>
    <w:rsid w:val="007D7D8E"/>
    <w:rsid w:val="007F0473"/>
    <w:rsid w:val="007F0C22"/>
    <w:rsid w:val="00820D4E"/>
    <w:rsid w:val="00824700"/>
    <w:rsid w:val="008522C6"/>
    <w:rsid w:val="008741D1"/>
    <w:rsid w:val="0087624B"/>
    <w:rsid w:val="00882694"/>
    <w:rsid w:val="008A09FF"/>
    <w:rsid w:val="008A1A10"/>
    <w:rsid w:val="008A61E9"/>
    <w:rsid w:val="008B1162"/>
    <w:rsid w:val="008B18EA"/>
    <w:rsid w:val="008D55D4"/>
    <w:rsid w:val="008E077C"/>
    <w:rsid w:val="008E11B9"/>
    <w:rsid w:val="008E363C"/>
    <w:rsid w:val="008E5D1E"/>
    <w:rsid w:val="0091641A"/>
    <w:rsid w:val="00934ECA"/>
    <w:rsid w:val="00946117"/>
    <w:rsid w:val="0095043F"/>
    <w:rsid w:val="00957CE9"/>
    <w:rsid w:val="009649BF"/>
    <w:rsid w:val="0096692C"/>
    <w:rsid w:val="00966DCE"/>
    <w:rsid w:val="00991295"/>
    <w:rsid w:val="009A2AC9"/>
    <w:rsid w:val="009C73F6"/>
    <w:rsid w:val="00A17BA5"/>
    <w:rsid w:val="00A20752"/>
    <w:rsid w:val="00A25BC9"/>
    <w:rsid w:val="00A37023"/>
    <w:rsid w:val="00A45447"/>
    <w:rsid w:val="00A46BAA"/>
    <w:rsid w:val="00A54811"/>
    <w:rsid w:val="00A774A3"/>
    <w:rsid w:val="00A81990"/>
    <w:rsid w:val="00A875F1"/>
    <w:rsid w:val="00A90FF3"/>
    <w:rsid w:val="00A918B7"/>
    <w:rsid w:val="00A94D0B"/>
    <w:rsid w:val="00AB52E1"/>
    <w:rsid w:val="00AC224F"/>
    <w:rsid w:val="00AE46AB"/>
    <w:rsid w:val="00B016B4"/>
    <w:rsid w:val="00B11847"/>
    <w:rsid w:val="00B20E85"/>
    <w:rsid w:val="00B4007A"/>
    <w:rsid w:val="00B63547"/>
    <w:rsid w:val="00B70E13"/>
    <w:rsid w:val="00B7770E"/>
    <w:rsid w:val="00BA3C1D"/>
    <w:rsid w:val="00BC3B3C"/>
    <w:rsid w:val="00BC5587"/>
    <w:rsid w:val="00BD1628"/>
    <w:rsid w:val="00BF4F2A"/>
    <w:rsid w:val="00BF6020"/>
    <w:rsid w:val="00C00C6A"/>
    <w:rsid w:val="00C10CF7"/>
    <w:rsid w:val="00C12C25"/>
    <w:rsid w:val="00C17B47"/>
    <w:rsid w:val="00C21F41"/>
    <w:rsid w:val="00C23AFA"/>
    <w:rsid w:val="00C335F0"/>
    <w:rsid w:val="00C702C2"/>
    <w:rsid w:val="00C702FC"/>
    <w:rsid w:val="00C75347"/>
    <w:rsid w:val="00C953BA"/>
    <w:rsid w:val="00CC540B"/>
    <w:rsid w:val="00CD0C9D"/>
    <w:rsid w:val="00CD35D3"/>
    <w:rsid w:val="00CD546D"/>
    <w:rsid w:val="00CE4245"/>
    <w:rsid w:val="00CF6794"/>
    <w:rsid w:val="00CF6925"/>
    <w:rsid w:val="00D1297E"/>
    <w:rsid w:val="00D46003"/>
    <w:rsid w:val="00D50B1A"/>
    <w:rsid w:val="00D52AF4"/>
    <w:rsid w:val="00D76D9C"/>
    <w:rsid w:val="00DB15B3"/>
    <w:rsid w:val="00DC38A1"/>
    <w:rsid w:val="00DD3A96"/>
    <w:rsid w:val="00DD4214"/>
    <w:rsid w:val="00DD4D71"/>
    <w:rsid w:val="00DF703A"/>
    <w:rsid w:val="00DF7DEC"/>
    <w:rsid w:val="00E0155A"/>
    <w:rsid w:val="00E21996"/>
    <w:rsid w:val="00E24411"/>
    <w:rsid w:val="00E439F3"/>
    <w:rsid w:val="00E4688F"/>
    <w:rsid w:val="00E73ACF"/>
    <w:rsid w:val="00E8132A"/>
    <w:rsid w:val="00E8556F"/>
    <w:rsid w:val="00EC2C9B"/>
    <w:rsid w:val="00EC3734"/>
    <w:rsid w:val="00F243B7"/>
    <w:rsid w:val="00F4640E"/>
    <w:rsid w:val="00F70271"/>
    <w:rsid w:val="00F7205D"/>
    <w:rsid w:val="00FA77A9"/>
    <w:rsid w:val="00FA7FA1"/>
    <w:rsid w:val="00FB6701"/>
    <w:rsid w:val="00FD0447"/>
    <w:rsid w:val="00FD4815"/>
    <w:rsid w:val="00FD5DD1"/>
    <w:rsid w:val="01798DAE"/>
    <w:rsid w:val="0192FD68"/>
    <w:rsid w:val="02B88893"/>
    <w:rsid w:val="03D8A19F"/>
    <w:rsid w:val="0417B971"/>
    <w:rsid w:val="042290BC"/>
    <w:rsid w:val="044A10AF"/>
    <w:rsid w:val="059FFCD3"/>
    <w:rsid w:val="06A7B16C"/>
    <w:rsid w:val="0808DE71"/>
    <w:rsid w:val="0863FE48"/>
    <w:rsid w:val="087BD16C"/>
    <w:rsid w:val="08B8DA07"/>
    <w:rsid w:val="092CE8FF"/>
    <w:rsid w:val="0AC619AA"/>
    <w:rsid w:val="0CE2AA8E"/>
    <w:rsid w:val="0D265759"/>
    <w:rsid w:val="0D3FF55E"/>
    <w:rsid w:val="0D665B88"/>
    <w:rsid w:val="0E3B17FC"/>
    <w:rsid w:val="0F94B3F5"/>
    <w:rsid w:val="0FB26033"/>
    <w:rsid w:val="1061CF03"/>
    <w:rsid w:val="1321A704"/>
    <w:rsid w:val="13AAF468"/>
    <w:rsid w:val="13B89B29"/>
    <w:rsid w:val="148C446D"/>
    <w:rsid w:val="155B0892"/>
    <w:rsid w:val="15987075"/>
    <w:rsid w:val="15FC08EE"/>
    <w:rsid w:val="1670F312"/>
    <w:rsid w:val="1873E8F3"/>
    <w:rsid w:val="19019940"/>
    <w:rsid w:val="1931F49A"/>
    <w:rsid w:val="19EE0D39"/>
    <w:rsid w:val="1B0126C5"/>
    <w:rsid w:val="1B686B11"/>
    <w:rsid w:val="1B82C371"/>
    <w:rsid w:val="1BCA8E1C"/>
    <w:rsid w:val="1BCB298F"/>
    <w:rsid w:val="1C57D3D9"/>
    <w:rsid w:val="1D5F5725"/>
    <w:rsid w:val="1DACE31B"/>
    <w:rsid w:val="1E0AF253"/>
    <w:rsid w:val="1EA4465E"/>
    <w:rsid w:val="1F73B710"/>
    <w:rsid w:val="1F9EA629"/>
    <w:rsid w:val="213A768A"/>
    <w:rsid w:val="2209443A"/>
    <w:rsid w:val="22C16399"/>
    <w:rsid w:val="23E30A02"/>
    <w:rsid w:val="240D2603"/>
    <w:rsid w:val="245835FF"/>
    <w:rsid w:val="26FA026D"/>
    <w:rsid w:val="273954A8"/>
    <w:rsid w:val="282DC7CA"/>
    <w:rsid w:val="28404A86"/>
    <w:rsid w:val="28FAF4AD"/>
    <w:rsid w:val="2982B396"/>
    <w:rsid w:val="29EF8A45"/>
    <w:rsid w:val="2A2C549B"/>
    <w:rsid w:val="2A813558"/>
    <w:rsid w:val="2AACDEFD"/>
    <w:rsid w:val="2BB24C06"/>
    <w:rsid w:val="2BDB363E"/>
    <w:rsid w:val="2C48AF5E"/>
    <w:rsid w:val="2CBE28E8"/>
    <w:rsid w:val="2D319B06"/>
    <w:rsid w:val="2E245484"/>
    <w:rsid w:val="2FCB3B5C"/>
    <w:rsid w:val="314BF5BA"/>
    <w:rsid w:val="3223286B"/>
    <w:rsid w:val="32C96922"/>
    <w:rsid w:val="338FC83F"/>
    <w:rsid w:val="357A526C"/>
    <w:rsid w:val="37011A18"/>
    <w:rsid w:val="376AECB8"/>
    <w:rsid w:val="38113969"/>
    <w:rsid w:val="38926EAD"/>
    <w:rsid w:val="39687547"/>
    <w:rsid w:val="3A1CDF66"/>
    <w:rsid w:val="3A38BADA"/>
    <w:rsid w:val="3C2F927C"/>
    <w:rsid w:val="3CB413E2"/>
    <w:rsid w:val="3D57FD88"/>
    <w:rsid w:val="3EB87FBA"/>
    <w:rsid w:val="3ECB4DC3"/>
    <w:rsid w:val="3F46E319"/>
    <w:rsid w:val="4035A79B"/>
    <w:rsid w:val="4084983F"/>
    <w:rsid w:val="4090A501"/>
    <w:rsid w:val="4151C4A1"/>
    <w:rsid w:val="43C73F0C"/>
    <w:rsid w:val="43D1858F"/>
    <w:rsid w:val="44368148"/>
    <w:rsid w:val="44404E39"/>
    <w:rsid w:val="44C82C5B"/>
    <w:rsid w:val="44CA4F30"/>
    <w:rsid w:val="457454DC"/>
    <w:rsid w:val="458F6ADF"/>
    <w:rsid w:val="45B6249D"/>
    <w:rsid w:val="46141118"/>
    <w:rsid w:val="466F3074"/>
    <w:rsid w:val="47241803"/>
    <w:rsid w:val="47C93BAC"/>
    <w:rsid w:val="47D9488E"/>
    <w:rsid w:val="485B611A"/>
    <w:rsid w:val="48AAAAEA"/>
    <w:rsid w:val="498E7322"/>
    <w:rsid w:val="4A274646"/>
    <w:rsid w:val="4CD61533"/>
    <w:rsid w:val="4D337DDB"/>
    <w:rsid w:val="4D4C5FC4"/>
    <w:rsid w:val="4DFACCF0"/>
    <w:rsid w:val="4EC61BA8"/>
    <w:rsid w:val="4F2231D9"/>
    <w:rsid w:val="4FC62F50"/>
    <w:rsid w:val="50C8752B"/>
    <w:rsid w:val="5161FFB1"/>
    <w:rsid w:val="51AACA76"/>
    <w:rsid w:val="5254C58A"/>
    <w:rsid w:val="567CF779"/>
    <w:rsid w:val="567E3B99"/>
    <w:rsid w:val="57EFCB3A"/>
    <w:rsid w:val="5818C7DA"/>
    <w:rsid w:val="58FF76BD"/>
    <w:rsid w:val="5A38510A"/>
    <w:rsid w:val="5B15FC40"/>
    <w:rsid w:val="5B273EF0"/>
    <w:rsid w:val="5BB01F57"/>
    <w:rsid w:val="5C883B8F"/>
    <w:rsid w:val="5E240BF0"/>
    <w:rsid w:val="5E568E80"/>
    <w:rsid w:val="5E8417E7"/>
    <w:rsid w:val="5FBFDC51"/>
    <w:rsid w:val="5FFAB013"/>
    <w:rsid w:val="603B6C50"/>
    <w:rsid w:val="61475DAE"/>
    <w:rsid w:val="62B20B34"/>
    <w:rsid w:val="62BF8425"/>
    <w:rsid w:val="635B47B0"/>
    <w:rsid w:val="639C8347"/>
    <w:rsid w:val="641E273D"/>
    <w:rsid w:val="647F12F6"/>
    <w:rsid w:val="66703430"/>
    <w:rsid w:val="66D60A0E"/>
    <w:rsid w:val="672939BC"/>
    <w:rsid w:val="680DAF7E"/>
    <w:rsid w:val="68A13272"/>
    <w:rsid w:val="68DAF521"/>
    <w:rsid w:val="69D1DD59"/>
    <w:rsid w:val="69FC950F"/>
    <w:rsid w:val="6AA5569B"/>
    <w:rsid w:val="6BAA2194"/>
    <w:rsid w:val="6BE15404"/>
    <w:rsid w:val="6CA99B4B"/>
    <w:rsid w:val="6D45F1F5"/>
    <w:rsid w:val="6E11D7FF"/>
    <w:rsid w:val="6E456BAC"/>
    <w:rsid w:val="6ED4060E"/>
    <w:rsid w:val="702A06D2"/>
    <w:rsid w:val="70EB6E73"/>
    <w:rsid w:val="72873ED4"/>
    <w:rsid w:val="7318DCCF"/>
    <w:rsid w:val="73506225"/>
    <w:rsid w:val="73E83B73"/>
    <w:rsid w:val="749C7A35"/>
    <w:rsid w:val="74FD77F5"/>
    <w:rsid w:val="75AFEC6A"/>
    <w:rsid w:val="7600FECE"/>
    <w:rsid w:val="769F0A21"/>
    <w:rsid w:val="773B39F8"/>
    <w:rsid w:val="778EAF04"/>
    <w:rsid w:val="7816BBBE"/>
    <w:rsid w:val="790681A7"/>
    <w:rsid w:val="79F9907C"/>
    <w:rsid w:val="7A136CF7"/>
    <w:rsid w:val="7ABB4794"/>
    <w:rsid w:val="7C046C9F"/>
    <w:rsid w:val="7C5A7C8C"/>
    <w:rsid w:val="7C5FBC36"/>
    <w:rsid w:val="7CB1C9BD"/>
    <w:rsid w:val="7CF1FF85"/>
    <w:rsid w:val="7D31313E"/>
    <w:rsid w:val="7D8F1DB9"/>
    <w:rsid w:val="7DF64CED"/>
    <w:rsid w:val="7EAD2DB5"/>
    <w:rsid w:val="7EC22F84"/>
    <w:rsid w:val="7F46D495"/>
    <w:rsid w:val="7FF72D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86094"/>
  <w15:chartTrackingRefBased/>
  <w15:docId w15:val="{1C6CA8CE-A456-4199-AABD-685E2624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Bullet 1,Colorful List - Accent 11,MAIN CONTENT,List Paragraph2,List Paragraph12,Normal numbered"/>
    <w:basedOn w:val="Normal"/>
    <w:link w:val="ListParagraphChar"/>
    <w:uiPriority w:val="34"/>
    <w:qFormat/>
    <w:rsid w:val="0055177E"/>
    <w:pPr>
      <w:ind w:left="720"/>
      <w:contextualSpacing/>
    </w:pPr>
  </w:style>
  <w:style w:type="paragraph" w:styleId="Header">
    <w:name w:val="header"/>
    <w:basedOn w:val="Normal"/>
    <w:link w:val="HeaderChar"/>
    <w:uiPriority w:val="99"/>
    <w:unhideWhenUsed/>
    <w:rsid w:val="00E46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88F"/>
  </w:style>
  <w:style w:type="paragraph" w:styleId="Footer">
    <w:name w:val="footer"/>
    <w:basedOn w:val="Normal"/>
    <w:link w:val="FooterChar"/>
    <w:uiPriority w:val="99"/>
    <w:unhideWhenUsed/>
    <w:rsid w:val="00E46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88F"/>
  </w:style>
  <w:style w:type="paragraph" w:styleId="BalloonText">
    <w:name w:val="Balloon Text"/>
    <w:basedOn w:val="Normal"/>
    <w:link w:val="BalloonTextChar"/>
    <w:uiPriority w:val="99"/>
    <w:semiHidden/>
    <w:unhideWhenUsed/>
    <w:rsid w:val="00E46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88F"/>
    <w:rPr>
      <w:rFonts w:ascii="Segoe UI" w:hAnsi="Segoe UI" w:cs="Segoe UI"/>
      <w:sz w:val="18"/>
      <w:szCs w:val="18"/>
    </w:rPr>
  </w:style>
  <w:style w:type="paragraph" w:customStyle="1" w:styleId="paragraph">
    <w:name w:val="paragraph"/>
    <w:basedOn w:val="Normal"/>
    <w:rsid w:val="00FD044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FD0447"/>
  </w:style>
  <w:style w:type="character" w:customStyle="1" w:styleId="ListParagraphChar">
    <w:name w:val="List Paragraph Char"/>
    <w:aliases w:val="F5 List Paragraph Char,List Paragraph1 Char,Dot pt Char,No Spacing1 Char,List Paragraph Char Char Char Char,Indicator Text Char,Numbered Para 1 Char,Bullet Points Char,Bullet 1 Char,Colorful List - Accent 11 Char,MAIN CONTENT Char"/>
    <w:basedOn w:val="DefaultParagraphFont"/>
    <w:link w:val="ListParagraph"/>
    <w:uiPriority w:val="34"/>
    <w:qFormat/>
    <w:locked/>
    <w:rsid w:val="00FD0447"/>
  </w:style>
  <w:style w:type="character" w:styleId="CommentReference">
    <w:name w:val="annotation reference"/>
    <w:basedOn w:val="DefaultParagraphFont"/>
    <w:uiPriority w:val="99"/>
    <w:semiHidden/>
    <w:unhideWhenUsed/>
    <w:rsid w:val="00FD0447"/>
    <w:rPr>
      <w:sz w:val="16"/>
      <w:szCs w:val="16"/>
    </w:rPr>
  </w:style>
  <w:style w:type="paragraph" w:styleId="CommentText">
    <w:name w:val="annotation text"/>
    <w:basedOn w:val="Normal"/>
    <w:link w:val="CommentTextChar"/>
    <w:uiPriority w:val="99"/>
    <w:semiHidden/>
    <w:unhideWhenUsed/>
    <w:rsid w:val="00FD0447"/>
    <w:pPr>
      <w:spacing w:line="240" w:lineRule="auto"/>
    </w:pPr>
    <w:rPr>
      <w:sz w:val="20"/>
      <w:szCs w:val="20"/>
    </w:rPr>
  </w:style>
  <w:style w:type="character" w:customStyle="1" w:styleId="CommentTextChar">
    <w:name w:val="Comment Text Char"/>
    <w:basedOn w:val="DefaultParagraphFont"/>
    <w:link w:val="CommentText"/>
    <w:uiPriority w:val="99"/>
    <w:semiHidden/>
    <w:rsid w:val="00FD0447"/>
    <w:rPr>
      <w:sz w:val="20"/>
      <w:szCs w:val="20"/>
    </w:rPr>
  </w:style>
  <w:style w:type="paragraph" w:styleId="CommentSubject">
    <w:name w:val="annotation subject"/>
    <w:basedOn w:val="CommentText"/>
    <w:next w:val="CommentText"/>
    <w:link w:val="CommentSubjectChar"/>
    <w:uiPriority w:val="99"/>
    <w:semiHidden/>
    <w:unhideWhenUsed/>
    <w:rsid w:val="00FD0447"/>
    <w:rPr>
      <w:b/>
      <w:bCs/>
    </w:rPr>
  </w:style>
  <w:style w:type="character" w:customStyle="1" w:styleId="CommentSubjectChar">
    <w:name w:val="Comment Subject Char"/>
    <w:basedOn w:val="CommentTextChar"/>
    <w:link w:val="CommentSubject"/>
    <w:uiPriority w:val="99"/>
    <w:semiHidden/>
    <w:rsid w:val="00FD0447"/>
    <w:rPr>
      <w:b/>
      <w:bCs/>
      <w:sz w:val="20"/>
      <w:szCs w:val="20"/>
    </w:rPr>
  </w:style>
  <w:style w:type="character" w:customStyle="1" w:styleId="eop">
    <w:name w:val="eop"/>
    <w:basedOn w:val="DefaultParagraphFont"/>
    <w:rsid w:val="00157C51"/>
  </w:style>
  <w:style w:type="character" w:customStyle="1" w:styleId="textrun">
    <w:name w:val="textrun"/>
    <w:basedOn w:val="DefaultParagraphFont"/>
    <w:rsid w:val="00157C51"/>
  </w:style>
  <w:style w:type="paragraph" w:customStyle="1" w:styleId="Default">
    <w:name w:val="Default"/>
    <w:rsid w:val="00160975"/>
    <w:pPr>
      <w:autoSpaceDE w:val="0"/>
      <w:autoSpaceDN w:val="0"/>
      <w:adjustRightInd w:val="0"/>
      <w:spacing w:after="0" w:line="240" w:lineRule="auto"/>
    </w:pPr>
    <w:rPr>
      <w:rFonts w:ascii="Calibri" w:eastAsia="Times New Roman" w:hAnsi="Calibri" w:cs="Calibri"/>
      <w:color w:val="000000"/>
      <w:sz w:val="24"/>
      <w:szCs w:val="24"/>
      <w:lang w:eastAsia="en-US"/>
    </w:rPr>
  </w:style>
  <w:style w:type="table" w:styleId="TableGrid">
    <w:name w:val="Table Grid"/>
    <w:basedOn w:val="TableNormal"/>
    <w:rsid w:val="00160975"/>
    <w:pPr>
      <w:spacing w:after="200" w:line="276"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E041A"/>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semiHidden/>
    <w:rsid w:val="004E041A"/>
    <w:rPr>
      <w:rFonts w:eastAsiaTheme="minorHAnsi"/>
      <w:sz w:val="20"/>
      <w:szCs w:val="20"/>
      <w:lang w:val="en-GB" w:eastAsia="en-US"/>
    </w:rPr>
  </w:style>
  <w:style w:type="character" w:styleId="FootnoteReference">
    <w:name w:val="footnote reference"/>
    <w:basedOn w:val="DefaultParagraphFont"/>
    <w:uiPriority w:val="99"/>
    <w:semiHidden/>
    <w:unhideWhenUsed/>
    <w:rsid w:val="004E041A"/>
    <w:rPr>
      <w:vertAlign w:val="superscript"/>
    </w:rPr>
  </w:style>
  <w:style w:type="paragraph" w:styleId="Revision">
    <w:name w:val="Revision"/>
    <w:hidden/>
    <w:uiPriority w:val="99"/>
    <w:semiHidden/>
    <w:rsid w:val="002D53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54182">
      <w:bodyDiv w:val="1"/>
      <w:marLeft w:val="0"/>
      <w:marRight w:val="0"/>
      <w:marTop w:val="0"/>
      <w:marBottom w:val="0"/>
      <w:divBdr>
        <w:top w:val="none" w:sz="0" w:space="0" w:color="auto"/>
        <w:left w:val="none" w:sz="0" w:space="0" w:color="auto"/>
        <w:bottom w:val="none" w:sz="0" w:space="0" w:color="auto"/>
        <w:right w:val="none" w:sz="0" w:space="0" w:color="auto"/>
      </w:divBdr>
      <w:divsChild>
        <w:div w:id="1404840282">
          <w:marLeft w:val="0"/>
          <w:marRight w:val="0"/>
          <w:marTop w:val="0"/>
          <w:marBottom w:val="0"/>
          <w:divBdr>
            <w:top w:val="none" w:sz="0" w:space="0" w:color="auto"/>
            <w:left w:val="none" w:sz="0" w:space="0" w:color="auto"/>
            <w:bottom w:val="none" w:sz="0" w:space="0" w:color="auto"/>
            <w:right w:val="none" w:sz="0" w:space="0" w:color="auto"/>
          </w:divBdr>
        </w:div>
        <w:div w:id="1897275274">
          <w:marLeft w:val="0"/>
          <w:marRight w:val="0"/>
          <w:marTop w:val="0"/>
          <w:marBottom w:val="0"/>
          <w:divBdr>
            <w:top w:val="none" w:sz="0" w:space="0" w:color="auto"/>
            <w:left w:val="none" w:sz="0" w:space="0" w:color="auto"/>
            <w:bottom w:val="none" w:sz="0" w:space="0" w:color="auto"/>
            <w:right w:val="none" w:sz="0" w:space="0" w:color="auto"/>
          </w:divBdr>
        </w:div>
      </w:divsChild>
    </w:div>
    <w:div w:id="306206562">
      <w:bodyDiv w:val="1"/>
      <w:marLeft w:val="0"/>
      <w:marRight w:val="0"/>
      <w:marTop w:val="0"/>
      <w:marBottom w:val="0"/>
      <w:divBdr>
        <w:top w:val="none" w:sz="0" w:space="0" w:color="auto"/>
        <w:left w:val="none" w:sz="0" w:space="0" w:color="auto"/>
        <w:bottom w:val="none" w:sz="0" w:space="0" w:color="auto"/>
        <w:right w:val="none" w:sz="0" w:space="0" w:color="auto"/>
      </w:divBdr>
    </w:div>
    <w:div w:id="752438093">
      <w:bodyDiv w:val="1"/>
      <w:marLeft w:val="0"/>
      <w:marRight w:val="0"/>
      <w:marTop w:val="0"/>
      <w:marBottom w:val="0"/>
      <w:divBdr>
        <w:top w:val="none" w:sz="0" w:space="0" w:color="auto"/>
        <w:left w:val="none" w:sz="0" w:space="0" w:color="auto"/>
        <w:bottom w:val="none" w:sz="0" w:space="0" w:color="auto"/>
        <w:right w:val="none" w:sz="0" w:space="0" w:color="auto"/>
      </w:divBdr>
      <w:divsChild>
        <w:div w:id="1387488476">
          <w:marLeft w:val="0"/>
          <w:marRight w:val="0"/>
          <w:marTop w:val="0"/>
          <w:marBottom w:val="0"/>
          <w:divBdr>
            <w:top w:val="none" w:sz="0" w:space="0" w:color="auto"/>
            <w:left w:val="none" w:sz="0" w:space="0" w:color="auto"/>
            <w:bottom w:val="none" w:sz="0" w:space="0" w:color="auto"/>
            <w:right w:val="none" w:sz="0" w:space="0" w:color="auto"/>
          </w:divBdr>
        </w:div>
        <w:div w:id="413015476">
          <w:marLeft w:val="0"/>
          <w:marRight w:val="0"/>
          <w:marTop w:val="0"/>
          <w:marBottom w:val="0"/>
          <w:divBdr>
            <w:top w:val="none" w:sz="0" w:space="0" w:color="auto"/>
            <w:left w:val="none" w:sz="0" w:space="0" w:color="auto"/>
            <w:bottom w:val="none" w:sz="0" w:space="0" w:color="auto"/>
            <w:right w:val="none" w:sz="0" w:space="0" w:color="auto"/>
          </w:divBdr>
        </w:div>
        <w:div w:id="234823296">
          <w:marLeft w:val="0"/>
          <w:marRight w:val="0"/>
          <w:marTop w:val="0"/>
          <w:marBottom w:val="0"/>
          <w:divBdr>
            <w:top w:val="none" w:sz="0" w:space="0" w:color="auto"/>
            <w:left w:val="none" w:sz="0" w:space="0" w:color="auto"/>
            <w:bottom w:val="none" w:sz="0" w:space="0" w:color="auto"/>
            <w:right w:val="none" w:sz="0" w:space="0" w:color="auto"/>
          </w:divBdr>
        </w:div>
      </w:divsChild>
    </w:div>
    <w:div w:id="786236589">
      <w:bodyDiv w:val="1"/>
      <w:marLeft w:val="0"/>
      <w:marRight w:val="0"/>
      <w:marTop w:val="0"/>
      <w:marBottom w:val="0"/>
      <w:divBdr>
        <w:top w:val="none" w:sz="0" w:space="0" w:color="auto"/>
        <w:left w:val="none" w:sz="0" w:space="0" w:color="auto"/>
        <w:bottom w:val="none" w:sz="0" w:space="0" w:color="auto"/>
        <w:right w:val="none" w:sz="0" w:space="0" w:color="auto"/>
      </w:divBdr>
      <w:divsChild>
        <w:div w:id="371540599">
          <w:marLeft w:val="0"/>
          <w:marRight w:val="0"/>
          <w:marTop w:val="0"/>
          <w:marBottom w:val="0"/>
          <w:divBdr>
            <w:top w:val="none" w:sz="0" w:space="0" w:color="auto"/>
            <w:left w:val="none" w:sz="0" w:space="0" w:color="auto"/>
            <w:bottom w:val="none" w:sz="0" w:space="0" w:color="auto"/>
            <w:right w:val="none" w:sz="0" w:space="0" w:color="auto"/>
          </w:divBdr>
        </w:div>
        <w:div w:id="1498839543">
          <w:marLeft w:val="0"/>
          <w:marRight w:val="0"/>
          <w:marTop w:val="0"/>
          <w:marBottom w:val="0"/>
          <w:divBdr>
            <w:top w:val="none" w:sz="0" w:space="0" w:color="auto"/>
            <w:left w:val="none" w:sz="0" w:space="0" w:color="auto"/>
            <w:bottom w:val="none" w:sz="0" w:space="0" w:color="auto"/>
            <w:right w:val="none" w:sz="0" w:space="0" w:color="auto"/>
          </w:divBdr>
        </w:div>
      </w:divsChild>
    </w:div>
    <w:div w:id="1454206275">
      <w:bodyDiv w:val="1"/>
      <w:marLeft w:val="0"/>
      <w:marRight w:val="0"/>
      <w:marTop w:val="0"/>
      <w:marBottom w:val="0"/>
      <w:divBdr>
        <w:top w:val="none" w:sz="0" w:space="0" w:color="auto"/>
        <w:left w:val="none" w:sz="0" w:space="0" w:color="auto"/>
        <w:bottom w:val="none" w:sz="0" w:space="0" w:color="auto"/>
        <w:right w:val="none" w:sz="0" w:space="0" w:color="auto"/>
      </w:divBdr>
    </w:div>
    <w:div w:id="1826971073">
      <w:bodyDiv w:val="1"/>
      <w:marLeft w:val="0"/>
      <w:marRight w:val="0"/>
      <w:marTop w:val="0"/>
      <w:marBottom w:val="0"/>
      <w:divBdr>
        <w:top w:val="none" w:sz="0" w:space="0" w:color="auto"/>
        <w:left w:val="none" w:sz="0" w:space="0" w:color="auto"/>
        <w:bottom w:val="none" w:sz="0" w:space="0" w:color="auto"/>
        <w:right w:val="none" w:sz="0" w:space="0" w:color="auto"/>
      </w:divBdr>
      <w:divsChild>
        <w:div w:id="1476799301">
          <w:marLeft w:val="0"/>
          <w:marRight w:val="0"/>
          <w:marTop w:val="0"/>
          <w:marBottom w:val="0"/>
          <w:divBdr>
            <w:top w:val="none" w:sz="0" w:space="0" w:color="auto"/>
            <w:left w:val="none" w:sz="0" w:space="0" w:color="auto"/>
            <w:bottom w:val="none" w:sz="0" w:space="0" w:color="auto"/>
            <w:right w:val="none" w:sz="0" w:space="0" w:color="auto"/>
          </w:divBdr>
        </w:div>
        <w:div w:id="274212219">
          <w:marLeft w:val="0"/>
          <w:marRight w:val="0"/>
          <w:marTop w:val="0"/>
          <w:marBottom w:val="0"/>
          <w:divBdr>
            <w:top w:val="none" w:sz="0" w:space="0" w:color="auto"/>
            <w:left w:val="none" w:sz="0" w:space="0" w:color="auto"/>
            <w:bottom w:val="none" w:sz="0" w:space="0" w:color="auto"/>
            <w:right w:val="none" w:sz="0" w:space="0" w:color="auto"/>
          </w:divBdr>
        </w:div>
      </w:divsChild>
    </w:div>
    <w:div w:id="1842811659">
      <w:bodyDiv w:val="1"/>
      <w:marLeft w:val="0"/>
      <w:marRight w:val="0"/>
      <w:marTop w:val="0"/>
      <w:marBottom w:val="0"/>
      <w:divBdr>
        <w:top w:val="none" w:sz="0" w:space="0" w:color="auto"/>
        <w:left w:val="none" w:sz="0" w:space="0" w:color="auto"/>
        <w:bottom w:val="none" w:sz="0" w:space="0" w:color="auto"/>
        <w:right w:val="none" w:sz="0" w:space="0" w:color="auto"/>
      </w:divBdr>
      <w:divsChild>
        <w:div w:id="1404067705">
          <w:marLeft w:val="0"/>
          <w:marRight w:val="0"/>
          <w:marTop w:val="0"/>
          <w:marBottom w:val="0"/>
          <w:divBdr>
            <w:top w:val="none" w:sz="0" w:space="0" w:color="auto"/>
            <w:left w:val="none" w:sz="0" w:space="0" w:color="auto"/>
            <w:bottom w:val="none" w:sz="0" w:space="0" w:color="auto"/>
            <w:right w:val="none" w:sz="0" w:space="0" w:color="auto"/>
          </w:divBdr>
        </w:div>
        <w:div w:id="947851186">
          <w:marLeft w:val="0"/>
          <w:marRight w:val="0"/>
          <w:marTop w:val="0"/>
          <w:marBottom w:val="0"/>
          <w:divBdr>
            <w:top w:val="none" w:sz="0" w:space="0" w:color="auto"/>
            <w:left w:val="none" w:sz="0" w:space="0" w:color="auto"/>
            <w:bottom w:val="none" w:sz="0" w:space="0" w:color="auto"/>
            <w:right w:val="none" w:sz="0" w:space="0" w:color="auto"/>
          </w:divBdr>
        </w:div>
        <w:div w:id="2001419472">
          <w:marLeft w:val="0"/>
          <w:marRight w:val="0"/>
          <w:marTop w:val="0"/>
          <w:marBottom w:val="0"/>
          <w:divBdr>
            <w:top w:val="none" w:sz="0" w:space="0" w:color="auto"/>
            <w:left w:val="none" w:sz="0" w:space="0" w:color="auto"/>
            <w:bottom w:val="none" w:sz="0" w:space="0" w:color="auto"/>
            <w:right w:val="none" w:sz="0" w:space="0" w:color="auto"/>
          </w:divBdr>
        </w:div>
        <w:div w:id="253588085">
          <w:marLeft w:val="0"/>
          <w:marRight w:val="0"/>
          <w:marTop w:val="0"/>
          <w:marBottom w:val="0"/>
          <w:divBdr>
            <w:top w:val="none" w:sz="0" w:space="0" w:color="auto"/>
            <w:left w:val="none" w:sz="0" w:space="0" w:color="auto"/>
            <w:bottom w:val="none" w:sz="0" w:space="0" w:color="auto"/>
            <w:right w:val="none" w:sz="0" w:space="0" w:color="auto"/>
          </w:divBdr>
        </w:div>
        <w:div w:id="2029598496">
          <w:marLeft w:val="0"/>
          <w:marRight w:val="0"/>
          <w:marTop w:val="0"/>
          <w:marBottom w:val="0"/>
          <w:divBdr>
            <w:top w:val="none" w:sz="0" w:space="0" w:color="auto"/>
            <w:left w:val="none" w:sz="0" w:space="0" w:color="auto"/>
            <w:bottom w:val="none" w:sz="0" w:space="0" w:color="auto"/>
            <w:right w:val="none" w:sz="0" w:space="0" w:color="auto"/>
          </w:divBdr>
        </w:div>
      </w:divsChild>
    </w:div>
    <w:div w:id="210286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A5ECA-7FCC-41CC-9FCC-724DFAAA32E8}">
  <ds:schemaRefs>
    <ds:schemaRef ds:uri="http://schemas.openxmlformats.org/officeDocument/2006/bibliography"/>
  </ds:schemaRefs>
</ds:datastoreItem>
</file>

<file path=customXml/itemProps2.xml><?xml version="1.0" encoding="utf-8"?>
<ds:datastoreItem xmlns:ds="http://schemas.openxmlformats.org/officeDocument/2006/customXml" ds:itemID="{92E57158-127E-40A3-841F-249F701D70E1}">
  <ds:schemaRefs>
    <ds:schemaRef ds:uri="http://schemas.microsoft.com/sharepoint/v3/contenttype/forms"/>
  </ds:schemaRefs>
</ds:datastoreItem>
</file>

<file path=customXml/itemProps3.xml><?xml version="1.0" encoding="utf-8"?>
<ds:datastoreItem xmlns:ds="http://schemas.openxmlformats.org/officeDocument/2006/customXml" ds:itemID="{A3721C3C-3F4F-4953-AB95-10E492B34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3D6C92-D23C-422A-9D9F-D98D12E1A2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12</Pages>
  <Words>4358</Words>
  <Characters>24846</Characters>
  <Application>Microsoft Office Word</Application>
  <DocSecurity>0</DocSecurity>
  <Lines>207</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Bonil Vaca</dc:creator>
  <cp:keywords/>
  <dc:description/>
  <cp:lastModifiedBy>Alejandro Bonil Vaca</cp:lastModifiedBy>
  <cp:revision>5</cp:revision>
  <dcterms:created xsi:type="dcterms:W3CDTF">2021-05-21T17:47:00Z</dcterms:created>
  <dcterms:modified xsi:type="dcterms:W3CDTF">2021-05-28T16:16:00Z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0x010100B4AEEE66ABB701488670DDA4F2261003</vt:lpwstr>
  </property>
</Properties>
</file>