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6BF2" w14:textId="5DA62D15" w:rsidR="009B52A2" w:rsidRPr="00903343" w:rsidRDefault="009B52A2" w:rsidP="00B15DBA">
      <w:pPr>
        <w:tabs>
          <w:tab w:val="left" w:pos="1410"/>
        </w:tabs>
        <w:spacing w:after="0" w:line="240" w:lineRule="auto"/>
        <w:jc w:val="both"/>
        <w:rPr>
          <w:rFonts w:ascii="Myriad Pro" w:hAnsi="Myriad Pro"/>
        </w:rPr>
      </w:pPr>
    </w:p>
    <w:p w14:paraId="063B0628" w14:textId="77777777" w:rsidR="009B52A2" w:rsidRPr="00903343" w:rsidRDefault="009B52A2" w:rsidP="00B15DBA">
      <w:pPr>
        <w:tabs>
          <w:tab w:val="left" w:pos="1410"/>
        </w:tabs>
        <w:spacing w:after="0" w:line="240" w:lineRule="auto"/>
        <w:jc w:val="both"/>
        <w:rPr>
          <w:rFonts w:ascii="Myriad Pro" w:hAnsi="Myriad Pro"/>
        </w:rPr>
      </w:pPr>
    </w:p>
    <w:p w14:paraId="3D086970" w14:textId="7E008B34" w:rsidR="00D55FBE" w:rsidRPr="00903343" w:rsidRDefault="00D55FBE" w:rsidP="00936082">
      <w:pPr>
        <w:pStyle w:val="Heading1"/>
        <w:spacing w:line="360" w:lineRule="auto"/>
        <w:jc w:val="right"/>
        <w:rPr>
          <w:rFonts w:ascii="Myriad Pro" w:hAnsi="Myriad Pro" w:cs="Myriad Pro"/>
          <w:b/>
          <w:sz w:val="22"/>
          <w:szCs w:val="22"/>
        </w:rPr>
      </w:pPr>
      <w:r w:rsidRPr="00903343">
        <w:rPr>
          <w:rFonts w:ascii="Myriad Pro" w:hAnsi="Myriad Pro" w:cs="Myriad Pro"/>
          <w:b/>
          <w:sz w:val="22"/>
          <w:szCs w:val="22"/>
        </w:rPr>
        <w:t xml:space="preserve">Annex- </w:t>
      </w:r>
      <w:r w:rsidR="00030082" w:rsidRPr="00903343">
        <w:rPr>
          <w:rFonts w:ascii="Myriad Pro" w:hAnsi="Myriad Pro" w:cs="Myriad Pro"/>
          <w:b/>
          <w:sz w:val="22"/>
          <w:szCs w:val="22"/>
        </w:rPr>
        <w:t>1</w:t>
      </w:r>
    </w:p>
    <w:p w14:paraId="489E3EBA" w14:textId="4E1CB490" w:rsidR="00695067" w:rsidRPr="00903343" w:rsidRDefault="00695067" w:rsidP="00695067">
      <w:pPr>
        <w:spacing w:after="0" w:line="240" w:lineRule="auto"/>
        <w:jc w:val="center"/>
        <w:rPr>
          <w:rFonts w:ascii="Myriad Pro" w:eastAsia="Times New Roman" w:hAnsi="Myriad Pro" w:cs="Myriad Pro"/>
          <w:b/>
          <w:caps/>
        </w:rPr>
      </w:pPr>
      <w:r w:rsidRPr="00903343">
        <w:rPr>
          <w:rFonts w:ascii="Myriad Pro" w:eastAsia="Times New Roman" w:hAnsi="Myriad Pro" w:cs="Myriad Pro"/>
          <w:b/>
          <w:caps/>
        </w:rPr>
        <w:t>Terms of Reference</w:t>
      </w:r>
      <w:r w:rsidR="00F03D05" w:rsidRPr="00903343">
        <w:rPr>
          <w:rFonts w:ascii="Myriad Pro" w:eastAsia="Times New Roman" w:hAnsi="Myriad Pro" w:cs="Myriad Pro"/>
          <w:b/>
          <w:caps/>
        </w:rPr>
        <w:t>s</w:t>
      </w:r>
    </w:p>
    <w:p w14:paraId="31DCE0F4" w14:textId="77777777" w:rsidR="00CB7BF8" w:rsidRPr="00903343" w:rsidRDefault="00CB7BF8" w:rsidP="00F542F0">
      <w:pPr>
        <w:spacing w:after="0" w:line="240" w:lineRule="auto"/>
        <w:jc w:val="center"/>
        <w:rPr>
          <w:rFonts w:ascii="Myriad Pro" w:eastAsia="Times New Roman" w:hAnsi="Myriad Pro" w:cs="Myriad Pro"/>
          <w:b/>
        </w:rPr>
      </w:pPr>
    </w:p>
    <w:tbl>
      <w:tblPr>
        <w:tblStyle w:val="TableGrid"/>
        <w:tblW w:w="9071" w:type="dxa"/>
        <w:tblInd w:w="355" w:type="dxa"/>
        <w:tblLook w:val="04A0" w:firstRow="1" w:lastRow="0" w:firstColumn="1" w:lastColumn="0" w:noHBand="0" w:noVBand="1"/>
      </w:tblPr>
      <w:tblGrid>
        <w:gridCol w:w="2250"/>
        <w:gridCol w:w="6821"/>
      </w:tblGrid>
      <w:tr w:rsidR="00895DAB" w:rsidRPr="00903343" w14:paraId="20E1AE90" w14:textId="77777777" w:rsidTr="00030082">
        <w:trPr>
          <w:trHeight w:val="391"/>
        </w:trPr>
        <w:tc>
          <w:tcPr>
            <w:tcW w:w="2250" w:type="dxa"/>
          </w:tcPr>
          <w:p w14:paraId="35EAF909" w14:textId="77777777" w:rsidR="00895DAB" w:rsidRPr="00903343" w:rsidRDefault="00895DAB" w:rsidP="00B94D47">
            <w:pPr>
              <w:rPr>
                <w:rFonts w:ascii="Myriad Pro" w:hAnsi="Myriad Pro" w:cstheme="minorHAnsi"/>
              </w:rPr>
            </w:pPr>
            <w:r w:rsidRPr="00903343">
              <w:rPr>
                <w:rFonts w:ascii="Myriad Pro" w:hAnsi="Myriad Pro" w:cstheme="minorHAnsi"/>
              </w:rPr>
              <w:t xml:space="preserve">Name of the Project </w:t>
            </w:r>
          </w:p>
        </w:tc>
        <w:tc>
          <w:tcPr>
            <w:tcW w:w="6821" w:type="dxa"/>
          </w:tcPr>
          <w:p w14:paraId="1260A68A" w14:textId="45B389C8" w:rsidR="00895DAB" w:rsidRPr="00903343" w:rsidRDefault="00082BDE" w:rsidP="00B94D47">
            <w:pPr>
              <w:rPr>
                <w:rFonts w:ascii="Myriad Pro" w:hAnsi="Myriad Pro" w:cstheme="minorHAnsi"/>
              </w:rPr>
            </w:pPr>
            <w:r w:rsidRPr="00903343">
              <w:rPr>
                <w:rFonts w:ascii="Myriad Pro" w:hAnsi="Myriad Pro" w:cstheme="minorHAnsi"/>
              </w:rPr>
              <w:t>Youth Empowerment Programme</w:t>
            </w:r>
          </w:p>
        </w:tc>
      </w:tr>
      <w:tr w:rsidR="00895DAB" w:rsidRPr="00903343" w14:paraId="2B2F26CF" w14:textId="77777777" w:rsidTr="00030082">
        <w:trPr>
          <w:trHeight w:val="354"/>
        </w:trPr>
        <w:tc>
          <w:tcPr>
            <w:tcW w:w="2250" w:type="dxa"/>
          </w:tcPr>
          <w:p w14:paraId="0CF28728" w14:textId="77777777" w:rsidR="00895DAB" w:rsidRPr="00903343" w:rsidRDefault="00895DAB" w:rsidP="00B94D47">
            <w:pPr>
              <w:rPr>
                <w:rFonts w:ascii="Myriad Pro" w:hAnsi="Myriad Pro" w:cstheme="minorHAnsi"/>
              </w:rPr>
            </w:pPr>
            <w:r w:rsidRPr="00903343">
              <w:rPr>
                <w:rFonts w:ascii="Myriad Pro" w:hAnsi="Myriad Pro" w:cstheme="minorHAnsi"/>
              </w:rPr>
              <w:t>Unit</w:t>
            </w:r>
          </w:p>
        </w:tc>
        <w:tc>
          <w:tcPr>
            <w:tcW w:w="6821" w:type="dxa"/>
          </w:tcPr>
          <w:p w14:paraId="4F37CFE3" w14:textId="331CD276" w:rsidR="00895DAB" w:rsidRPr="00903343" w:rsidRDefault="00082BDE" w:rsidP="00B94D47">
            <w:pPr>
              <w:rPr>
                <w:rFonts w:ascii="Myriad Pro" w:hAnsi="Myriad Pro" w:cstheme="minorHAnsi"/>
              </w:rPr>
            </w:pPr>
            <w:r w:rsidRPr="00903343">
              <w:rPr>
                <w:rFonts w:ascii="Myriad Pro" w:hAnsi="Myriad Pro" w:cstheme="minorHAnsi"/>
              </w:rPr>
              <w:t>Crisis Prevention and Recovery Unit</w:t>
            </w:r>
          </w:p>
        </w:tc>
      </w:tr>
      <w:tr w:rsidR="00082BDE" w:rsidRPr="00903343" w14:paraId="11756C52" w14:textId="77777777" w:rsidTr="008849AE">
        <w:trPr>
          <w:trHeight w:val="359"/>
        </w:trPr>
        <w:tc>
          <w:tcPr>
            <w:tcW w:w="2250" w:type="dxa"/>
          </w:tcPr>
          <w:p w14:paraId="4AF0A9E4" w14:textId="3E1BECDD" w:rsidR="00082BDE" w:rsidRPr="00903343" w:rsidRDefault="00082BDE" w:rsidP="00082BDE">
            <w:pPr>
              <w:rPr>
                <w:rFonts w:ascii="Myriad Pro" w:hAnsi="Myriad Pro" w:cstheme="minorHAnsi"/>
              </w:rPr>
            </w:pPr>
            <w:r w:rsidRPr="00903343">
              <w:rPr>
                <w:rFonts w:ascii="Myriad Pro" w:hAnsi="Myriad Pro" w:cstheme="minorHAnsi"/>
              </w:rPr>
              <w:t>Consulting Services</w:t>
            </w:r>
          </w:p>
        </w:tc>
        <w:tc>
          <w:tcPr>
            <w:tcW w:w="6821" w:type="dxa"/>
          </w:tcPr>
          <w:p w14:paraId="0DB26FBD" w14:textId="025F870E" w:rsidR="00082BDE" w:rsidRPr="00903343" w:rsidRDefault="00590A70" w:rsidP="0050298A">
            <w:pPr>
              <w:spacing w:line="360" w:lineRule="auto"/>
              <w:jc w:val="both"/>
              <w:rPr>
                <w:rFonts w:ascii="Myriad Pro" w:eastAsia="Arial" w:hAnsi="Myriad Pro" w:cs="Arial"/>
              </w:rPr>
            </w:pPr>
            <w:r w:rsidRPr="008148CC">
              <w:rPr>
                <w:rFonts w:ascii="Myriad Pro" w:hAnsi="Myriad Pro" w:cs="Myriad Pro"/>
              </w:rPr>
              <w:t xml:space="preserve">Individual Consultant </w:t>
            </w:r>
            <w:r w:rsidRPr="008148CC">
              <w:rPr>
                <w:rFonts w:ascii="Myriad Pro" w:hAnsi="Myriad Pro"/>
              </w:rPr>
              <w:t>Private Sector Partnerships for Green Jobs Advisor</w:t>
            </w:r>
          </w:p>
        </w:tc>
      </w:tr>
      <w:tr w:rsidR="00082BDE" w:rsidRPr="00903343" w14:paraId="43448531" w14:textId="77777777" w:rsidTr="00030082">
        <w:trPr>
          <w:trHeight w:val="336"/>
        </w:trPr>
        <w:tc>
          <w:tcPr>
            <w:tcW w:w="2250" w:type="dxa"/>
          </w:tcPr>
          <w:p w14:paraId="60C94447" w14:textId="77777777" w:rsidR="00082BDE" w:rsidRPr="00903343" w:rsidRDefault="00082BDE" w:rsidP="00082BDE">
            <w:pPr>
              <w:rPr>
                <w:rFonts w:ascii="Myriad Pro" w:hAnsi="Myriad Pro" w:cstheme="minorHAnsi"/>
              </w:rPr>
            </w:pPr>
            <w:r w:rsidRPr="00903343">
              <w:rPr>
                <w:rFonts w:ascii="Myriad Pro" w:hAnsi="Myriad Pro" w:cstheme="minorHAnsi"/>
              </w:rPr>
              <w:t>Location</w:t>
            </w:r>
          </w:p>
        </w:tc>
        <w:tc>
          <w:tcPr>
            <w:tcW w:w="6821" w:type="dxa"/>
          </w:tcPr>
          <w:p w14:paraId="244D445E" w14:textId="540572EF" w:rsidR="00082BDE" w:rsidRPr="00903343" w:rsidRDefault="00DB29EE" w:rsidP="00082BDE">
            <w:pPr>
              <w:rPr>
                <w:rFonts w:ascii="Myriad Pro" w:hAnsi="Myriad Pro" w:cstheme="minorHAnsi"/>
              </w:rPr>
            </w:pPr>
            <w:r w:rsidRPr="00903343">
              <w:rPr>
                <w:rFonts w:ascii="Myriad Pro" w:hAnsi="Myriad Pro"/>
                <w:lang w:val="en-GB"/>
              </w:rPr>
              <w:t>Remote, home based</w:t>
            </w:r>
          </w:p>
        </w:tc>
      </w:tr>
      <w:tr w:rsidR="00030082" w:rsidRPr="00903343" w14:paraId="627B24CD" w14:textId="77777777" w:rsidTr="00030082">
        <w:trPr>
          <w:trHeight w:val="336"/>
        </w:trPr>
        <w:tc>
          <w:tcPr>
            <w:tcW w:w="2250" w:type="dxa"/>
          </w:tcPr>
          <w:p w14:paraId="0B15B0E0" w14:textId="16BAE64A" w:rsidR="00030082" w:rsidRPr="00903343" w:rsidRDefault="00030082" w:rsidP="00082BDE">
            <w:pPr>
              <w:rPr>
                <w:rFonts w:ascii="Myriad Pro" w:hAnsi="Myriad Pro" w:cstheme="minorHAnsi"/>
              </w:rPr>
            </w:pPr>
            <w:r w:rsidRPr="00903343">
              <w:rPr>
                <w:rFonts w:ascii="Myriad Pro" w:hAnsi="Myriad Pro" w:cstheme="minorHAnsi"/>
              </w:rPr>
              <w:t>Duration</w:t>
            </w:r>
          </w:p>
        </w:tc>
        <w:tc>
          <w:tcPr>
            <w:tcW w:w="6821" w:type="dxa"/>
          </w:tcPr>
          <w:p w14:paraId="5A2F451C" w14:textId="70172140" w:rsidR="00030082" w:rsidRPr="00903343" w:rsidRDefault="008849AE" w:rsidP="00082BDE">
            <w:pPr>
              <w:rPr>
                <w:rFonts w:ascii="Myriad Pro" w:hAnsi="Myriad Pro"/>
                <w:lang w:val="en-GB"/>
              </w:rPr>
            </w:pPr>
            <w:r w:rsidRPr="00903343">
              <w:rPr>
                <w:rFonts w:ascii="Myriad Pro" w:hAnsi="Myriad Pro"/>
              </w:rPr>
              <w:t>4</w:t>
            </w:r>
            <w:r w:rsidR="00030082" w:rsidRPr="00903343">
              <w:rPr>
                <w:rFonts w:ascii="Myriad Pro" w:hAnsi="Myriad Pro"/>
              </w:rPr>
              <w:t>0 working days until December 2021</w:t>
            </w:r>
          </w:p>
        </w:tc>
      </w:tr>
    </w:tbl>
    <w:p w14:paraId="257A9DE9" w14:textId="77777777" w:rsidR="00903343" w:rsidRPr="00903343" w:rsidRDefault="00903343" w:rsidP="00903343">
      <w:pPr>
        <w:pStyle w:val="Heading1"/>
        <w:keepLines/>
        <w:numPr>
          <w:ilvl w:val="0"/>
          <w:numId w:val="35"/>
        </w:numPr>
        <w:spacing w:before="240" w:line="259" w:lineRule="auto"/>
        <w:rPr>
          <w:rFonts w:ascii="Myriad Pro" w:hAnsi="Myriad Pro" w:cstheme="minorHAnsi"/>
          <w:b/>
          <w:bCs/>
          <w:caps w:val="0"/>
          <w:snapToGrid w:val="0"/>
          <w:sz w:val="22"/>
          <w:szCs w:val="22"/>
        </w:rPr>
      </w:pPr>
      <w:r w:rsidRPr="00903343">
        <w:rPr>
          <w:rFonts w:ascii="Myriad Pro" w:hAnsi="Myriad Pro" w:cstheme="minorHAnsi"/>
          <w:b/>
          <w:bCs/>
          <w:caps w:val="0"/>
          <w:snapToGrid w:val="0"/>
          <w:sz w:val="22"/>
          <w:szCs w:val="22"/>
        </w:rPr>
        <w:t>Background:</w:t>
      </w:r>
    </w:p>
    <w:p w14:paraId="6C08BFD8" w14:textId="77777777" w:rsidR="00903343" w:rsidRPr="00903343" w:rsidRDefault="00903343" w:rsidP="00903343">
      <w:pPr>
        <w:spacing w:after="0" w:line="240" w:lineRule="auto"/>
        <w:jc w:val="both"/>
        <w:rPr>
          <w:rFonts w:ascii="Myriad Pro" w:hAnsi="Myriad Pro" w:cs="Myriad Pro"/>
          <w:lang w:val="en-GB"/>
        </w:rPr>
      </w:pPr>
    </w:p>
    <w:p w14:paraId="26B4B742" w14:textId="77777777" w:rsidR="00903343" w:rsidRPr="00903343" w:rsidRDefault="00903343" w:rsidP="00903343">
      <w:pPr>
        <w:spacing w:after="0"/>
        <w:ind w:left="720"/>
        <w:jc w:val="both"/>
        <w:rPr>
          <w:rFonts w:ascii="Myriad Pro" w:hAnsi="Myriad Pro" w:cs="Myriad Pro"/>
        </w:rPr>
      </w:pPr>
      <w:r w:rsidRPr="00903343">
        <w:rPr>
          <w:rFonts w:ascii="Myriad Pro" w:hAnsi="Myriad Pro" w:cs="Myriad Pro"/>
        </w:rPr>
        <w:t>COVID-19 has accelerated the urgency to address the climate emergency due to unsustainable economic practices. Pakistan has an opportunity to transform this crisis into an opportunity to invest in accelerating its transition to a cleaner and equitable future, leaving no one behind. It is proposed that investments should be made in green jobs as it is the future and key to transitioning to a green economy.  </w:t>
      </w:r>
    </w:p>
    <w:p w14:paraId="7DE72721" w14:textId="77777777" w:rsidR="00903343" w:rsidRPr="00903343" w:rsidRDefault="00903343" w:rsidP="00903343">
      <w:pPr>
        <w:spacing w:after="0"/>
        <w:ind w:left="720"/>
        <w:jc w:val="both"/>
        <w:rPr>
          <w:rFonts w:ascii="Myriad Pro" w:hAnsi="Myriad Pro" w:cs="Myriad Pro"/>
        </w:rPr>
      </w:pPr>
    </w:p>
    <w:p w14:paraId="27D51A1F" w14:textId="77777777" w:rsidR="00903343" w:rsidRPr="00903343" w:rsidRDefault="00903343" w:rsidP="00903343">
      <w:pPr>
        <w:spacing w:after="0"/>
        <w:ind w:left="720"/>
        <w:jc w:val="both"/>
        <w:rPr>
          <w:rFonts w:ascii="Myriad Pro" w:hAnsi="Myriad Pro" w:cs="Myriad Pro"/>
        </w:rPr>
      </w:pPr>
      <w:r w:rsidRPr="00903343">
        <w:rPr>
          <w:rFonts w:ascii="Myriad Pro" w:hAnsi="Myriad Pro" w:cs="Myriad Pro"/>
        </w:rPr>
        <w:t xml:space="preserve">Before COVID-19, Pakistan’s economy was suffering already: the estimated unemployment rate was 4.20% in 2018; the youth unemployment rate was significantly higher at 7.95% in 2018 and around 9.1% for women. With the environment and climate change, Pakistan is considered 8th most vulnerable to the impacts of climate change according to </w:t>
      </w:r>
      <w:proofErr w:type="spellStart"/>
      <w:r w:rsidRPr="00903343">
        <w:rPr>
          <w:rFonts w:ascii="Myriad Pro" w:hAnsi="Myriad Pro" w:cs="Myriad Pro"/>
        </w:rPr>
        <w:t>GermanWatch</w:t>
      </w:r>
      <w:proofErr w:type="spellEnd"/>
      <w:r w:rsidRPr="00903343">
        <w:rPr>
          <w:rFonts w:ascii="Myriad Pro" w:hAnsi="Myriad Pro" w:cs="Myriad Pro"/>
        </w:rPr>
        <w:t xml:space="preserve"> Climate Risk Index report. However, in recent years, Pakistan has launched multiple plans and projects to build country’s resilience and in 2020 Pakistan was among few countries to have achieved SDG 13.  Building on this momentum, the Prime Minister is committed to creating green jobs as part of his priority to create 1 million new jobs. COVID-19 Green Stimulus package by the Ministry of Climate Change was  launched to respond to the economic recession caused by the pandemic lockdowns, which focused on green job creation and restoration of natural ecosystems. UNDP has already supported several climate change efforts in plastics and waste management, water management and natural resource management, as have many development partners. Now, UNDP is interested in taking the agenda of green jobs forward along with the government.</w:t>
      </w:r>
    </w:p>
    <w:p w14:paraId="3557D7ED" w14:textId="77777777" w:rsidR="00903343" w:rsidRPr="00903343" w:rsidRDefault="00903343" w:rsidP="00903343">
      <w:pPr>
        <w:spacing w:after="0"/>
        <w:ind w:left="720"/>
        <w:jc w:val="both"/>
        <w:rPr>
          <w:rFonts w:ascii="Myriad Pro" w:hAnsi="Myriad Pro" w:cs="Myriad Pro"/>
        </w:rPr>
      </w:pPr>
      <w:r w:rsidRPr="00903343">
        <w:rPr>
          <w:rFonts w:ascii="Myriad Pro" w:hAnsi="Myriad Pro" w:cs="Myriad Pro"/>
        </w:rPr>
        <w:t xml:space="preserve">At the national level interest and momentum exists, but efforts are disjointed and sometimes short-lived: there is no National guiding roadmap or coordination platform for partners seeking to promote green jobs. A lack of policy and institutional capacity among key government departments and a lack of awareness and technical, </w:t>
      </w:r>
      <w:proofErr w:type="gramStart"/>
      <w:r w:rsidRPr="00903343">
        <w:rPr>
          <w:rFonts w:ascii="Myriad Pro" w:hAnsi="Myriad Pro" w:cs="Myriad Pro"/>
        </w:rPr>
        <w:t>legal</w:t>
      </w:r>
      <w:proofErr w:type="gramEnd"/>
      <w:r w:rsidRPr="00903343">
        <w:rPr>
          <w:rFonts w:ascii="Myriad Pro" w:hAnsi="Myriad Pro" w:cs="Myriad Pro"/>
        </w:rPr>
        <w:t xml:space="preserve"> and financial means and expertise in the private sector (beyond large Multi-National Companies) all continue to limit the creation of green jobs </w:t>
      </w:r>
      <w:proofErr w:type="spellStart"/>
      <w:r w:rsidRPr="00903343">
        <w:rPr>
          <w:rFonts w:ascii="Myriad Pro" w:hAnsi="Myriad Pro" w:cs="Myriad Pro"/>
        </w:rPr>
        <w:t>en</w:t>
      </w:r>
      <w:proofErr w:type="spellEnd"/>
      <w:r w:rsidRPr="00903343">
        <w:rPr>
          <w:rFonts w:ascii="Myriad Pro" w:hAnsi="Myriad Pro" w:cs="Myriad Pro"/>
        </w:rPr>
        <w:t xml:space="preserve"> masse. If green jobs are indeed to become a priority National Agenda, then a systemic boost is required to transition into a Green Economy which promotes green jobs and significant investments by government, private sector and enterprises, thus contributing to the government’s goal to create 1 million new jobs. </w:t>
      </w:r>
    </w:p>
    <w:p w14:paraId="06036F93" w14:textId="77777777" w:rsidR="00903343" w:rsidRPr="00903343" w:rsidRDefault="00903343" w:rsidP="00903343">
      <w:pPr>
        <w:spacing w:after="0"/>
        <w:ind w:left="720"/>
        <w:jc w:val="both"/>
        <w:rPr>
          <w:rFonts w:ascii="Myriad Pro" w:hAnsi="Myriad Pro" w:cs="Myriad Pro"/>
        </w:rPr>
      </w:pPr>
    </w:p>
    <w:p w14:paraId="4CDC1106" w14:textId="77777777" w:rsidR="00903343" w:rsidRPr="00903343" w:rsidRDefault="00903343" w:rsidP="00903343">
      <w:pPr>
        <w:spacing w:after="0"/>
        <w:ind w:left="720"/>
        <w:jc w:val="both"/>
        <w:rPr>
          <w:rFonts w:ascii="Myriad Pro" w:hAnsi="Myriad Pro" w:cs="Myriad Pro"/>
        </w:rPr>
      </w:pPr>
      <w:r w:rsidRPr="00903343">
        <w:rPr>
          <w:rFonts w:ascii="Myriad Pro" w:hAnsi="Myriad Pro" w:cs="Myriad Pro"/>
        </w:rPr>
        <w:t xml:space="preserve">UNDP’s Youth Empowerment Programme (YEP) is aimed at reducing young people’s vulnerability to involvement in anti-social behavior through a range of interventions aimed at creating opportunities for knowledge, skills and leadership development; active citizen and policy engagement; and economic empowerment as means and ends to sustaining peace in Pakistan. Under the recent funds allocated by the regional office, YEP aims to create an enabling environment for green job creation, develop a gender-responsive National Roadmap for Future </w:t>
      </w:r>
      <w:r w:rsidRPr="00903343">
        <w:rPr>
          <w:rFonts w:ascii="Myriad Pro" w:hAnsi="Myriad Pro" w:cs="Myriad Pro"/>
        </w:rPr>
        <w:lastRenderedPageBreak/>
        <w:t>Green jobs with the government of Pakistan, National Commission for the Status of Women and the provincial women departments, private sector and local entrepreneurs. It will explore green job opportunities in both traditional (textile/agriculture) and non-traditional (research &amp; design/energy/wider manufacturing/construction) sector for women while pushing the boundaries of inclusion by including training/awareness and technical assistance to employers to work towards increasingly safe, accessible, respectful and inclusive workplaces, especially for women, which will, in turn, increase the willingness of women (and families to allow/encourage their wives, mothers, sisters and daughters) to join these workplaces.</w:t>
      </w:r>
      <w:r w:rsidRPr="00903343">
        <w:rPr>
          <w:rFonts w:ascii="Arial" w:hAnsi="Arial" w:cs="Arial"/>
        </w:rPr>
        <w:t> </w:t>
      </w:r>
      <w:r w:rsidRPr="00903343">
        <w:rPr>
          <w:rFonts w:ascii="Myriad Pro" w:hAnsi="Myriad Pro" w:cs="Myriad Pro"/>
        </w:rPr>
        <w:t xml:space="preserve"> A portfolio of experiments will be developed to assess green jobs' impact on the economy and environment, particularly for women and excluded groups. </w:t>
      </w:r>
    </w:p>
    <w:p w14:paraId="3185FCFB" w14:textId="77777777" w:rsidR="00903343" w:rsidRPr="00903343" w:rsidRDefault="00903343" w:rsidP="00903343">
      <w:pPr>
        <w:spacing w:after="0"/>
        <w:ind w:left="720"/>
        <w:jc w:val="both"/>
        <w:rPr>
          <w:rFonts w:ascii="Myriad Pro" w:hAnsi="Myriad Pro" w:cs="Myriad Pro"/>
        </w:rPr>
      </w:pPr>
    </w:p>
    <w:p w14:paraId="7C46EEF0" w14:textId="77777777" w:rsidR="00903343" w:rsidRPr="00903343" w:rsidRDefault="00903343" w:rsidP="00903343">
      <w:pPr>
        <w:spacing w:after="0"/>
        <w:ind w:left="720"/>
        <w:jc w:val="both"/>
        <w:rPr>
          <w:rFonts w:ascii="Myriad Pro" w:hAnsi="Myriad Pro" w:cs="Myriad Pro"/>
        </w:rPr>
      </w:pPr>
      <w:r w:rsidRPr="00903343">
        <w:rPr>
          <w:rFonts w:ascii="Myriad Pro" w:hAnsi="Myriad Pro" w:cs="Myriad Pro"/>
        </w:rPr>
        <w:t xml:space="preserve">Under the guidance of Programme Manager, YEP, the climate change private sector consultant will help in building lasting partnership with the private sector to implement various climate change related interventions such as tree planation drives, urban forestry, water recycling, capacity development and training on green jobs, research analysis and learning. </w:t>
      </w:r>
    </w:p>
    <w:p w14:paraId="48497183" w14:textId="77777777" w:rsidR="00903343" w:rsidRPr="00903343" w:rsidRDefault="00903343" w:rsidP="00903343">
      <w:pPr>
        <w:pStyle w:val="Heading1"/>
        <w:keepLines/>
        <w:numPr>
          <w:ilvl w:val="0"/>
          <w:numId w:val="35"/>
        </w:numPr>
        <w:spacing w:before="240" w:line="259" w:lineRule="auto"/>
        <w:rPr>
          <w:rFonts w:ascii="Myriad Pro" w:hAnsi="Myriad Pro" w:cstheme="minorHAnsi"/>
          <w:b/>
          <w:bCs/>
          <w:caps w:val="0"/>
          <w:snapToGrid w:val="0"/>
          <w:sz w:val="22"/>
          <w:szCs w:val="22"/>
        </w:rPr>
      </w:pPr>
      <w:r w:rsidRPr="00903343">
        <w:rPr>
          <w:rFonts w:ascii="Myriad Pro" w:hAnsi="Myriad Pro" w:cstheme="minorHAnsi"/>
          <w:b/>
          <w:bCs/>
          <w:caps w:val="0"/>
          <w:snapToGrid w:val="0"/>
          <w:sz w:val="22"/>
          <w:szCs w:val="22"/>
        </w:rPr>
        <w:t>Objective of the Assignment:</w:t>
      </w:r>
      <w:r w:rsidRPr="00903343">
        <w:rPr>
          <w:rFonts w:ascii="Myriad Pro" w:hAnsi="Myriad Pro" w:cstheme="minorHAnsi"/>
          <w:b/>
          <w:bCs/>
          <w:caps w:val="0"/>
          <w:snapToGrid w:val="0"/>
          <w:sz w:val="22"/>
          <w:szCs w:val="22"/>
        </w:rPr>
        <w:br/>
      </w:r>
    </w:p>
    <w:p w14:paraId="44948009" w14:textId="77777777" w:rsidR="00903343" w:rsidRPr="00903343" w:rsidRDefault="00903343" w:rsidP="00903343">
      <w:pPr>
        <w:pStyle w:val="ListParagraph"/>
        <w:jc w:val="both"/>
        <w:rPr>
          <w:rFonts w:ascii="Myriad Pro" w:hAnsi="Myriad Pro" w:cs="Myriad Pro"/>
        </w:rPr>
      </w:pPr>
      <w:r w:rsidRPr="00903343">
        <w:rPr>
          <w:rFonts w:ascii="Myriad Pro" w:hAnsi="Myriad Pro" w:cs="Myriad Pro"/>
        </w:rPr>
        <w:t xml:space="preserve">UNDP’s Youth Empowerment Programme (YEP) is aimed at reducing young people’s vulnerability to involvement in anti-social behavior through a range of interventions aimed at creating opportunities for knowledge, skills and leadership development; active citizen and policy engagement; and economic empowerment as means and ends to sustaining peace in Pakistan. Under the recent funds allocated by the regional office, YEP aims to create an enabling environment for green job creation. It will leverage over 200 private sector partners to facilitate 10,000 green jobs and build a public-private platform to catalyze national green jobs efforts and ultimately reduce unemployment and improve Pakistan’s resilience to climate change. Against this background, the consultant will </w:t>
      </w:r>
      <w:r w:rsidRPr="00903343">
        <w:rPr>
          <w:rFonts w:ascii="Myriad Pro" w:hAnsi="Myriad Pro"/>
          <w:snapToGrid w:val="0"/>
        </w:rPr>
        <w:t>help build lasting partnerships with the private sector to promote green jobs and greening of core business practices.</w:t>
      </w:r>
    </w:p>
    <w:p w14:paraId="1000C41F" w14:textId="77777777" w:rsidR="00903343" w:rsidRPr="00903343" w:rsidRDefault="00903343" w:rsidP="00903343">
      <w:pPr>
        <w:pStyle w:val="Heading1"/>
        <w:keepLines/>
        <w:numPr>
          <w:ilvl w:val="0"/>
          <w:numId w:val="35"/>
        </w:numPr>
        <w:spacing w:before="240" w:line="259" w:lineRule="auto"/>
        <w:rPr>
          <w:rFonts w:ascii="Myriad Pro" w:hAnsi="Myriad Pro" w:cstheme="minorHAnsi"/>
          <w:b/>
          <w:bCs/>
          <w:snapToGrid w:val="0"/>
          <w:sz w:val="22"/>
          <w:szCs w:val="22"/>
        </w:rPr>
      </w:pPr>
      <w:r w:rsidRPr="00903343">
        <w:rPr>
          <w:rFonts w:ascii="Myriad Pro" w:hAnsi="Myriad Pro" w:cstheme="minorHAnsi"/>
          <w:b/>
          <w:bCs/>
          <w:snapToGrid w:val="0"/>
          <w:sz w:val="22"/>
          <w:szCs w:val="22"/>
        </w:rPr>
        <w:t xml:space="preserve">Scope </w:t>
      </w:r>
      <w:r w:rsidRPr="00903343">
        <w:rPr>
          <w:rFonts w:ascii="Myriad Pro" w:hAnsi="Myriad Pro" w:cstheme="minorHAnsi"/>
          <w:b/>
          <w:bCs/>
          <w:caps w:val="0"/>
          <w:snapToGrid w:val="0"/>
          <w:sz w:val="22"/>
          <w:szCs w:val="22"/>
        </w:rPr>
        <w:t>of</w:t>
      </w:r>
      <w:r w:rsidRPr="00903343">
        <w:rPr>
          <w:rFonts w:ascii="Myriad Pro" w:hAnsi="Myriad Pro" w:cstheme="minorHAnsi"/>
          <w:b/>
          <w:bCs/>
          <w:snapToGrid w:val="0"/>
          <w:sz w:val="22"/>
          <w:szCs w:val="22"/>
        </w:rPr>
        <w:t xml:space="preserve"> Work</w:t>
      </w:r>
    </w:p>
    <w:p w14:paraId="08708D7E" w14:textId="77777777" w:rsidR="00903343" w:rsidRPr="00903343" w:rsidRDefault="00903343" w:rsidP="00903343">
      <w:pPr>
        <w:spacing w:after="0" w:line="240" w:lineRule="auto"/>
        <w:jc w:val="both"/>
        <w:rPr>
          <w:rFonts w:ascii="Myriad Pro" w:hAnsi="Myriad Pro" w:cstheme="minorHAnsi"/>
          <w:b/>
          <w:bCs/>
          <w:snapToGrid w:val="0"/>
        </w:rPr>
      </w:pPr>
    </w:p>
    <w:p w14:paraId="60F0BF09" w14:textId="77777777" w:rsidR="00903343" w:rsidRPr="00903343" w:rsidRDefault="00903343" w:rsidP="00903343">
      <w:pPr>
        <w:pStyle w:val="ListParagraph"/>
        <w:jc w:val="both"/>
        <w:rPr>
          <w:rFonts w:ascii="Myriad Pro" w:hAnsi="Myriad Pro"/>
        </w:rPr>
      </w:pPr>
      <w:r w:rsidRPr="00903343">
        <w:rPr>
          <w:rFonts w:ascii="Myriad Pro" w:hAnsi="Myriad Pro"/>
        </w:rPr>
        <w:t xml:space="preserve">The Youth Empowerment Programme is engaging an individual consultant to help forge partnerships with large </w:t>
      </w:r>
      <w:r w:rsidRPr="00903343">
        <w:rPr>
          <w:rFonts w:ascii="Myriad Pro" w:hAnsi="Myriad Pro" w:cs="Myriad Pro"/>
        </w:rPr>
        <w:t>and</w:t>
      </w:r>
      <w:r w:rsidRPr="00903343">
        <w:rPr>
          <w:rFonts w:ascii="Myriad Pro" w:hAnsi="Myriad Pro"/>
        </w:rPr>
        <w:t xml:space="preserve"> small high growth private sector businesses for promotion of climate change related interventions as agreed with the Youth Empowerment Programme:</w:t>
      </w:r>
    </w:p>
    <w:p w14:paraId="0EDDB92E" w14:textId="77777777" w:rsidR="00903343" w:rsidRPr="00903343" w:rsidRDefault="00903343" w:rsidP="00903343">
      <w:pPr>
        <w:pStyle w:val="ListParagraph"/>
        <w:spacing w:after="0" w:line="240" w:lineRule="auto"/>
        <w:ind w:left="0"/>
        <w:jc w:val="both"/>
        <w:rPr>
          <w:rFonts w:ascii="Myriad Pro" w:hAnsi="Myriad Pro"/>
        </w:rPr>
      </w:pPr>
    </w:p>
    <w:p w14:paraId="6B15C551" w14:textId="77777777" w:rsidR="00903343" w:rsidRPr="00903343" w:rsidRDefault="00903343" w:rsidP="00903343">
      <w:pPr>
        <w:pStyle w:val="ListParagraph"/>
        <w:jc w:val="both"/>
        <w:rPr>
          <w:rFonts w:ascii="Myriad Pro" w:hAnsi="Myriad Pro"/>
        </w:rPr>
      </w:pPr>
      <w:r w:rsidRPr="00903343">
        <w:rPr>
          <w:rFonts w:ascii="Myriad Pro" w:hAnsi="Myriad Pro"/>
        </w:rPr>
        <w:t xml:space="preserve">The consultant will </w:t>
      </w:r>
      <w:r w:rsidRPr="00903343">
        <w:rPr>
          <w:rFonts w:ascii="Myriad Pro" w:hAnsi="Myriad Pro" w:cs="Myriad Pro"/>
        </w:rPr>
        <w:t>work</w:t>
      </w:r>
      <w:r w:rsidRPr="00903343">
        <w:rPr>
          <w:rFonts w:ascii="Myriad Pro" w:hAnsi="Myriad Pro"/>
        </w:rPr>
        <w:t xml:space="preserve"> to develop the following deliverables during the specified time:</w:t>
      </w:r>
    </w:p>
    <w:p w14:paraId="3D3FA9B0" w14:textId="77777777" w:rsidR="00903343" w:rsidRPr="00903343" w:rsidRDefault="00903343" w:rsidP="00903343">
      <w:pPr>
        <w:pStyle w:val="ListParagraph"/>
        <w:spacing w:after="0" w:line="240" w:lineRule="auto"/>
        <w:ind w:left="0"/>
        <w:jc w:val="both"/>
        <w:rPr>
          <w:rFonts w:ascii="Myriad Pro" w:hAnsi="Myriad Pro"/>
        </w:rPr>
      </w:pPr>
    </w:p>
    <w:p w14:paraId="4E5DA91E" w14:textId="77777777" w:rsidR="00903343" w:rsidRPr="00903343" w:rsidRDefault="00903343" w:rsidP="00903343">
      <w:pPr>
        <w:pStyle w:val="ListParagraph"/>
        <w:numPr>
          <w:ilvl w:val="0"/>
          <w:numId w:val="47"/>
        </w:numPr>
        <w:spacing w:after="0" w:line="240" w:lineRule="auto"/>
        <w:jc w:val="both"/>
        <w:rPr>
          <w:rFonts w:ascii="Myriad Pro" w:hAnsi="Myriad Pro"/>
        </w:rPr>
      </w:pPr>
      <w:r w:rsidRPr="00903343">
        <w:rPr>
          <w:rFonts w:ascii="Myriad Pro" w:hAnsi="Myriad Pro"/>
        </w:rPr>
        <w:t>Identify at least 200 private sector companies with climate change as a core business strategy or is an integral part of its social responsibility in line with the Green Jobs project objectives.</w:t>
      </w:r>
    </w:p>
    <w:p w14:paraId="7A2DB81D" w14:textId="77777777" w:rsidR="00903343" w:rsidRPr="00903343" w:rsidRDefault="00903343" w:rsidP="00903343">
      <w:pPr>
        <w:pStyle w:val="ListParagraph"/>
        <w:numPr>
          <w:ilvl w:val="0"/>
          <w:numId w:val="47"/>
        </w:numPr>
        <w:spacing w:after="0" w:line="240" w:lineRule="auto"/>
        <w:jc w:val="both"/>
        <w:rPr>
          <w:rFonts w:ascii="Myriad Pro" w:hAnsi="Myriad Pro"/>
        </w:rPr>
      </w:pPr>
      <w:r w:rsidRPr="00903343">
        <w:rPr>
          <w:rFonts w:ascii="Myriad Pro" w:hAnsi="Myriad Pro"/>
        </w:rPr>
        <w:t xml:space="preserve">Build partnership with the private sector companies to help drive the climate change agenda of the </w:t>
      </w:r>
      <w:proofErr w:type="spellStart"/>
      <w:r w:rsidRPr="00903343">
        <w:rPr>
          <w:rFonts w:ascii="Myriad Pro" w:hAnsi="Myriad Pro"/>
        </w:rPr>
        <w:t>programme</w:t>
      </w:r>
      <w:proofErr w:type="spellEnd"/>
      <w:r w:rsidRPr="00903343">
        <w:rPr>
          <w:rFonts w:ascii="Myriad Pro" w:hAnsi="Myriad Pro"/>
        </w:rPr>
        <w:t xml:space="preserve"> including generating green jobs with the identified national as well as multinational private sector corporations.</w:t>
      </w:r>
    </w:p>
    <w:p w14:paraId="46FD3708" w14:textId="77777777" w:rsidR="00903343" w:rsidRPr="00903343" w:rsidRDefault="00903343" w:rsidP="00903343">
      <w:pPr>
        <w:pStyle w:val="ListParagraph"/>
        <w:numPr>
          <w:ilvl w:val="0"/>
          <w:numId w:val="47"/>
        </w:numPr>
        <w:spacing w:after="0" w:line="240" w:lineRule="auto"/>
        <w:jc w:val="both"/>
        <w:rPr>
          <w:rFonts w:ascii="Myriad Pro" w:hAnsi="Myriad Pro"/>
        </w:rPr>
      </w:pPr>
      <w:r w:rsidRPr="00903343">
        <w:rPr>
          <w:rFonts w:ascii="Myriad Pro" w:hAnsi="Myriad Pro"/>
        </w:rPr>
        <w:t>Obtain commitment from private companies to implement key actions on greening their business as well as to generate green jobs for young people in the country.</w:t>
      </w:r>
    </w:p>
    <w:p w14:paraId="7B35098A" w14:textId="77777777" w:rsidR="00903343" w:rsidRPr="00903343" w:rsidRDefault="00903343" w:rsidP="00903343">
      <w:pPr>
        <w:pStyle w:val="ListParagraph"/>
        <w:numPr>
          <w:ilvl w:val="0"/>
          <w:numId w:val="47"/>
        </w:numPr>
        <w:spacing w:after="0" w:line="240" w:lineRule="auto"/>
        <w:jc w:val="both"/>
        <w:rPr>
          <w:rFonts w:ascii="Myriad Pro" w:hAnsi="Myriad Pro"/>
        </w:rPr>
      </w:pPr>
      <w:r w:rsidRPr="00903343">
        <w:rPr>
          <w:rFonts w:ascii="Myriad Pro" w:hAnsi="Myriad Pro"/>
        </w:rPr>
        <w:t>Provide input into the green jobs innovation challenge focusing on selecting key private sector firms to adopt green practices including while generating new jobs.</w:t>
      </w:r>
    </w:p>
    <w:p w14:paraId="3CBBF8F5" w14:textId="77777777" w:rsidR="00903343" w:rsidRPr="00903343" w:rsidRDefault="00903343" w:rsidP="00903343">
      <w:pPr>
        <w:pStyle w:val="ListParagraph"/>
        <w:numPr>
          <w:ilvl w:val="0"/>
          <w:numId w:val="47"/>
        </w:numPr>
        <w:spacing w:after="0" w:line="240" w:lineRule="auto"/>
        <w:jc w:val="both"/>
        <w:rPr>
          <w:rFonts w:ascii="Myriad Pro" w:hAnsi="Myriad Pro"/>
        </w:rPr>
      </w:pPr>
      <w:r w:rsidRPr="00903343">
        <w:rPr>
          <w:rFonts w:ascii="Myriad Pro" w:hAnsi="Myriad Pro"/>
        </w:rPr>
        <w:t>Obtain commitment from private companies to practice green recruitment and help place young interns in the businesses which UNDP selects.</w:t>
      </w:r>
    </w:p>
    <w:p w14:paraId="124A925E" w14:textId="77777777" w:rsidR="00903343" w:rsidRPr="00903343" w:rsidRDefault="00903343" w:rsidP="00903343">
      <w:pPr>
        <w:pStyle w:val="ListParagraph"/>
        <w:numPr>
          <w:ilvl w:val="0"/>
          <w:numId w:val="47"/>
        </w:numPr>
        <w:spacing w:after="0" w:line="240" w:lineRule="auto"/>
        <w:jc w:val="both"/>
        <w:rPr>
          <w:rFonts w:ascii="Myriad Pro" w:hAnsi="Myriad Pro"/>
        </w:rPr>
      </w:pPr>
      <w:r w:rsidRPr="00903343">
        <w:rPr>
          <w:rFonts w:ascii="Myriad Pro" w:hAnsi="Myriad Pro"/>
        </w:rPr>
        <w:t xml:space="preserve">Collaborate with the other senior consultant on climate change based in the Ministry of Climate Change and ensure buy of the </w:t>
      </w:r>
      <w:proofErr w:type="spellStart"/>
      <w:r w:rsidRPr="00903343">
        <w:rPr>
          <w:rFonts w:ascii="Myriad Pro" w:hAnsi="Myriad Pro"/>
        </w:rPr>
        <w:t>programme</w:t>
      </w:r>
      <w:proofErr w:type="spellEnd"/>
      <w:r w:rsidRPr="00903343">
        <w:rPr>
          <w:rFonts w:ascii="Myriad Pro" w:hAnsi="Myriad Pro"/>
        </w:rPr>
        <w:t xml:space="preserve"> activities within the </w:t>
      </w:r>
      <w:proofErr w:type="spellStart"/>
      <w:r w:rsidRPr="00903343">
        <w:rPr>
          <w:rFonts w:ascii="Myriad Pro" w:hAnsi="Myriad Pro"/>
        </w:rPr>
        <w:t>pubic</w:t>
      </w:r>
      <w:proofErr w:type="spellEnd"/>
      <w:r w:rsidRPr="00903343">
        <w:rPr>
          <w:rFonts w:ascii="Myriad Pro" w:hAnsi="Myriad Pro"/>
        </w:rPr>
        <w:t xml:space="preserve"> and private sector alike.</w:t>
      </w:r>
    </w:p>
    <w:p w14:paraId="51DDDEF0" w14:textId="77777777" w:rsidR="00903343" w:rsidRPr="00903343" w:rsidRDefault="00903343" w:rsidP="00903343">
      <w:pPr>
        <w:rPr>
          <w:rFonts w:ascii="Myriad Pro" w:hAnsi="Myriad Pro"/>
        </w:rPr>
      </w:pPr>
    </w:p>
    <w:p w14:paraId="47BE7F45" w14:textId="77777777" w:rsidR="00903343" w:rsidRPr="00903343" w:rsidRDefault="00903343" w:rsidP="00903343">
      <w:pPr>
        <w:rPr>
          <w:rFonts w:ascii="Myriad Pro" w:hAnsi="Myriad Pro"/>
        </w:rPr>
      </w:pPr>
    </w:p>
    <w:p w14:paraId="72254AFC" w14:textId="77777777" w:rsidR="00903343" w:rsidRPr="00903343" w:rsidRDefault="00903343" w:rsidP="00903343">
      <w:pPr>
        <w:pStyle w:val="Heading1"/>
        <w:keepLines/>
        <w:numPr>
          <w:ilvl w:val="0"/>
          <w:numId w:val="35"/>
        </w:numPr>
        <w:spacing w:before="240" w:line="259" w:lineRule="auto"/>
        <w:rPr>
          <w:rFonts w:ascii="Myriad Pro" w:hAnsi="Myriad Pro" w:cstheme="minorHAnsi"/>
          <w:b/>
          <w:bCs/>
          <w:snapToGrid w:val="0"/>
          <w:sz w:val="22"/>
          <w:szCs w:val="22"/>
        </w:rPr>
      </w:pPr>
      <w:r w:rsidRPr="00903343">
        <w:rPr>
          <w:rFonts w:ascii="Myriad Pro" w:hAnsi="Myriad Pro" w:cstheme="minorHAnsi"/>
          <w:b/>
          <w:bCs/>
          <w:snapToGrid w:val="0"/>
          <w:sz w:val="22"/>
          <w:szCs w:val="22"/>
        </w:rPr>
        <w:t>Deliverables and Payment Schedule</w:t>
      </w:r>
    </w:p>
    <w:p w14:paraId="1BBAAC58" w14:textId="77777777" w:rsidR="00903343" w:rsidRPr="00903343" w:rsidRDefault="00903343" w:rsidP="00903343">
      <w:pPr>
        <w:rPr>
          <w:rFonts w:ascii="Myriad Pro" w:hAnsi="Myriad Pro"/>
        </w:rPr>
      </w:pPr>
    </w:p>
    <w:tbl>
      <w:tblPr>
        <w:tblStyle w:val="TableGrid2"/>
        <w:tblW w:w="4861" w:type="pct"/>
        <w:tblInd w:w="355" w:type="dxa"/>
        <w:tblLook w:val="04A0" w:firstRow="1" w:lastRow="0" w:firstColumn="1" w:lastColumn="0" w:noHBand="0" w:noVBand="1"/>
      </w:tblPr>
      <w:tblGrid>
        <w:gridCol w:w="4230"/>
        <w:gridCol w:w="1802"/>
        <w:gridCol w:w="1351"/>
        <w:gridCol w:w="1707"/>
      </w:tblGrid>
      <w:tr w:rsidR="00903343" w:rsidRPr="00903343" w14:paraId="3C01887F" w14:textId="77777777" w:rsidTr="004F65EA">
        <w:tc>
          <w:tcPr>
            <w:tcW w:w="2327" w:type="pct"/>
            <w:shd w:val="clear" w:color="auto" w:fill="auto"/>
          </w:tcPr>
          <w:p w14:paraId="63727D1D"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b/>
                <w:bCs/>
                <w:sz w:val="22"/>
                <w:szCs w:val="22"/>
              </w:rPr>
            </w:pPr>
          </w:p>
          <w:p w14:paraId="3A36B6E0"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b/>
                <w:bCs/>
                <w:sz w:val="22"/>
                <w:szCs w:val="22"/>
              </w:rPr>
            </w:pPr>
            <w:r w:rsidRPr="00903343">
              <w:rPr>
                <w:rFonts w:ascii="Myriad Pro" w:eastAsiaTheme="minorEastAsia" w:hAnsi="Myriad Pro" w:cstheme="minorHAnsi"/>
                <w:b/>
                <w:bCs/>
                <w:sz w:val="22"/>
                <w:szCs w:val="22"/>
              </w:rPr>
              <w:t>Deliverables/ Outputs</w:t>
            </w:r>
          </w:p>
        </w:tc>
        <w:tc>
          <w:tcPr>
            <w:tcW w:w="991" w:type="pct"/>
            <w:shd w:val="clear" w:color="auto" w:fill="auto"/>
          </w:tcPr>
          <w:p w14:paraId="60127415"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b/>
                <w:bCs/>
                <w:sz w:val="22"/>
                <w:szCs w:val="22"/>
              </w:rPr>
            </w:pPr>
            <w:r w:rsidRPr="00903343">
              <w:rPr>
                <w:rFonts w:ascii="Myriad Pro" w:eastAsiaTheme="minorEastAsia" w:hAnsi="Myriad Pro" w:cstheme="minorHAnsi"/>
                <w:b/>
                <w:bCs/>
                <w:sz w:val="22"/>
                <w:szCs w:val="22"/>
              </w:rPr>
              <w:t>Estimated Timelines</w:t>
            </w:r>
          </w:p>
        </w:tc>
        <w:tc>
          <w:tcPr>
            <w:tcW w:w="743" w:type="pct"/>
            <w:shd w:val="clear" w:color="auto" w:fill="auto"/>
          </w:tcPr>
          <w:p w14:paraId="3EFC391F"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b/>
                <w:bCs/>
                <w:sz w:val="22"/>
                <w:szCs w:val="22"/>
              </w:rPr>
            </w:pPr>
            <w:r w:rsidRPr="00903343">
              <w:rPr>
                <w:rFonts w:ascii="Myriad Pro" w:eastAsiaTheme="minorEastAsia" w:hAnsi="Myriad Pro" w:cstheme="minorHAnsi"/>
                <w:b/>
                <w:bCs/>
                <w:sz w:val="22"/>
                <w:szCs w:val="22"/>
              </w:rPr>
              <w:t xml:space="preserve">Percentage for payment </w:t>
            </w:r>
          </w:p>
        </w:tc>
        <w:tc>
          <w:tcPr>
            <w:tcW w:w="939" w:type="pct"/>
            <w:shd w:val="clear" w:color="auto" w:fill="auto"/>
          </w:tcPr>
          <w:p w14:paraId="6D283EE3"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b/>
                <w:bCs/>
                <w:sz w:val="22"/>
                <w:szCs w:val="22"/>
              </w:rPr>
            </w:pPr>
            <w:r w:rsidRPr="00903343">
              <w:rPr>
                <w:rFonts w:ascii="Myriad Pro" w:eastAsiaTheme="minorEastAsia" w:hAnsi="Myriad Pro" w:cstheme="minorHAnsi"/>
                <w:b/>
                <w:bCs/>
                <w:sz w:val="22"/>
                <w:szCs w:val="22"/>
              </w:rPr>
              <w:t xml:space="preserve">Review and Approvals Required </w:t>
            </w:r>
          </w:p>
        </w:tc>
      </w:tr>
      <w:tr w:rsidR="00903343" w:rsidRPr="00903343" w14:paraId="36EE5B48" w14:textId="77777777" w:rsidTr="004F65EA">
        <w:tc>
          <w:tcPr>
            <w:tcW w:w="2327" w:type="pct"/>
            <w:shd w:val="clear" w:color="auto" w:fill="auto"/>
          </w:tcPr>
          <w:p w14:paraId="441C96BB" w14:textId="77777777" w:rsidR="00D07C48" w:rsidRPr="00D07C48" w:rsidRDefault="00D07C48" w:rsidP="00D07C48">
            <w:pPr>
              <w:widowControl w:val="0"/>
              <w:tabs>
                <w:tab w:val="left" w:pos="450"/>
              </w:tabs>
              <w:overflowPunct w:val="0"/>
              <w:adjustRightInd w:val="0"/>
              <w:jc w:val="both"/>
              <w:rPr>
                <w:rFonts w:ascii="Myriad Pro" w:hAnsi="Myriad Pro" w:cstheme="minorHAnsi"/>
                <w:sz w:val="22"/>
                <w:szCs w:val="22"/>
              </w:rPr>
            </w:pPr>
            <w:r w:rsidRPr="00D07C48">
              <w:rPr>
                <w:rFonts w:ascii="Myriad Pro" w:hAnsi="Myriad Pro" w:cstheme="minorHAnsi"/>
                <w:sz w:val="22"/>
                <w:szCs w:val="22"/>
              </w:rPr>
              <w:t>Submission and approval of report on potential partnerships that can be developed with MNCs for a) Job placements and b) Greening their business practices.</w:t>
            </w:r>
          </w:p>
          <w:p w14:paraId="21DE37B2" w14:textId="6E8A20E3" w:rsidR="00903343" w:rsidRPr="00D07C48" w:rsidRDefault="00903343" w:rsidP="00D07C48">
            <w:pPr>
              <w:widowControl w:val="0"/>
              <w:tabs>
                <w:tab w:val="left" w:pos="450"/>
              </w:tabs>
              <w:overflowPunct w:val="0"/>
              <w:adjustRightInd w:val="0"/>
              <w:jc w:val="both"/>
              <w:rPr>
                <w:rFonts w:ascii="Myriad Pro" w:hAnsi="Myriad Pro" w:cstheme="minorHAnsi"/>
                <w:sz w:val="22"/>
                <w:szCs w:val="22"/>
              </w:rPr>
            </w:pPr>
          </w:p>
        </w:tc>
        <w:tc>
          <w:tcPr>
            <w:tcW w:w="991" w:type="pct"/>
            <w:shd w:val="clear" w:color="auto" w:fill="auto"/>
            <w:vAlign w:val="center"/>
          </w:tcPr>
          <w:p w14:paraId="650B6D0C" w14:textId="77777777" w:rsidR="00903343" w:rsidRPr="00903343" w:rsidRDefault="00903343" w:rsidP="004F65EA">
            <w:pPr>
              <w:widowControl w:val="0"/>
              <w:tabs>
                <w:tab w:val="left" w:pos="450"/>
              </w:tabs>
              <w:overflowPunct w:val="0"/>
              <w:adjustRightInd w:val="0"/>
              <w:jc w:val="center"/>
              <w:rPr>
                <w:rFonts w:ascii="Myriad Pro" w:hAnsi="Myriad Pro" w:cstheme="minorHAnsi"/>
                <w:sz w:val="22"/>
                <w:szCs w:val="22"/>
              </w:rPr>
            </w:pPr>
            <w:r w:rsidRPr="00903343">
              <w:rPr>
                <w:rFonts w:ascii="Myriad Pro" w:hAnsi="Myriad Pro" w:cstheme="minorHAnsi"/>
                <w:sz w:val="22"/>
                <w:szCs w:val="22"/>
              </w:rPr>
              <w:t>Jul-Aug 2021</w:t>
            </w:r>
          </w:p>
          <w:p w14:paraId="026346D8"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hAnsi="Myriad Pro" w:cstheme="minorHAnsi"/>
                <w:sz w:val="22"/>
                <w:szCs w:val="22"/>
              </w:rPr>
              <w:t>10-working days</w:t>
            </w:r>
          </w:p>
        </w:tc>
        <w:tc>
          <w:tcPr>
            <w:tcW w:w="743" w:type="pct"/>
            <w:shd w:val="clear" w:color="auto" w:fill="auto"/>
            <w:vAlign w:val="center"/>
          </w:tcPr>
          <w:p w14:paraId="35A18C02"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hAnsi="Myriad Pro" w:cstheme="minorHAnsi"/>
                <w:sz w:val="22"/>
                <w:szCs w:val="22"/>
              </w:rPr>
              <w:t>40%</w:t>
            </w:r>
          </w:p>
        </w:tc>
        <w:tc>
          <w:tcPr>
            <w:tcW w:w="939" w:type="pct"/>
            <w:shd w:val="clear" w:color="auto" w:fill="auto"/>
            <w:vAlign w:val="center"/>
          </w:tcPr>
          <w:p w14:paraId="118503C5"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eastAsiaTheme="minorEastAsia" w:hAnsi="Myriad Pro" w:cstheme="minorHAnsi"/>
                <w:sz w:val="22"/>
                <w:szCs w:val="22"/>
              </w:rPr>
              <w:t>Programme Manager YEP</w:t>
            </w:r>
          </w:p>
        </w:tc>
      </w:tr>
      <w:tr w:rsidR="00903343" w:rsidRPr="00903343" w14:paraId="13943196" w14:textId="77777777" w:rsidTr="004F65EA">
        <w:tc>
          <w:tcPr>
            <w:tcW w:w="2327" w:type="pct"/>
            <w:shd w:val="clear" w:color="auto" w:fill="auto"/>
          </w:tcPr>
          <w:p w14:paraId="7130B444" w14:textId="33888237" w:rsidR="00903343" w:rsidRPr="00D07C48" w:rsidRDefault="00D07C48" w:rsidP="00580364">
            <w:pPr>
              <w:widowControl w:val="0"/>
              <w:tabs>
                <w:tab w:val="left" w:pos="450"/>
              </w:tabs>
              <w:overflowPunct w:val="0"/>
              <w:adjustRightInd w:val="0"/>
              <w:jc w:val="both"/>
              <w:rPr>
                <w:rFonts w:ascii="Myriad Pro" w:hAnsi="Myriad Pro" w:cstheme="minorHAnsi"/>
                <w:sz w:val="22"/>
                <w:szCs w:val="22"/>
              </w:rPr>
            </w:pPr>
            <w:r w:rsidRPr="00D07C48">
              <w:rPr>
                <w:rFonts w:ascii="Myriad Pro" w:hAnsi="Myriad Pro" w:cstheme="minorHAnsi"/>
                <w:sz w:val="22"/>
                <w:szCs w:val="22"/>
              </w:rPr>
              <w:t>Submission and approval of signed agreements with five companies for green job placements and greening of their business practices.</w:t>
            </w:r>
          </w:p>
        </w:tc>
        <w:tc>
          <w:tcPr>
            <w:tcW w:w="991" w:type="pct"/>
            <w:shd w:val="clear" w:color="auto" w:fill="auto"/>
            <w:vAlign w:val="center"/>
          </w:tcPr>
          <w:p w14:paraId="7480901B" w14:textId="77777777" w:rsidR="00903343" w:rsidRPr="00903343" w:rsidRDefault="00903343" w:rsidP="004F65EA">
            <w:pPr>
              <w:widowControl w:val="0"/>
              <w:tabs>
                <w:tab w:val="left" w:pos="450"/>
              </w:tabs>
              <w:overflowPunct w:val="0"/>
              <w:adjustRightInd w:val="0"/>
              <w:jc w:val="center"/>
              <w:rPr>
                <w:rFonts w:ascii="Myriad Pro" w:hAnsi="Myriad Pro"/>
                <w:sz w:val="22"/>
                <w:szCs w:val="22"/>
              </w:rPr>
            </w:pPr>
            <w:r w:rsidRPr="00903343">
              <w:rPr>
                <w:rFonts w:ascii="Myriad Pro" w:hAnsi="Myriad Pro"/>
                <w:sz w:val="22"/>
                <w:szCs w:val="22"/>
              </w:rPr>
              <w:t>Sep-Oct 2021</w:t>
            </w:r>
          </w:p>
          <w:p w14:paraId="0325624F"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hAnsi="Myriad Pro"/>
                <w:sz w:val="22"/>
                <w:szCs w:val="22"/>
              </w:rPr>
              <w:t>20-working days</w:t>
            </w:r>
          </w:p>
        </w:tc>
        <w:tc>
          <w:tcPr>
            <w:tcW w:w="743" w:type="pct"/>
            <w:shd w:val="clear" w:color="auto" w:fill="auto"/>
            <w:vAlign w:val="center"/>
          </w:tcPr>
          <w:p w14:paraId="4C3925F9"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hAnsi="Myriad Pro"/>
                <w:sz w:val="22"/>
                <w:szCs w:val="22"/>
              </w:rPr>
              <w:t>30%</w:t>
            </w:r>
          </w:p>
        </w:tc>
        <w:tc>
          <w:tcPr>
            <w:tcW w:w="939" w:type="pct"/>
            <w:shd w:val="clear" w:color="auto" w:fill="auto"/>
            <w:vAlign w:val="center"/>
          </w:tcPr>
          <w:p w14:paraId="4772A0EB"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eastAsiaTheme="minorEastAsia" w:hAnsi="Myriad Pro" w:cstheme="minorHAnsi"/>
                <w:sz w:val="22"/>
                <w:szCs w:val="22"/>
              </w:rPr>
              <w:t>Programme Manager YEP</w:t>
            </w:r>
          </w:p>
        </w:tc>
      </w:tr>
      <w:tr w:rsidR="00903343" w:rsidRPr="00903343" w14:paraId="7DBD774A" w14:textId="77777777" w:rsidTr="004F65EA">
        <w:tc>
          <w:tcPr>
            <w:tcW w:w="2327" w:type="pct"/>
            <w:shd w:val="clear" w:color="auto" w:fill="auto"/>
          </w:tcPr>
          <w:p w14:paraId="373F15A5" w14:textId="37254EF5" w:rsidR="00903343" w:rsidRPr="00D07C48" w:rsidRDefault="00D07C48" w:rsidP="00D07C48">
            <w:pPr>
              <w:widowControl w:val="0"/>
              <w:tabs>
                <w:tab w:val="left" w:pos="450"/>
              </w:tabs>
              <w:overflowPunct w:val="0"/>
              <w:adjustRightInd w:val="0"/>
              <w:jc w:val="both"/>
              <w:rPr>
                <w:rFonts w:ascii="Myriad Pro" w:hAnsi="Myriad Pro" w:cstheme="minorHAnsi"/>
                <w:sz w:val="22"/>
                <w:szCs w:val="22"/>
              </w:rPr>
            </w:pPr>
            <w:r w:rsidRPr="00D07C48">
              <w:rPr>
                <w:rFonts w:ascii="Myriad Pro" w:hAnsi="Myriad Pro" w:cstheme="minorHAnsi"/>
                <w:sz w:val="22"/>
                <w:szCs w:val="22"/>
              </w:rPr>
              <w:t xml:space="preserve">Submission and approval of final report on </w:t>
            </w:r>
            <w:proofErr w:type="gramStart"/>
            <w:r w:rsidRPr="00D07C48">
              <w:rPr>
                <w:rFonts w:ascii="Myriad Pro" w:hAnsi="Myriad Pro" w:cstheme="minorHAnsi"/>
                <w:sz w:val="22"/>
                <w:szCs w:val="22"/>
              </w:rPr>
              <w:t>future prospects</w:t>
            </w:r>
            <w:proofErr w:type="gramEnd"/>
            <w:r w:rsidRPr="00D07C48">
              <w:rPr>
                <w:rFonts w:ascii="Myriad Pro" w:hAnsi="Myriad Pro" w:cstheme="minorHAnsi"/>
                <w:sz w:val="22"/>
                <w:szCs w:val="22"/>
              </w:rPr>
              <w:t xml:space="preserve"> of new green job creation and employment of women in green jobs as well as greening of business practices.</w:t>
            </w:r>
          </w:p>
        </w:tc>
        <w:tc>
          <w:tcPr>
            <w:tcW w:w="991" w:type="pct"/>
            <w:shd w:val="clear" w:color="auto" w:fill="auto"/>
            <w:vAlign w:val="center"/>
          </w:tcPr>
          <w:p w14:paraId="0A2E1FBB" w14:textId="77777777" w:rsidR="00903343" w:rsidRPr="00903343" w:rsidRDefault="00903343" w:rsidP="004F65EA">
            <w:pPr>
              <w:widowControl w:val="0"/>
              <w:tabs>
                <w:tab w:val="left" w:pos="450"/>
              </w:tabs>
              <w:overflowPunct w:val="0"/>
              <w:adjustRightInd w:val="0"/>
              <w:jc w:val="center"/>
              <w:rPr>
                <w:rFonts w:ascii="Myriad Pro" w:hAnsi="Myriad Pro"/>
                <w:sz w:val="22"/>
                <w:szCs w:val="22"/>
              </w:rPr>
            </w:pPr>
            <w:r w:rsidRPr="00903343">
              <w:rPr>
                <w:rFonts w:ascii="Myriad Pro" w:hAnsi="Myriad Pro"/>
                <w:sz w:val="22"/>
                <w:szCs w:val="22"/>
              </w:rPr>
              <w:t>Nov-Dec 2021</w:t>
            </w:r>
          </w:p>
          <w:p w14:paraId="2683F2AC"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hAnsi="Myriad Pro"/>
                <w:sz w:val="22"/>
                <w:szCs w:val="22"/>
              </w:rPr>
              <w:t>10-working days</w:t>
            </w:r>
          </w:p>
        </w:tc>
        <w:tc>
          <w:tcPr>
            <w:tcW w:w="743" w:type="pct"/>
            <w:shd w:val="clear" w:color="auto" w:fill="auto"/>
            <w:vAlign w:val="center"/>
          </w:tcPr>
          <w:p w14:paraId="2F016AA1"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hAnsi="Myriad Pro"/>
                <w:sz w:val="22"/>
                <w:szCs w:val="22"/>
              </w:rPr>
              <w:t>30%</w:t>
            </w:r>
          </w:p>
        </w:tc>
        <w:tc>
          <w:tcPr>
            <w:tcW w:w="939" w:type="pct"/>
            <w:shd w:val="clear" w:color="auto" w:fill="auto"/>
            <w:vAlign w:val="center"/>
          </w:tcPr>
          <w:p w14:paraId="64647A87" w14:textId="77777777" w:rsidR="00903343" w:rsidRPr="00903343" w:rsidRDefault="00903343" w:rsidP="004F65EA">
            <w:pPr>
              <w:widowControl w:val="0"/>
              <w:tabs>
                <w:tab w:val="left" w:pos="450"/>
              </w:tabs>
              <w:overflowPunct w:val="0"/>
              <w:adjustRightInd w:val="0"/>
              <w:jc w:val="center"/>
              <w:rPr>
                <w:rFonts w:ascii="Myriad Pro" w:eastAsiaTheme="minorEastAsia" w:hAnsi="Myriad Pro" w:cstheme="minorHAnsi"/>
                <w:sz w:val="22"/>
                <w:szCs w:val="22"/>
              </w:rPr>
            </w:pPr>
            <w:r w:rsidRPr="00903343">
              <w:rPr>
                <w:rFonts w:ascii="Myriad Pro" w:eastAsiaTheme="minorEastAsia" w:hAnsi="Myriad Pro" w:cstheme="minorHAnsi"/>
                <w:sz w:val="22"/>
                <w:szCs w:val="22"/>
              </w:rPr>
              <w:t>Programme Manager YEP</w:t>
            </w:r>
          </w:p>
        </w:tc>
      </w:tr>
    </w:tbl>
    <w:p w14:paraId="68964173" w14:textId="77777777" w:rsidR="00903343" w:rsidRPr="00903343" w:rsidRDefault="00903343" w:rsidP="00903343">
      <w:pPr>
        <w:tabs>
          <w:tab w:val="left" w:pos="2448"/>
        </w:tabs>
        <w:rPr>
          <w:rFonts w:ascii="Myriad Pro" w:hAnsi="Myriad Pro"/>
        </w:rPr>
      </w:pPr>
    </w:p>
    <w:p w14:paraId="6759C472" w14:textId="77777777" w:rsidR="00903343" w:rsidRPr="00903343" w:rsidRDefault="00903343" w:rsidP="00903343">
      <w:pPr>
        <w:pStyle w:val="Heading1"/>
        <w:keepLines/>
        <w:numPr>
          <w:ilvl w:val="0"/>
          <w:numId w:val="35"/>
        </w:numPr>
        <w:spacing w:before="240" w:line="259" w:lineRule="auto"/>
        <w:rPr>
          <w:rFonts w:ascii="Myriad Pro" w:hAnsi="Myriad Pro" w:cstheme="minorHAnsi"/>
          <w:b/>
          <w:bCs/>
          <w:caps w:val="0"/>
          <w:snapToGrid w:val="0"/>
          <w:sz w:val="22"/>
          <w:szCs w:val="22"/>
        </w:rPr>
      </w:pPr>
      <w:r w:rsidRPr="00903343">
        <w:rPr>
          <w:rFonts w:ascii="Myriad Pro" w:hAnsi="Myriad Pro" w:cstheme="minorHAnsi"/>
          <w:b/>
          <w:bCs/>
          <w:snapToGrid w:val="0"/>
          <w:sz w:val="22"/>
          <w:szCs w:val="22"/>
        </w:rPr>
        <w:t>Institutional</w:t>
      </w:r>
      <w:r w:rsidRPr="00903343">
        <w:rPr>
          <w:rFonts w:ascii="Myriad Pro" w:hAnsi="Myriad Pro" w:cstheme="minorHAnsi"/>
          <w:b/>
          <w:bCs/>
          <w:caps w:val="0"/>
          <w:snapToGrid w:val="0"/>
          <w:sz w:val="22"/>
          <w:szCs w:val="22"/>
        </w:rPr>
        <w:t xml:space="preserve"> Arrangement</w:t>
      </w:r>
    </w:p>
    <w:p w14:paraId="79D24A4A" w14:textId="77777777" w:rsidR="00903343" w:rsidRPr="00903343" w:rsidRDefault="00903343" w:rsidP="00903343">
      <w:pPr>
        <w:pStyle w:val="ListParagraph"/>
        <w:spacing w:after="0" w:line="240" w:lineRule="auto"/>
        <w:jc w:val="both"/>
        <w:rPr>
          <w:rFonts w:ascii="Myriad Pro" w:hAnsi="Myriad Pro" w:cstheme="minorHAnsi"/>
        </w:rPr>
      </w:pPr>
      <w:r w:rsidRPr="00903343">
        <w:rPr>
          <w:rFonts w:ascii="Myriad Pro" w:hAnsi="Myriad Pro" w:cstheme="minorHAnsi"/>
        </w:rPr>
        <w:t>The IC will be reporting to the Programme Manager Youth Empowerment Programme Officer, Environment and Climate Change Unit.</w:t>
      </w:r>
    </w:p>
    <w:p w14:paraId="1378E2E9" w14:textId="77777777" w:rsidR="00903343" w:rsidRPr="00903343" w:rsidRDefault="00903343" w:rsidP="00903343">
      <w:pPr>
        <w:pStyle w:val="ListParagraph"/>
        <w:spacing w:after="0" w:line="240" w:lineRule="auto"/>
        <w:jc w:val="both"/>
        <w:rPr>
          <w:rFonts w:ascii="Myriad Pro" w:hAnsi="Myriad Pro" w:cstheme="minorHAnsi"/>
        </w:rPr>
      </w:pPr>
    </w:p>
    <w:p w14:paraId="1FA5B906" w14:textId="77777777" w:rsidR="00903343" w:rsidRPr="00903343" w:rsidRDefault="00903343" w:rsidP="00903343">
      <w:pPr>
        <w:pStyle w:val="ListParagraph"/>
        <w:spacing w:after="0" w:line="240" w:lineRule="auto"/>
        <w:jc w:val="both"/>
        <w:rPr>
          <w:rFonts w:ascii="Myriad Pro" w:hAnsi="Myriad Pro" w:cstheme="minorHAnsi"/>
        </w:rPr>
      </w:pPr>
      <w:r w:rsidRPr="00903343">
        <w:rPr>
          <w:rFonts w:ascii="Myriad Pro" w:hAnsi="Myriad Pro" w:cstheme="minorHAnsi"/>
        </w:rPr>
        <w:t xml:space="preserve">UNDP standard </w:t>
      </w:r>
      <w:bookmarkStart w:id="0" w:name="_Hlk63767335"/>
      <w:r w:rsidRPr="00903343">
        <w:rPr>
          <w:rFonts w:ascii="Myriad Pro" w:hAnsi="Myriad Pro" w:cstheme="minorHAnsi"/>
        </w:rPr>
        <w:t>Daily Subsistence Allowance (DSA)</w:t>
      </w:r>
      <w:bookmarkEnd w:id="0"/>
      <w:r w:rsidRPr="00903343">
        <w:rPr>
          <w:rFonts w:ascii="Myriad Pro" w:hAnsi="Myriad Pro" w:cstheme="minorHAnsi"/>
        </w:rPr>
        <w:t xml:space="preserve"> will be provided for unforeseen official travel only.</w:t>
      </w:r>
    </w:p>
    <w:p w14:paraId="6E11BD33" w14:textId="39B59440" w:rsidR="00E655BA" w:rsidRPr="00903343" w:rsidRDefault="00E655BA" w:rsidP="00903343">
      <w:pPr>
        <w:pStyle w:val="Heading1"/>
        <w:keepLines/>
        <w:spacing w:before="240" w:line="259" w:lineRule="auto"/>
        <w:rPr>
          <w:rFonts w:ascii="Myriad Pro" w:hAnsi="Myriad Pro" w:cstheme="minorHAnsi"/>
          <w:sz w:val="22"/>
          <w:szCs w:val="22"/>
        </w:rPr>
      </w:pPr>
    </w:p>
    <w:sectPr w:rsidR="00E655BA" w:rsidRPr="00903343" w:rsidSect="00FF35F5">
      <w:headerReference w:type="default" r:id="rId13"/>
      <w:pgSz w:w="12240" w:h="15840"/>
      <w:pgMar w:top="720" w:right="1440" w:bottom="9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C9B4" w14:textId="77777777" w:rsidR="00CD63F4" w:rsidRDefault="00CD63F4" w:rsidP="00A24134">
      <w:pPr>
        <w:spacing w:after="0" w:line="240" w:lineRule="auto"/>
      </w:pPr>
      <w:r>
        <w:separator/>
      </w:r>
    </w:p>
  </w:endnote>
  <w:endnote w:type="continuationSeparator" w:id="0">
    <w:p w14:paraId="64850617" w14:textId="77777777" w:rsidR="00CD63F4" w:rsidRDefault="00CD63F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font>
  <w:font w:name="Myriad Pro">
    <w:panose1 w:val="020B0503030403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3304" w14:textId="77777777" w:rsidR="00CD63F4" w:rsidRDefault="00CD63F4" w:rsidP="00A24134">
      <w:pPr>
        <w:spacing w:after="0" w:line="240" w:lineRule="auto"/>
      </w:pPr>
      <w:r>
        <w:separator/>
      </w:r>
    </w:p>
  </w:footnote>
  <w:footnote w:type="continuationSeparator" w:id="0">
    <w:p w14:paraId="18B83F3D" w14:textId="77777777" w:rsidR="00CD63F4" w:rsidRDefault="00CD63F4"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5978" w14:textId="77777777" w:rsidR="00FF35F5" w:rsidRDefault="00FF35F5" w:rsidP="00FF35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singleLevel"/>
    <w:tmpl w:val="00000004"/>
    <w:name w:val="WW8Num5"/>
    <w:lvl w:ilvl="0">
      <w:numFmt w:val="bullet"/>
      <w:lvlText w:val="•"/>
      <w:lvlJc w:val="left"/>
      <w:pPr>
        <w:tabs>
          <w:tab w:val="num" w:pos="0"/>
        </w:tabs>
        <w:ind w:left="1073" w:hanging="713"/>
      </w:pPr>
      <w:rPr>
        <w:rFonts w:ascii="Myriad Pro" w:hAnsi="Myriad Pro" w:cs="Arial Unicode MS"/>
      </w:rPr>
    </w:lvl>
  </w:abstractNum>
  <w:abstractNum w:abstractNumId="2" w15:restartNumberingAfterBreak="0">
    <w:nsid w:val="00000005"/>
    <w:multiLevelType w:val="singleLevel"/>
    <w:tmpl w:val="00000005"/>
    <w:name w:val="WW8Num8"/>
    <w:lvl w:ilvl="0">
      <w:numFmt w:val="bullet"/>
      <w:lvlText w:val="•"/>
      <w:lvlJc w:val="left"/>
      <w:pPr>
        <w:tabs>
          <w:tab w:val="num" w:pos="0"/>
        </w:tabs>
        <w:ind w:left="1073" w:hanging="713"/>
      </w:pPr>
      <w:rPr>
        <w:rFonts w:ascii="Myriad Pro" w:hAnsi="Myriad Pro" w:cs="Arial Unicode MS"/>
      </w:rPr>
    </w:lvl>
  </w:abstractNum>
  <w:abstractNum w:abstractNumId="3" w15:restartNumberingAfterBreak="0">
    <w:nsid w:val="01182ECB"/>
    <w:multiLevelType w:val="hybridMultilevel"/>
    <w:tmpl w:val="9094E960"/>
    <w:lvl w:ilvl="0" w:tplc="BDECB142">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1216E07"/>
    <w:multiLevelType w:val="hybridMultilevel"/>
    <w:tmpl w:val="C78E2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7494E"/>
    <w:multiLevelType w:val="hybridMultilevel"/>
    <w:tmpl w:val="95DC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91E9A"/>
    <w:multiLevelType w:val="hybridMultilevel"/>
    <w:tmpl w:val="05A614C6"/>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2405D15"/>
    <w:multiLevelType w:val="hybridMultilevel"/>
    <w:tmpl w:val="86120826"/>
    <w:lvl w:ilvl="0" w:tplc="20000017">
      <w:start w:val="1"/>
      <w:numFmt w:val="lowerLetter"/>
      <w:lvlText w:val="%1)"/>
      <w:lvlJc w:val="left"/>
      <w:pPr>
        <w:ind w:left="1104" w:hanging="360"/>
      </w:pPr>
    </w:lvl>
    <w:lvl w:ilvl="1" w:tplc="20000019" w:tentative="1">
      <w:start w:val="1"/>
      <w:numFmt w:val="lowerLetter"/>
      <w:lvlText w:val="%2."/>
      <w:lvlJc w:val="left"/>
      <w:pPr>
        <w:ind w:left="1824" w:hanging="360"/>
      </w:pPr>
    </w:lvl>
    <w:lvl w:ilvl="2" w:tplc="2000001B" w:tentative="1">
      <w:start w:val="1"/>
      <w:numFmt w:val="lowerRoman"/>
      <w:lvlText w:val="%3."/>
      <w:lvlJc w:val="right"/>
      <w:pPr>
        <w:ind w:left="2544" w:hanging="180"/>
      </w:pPr>
    </w:lvl>
    <w:lvl w:ilvl="3" w:tplc="2000000F" w:tentative="1">
      <w:start w:val="1"/>
      <w:numFmt w:val="decimal"/>
      <w:lvlText w:val="%4."/>
      <w:lvlJc w:val="left"/>
      <w:pPr>
        <w:ind w:left="3264" w:hanging="360"/>
      </w:pPr>
    </w:lvl>
    <w:lvl w:ilvl="4" w:tplc="20000019" w:tentative="1">
      <w:start w:val="1"/>
      <w:numFmt w:val="lowerLetter"/>
      <w:lvlText w:val="%5."/>
      <w:lvlJc w:val="left"/>
      <w:pPr>
        <w:ind w:left="3984" w:hanging="360"/>
      </w:pPr>
    </w:lvl>
    <w:lvl w:ilvl="5" w:tplc="2000001B" w:tentative="1">
      <w:start w:val="1"/>
      <w:numFmt w:val="lowerRoman"/>
      <w:lvlText w:val="%6."/>
      <w:lvlJc w:val="right"/>
      <w:pPr>
        <w:ind w:left="4704" w:hanging="180"/>
      </w:pPr>
    </w:lvl>
    <w:lvl w:ilvl="6" w:tplc="2000000F" w:tentative="1">
      <w:start w:val="1"/>
      <w:numFmt w:val="decimal"/>
      <w:lvlText w:val="%7."/>
      <w:lvlJc w:val="left"/>
      <w:pPr>
        <w:ind w:left="5424" w:hanging="360"/>
      </w:pPr>
    </w:lvl>
    <w:lvl w:ilvl="7" w:tplc="20000019" w:tentative="1">
      <w:start w:val="1"/>
      <w:numFmt w:val="lowerLetter"/>
      <w:lvlText w:val="%8."/>
      <w:lvlJc w:val="left"/>
      <w:pPr>
        <w:ind w:left="6144" w:hanging="360"/>
      </w:pPr>
    </w:lvl>
    <w:lvl w:ilvl="8" w:tplc="2000001B" w:tentative="1">
      <w:start w:val="1"/>
      <w:numFmt w:val="lowerRoman"/>
      <w:lvlText w:val="%9."/>
      <w:lvlJc w:val="right"/>
      <w:pPr>
        <w:ind w:left="6864" w:hanging="180"/>
      </w:pPr>
    </w:lvl>
  </w:abstractNum>
  <w:abstractNum w:abstractNumId="8" w15:restartNumberingAfterBreak="0">
    <w:nsid w:val="143017F7"/>
    <w:multiLevelType w:val="hybridMultilevel"/>
    <w:tmpl w:val="96CEF326"/>
    <w:lvl w:ilvl="0" w:tplc="1E446560">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B5D37"/>
    <w:multiLevelType w:val="hybridMultilevel"/>
    <w:tmpl w:val="B6F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41A55"/>
    <w:multiLevelType w:val="hybridMultilevel"/>
    <w:tmpl w:val="FF86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203F1"/>
    <w:multiLevelType w:val="hybridMultilevel"/>
    <w:tmpl w:val="E316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13279"/>
    <w:multiLevelType w:val="hybridMultilevel"/>
    <w:tmpl w:val="366C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33104B"/>
    <w:multiLevelType w:val="hybridMultilevel"/>
    <w:tmpl w:val="B38C9470"/>
    <w:lvl w:ilvl="0" w:tplc="355EC152">
      <w:start w:val="1"/>
      <w:numFmt w:val="upperLetter"/>
      <w:lvlText w:val="%1."/>
      <w:lvlJc w:val="left"/>
      <w:pPr>
        <w:ind w:left="720" w:hanging="360"/>
      </w:pPr>
      <w:rPr>
        <w:rFonts w:ascii="Myriad Pro" w:hAnsi="Myriad Pr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666"/>
        </w:tabs>
        <w:ind w:left="666" w:hanging="360"/>
      </w:p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15" w15:restartNumberingAfterBreak="0">
    <w:nsid w:val="2D5E2833"/>
    <w:multiLevelType w:val="hybridMultilevel"/>
    <w:tmpl w:val="B09017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B82861"/>
    <w:multiLevelType w:val="hybridMultilevel"/>
    <w:tmpl w:val="447A747E"/>
    <w:lvl w:ilvl="0" w:tplc="EA2AE810">
      <w:start w:val="1"/>
      <w:numFmt w:val="lowerLetter"/>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17" w15:restartNumberingAfterBreak="0">
    <w:nsid w:val="33022355"/>
    <w:multiLevelType w:val="hybridMultilevel"/>
    <w:tmpl w:val="754A2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56A691E"/>
    <w:multiLevelType w:val="hybridMultilevel"/>
    <w:tmpl w:val="F04E7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548C9"/>
    <w:multiLevelType w:val="hybridMultilevel"/>
    <w:tmpl w:val="3144848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5272DB5"/>
    <w:multiLevelType w:val="hybridMultilevel"/>
    <w:tmpl w:val="6FE07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264BFC"/>
    <w:multiLevelType w:val="hybridMultilevel"/>
    <w:tmpl w:val="EAD80C82"/>
    <w:lvl w:ilvl="0" w:tplc="AC6635A6">
      <w:start w:val="1"/>
      <w:numFmt w:val="lowerLetter"/>
      <w:lvlText w:val="%1."/>
      <w:lvlJc w:val="left"/>
      <w:pPr>
        <w:ind w:left="384" w:hanging="360"/>
      </w:pPr>
      <w:rPr>
        <w:rFonts w:hint="default"/>
        <w:b/>
      </w:rPr>
    </w:lvl>
    <w:lvl w:ilvl="1" w:tplc="20000019" w:tentative="1">
      <w:start w:val="1"/>
      <w:numFmt w:val="lowerLetter"/>
      <w:lvlText w:val="%2."/>
      <w:lvlJc w:val="left"/>
      <w:pPr>
        <w:ind w:left="1104" w:hanging="360"/>
      </w:pPr>
    </w:lvl>
    <w:lvl w:ilvl="2" w:tplc="2000001B" w:tentative="1">
      <w:start w:val="1"/>
      <w:numFmt w:val="lowerRoman"/>
      <w:lvlText w:val="%3."/>
      <w:lvlJc w:val="right"/>
      <w:pPr>
        <w:ind w:left="1824" w:hanging="180"/>
      </w:pPr>
    </w:lvl>
    <w:lvl w:ilvl="3" w:tplc="2000000F" w:tentative="1">
      <w:start w:val="1"/>
      <w:numFmt w:val="decimal"/>
      <w:lvlText w:val="%4."/>
      <w:lvlJc w:val="left"/>
      <w:pPr>
        <w:ind w:left="2544" w:hanging="360"/>
      </w:pPr>
    </w:lvl>
    <w:lvl w:ilvl="4" w:tplc="20000019" w:tentative="1">
      <w:start w:val="1"/>
      <w:numFmt w:val="lowerLetter"/>
      <w:lvlText w:val="%5."/>
      <w:lvlJc w:val="left"/>
      <w:pPr>
        <w:ind w:left="3264" w:hanging="360"/>
      </w:pPr>
    </w:lvl>
    <w:lvl w:ilvl="5" w:tplc="2000001B" w:tentative="1">
      <w:start w:val="1"/>
      <w:numFmt w:val="lowerRoman"/>
      <w:lvlText w:val="%6."/>
      <w:lvlJc w:val="right"/>
      <w:pPr>
        <w:ind w:left="3984" w:hanging="180"/>
      </w:pPr>
    </w:lvl>
    <w:lvl w:ilvl="6" w:tplc="2000000F" w:tentative="1">
      <w:start w:val="1"/>
      <w:numFmt w:val="decimal"/>
      <w:lvlText w:val="%7."/>
      <w:lvlJc w:val="left"/>
      <w:pPr>
        <w:ind w:left="4704" w:hanging="360"/>
      </w:pPr>
    </w:lvl>
    <w:lvl w:ilvl="7" w:tplc="20000019" w:tentative="1">
      <w:start w:val="1"/>
      <w:numFmt w:val="lowerLetter"/>
      <w:lvlText w:val="%8."/>
      <w:lvlJc w:val="left"/>
      <w:pPr>
        <w:ind w:left="5424" w:hanging="360"/>
      </w:pPr>
    </w:lvl>
    <w:lvl w:ilvl="8" w:tplc="2000001B" w:tentative="1">
      <w:start w:val="1"/>
      <w:numFmt w:val="lowerRoman"/>
      <w:lvlText w:val="%9."/>
      <w:lvlJc w:val="right"/>
      <w:pPr>
        <w:ind w:left="6144" w:hanging="180"/>
      </w:pPr>
    </w:lvl>
  </w:abstractNum>
  <w:abstractNum w:abstractNumId="22" w15:restartNumberingAfterBreak="0">
    <w:nsid w:val="479C67CC"/>
    <w:multiLevelType w:val="hybridMultilevel"/>
    <w:tmpl w:val="3802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7CE7B9E"/>
    <w:multiLevelType w:val="hybridMultilevel"/>
    <w:tmpl w:val="6652BFBE"/>
    <w:lvl w:ilvl="0" w:tplc="7B643B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74BE0"/>
    <w:multiLevelType w:val="hybridMultilevel"/>
    <w:tmpl w:val="A1525FB6"/>
    <w:lvl w:ilvl="0" w:tplc="3A7AB0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D7672"/>
    <w:multiLevelType w:val="hybridMultilevel"/>
    <w:tmpl w:val="6652BFBE"/>
    <w:lvl w:ilvl="0" w:tplc="7B643B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F6407"/>
    <w:multiLevelType w:val="hybridMultilevel"/>
    <w:tmpl w:val="E1FE4B62"/>
    <w:lvl w:ilvl="0" w:tplc="35C6527C">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976F29"/>
    <w:multiLevelType w:val="hybridMultilevel"/>
    <w:tmpl w:val="088424B8"/>
    <w:lvl w:ilvl="0" w:tplc="04090019">
      <w:start w:val="1"/>
      <w:numFmt w:val="lowerLetter"/>
      <w:lvlText w:val="%1."/>
      <w:lvlJc w:val="left"/>
      <w:pPr>
        <w:ind w:left="1493" w:hanging="360"/>
      </w:pPr>
    </w:lvl>
    <w:lvl w:ilvl="1" w:tplc="20000019" w:tentative="1">
      <w:start w:val="1"/>
      <w:numFmt w:val="lowerLetter"/>
      <w:lvlText w:val="%2."/>
      <w:lvlJc w:val="left"/>
      <w:pPr>
        <w:ind w:left="2213" w:hanging="360"/>
      </w:pPr>
    </w:lvl>
    <w:lvl w:ilvl="2" w:tplc="2000001B" w:tentative="1">
      <w:start w:val="1"/>
      <w:numFmt w:val="lowerRoman"/>
      <w:lvlText w:val="%3."/>
      <w:lvlJc w:val="right"/>
      <w:pPr>
        <w:ind w:left="2933" w:hanging="180"/>
      </w:pPr>
    </w:lvl>
    <w:lvl w:ilvl="3" w:tplc="2000000F" w:tentative="1">
      <w:start w:val="1"/>
      <w:numFmt w:val="decimal"/>
      <w:lvlText w:val="%4."/>
      <w:lvlJc w:val="left"/>
      <w:pPr>
        <w:ind w:left="3653" w:hanging="360"/>
      </w:pPr>
    </w:lvl>
    <w:lvl w:ilvl="4" w:tplc="20000019" w:tentative="1">
      <w:start w:val="1"/>
      <w:numFmt w:val="lowerLetter"/>
      <w:lvlText w:val="%5."/>
      <w:lvlJc w:val="left"/>
      <w:pPr>
        <w:ind w:left="4373" w:hanging="360"/>
      </w:pPr>
    </w:lvl>
    <w:lvl w:ilvl="5" w:tplc="2000001B" w:tentative="1">
      <w:start w:val="1"/>
      <w:numFmt w:val="lowerRoman"/>
      <w:lvlText w:val="%6."/>
      <w:lvlJc w:val="right"/>
      <w:pPr>
        <w:ind w:left="5093" w:hanging="180"/>
      </w:pPr>
    </w:lvl>
    <w:lvl w:ilvl="6" w:tplc="2000000F" w:tentative="1">
      <w:start w:val="1"/>
      <w:numFmt w:val="decimal"/>
      <w:lvlText w:val="%7."/>
      <w:lvlJc w:val="left"/>
      <w:pPr>
        <w:ind w:left="5813" w:hanging="360"/>
      </w:pPr>
    </w:lvl>
    <w:lvl w:ilvl="7" w:tplc="20000019" w:tentative="1">
      <w:start w:val="1"/>
      <w:numFmt w:val="lowerLetter"/>
      <w:lvlText w:val="%8."/>
      <w:lvlJc w:val="left"/>
      <w:pPr>
        <w:ind w:left="6533" w:hanging="360"/>
      </w:pPr>
    </w:lvl>
    <w:lvl w:ilvl="8" w:tplc="2000001B" w:tentative="1">
      <w:start w:val="1"/>
      <w:numFmt w:val="lowerRoman"/>
      <w:lvlText w:val="%9."/>
      <w:lvlJc w:val="right"/>
      <w:pPr>
        <w:ind w:left="7253" w:hanging="180"/>
      </w:pPr>
    </w:lvl>
  </w:abstractNum>
  <w:abstractNum w:abstractNumId="28" w15:restartNumberingAfterBreak="0">
    <w:nsid w:val="4F9A1A7A"/>
    <w:multiLevelType w:val="hybridMultilevel"/>
    <w:tmpl w:val="F632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B23F7"/>
    <w:multiLevelType w:val="hybridMultilevel"/>
    <w:tmpl w:val="4D0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E0324"/>
    <w:multiLevelType w:val="hybridMultilevel"/>
    <w:tmpl w:val="514E7B9E"/>
    <w:lvl w:ilvl="0" w:tplc="04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2F675F2"/>
    <w:multiLevelType w:val="hybridMultilevel"/>
    <w:tmpl w:val="FEF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151A0"/>
    <w:multiLevelType w:val="multilevel"/>
    <w:tmpl w:val="63D20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6103EA"/>
    <w:multiLevelType w:val="multilevel"/>
    <w:tmpl w:val="3282071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547259BD"/>
    <w:multiLevelType w:val="hybridMultilevel"/>
    <w:tmpl w:val="9094E960"/>
    <w:lvl w:ilvl="0" w:tplc="BDECB142">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84D4127"/>
    <w:multiLevelType w:val="hybridMultilevel"/>
    <w:tmpl w:val="AC023AE4"/>
    <w:lvl w:ilvl="0" w:tplc="B64C05F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C2BA7"/>
    <w:multiLevelType w:val="hybridMultilevel"/>
    <w:tmpl w:val="C0E6D33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D955AC9"/>
    <w:multiLevelType w:val="hybridMultilevel"/>
    <w:tmpl w:val="68B8C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1407A"/>
    <w:multiLevelType w:val="hybridMultilevel"/>
    <w:tmpl w:val="86BC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80484E"/>
    <w:multiLevelType w:val="hybridMultilevel"/>
    <w:tmpl w:val="0B98082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0" w15:restartNumberingAfterBreak="0">
    <w:nsid w:val="66800836"/>
    <w:multiLevelType w:val="hybridMultilevel"/>
    <w:tmpl w:val="2FCAB3E2"/>
    <w:lvl w:ilvl="0" w:tplc="84506CE0">
      <w:start w:val="1"/>
      <w:numFmt w:val="upp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67B56138"/>
    <w:multiLevelType w:val="hybridMultilevel"/>
    <w:tmpl w:val="B418B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44CCE"/>
    <w:multiLevelType w:val="hybridMultilevel"/>
    <w:tmpl w:val="6652BFBE"/>
    <w:lvl w:ilvl="0" w:tplc="7B643B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8A4E32"/>
    <w:multiLevelType w:val="hybridMultilevel"/>
    <w:tmpl w:val="9EFCC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6F1D7AF1"/>
    <w:multiLevelType w:val="hybridMultilevel"/>
    <w:tmpl w:val="B140514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0443303"/>
    <w:multiLevelType w:val="hybridMultilevel"/>
    <w:tmpl w:val="7640EC7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10F169F"/>
    <w:multiLevelType w:val="hybridMultilevel"/>
    <w:tmpl w:val="2E7A6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2A2E50"/>
    <w:multiLevelType w:val="hybridMultilevel"/>
    <w:tmpl w:val="E30E2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2701438"/>
    <w:multiLevelType w:val="hybridMultilevel"/>
    <w:tmpl w:val="32123B8C"/>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9" w15:restartNumberingAfterBreak="0">
    <w:nsid w:val="74B17956"/>
    <w:multiLevelType w:val="hybridMultilevel"/>
    <w:tmpl w:val="4184C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3E0E9C"/>
    <w:multiLevelType w:val="hybridMultilevel"/>
    <w:tmpl w:val="2C761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B1311A"/>
    <w:multiLevelType w:val="hybridMultilevel"/>
    <w:tmpl w:val="033C82A2"/>
    <w:lvl w:ilvl="0" w:tplc="0409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2"/>
  </w:num>
  <w:num w:numId="2">
    <w:abstractNumId w:val="13"/>
  </w:num>
  <w:num w:numId="3">
    <w:abstractNumId w:val="19"/>
  </w:num>
  <w:num w:numId="4">
    <w:abstractNumId w:val="33"/>
  </w:num>
  <w:num w:numId="5">
    <w:abstractNumId w:val="37"/>
  </w:num>
  <w:num w:numId="6">
    <w:abstractNumId w:val="26"/>
  </w:num>
  <w:num w:numId="7">
    <w:abstractNumId w:val="18"/>
  </w:num>
  <w:num w:numId="8">
    <w:abstractNumId w:val="50"/>
  </w:num>
  <w:num w:numId="9">
    <w:abstractNumId w:val="41"/>
  </w:num>
  <w:num w:numId="10">
    <w:abstractNumId w:val="8"/>
  </w:num>
  <w:num w:numId="11">
    <w:abstractNumId w:val="24"/>
  </w:num>
  <w:num w:numId="12">
    <w:abstractNumId w:val="16"/>
  </w:num>
  <w:num w:numId="13">
    <w:abstractNumId w:val="45"/>
  </w:num>
  <w:num w:numId="14">
    <w:abstractNumId w:val="7"/>
  </w:num>
  <w:num w:numId="15">
    <w:abstractNumId w:val="14"/>
  </w:num>
  <w:num w:numId="16">
    <w:abstractNumId w:val="17"/>
  </w:num>
  <w:num w:numId="17">
    <w:abstractNumId w:val="4"/>
  </w:num>
  <w:num w:numId="18">
    <w:abstractNumId w:val="31"/>
  </w:num>
  <w:num w:numId="19">
    <w:abstractNumId w:val="35"/>
  </w:num>
  <w:num w:numId="20">
    <w:abstractNumId w:val="47"/>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8"/>
  </w:num>
  <w:num w:numId="25">
    <w:abstractNumId w:val="38"/>
  </w:num>
  <w:num w:numId="26">
    <w:abstractNumId w:val="36"/>
  </w:num>
  <w:num w:numId="27">
    <w:abstractNumId w:val="46"/>
  </w:num>
  <w:num w:numId="28">
    <w:abstractNumId w:val="10"/>
  </w:num>
  <w:num w:numId="29">
    <w:abstractNumId w:val="27"/>
  </w:num>
  <w:num w:numId="30">
    <w:abstractNumId w:val="51"/>
  </w:num>
  <w:num w:numId="31">
    <w:abstractNumId w:val="5"/>
  </w:num>
  <w:num w:numId="32">
    <w:abstractNumId w:val="6"/>
  </w:num>
  <w:num w:numId="33">
    <w:abstractNumId w:val="44"/>
  </w:num>
  <w:num w:numId="34">
    <w:abstractNumId w:val="21"/>
  </w:num>
  <w:num w:numId="35">
    <w:abstractNumId w:val="3"/>
  </w:num>
  <w:num w:numId="36">
    <w:abstractNumId w:val="15"/>
  </w:num>
  <w:num w:numId="37">
    <w:abstractNumId w:val="29"/>
  </w:num>
  <w:num w:numId="38">
    <w:abstractNumId w:val="30"/>
  </w:num>
  <w:num w:numId="39">
    <w:abstractNumId w:val="43"/>
  </w:num>
  <w:num w:numId="40">
    <w:abstractNumId w:val="1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2"/>
  </w:num>
  <w:num w:numId="47">
    <w:abstractNumId w:val="48"/>
  </w:num>
  <w:num w:numId="48">
    <w:abstractNumId w:val="23"/>
  </w:num>
  <w:num w:numId="49">
    <w:abstractNumId w:val="42"/>
  </w:num>
  <w:num w:numId="5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632"/>
    <w:rsid w:val="00004CFE"/>
    <w:rsid w:val="0001012F"/>
    <w:rsid w:val="000173D4"/>
    <w:rsid w:val="00021027"/>
    <w:rsid w:val="00030082"/>
    <w:rsid w:val="00030422"/>
    <w:rsid w:val="000304E8"/>
    <w:rsid w:val="000309BC"/>
    <w:rsid w:val="000316C4"/>
    <w:rsid w:val="00032761"/>
    <w:rsid w:val="00034F39"/>
    <w:rsid w:val="00037A17"/>
    <w:rsid w:val="00037C4D"/>
    <w:rsid w:val="00040EE0"/>
    <w:rsid w:val="000452EE"/>
    <w:rsid w:val="0004592C"/>
    <w:rsid w:val="00045FB0"/>
    <w:rsid w:val="00047410"/>
    <w:rsid w:val="00055C52"/>
    <w:rsid w:val="00057DA8"/>
    <w:rsid w:val="00060953"/>
    <w:rsid w:val="00060C90"/>
    <w:rsid w:val="00063CA7"/>
    <w:rsid w:val="00064CCA"/>
    <w:rsid w:val="000662C1"/>
    <w:rsid w:val="000668B8"/>
    <w:rsid w:val="00067453"/>
    <w:rsid w:val="00073564"/>
    <w:rsid w:val="000779BD"/>
    <w:rsid w:val="000817BF"/>
    <w:rsid w:val="00082BDE"/>
    <w:rsid w:val="00086485"/>
    <w:rsid w:val="00090184"/>
    <w:rsid w:val="00090A2E"/>
    <w:rsid w:val="00090BBF"/>
    <w:rsid w:val="000964DE"/>
    <w:rsid w:val="00096EBD"/>
    <w:rsid w:val="000A0581"/>
    <w:rsid w:val="000A1238"/>
    <w:rsid w:val="000A29EB"/>
    <w:rsid w:val="000B12BC"/>
    <w:rsid w:val="000B1802"/>
    <w:rsid w:val="000B37E3"/>
    <w:rsid w:val="000B6BFA"/>
    <w:rsid w:val="000C06F5"/>
    <w:rsid w:val="000C201B"/>
    <w:rsid w:val="000C7A46"/>
    <w:rsid w:val="000D04CC"/>
    <w:rsid w:val="000D3AD8"/>
    <w:rsid w:val="000D79DD"/>
    <w:rsid w:val="000E2C6B"/>
    <w:rsid w:val="000E3770"/>
    <w:rsid w:val="000E45E5"/>
    <w:rsid w:val="000F676B"/>
    <w:rsid w:val="000F691A"/>
    <w:rsid w:val="000F7FC7"/>
    <w:rsid w:val="00100B95"/>
    <w:rsid w:val="001011E7"/>
    <w:rsid w:val="001026A1"/>
    <w:rsid w:val="00103276"/>
    <w:rsid w:val="00115362"/>
    <w:rsid w:val="001156E4"/>
    <w:rsid w:val="001218A4"/>
    <w:rsid w:val="00121FC9"/>
    <w:rsid w:val="001239A2"/>
    <w:rsid w:val="00132A8E"/>
    <w:rsid w:val="00134A66"/>
    <w:rsid w:val="00135207"/>
    <w:rsid w:val="00135DFD"/>
    <w:rsid w:val="00137D23"/>
    <w:rsid w:val="0014236E"/>
    <w:rsid w:val="0014252E"/>
    <w:rsid w:val="00144FEA"/>
    <w:rsid w:val="001473B3"/>
    <w:rsid w:val="001503A2"/>
    <w:rsid w:val="00151D89"/>
    <w:rsid w:val="001520BF"/>
    <w:rsid w:val="00152ECC"/>
    <w:rsid w:val="0015326F"/>
    <w:rsid w:val="001575C3"/>
    <w:rsid w:val="001600D2"/>
    <w:rsid w:val="00160175"/>
    <w:rsid w:val="00164A9D"/>
    <w:rsid w:val="00166FD0"/>
    <w:rsid w:val="00170622"/>
    <w:rsid w:val="00170686"/>
    <w:rsid w:val="00172F13"/>
    <w:rsid w:val="00172FB1"/>
    <w:rsid w:val="00173557"/>
    <w:rsid w:val="001738CF"/>
    <w:rsid w:val="00180B7F"/>
    <w:rsid w:val="00180BF3"/>
    <w:rsid w:val="00180DF8"/>
    <w:rsid w:val="00182A3F"/>
    <w:rsid w:val="00187E2D"/>
    <w:rsid w:val="001939A9"/>
    <w:rsid w:val="00193B32"/>
    <w:rsid w:val="001969AF"/>
    <w:rsid w:val="001A0DCE"/>
    <w:rsid w:val="001A11B8"/>
    <w:rsid w:val="001A1F28"/>
    <w:rsid w:val="001A39BF"/>
    <w:rsid w:val="001B3741"/>
    <w:rsid w:val="001B3B87"/>
    <w:rsid w:val="001B611C"/>
    <w:rsid w:val="001B676D"/>
    <w:rsid w:val="001C3808"/>
    <w:rsid w:val="001C449B"/>
    <w:rsid w:val="001D04DB"/>
    <w:rsid w:val="001D2DCA"/>
    <w:rsid w:val="001D5FC4"/>
    <w:rsid w:val="001E30BA"/>
    <w:rsid w:val="001E6D47"/>
    <w:rsid w:val="001F1939"/>
    <w:rsid w:val="001F1E19"/>
    <w:rsid w:val="001F502A"/>
    <w:rsid w:val="001F6F5C"/>
    <w:rsid w:val="00201FA0"/>
    <w:rsid w:val="00210DBB"/>
    <w:rsid w:val="00212F02"/>
    <w:rsid w:val="00213887"/>
    <w:rsid w:val="002179A2"/>
    <w:rsid w:val="00217A5B"/>
    <w:rsid w:val="002202E3"/>
    <w:rsid w:val="002223E0"/>
    <w:rsid w:val="00222B35"/>
    <w:rsid w:val="00223505"/>
    <w:rsid w:val="00223BBD"/>
    <w:rsid w:val="00231050"/>
    <w:rsid w:val="00233C93"/>
    <w:rsid w:val="0023636D"/>
    <w:rsid w:val="00236714"/>
    <w:rsid w:val="002374D3"/>
    <w:rsid w:val="00241A04"/>
    <w:rsid w:val="00243FA9"/>
    <w:rsid w:val="0024533A"/>
    <w:rsid w:val="00246657"/>
    <w:rsid w:val="0025158C"/>
    <w:rsid w:val="00252681"/>
    <w:rsid w:val="002572AD"/>
    <w:rsid w:val="00260C5A"/>
    <w:rsid w:val="00271122"/>
    <w:rsid w:val="00272F01"/>
    <w:rsid w:val="002758A1"/>
    <w:rsid w:val="00276114"/>
    <w:rsid w:val="00281910"/>
    <w:rsid w:val="0028233B"/>
    <w:rsid w:val="0028561D"/>
    <w:rsid w:val="00286EF0"/>
    <w:rsid w:val="0029040C"/>
    <w:rsid w:val="00292356"/>
    <w:rsid w:val="002931A2"/>
    <w:rsid w:val="002963E3"/>
    <w:rsid w:val="00296E24"/>
    <w:rsid w:val="002A1486"/>
    <w:rsid w:val="002B197A"/>
    <w:rsid w:val="002B2FEA"/>
    <w:rsid w:val="002B4F07"/>
    <w:rsid w:val="002B577D"/>
    <w:rsid w:val="002C091F"/>
    <w:rsid w:val="002C2F5E"/>
    <w:rsid w:val="002C4225"/>
    <w:rsid w:val="002C6763"/>
    <w:rsid w:val="002C73E7"/>
    <w:rsid w:val="002C7489"/>
    <w:rsid w:val="002D08EF"/>
    <w:rsid w:val="002D3898"/>
    <w:rsid w:val="002D4B5B"/>
    <w:rsid w:val="002D621F"/>
    <w:rsid w:val="002D7DF5"/>
    <w:rsid w:val="002E507C"/>
    <w:rsid w:val="002E5744"/>
    <w:rsid w:val="002E6E5E"/>
    <w:rsid w:val="002F348D"/>
    <w:rsid w:val="002F6B43"/>
    <w:rsid w:val="002F799A"/>
    <w:rsid w:val="0030329F"/>
    <w:rsid w:val="00303D9F"/>
    <w:rsid w:val="00304089"/>
    <w:rsid w:val="00305AD0"/>
    <w:rsid w:val="0030602E"/>
    <w:rsid w:val="00307F54"/>
    <w:rsid w:val="00311897"/>
    <w:rsid w:val="003121BA"/>
    <w:rsid w:val="00314D86"/>
    <w:rsid w:val="00315B59"/>
    <w:rsid w:val="00315DB1"/>
    <w:rsid w:val="003215AB"/>
    <w:rsid w:val="0032466C"/>
    <w:rsid w:val="00325A28"/>
    <w:rsid w:val="00326732"/>
    <w:rsid w:val="00331AC6"/>
    <w:rsid w:val="0033268A"/>
    <w:rsid w:val="00333945"/>
    <w:rsid w:val="0033411B"/>
    <w:rsid w:val="00334D20"/>
    <w:rsid w:val="00336AA8"/>
    <w:rsid w:val="003432F4"/>
    <w:rsid w:val="003460A4"/>
    <w:rsid w:val="0034726E"/>
    <w:rsid w:val="00351CD1"/>
    <w:rsid w:val="00354F78"/>
    <w:rsid w:val="0035626A"/>
    <w:rsid w:val="00357F1B"/>
    <w:rsid w:val="00360FFB"/>
    <w:rsid w:val="0036368A"/>
    <w:rsid w:val="00364999"/>
    <w:rsid w:val="003747EB"/>
    <w:rsid w:val="0037515C"/>
    <w:rsid w:val="003754C3"/>
    <w:rsid w:val="00375837"/>
    <w:rsid w:val="003812A9"/>
    <w:rsid w:val="0038176D"/>
    <w:rsid w:val="003836C0"/>
    <w:rsid w:val="003849A9"/>
    <w:rsid w:val="0039018F"/>
    <w:rsid w:val="003912A1"/>
    <w:rsid w:val="00393D13"/>
    <w:rsid w:val="00393F22"/>
    <w:rsid w:val="00396AC9"/>
    <w:rsid w:val="00397728"/>
    <w:rsid w:val="003A1E8C"/>
    <w:rsid w:val="003A22D4"/>
    <w:rsid w:val="003A279B"/>
    <w:rsid w:val="003A2AE2"/>
    <w:rsid w:val="003A636D"/>
    <w:rsid w:val="003A6849"/>
    <w:rsid w:val="003B0C3C"/>
    <w:rsid w:val="003B143A"/>
    <w:rsid w:val="003B3A23"/>
    <w:rsid w:val="003B3D95"/>
    <w:rsid w:val="003B5A5B"/>
    <w:rsid w:val="003B7539"/>
    <w:rsid w:val="003C0618"/>
    <w:rsid w:val="003C3456"/>
    <w:rsid w:val="003C7326"/>
    <w:rsid w:val="003C7B6F"/>
    <w:rsid w:val="003D1DD4"/>
    <w:rsid w:val="003D68D2"/>
    <w:rsid w:val="003E207F"/>
    <w:rsid w:val="003E29D9"/>
    <w:rsid w:val="003E3679"/>
    <w:rsid w:val="003E55FE"/>
    <w:rsid w:val="003F0258"/>
    <w:rsid w:val="003F0666"/>
    <w:rsid w:val="003F57EF"/>
    <w:rsid w:val="00400CA8"/>
    <w:rsid w:val="004016E3"/>
    <w:rsid w:val="00404DD4"/>
    <w:rsid w:val="00405950"/>
    <w:rsid w:val="00417267"/>
    <w:rsid w:val="0041797F"/>
    <w:rsid w:val="00417A7B"/>
    <w:rsid w:val="00422AAF"/>
    <w:rsid w:val="00425D97"/>
    <w:rsid w:val="00432027"/>
    <w:rsid w:val="00434E90"/>
    <w:rsid w:val="00440ECE"/>
    <w:rsid w:val="00441B82"/>
    <w:rsid w:val="004420F8"/>
    <w:rsid w:val="004434C1"/>
    <w:rsid w:val="00443E94"/>
    <w:rsid w:val="0044421F"/>
    <w:rsid w:val="0045030C"/>
    <w:rsid w:val="004510C3"/>
    <w:rsid w:val="0045147D"/>
    <w:rsid w:val="004540F6"/>
    <w:rsid w:val="00457D09"/>
    <w:rsid w:val="0046320A"/>
    <w:rsid w:val="00464026"/>
    <w:rsid w:val="00466D47"/>
    <w:rsid w:val="004758AA"/>
    <w:rsid w:val="00475AEF"/>
    <w:rsid w:val="004770D1"/>
    <w:rsid w:val="0048013D"/>
    <w:rsid w:val="004837B3"/>
    <w:rsid w:val="00484EE5"/>
    <w:rsid w:val="00485AF9"/>
    <w:rsid w:val="00486FC8"/>
    <w:rsid w:val="004914C1"/>
    <w:rsid w:val="0049507A"/>
    <w:rsid w:val="00496B23"/>
    <w:rsid w:val="004A2B79"/>
    <w:rsid w:val="004A3984"/>
    <w:rsid w:val="004A4300"/>
    <w:rsid w:val="004A5DF6"/>
    <w:rsid w:val="004A793F"/>
    <w:rsid w:val="004B3809"/>
    <w:rsid w:val="004B4D57"/>
    <w:rsid w:val="004B562F"/>
    <w:rsid w:val="004C01FF"/>
    <w:rsid w:val="004C197D"/>
    <w:rsid w:val="004C2C68"/>
    <w:rsid w:val="004C523A"/>
    <w:rsid w:val="004C6085"/>
    <w:rsid w:val="004C6E5B"/>
    <w:rsid w:val="004C7A85"/>
    <w:rsid w:val="004D3EC7"/>
    <w:rsid w:val="004D3F24"/>
    <w:rsid w:val="004D431F"/>
    <w:rsid w:val="004E1D57"/>
    <w:rsid w:val="004E6C62"/>
    <w:rsid w:val="004F0152"/>
    <w:rsid w:val="005010C4"/>
    <w:rsid w:val="005016AA"/>
    <w:rsid w:val="0050298A"/>
    <w:rsid w:val="00512755"/>
    <w:rsid w:val="00530CB1"/>
    <w:rsid w:val="00532C07"/>
    <w:rsid w:val="0053370C"/>
    <w:rsid w:val="00534D17"/>
    <w:rsid w:val="00535469"/>
    <w:rsid w:val="00537131"/>
    <w:rsid w:val="00553CB1"/>
    <w:rsid w:val="00553D80"/>
    <w:rsid w:val="00554115"/>
    <w:rsid w:val="00554909"/>
    <w:rsid w:val="00555065"/>
    <w:rsid w:val="005571F6"/>
    <w:rsid w:val="00557647"/>
    <w:rsid w:val="00560925"/>
    <w:rsid w:val="00561102"/>
    <w:rsid w:val="0056143C"/>
    <w:rsid w:val="005630B1"/>
    <w:rsid w:val="00565AD3"/>
    <w:rsid w:val="005668D5"/>
    <w:rsid w:val="00571A21"/>
    <w:rsid w:val="0057486A"/>
    <w:rsid w:val="00577252"/>
    <w:rsid w:val="00577B50"/>
    <w:rsid w:val="00580364"/>
    <w:rsid w:val="00580739"/>
    <w:rsid w:val="00584010"/>
    <w:rsid w:val="00586A5C"/>
    <w:rsid w:val="00586B95"/>
    <w:rsid w:val="00590A70"/>
    <w:rsid w:val="00592705"/>
    <w:rsid w:val="00595D7F"/>
    <w:rsid w:val="00597F75"/>
    <w:rsid w:val="005A3D58"/>
    <w:rsid w:val="005A5DC8"/>
    <w:rsid w:val="005A7D71"/>
    <w:rsid w:val="005B038A"/>
    <w:rsid w:val="005B11A6"/>
    <w:rsid w:val="005B6E2B"/>
    <w:rsid w:val="005B72DD"/>
    <w:rsid w:val="005B734E"/>
    <w:rsid w:val="005B775E"/>
    <w:rsid w:val="005C0013"/>
    <w:rsid w:val="005C1FFC"/>
    <w:rsid w:val="005D094E"/>
    <w:rsid w:val="005D2019"/>
    <w:rsid w:val="005D47AF"/>
    <w:rsid w:val="005D56A4"/>
    <w:rsid w:val="005D5E3C"/>
    <w:rsid w:val="005D6F07"/>
    <w:rsid w:val="005E4115"/>
    <w:rsid w:val="005E77A2"/>
    <w:rsid w:val="005F1B65"/>
    <w:rsid w:val="005F2929"/>
    <w:rsid w:val="005F493D"/>
    <w:rsid w:val="005F77EB"/>
    <w:rsid w:val="00601390"/>
    <w:rsid w:val="006033DA"/>
    <w:rsid w:val="00604242"/>
    <w:rsid w:val="00605F5E"/>
    <w:rsid w:val="00607D04"/>
    <w:rsid w:val="00612F55"/>
    <w:rsid w:val="006146F7"/>
    <w:rsid w:val="00616F38"/>
    <w:rsid w:val="006173E0"/>
    <w:rsid w:val="006201CF"/>
    <w:rsid w:val="00620B86"/>
    <w:rsid w:val="006221E5"/>
    <w:rsid w:val="00623BFA"/>
    <w:rsid w:val="00630661"/>
    <w:rsid w:val="00631948"/>
    <w:rsid w:val="0063307D"/>
    <w:rsid w:val="00633419"/>
    <w:rsid w:val="00633C6F"/>
    <w:rsid w:val="0063524A"/>
    <w:rsid w:val="006358A1"/>
    <w:rsid w:val="0063652C"/>
    <w:rsid w:val="0063693E"/>
    <w:rsid w:val="0064336B"/>
    <w:rsid w:val="00643713"/>
    <w:rsid w:val="00650595"/>
    <w:rsid w:val="0065213C"/>
    <w:rsid w:val="0065304A"/>
    <w:rsid w:val="00653BC4"/>
    <w:rsid w:val="00653DC8"/>
    <w:rsid w:val="0065710B"/>
    <w:rsid w:val="006575C9"/>
    <w:rsid w:val="0065796F"/>
    <w:rsid w:val="00661A87"/>
    <w:rsid w:val="00661CF0"/>
    <w:rsid w:val="00661F65"/>
    <w:rsid w:val="00662E15"/>
    <w:rsid w:val="0067514B"/>
    <w:rsid w:val="00676AD5"/>
    <w:rsid w:val="006777B5"/>
    <w:rsid w:val="0068054F"/>
    <w:rsid w:val="00695067"/>
    <w:rsid w:val="00695B6C"/>
    <w:rsid w:val="00697EA7"/>
    <w:rsid w:val="006B1F2F"/>
    <w:rsid w:val="006B609E"/>
    <w:rsid w:val="006C0146"/>
    <w:rsid w:val="006C491D"/>
    <w:rsid w:val="006C65BD"/>
    <w:rsid w:val="006C7436"/>
    <w:rsid w:val="006C786F"/>
    <w:rsid w:val="006D0B43"/>
    <w:rsid w:val="006D5A43"/>
    <w:rsid w:val="006D7397"/>
    <w:rsid w:val="006E1090"/>
    <w:rsid w:val="006E16C8"/>
    <w:rsid w:val="006E1C92"/>
    <w:rsid w:val="006E2955"/>
    <w:rsid w:val="006E71FA"/>
    <w:rsid w:val="00701CCB"/>
    <w:rsid w:val="00711B5B"/>
    <w:rsid w:val="007133F7"/>
    <w:rsid w:val="00715AA5"/>
    <w:rsid w:val="00715F45"/>
    <w:rsid w:val="00723259"/>
    <w:rsid w:val="007270C5"/>
    <w:rsid w:val="0072761B"/>
    <w:rsid w:val="0073131E"/>
    <w:rsid w:val="00731D46"/>
    <w:rsid w:val="00732BC8"/>
    <w:rsid w:val="007354EA"/>
    <w:rsid w:val="00736660"/>
    <w:rsid w:val="00736D87"/>
    <w:rsid w:val="00741E67"/>
    <w:rsid w:val="00744927"/>
    <w:rsid w:val="00744D82"/>
    <w:rsid w:val="00745AEA"/>
    <w:rsid w:val="00746BF8"/>
    <w:rsid w:val="007479F6"/>
    <w:rsid w:val="00753B12"/>
    <w:rsid w:val="00753B99"/>
    <w:rsid w:val="00756C64"/>
    <w:rsid w:val="00756C89"/>
    <w:rsid w:val="00761680"/>
    <w:rsid w:val="007650C2"/>
    <w:rsid w:val="00765340"/>
    <w:rsid w:val="0076546A"/>
    <w:rsid w:val="00771E71"/>
    <w:rsid w:val="007779EB"/>
    <w:rsid w:val="0078050C"/>
    <w:rsid w:val="00785AA3"/>
    <w:rsid w:val="00787A2C"/>
    <w:rsid w:val="00797AFE"/>
    <w:rsid w:val="00797D67"/>
    <w:rsid w:val="007B53F5"/>
    <w:rsid w:val="007C4235"/>
    <w:rsid w:val="007C4DC5"/>
    <w:rsid w:val="007C6550"/>
    <w:rsid w:val="007D1B7E"/>
    <w:rsid w:val="007D1CC0"/>
    <w:rsid w:val="007D382E"/>
    <w:rsid w:val="007E0691"/>
    <w:rsid w:val="007E455C"/>
    <w:rsid w:val="007E4F76"/>
    <w:rsid w:val="007E72BD"/>
    <w:rsid w:val="007F009A"/>
    <w:rsid w:val="007F0718"/>
    <w:rsid w:val="007F0814"/>
    <w:rsid w:val="007F1B0F"/>
    <w:rsid w:val="007F22F2"/>
    <w:rsid w:val="00800EB4"/>
    <w:rsid w:val="00801A7F"/>
    <w:rsid w:val="008038AB"/>
    <w:rsid w:val="00806837"/>
    <w:rsid w:val="00807F37"/>
    <w:rsid w:val="00810FC3"/>
    <w:rsid w:val="00812E36"/>
    <w:rsid w:val="008131F0"/>
    <w:rsid w:val="00813259"/>
    <w:rsid w:val="00816B78"/>
    <w:rsid w:val="0082081F"/>
    <w:rsid w:val="0082409E"/>
    <w:rsid w:val="0082410C"/>
    <w:rsid w:val="00825883"/>
    <w:rsid w:val="00825F56"/>
    <w:rsid w:val="00831FA6"/>
    <w:rsid w:val="008326FB"/>
    <w:rsid w:val="00833A17"/>
    <w:rsid w:val="00834D1A"/>
    <w:rsid w:val="0083711D"/>
    <w:rsid w:val="00837563"/>
    <w:rsid w:val="00837F09"/>
    <w:rsid w:val="00837FB1"/>
    <w:rsid w:val="00840949"/>
    <w:rsid w:val="00841B29"/>
    <w:rsid w:val="00841FF7"/>
    <w:rsid w:val="008466DB"/>
    <w:rsid w:val="008515DA"/>
    <w:rsid w:val="00851853"/>
    <w:rsid w:val="00857549"/>
    <w:rsid w:val="008607F9"/>
    <w:rsid w:val="00860DDC"/>
    <w:rsid w:val="00867E2F"/>
    <w:rsid w:val="00873DBE"/>
    <w:rsid w:val="008762F9"/>
    <w:rsid w:val="00882780"/>
    <w:rsid w:val="008849AE"/>
    <w:rsid w:val="00885684"/>
    <w:rsid w:val="00885A90"/>
    <w:rsid w:val="008913F0"/>
    <w:rsid w:val="008914B5"/>
    <w:rsid w:val="0089150E"/>
    <w:rsid w:val="00895DAB"/>
    <w:rsid w:val="00896758"/>
    <w:rsid w:val="008969BA"/>
    <w:rsid w:val="008A0260"/>
    <w:rsid w:val="008A4E69"/>
    <w:rsid w:val="008A54BE"/>
    <w:rsid w:val="008A5973"/>
    <w:rsid w:val="008A6F73"/>
    <w:rsid w:val="008A7AEB"/>
    <w:rsid w:val="008B33D2"/>
    <w:rsid w:val="008B582C"/>
    <w:rsid w:val="008B5BB6"/>
    <w:rsid w:val="008C0098"/>
    <w:rsid w:val="008C338E"/>
    <w:rsid w:val="008C43F4"/>
    <w:rsid w:val="008C72F9"/>
    <w:rsid w:val="008C747A"/>
    <w:rsid w:val="008D11F8"/>
    <w:rsid w:val="008D285E"/>
    <w:rsid w:val="008D4D48"/>
    <w:rsid w:val="008D53C7"/>
    <w:rsid w:val="008D699D"/>
    <w:rsid w:val="008D70EC"/>
    <w:rsid w:val="008E21EC"/>
    <w:rsid w:val="008E4308"/>
    <w:rsid w:val="008F1107"/>
    <w:rsid w:val="008F124E"/>
    <w:rsid w:val="008F3BAD"/>
    <w:rsid w:val="008F5590"/>
    <w:rsid w:val="008F6633"/>
    <w:rsid w:val="00900F9D"/>
    <w:rsid w:val="0090222E"/>
    <w:rsid w:val="00903343"/>
    <w:rsid w:val="0090353C"/>
    <w:rsid w:val="009048E3"/>
    <w:rsid w:val="009200DF"/>
    <w:rsid w:val="0092031D"/>
    <w:rsid w:val="00920508"/>
    <w:rsid w:val="00920FC7"/>
    <w:rsid w:val="00926502"/>
    <w:rsid w:val="009268B5"/>
    <w:rsid w:val="00926F3D"/>
    <w:rsid w:val="009324A0"/>
    <w:rsid w:val="00933C5B"/>
    <w:rsid w:val="009345A5"/>
    <w:rsid w:val="00934FFF"/>
    <w:rsid w:val="00936082"/>
    <w:rsid w:val="009377E5"/>
    <w:rsid w:val="00944F40"/>
    <w:rsid w:val="0094779C"/>
    <w:rsid w:val="00950F75"/>
    <w:rsid w:val="00953081"/>
    <w:rsid w:val="0095349B"/>
    <w:rsid w:val="00962893"/>
    <w:rsid w:val="00964123"/>
    <w:rsid w:val="00967C0C"/>
    <w:rsid w:val="00970F3B"/>
    <w:rsid w:val="009723CE"/>
    <w:rsid w:val="00972B6D"/>
    <w:rsid w:val="009769C9"/>
    <w:rsid w:val="009820A9"/>
    <w:rsid w:val="00983C5E"/>
    <w:rsid w:val="00987180"/>
    <w:rsid w:val="00987BEA"/>
    <w:rsid w:val="009912B9"/>
    <w:rsid w:val="0099187A"/>
    <w:rsid w:val="00993E07"/>
    <w:rsid w:val="00993F42"/>
    <w:rsid w:val="00994FDA"/>
    <w:rsid w:val="009977B7"/>
    <w:rsid w:val="009978DF"/>
    <w:rsid w:val="009A6CEE"/>
    <w:rsid w:val="009B05A9"/>
    <w:rsid w:val="009B11BF"/>
    <w:rsid w:val="009B17B5"/>
    <w:rsid w:val="009B3733"/>
    <w:rsid w:val="009B52A2"/>
    <w:rsid w:val="009B5D56"/>
    <w:rsid w:val="009B661C"/>
    <w:rsid w:val="009C1A64"/>
    <w:rsid w:val="009C51F4"/>
    <w:rsid w:val="009C54C8"/>
    <w:rsid w:val="009D18E1"/>
    <w:rsid w:val="009D30A8"/>
    <w:rsid w:val="009D5EB3"/>
    <w:rsid w:val="009E044D"/>
    <w:rsid w:val="009E115C"/>
    <w:rsid w:val="009E27D4"/>
    <w:rsid w:val="009E2B22"/>
    <w:rsid w:val="009E3D37"/>
    <w:rsid w:val="009E5068"/>
    <w:rsid w:val="009E6C36"/>
    <w:rsid w:val="009F1083"/>
    <w:rsid w:val="009F4537"/>
    <w:rsid w:val="009F53C7"/>
    <w:rsid w:val="009F5A37"/>
    <w:rsid w:val="00A030A0"/>
    <w:rsid w:val="00A04484"/>
    <w:rsid w:val="00A0508B"/>
    <w:rsid w:val="00A05126"/>
    <w:rsid w:val="00A10E40"/>
    <w:rsid w:val="00A24134"/>
    <w:rsid w:val="00A276F2"/>
    <w:rsid w:val="00A31EFD"/>
    <w:rsid w:val="00A374B9"/>
    <w:rsid w:val="00A41E95"/>
    <w:rsid w:val="00A42565"/>
    <w:rsid w:val="00A4373F"/>
    <w:rsid w:val="00A4666F"/>
    <w:rsid w:val="00A47604"/>
    <w:rsid w:val="00A51D92"/>
    <w:rsid w:val="00A5286E"/>
    <w:rsid w:val="00A54858"/>
    <w:rsid w:val="00A5518C"/>
    <w:rsid w:val="00A554D4"/>
    <w:rsid w:val="00A55859"/>
    <w:rsid w:val="00A56968"/>
    <w:rsid w:val="00A610B7"/>
    <w:rsid w:val="00A633FF"/>
    <w:rsid w:val="00A63AFF"/>
    <w:rsid w:val="00A64B53"/>
    <w:rsid w:val="00A65395"/>
    <w:rsid w:val="00A65D34"/>
    <w:rsid w:val="00A6661B"/>
    <w:rsid w:val="00A666F4"/>
    <w:rsid w:val="00A67116"/>
    <w:rsid w:val="00A6756E"/>
    <w:rsid w:val="00A7593D"/>
    <w:rsid w:val="00A81320"/>
    <w:rsid w:val="00A83454"/>
    <w:rsid w:val="00A84AEE"/>
    <w:rsid w:val="00A87DD1"/>
    <w:rsid w:val="00A9093F"/>
    <w:rsid w:val="00A90D46"/>
    <w:rsid w:val="00A92E8C"/>
    <w:rsid w:val="00AA085F"/>
    <w:rsid w:val="00AA277D"/>
    <w:rsid w:val="00AA4872"/>
    <w:rsid w:val="00AA6CC8"/>
    <w:rsid w:val="00AA76B6"/>
    <w:rsid w:val="00AB0C8A"/>
    <w:rsid w:val="00AB260F"/>
    <w:rsid w:val="00AB4C21"/>
    <w:rsid w:val="00AB4C22"/>
    <w:rsid w:val="00AB4E4E"/>
    <w:rsid w:val="00AB635B"/>
    <w:rsid w:val="00AB7116"/>
    <w:rsid w:val="00AC6F4C"/>
    <w:rsid w:val="00AD02EE"/>
    <w:rsid w:val="00AE0D21"/>
    <w:rsid w:val="00AE2184"/>
    <w:rsid w:val="00AE43E2"/>
    <w:rsid w:val="00AE577D"/>
    <w:rsid w:val="00AE6351"/>
    <w:rsid w:val="00AF2BB2"/>
    <w:rsid w:val="00AF2F21"/>
    <w:rsid w:val="00AF3C0C"/>
    <w:rsid w:val="00AF6929"/>
    <w:rsid w:val="00B007AF"/>
    <w:rsid w:val="00B0359A"/>
    <w:rsid w:val="00B11123"/>
    <w:rsid w:val="00B11C50"/>
    <w:rsid w:val="00B15DBA"/>
    <w:rsid w:val="00B177F4"/>
    <w:rsid w:val="00B20EAD"/>
    <w:rsid w:val="00B21B48"/>
    <w:rsid w:val="00B235C4"/>
    <w:rsid w:val="00B2445F"/>
    <w:rsid w:val="00B25581"/>
    <w:rsid w:val="00B25FF4"/>
    <w:rsid w:val="00B3046A"/>
    <w:rsid w:val="00B32842"/>
    <w:rsid w:val="00B3294F"/>
    <w:rsid w:val="00B339B0"/>
    <w:rsid w:val="00B350FC"/>
    <w:rsid w:val="00B438A3"/>
    <w:rsid w:val="00B46417"/>
    <w:rsid w:val="00B6002E"/>
    <w:rsid w:val="00B60FD8"/>
    <w:rsid w:val="00B6463C"/>
    <w:rsid w:val="00B65FE7"/>
    <w:rsid w:val="00B6636B"/>
    <w:rsid w:val="00B66A20"/>
    <w:rsid w:val="00B67AC4"/>
    <w:rsid w:val="00B67DBC"/>
    <w:rsid w:val="00B719DA"/>
    <w:rsid w:val="00B73889"/>
    <w:rsid w:val="00B74555"/>
    <w:rsid w:val="00B75429"/>
    <w:rsid w:val="00B771DD"/>
    <w:rsid w:val="00B77842"/>
    <w:rsid w:val="00B80E72"/>
    <w:rsid w:val="00B840B2"/>
    <w:rsid w:val="00B86AE1"/>
    <w:rsid w:val="00B86D0E"/>
    <w:rsid w:val="00B8700B"/>
    <w:rsid w:val="00B879BD"/>
    <w:rsid w:val="00B90234"/>
    <w:rsid w:val="00B9309A"/>
    <w:rsid w:val="00B94757"/>
    <w:rsid w:val="00B94E01"/>
    <w:rsid w:val="00B95EF7"/>
    <w:rsid w:val="00BA27CF"/>
    <w:rsid w:val="00BA2F13"/>
    <w:rsid w:val="00BA3C1F"/>
    <w:rsid w:val="00BA61C7"/>
    <w:rsid w:val="00BA7F82"/>
    <w:rsid w:val="00BB2532"/>
    <w:rsid w:val="00BB3A40"/>
    <w:rsid w:val="00BC0E63"/>
    <w:rsid w:val="00BC54BD"/>
    <w:rsid w:val="00BC56D6"/>
    <w:rsid w:val="00BC6846"/>
    <w:rsid w:val="00BC6AE6"/>
    <w:rsid w:val="00BC6FBB"/>
    <w:rsid w:val="00BD14AE"/>
    <w:rsid w:val="00BD1DE1"/>
    <w:rsid w:val="00BE17ED"/>
    <w:rsid w:val="00BE2D31"/>
    <w:rsid w:val="00BE371A"/>
    <w:rsid w:val="00BE58AB"/>
    <w:rsid w:val="00BE7325"/>
    <w:rsid w:val="00BF4180"/>
    <w:rsid w:val="00BF569C"/>
    <w:rsid w:val="00BF5AE8"/>
    <w:rsid w:val="00C01414"/>
    <w:rsid w:val="00C02245"/>
    <w:rsid w:val="00C13196"/>
    <w:rsid w:val="00C16825"/>
    <w:rsid w:val="00C21656"/>
    <w:rsid w:val="00C21982"/>
    <w:rsid w:val="00C22E07"/>
    <w:rsid w:val="00C30A5C"/>
    <w:rsid w:val="00C33E89"/>
    <w:rsid w:val="00C34A4D"/>
    <w:rsid w:val="00C355DA"/>
    <w:rsid w:val="00C36D9C"/>
    <w:rsid w:val="00C414B1"/>
    <w:rsid w:val="00C430EA"/>
    <w:rsid w:val="00C46ABC"/>
    <w:rsid w:val="00C515FB"/>
    <w:rsid w:val="00C518F7"/>
    <w:rsid w:val="00C528DC"/>
    <w:rsid w:val="00C53395"/>
    <w:rsid w:val="00C54013"/>
    <w:rsid w:val="00C5406E"/>
    <w:rsid w:val="00C56D8D"/>
    <w:rsid w:val="00C57D54"/>
    <w:rsid w:val="00C61BF5"/>
    <w:rsid w:val="00C62F49"/>
    <w:rsid w:val="00C64099"/>
    <w:rsid w:val="00C6673A"/>
    <w:rsid w:val="00C71311"/>
    <w:rsid w:val="00C72CB1"/>
    <w:rsid w:val="00C75159"/>
    <w:rsid w:val="00C7532D"/>
    <w:rsid w:val="00C76049"/>
    <w:rsid w:val="00C76606"/>
    <w:rsid w:val="00C77DBE"/>
    <w:rsid w:val="00C77E2D"/>
    <w:rsid w:val="00C92CEA"/>
    <w:rsid w:val="00C93F2C"/>
    <w:rsid w:val="00CA1067"/>
    <w:rsid w:val="00CA1295"/>
    <w:rsid w:val="00CA37FC"/>
    <w:rsid w:val="00CA498A"/>
    <w:rsid w:val="00CA6AD1"/>
    <w:rsid w:val="00CB024D"/>
    <w:rsid w:val="00CB0FEA"/>
    <w:rsid w:val="00CB371B"/>
    <w:rsid w:val="00CB7497"/>
    <w:rsid w:val="00CB7BF8"/>
    <w:rsid w:val="00CC192A"/>
    <w:rsid w:val="00CC236F"/>
    <w:rsid w:val="00CC3EB9"/>
    <w:rsid w:val="00CC4709"/>
    <w:rsid w:val="00CD1526"/>
    <w:rsid w:val="00CD2161"/>
    <w:rsid w:val="00CD216D"/>
    <w:rsid w:val="00CD3359"/>
    <w:rsid w:val="00CD42CC"/>
    <w:rsid w:val="00CD4583"/>
    <w:rsid w:val="00CD63F4"/>
    <w:rsid w:val="00CD667E"/>
    <w:rsid w:val="00CF1431"/>
    <w:rsid w:val="00CF16FF"/>
    <w:rsid w:val="00CF522C"/>
    <w:rsid w:val="00D02FDA"/>
    <w:rsid w:val="00D07C48"/>
    <w:rsid w:val="00D1111C"/>
    <w:rsid w:val="00D13B10"/>
    <w:rsid w:val="00D15804"/>
    <w:rsid w:val="00D17301"/>
    <w:rsid w:val="00D17475"/>
    <w:rsid w:val="00D2008C"/>
    <w:rsid w:val="00D20380"/>
    <w:rsid w:val="00D2659A"/>
    <w:rsid w:val="00D33FB4"/>
    <w:rsid w:val="00D3579D"/>
    <w:rsid w:val="00D36291"/>
    <w:rsid w:val="00D36A9B"/>
    <w:rsid w:val="00D4180E"/>
    <w:rsid w:val="00D41B97"/>
    <w:rsid w:val="00D4244E"/>
    <w:rsid w:val="00D50695"/>
    <w:rsid w:val="00D518F3"/>
    <w:rsid w:val="00D533BE"/>
    <w:rsid w:val="00D5479A"/>
    <w:rsid w:val="00D55E15"/>
    <w:rsid w:val="00D55FBE"/>
    <w:rsid w:val="00D56E99"/>
    <w:rsid w:val="00D5763A"/>
    <w:rsid w:val="00D60A17"/>
    <w:rsid w:val="00D64D69"/>
    <w:rsid w:val="00D70DCE"/>
    <w:rsid w:val="00D74777"/>
    <w:rsid w:val="00D805FE"/>
    <w:rsid w:val="00D84300"/>
    <w:rsid w:val="00D917A8"/>
    <w:rsid w:val="00D92FCE"/>
    <w:rsid w:val="00D94DAA"/>
    <w:rsid w:val="00D95DE2"/>
    <w:rsid w:val="00D966DD"/>
    <w:rsid w:val="00D97240"/>
    <w:rsid w:val="00DA0F1F"/>
    <w:rsid w:val="00DA4E14"/>
    <w:rsid w:val="00DA646F"/>
    <w:rsid w:val="00DB0EB6"/>
    <w:rsid w:val="00DB13C5"/>
    <w:rsid w:val="00DB29EE"/>
    <w:rsid w:val="00DB4577"/>
    <w:rsid w:val="00DB4ADF"/>
    <w:rsid w:val="00DB77DD"/>
    <w:rsid w:val="00DB7F57"/>
    <w:rsid w:val="00DC0548"/>
    <w:rsid w:val="00DC3AF8"/>
    <w:rsid w:val="00DC521E"/>
    <w:rsid w:val="00DC73A1"/>
    <w:rsid w:val="00DD12A1"/>
    <w:rsid w:val="00DD2AE2"/>
    <w:rsid w:val="00DD3BA3"/>
    <w:rsid w:val="00DD515D"/>
    <w:rsid w:val="00DD7308"/>
    <w:rsid w:val="00DE1432"/>
    <w:rsid w:val="00DE7F00"/>
    <w:rsid w:val="00DF48F7"/>
    <w:rsid w:val="00DF5732"/>
    <w:rsid w:val="00E02566"/>
    <w:rsid w:val="00E031A7"/>
    <w:rsid w:val="00E032B1"/>
    <w:rsid w:val="00E03856"/>
    <w:rsid w:val="00E04B6C"/>
    <w:rsid w:val="00E05BBB"/>
    <w:rsid w:val="00E06BAC"/>
    <w:rsid w:val="00E10394"/>
    <w:rsid w:val="00E10F1F"/>
    <w:rsid w:val="00E124AF"/>
    <w:rsid w:val="00E21076"/>
    <w:rsid w:val="00E2158B"/>
    <w:rsid w:val="00E26D53"/>
    <w:rsid w:val="00E31B11"/>
    <w:rsid w:val="00E409C8"/>
    <w:rsid w:val="00E430E5"/>
    <w:rsid w:val="00E451F9"/>
    <w:rsid w:val="00E464D9"/>
    <w:rsid w:val="00E47B64"/>
    <w:rsid w:val="00E506A4"/>
    <w:rsid w:val="00E55F5B"/>
    <w:rsid w:val="00E56341"/>
    <w:rsid w:val="00E62506"/>
    <w:rsid w:val="00E63737"/>
    <w:rsid w:val="00E63898"/>
    <w:rsid w:val="00E6491C"/>
    <w:rsid w:val="00E655BA"/>
    <w:rsid w:val="00E65A7E"/>
    <w:rsid w:val="00E74AF8"/>
    <w:rsid w:val="00E757D1"/>
    <w:rsid w:val="00E8310E"/>
    <w:rsid w:val="00E8542F"/>
    <w:rsid w:val="00E86A6E"/>
    <w:rsid w:val="00E90323"/>
    <w:rsid w:val="00E91279"/>
    <w:rsid w:val="00E9209B"/>
    <w:rsid w:val="00E93648"/>
    <w:rsid w:val="00E94857"/>
    <w:rsid w:val="00E97442"/>
    <w:rsid w:val="00E97625"/>
    <w:rsid w:val="00EA3F32"/>
    <w:rsid w:val="00EA4B42"/>
    <w:rsid w:val="00EA4FB4"/>
    <w:rsid w:val="00EA50D0"/>
    <w:rsid w:val="00EA5315"/>
    <w:rsid w:val="00EA697D"/>
    <w:rsid w:val="00EB0372"/>
    <w:rsid w:val="00EB2D51"/>
    <w:rsid w:val="00EB3148"/>
    <w:rsid w:val="00EB5D75"/>
    <w:rsid w:val="00EB7278"/>
    <w:rsid w:val="00EC07B8"/>
    <w:rsid w:val="00EC482A"/>
    <w:rsid w:val="00ED02B2"/>
    <w:rsid w:val="00ED0AC4"/>
    <w:rsid w:val="00ED107C"/>
    <w:rsid w:val="00ED3BF1"/>
    <w:rsid w:val="00ED649B"/>
    <w:rsid w:val="00ED7B4B"/>
    <w:rsid w:val="00EE04A7"/>
    <w:rsid w:val="00EE2776"/>
    <w:rsid w:val="00EE639A"/>
    <w:rsid w:val="00EE7010"/>
    <w:rsid w:val="00EE75D2"/>
    <w:rsid w:val="00EF33AB"/>
    <w:rsid w:val="00EF3F0D"/>
    <w:rsid w:val="00EF48CF"/>
    <w:rsid w:val="00EF637C"/>
    <w:rsid w:val="00EF6BF5"/>
    <w:rsid w:val="00F01453"/>
    <w:rsid w:val="00F03D05"/>
    <w:rsid w:val="00F06411"/>
    <w:rsid w:val="00F06F2A"/>
    <w:rsid w:val="00F1278E"/>
    <w:rsid w:val="00F14AAE"/>
    <w:rsid w:val="00F15859"/>
    <w:rsid w:val="00F159FA"/>
    <w:rsid w:val="00F16766"/>
    <w:rsid w:val="00F271FC"/>
    <w:rsid w:val="00F3326D"/>
    <w:rsid w:val="00F3711D"/>
    <w:rsid w:val="00F40EEB"/>
    <w:rsid w:val="00F43115"/>
    <w:rsid w:val="00F464AD"/>
    <w:rsid w:val="00F464F1"/>
    <w:rsid w:val="00F46A6E"/>
    <w:rsid w:val="00F46F86"/>
    <w:rsid w:val="00F47BB8"/>
    <w:rsid w:val="00F50165"/>
    <w:rsid w:val="00F502F5"/>
    <w:rsid w:val="00F5138A"/>
    <w:rsid w:val="00F52EA1"/>
    <w:rsid w:val="00F542F0"/>
    <w:rsid w:val="00F62AEB"/>
    <w:rsid w:val="00F662A3"/>
    <w:rsid w:val="00F725FE"/>
    <w:rsid w:val="00F73454"/>
    <w:rsid w:val="00F744F2"/>
    <w:rsid w:val="00F7753E"/>
    <w:rsid w:val="00F80BD3"/>
    <w:rsid w:val="00F83C2F"/>
    <w:rsid w:val="00F9130D"/>
    <w:rsid w:val="00F918E6"/>
    <w:rsid w:val="00F93A22"/>
    <w:rsid w:val="00F94081"/>
    <w:rsid w:val="00F96396"/>
    <w:rsid w:val="00FA11BB"/>
    <w:rsid w:val="00FA22A3"/>
    <w:rsid w:val="00FA24BA"/>
    <w:rsid w:val="00FA4383"/>
    <w:rsid w:val="00FA4DFB"/>
    <w:rsid w:val="00FA7077"/>
    <w:rsid w:val="00FB05C8"/>
    <w:rsid w:val="00FB0E69"/>
    <w:rsid w:val="00FB2A6C"/>
    <w:rsid w:val="00FC2935"/>
    <w:rsid w:val="00FC2B03"/>
    <w:rsid w:val="00FC5992"/>
    <w:rsid w:val="00FC720C"/>
    <w:rsid w:val="00FD2130"/>
    <w:rsid w:val="00FD4196"/>
    <w:rsid w:val="00FD5B0D"/>
    <w:rsid w:val="00FD756B"/>
    <w:rsid w:val="00FE0476"/>
    <w:rsid w:val="00FE3174"/>
    <w:rsid w:val="00FE42FC"/>
    <w:rsid w:val="00FE7706"/>
    <w:rsid w:val="00FE7C9D"/>
    <w:rsid w:val="00FF0CD6"/>
    <w:rsid w:val="00FF1576"/>
    <w:rsid w:val="00FF2D1B"/>
    <w:rsid w:val="00FF2ED3"/>
    <w:rsid w:val="00FF35F5"/>
    <w:rsid w:val="00FF39D9"/>
    <w:rsid w:val="00FF54F7"/>
    <w:rsid w:val="00FF5F21"/>
    <w:rsid w:val="00FF7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03749"/>
  <w15:docId w15:val="{2E10968A-F478-42CD-925E-577A855F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0C8A"/>
    <w:pPr>
      <w:keepNext/>
      <w:spacing w:after="0" w:line="240" w:lineRule="auto"/>
      <w:outlineLvl w:val="0"/>
    </w:pPr>
    <w:rPr>
      <w:rFonts w:ascii="Times New Roman" w:eastAsia="Times New Roman" w:hAnsi="Times New Roman" w:cs="Times New Roman"/>
      <w:caps/>
      <w:sz w:val="24"/>
      <w:szCs w:val="20"/>
    </w:rPr>
  </w:style>
  <w:style w:type="paragraph" w:styleId="Heading2">
    <w:name w:val="heading 2"/>
    <w:basedOn w:val="Normal"/>
    <w:next w:val="Normal"/>
    <w:link w:val="Heading2Char"/>
    <w:qFormat/>
    <w:rsid w:val="000A29EB"/>
    <w:pPr>
      <w:keepNext/>
      <w:spacing w:after="0" w:line="240" w:lineRule="auto"/>
      <w:jc w:val="center"/>
      <w:outlineLvl w:val="1"/>
    </w:pPr>
    <w:rPr>
      <w:rFonts w:ascii="Times New Roman" w:eastAsia="Times New Roman" w:hAnsi="Times New Roman" w:cs="Times New Roman"/>
      <w:i/>
      <w:sz w:val="16"/>
      <w:szCs w:val="20"/>
      <w:lang w:val="en-GB"/>
    </w:rPr>
  </w:style>
  <w:style w:type="paragraph" w:styleId="Heading3">
    <w:name w:val="heading 3"/>
    <w:basedOn w:val="Normal"/>
    <w:next w:val="Normal"/>
    <w:link w:val="Heading3Char"/>
    <w:qFormat/>
    <w:rsid w:val="000A29EB"/>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cs="Times New Roman"/>
      <w:b/>
      <w:sz w:val="16"/>
      <w:szCs w:val="20"/>
      <w:lang w:val="en-GB"/>
    </w:rPr>
  </w:style>
  <w:style w:type="paragraph" w:styleId="Heading4">
    <w:name w:val="heading 4"/>
    <w:basedOn w:val="Normal"/>
    <w:next w:val="Normal"/>
    <w:link w:val="Heading4Char"/>
    <w:qFormat/>
    <w:rsid w:val="000A29EB"/>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cs="Times New Roman"/>
      <w:b/>
      <w:sz w:val="16"/>
      <w:szCs w:val="20"/>
      <w:lang w:val="en-GB"/>
    </w:rPr>
  </w:style>
  <w:style w:type="paragraph" w:styleId="Heading5">
    <w:name w:val="heading 5"/>
    <w:basedOn w:val="Normal"/>
    <w:next w:val="Normal"/>
    <w:link w:val="Heading5Char"/>
    <w:qFormat/>
    <w:rsid w:val="00AB0C8A"/>
    <w:pPr>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AB0C8A"/>
    <w:pPr>
      <w:spacing w:after="0" w:line="240" w:lineRule="auto"/>
      <w:outlineLvl w:val="5"/>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AB0C8A"/>
    <w:pPr>
      <w:spacing w:before="240" w:after="6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nhideWhenUsed/>
    <w:rsid w:val="00F918E6"/>
    <w:rPr>
      <w:b/>
      <w:bCs/>
    </w:rPr>
  </w:style>
  <w:style w:type="character" w:customStyle="1" w:styleId="CommentSubjectChar">
    <w:name w:val="Comment Subject Char"/>
    <w:basedOn w:val="CommentTextChar"/>
    <w:link w:val="CommentSubject"/>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customStyle="1" w:styleId="Heading2Char">
    <w:name w:val="Heading 2 Char"/>
    <w:basedOn w:val="DefaultParagraphFont"/>
    <w:link w:val="Heading2"/>
    <w:rsid w:val="000A29EB"/>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0A29EB"/>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0A29EB"/>
    <w:rPr>
      <w:rFonts w:ascii="Times New Roman" w:eastAsia="Times New Roman" w:hAnsi="Times New Roman" w:cs="Times New Roman"/>
      <w:b/>
      <w:sz w:val="16"/>
      <w:szCs w:val="20"/>
      <w:lang w:val="en-GB"/>
    </w:rPr>
  </w:style>
  <w:style w:type="paragraph" w:customStyle="1" w:styleId="Default">
    <w:name w:val="Default"/>
    <w:rsid w:val="007F22F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F22F2"/>
    <w:pPr>
      <w:spacing w:after="0" w:line="240" w:lineRule="auto"/>
    </w:pPr>
  </w:style>
  <w:style w:type="paragraph" w:styleId="Revision">
    <w:name w:val="Revision"/>
    <w:hidden/>
    <w:uiPriority w:val="99"/>
    <w:semiHidden/>
    <w:rsid w:val="008762F9"/>
    <w:pPr>
      <w:spacing w:after="0" w:line="240" w:lineRule="auto"/>
    </w:pPr>
    <w:rPr>
      <w:rFonts w:ascii="Times New Roman" w:eastAsia="Times New Roman" w:hAnsi="Times New Roman" w:cs="Angsana New"/>
      <w:sz w:val="20"/>
      <w:szCs w:val="20"/>
      <w:lang w:val="en-AU"/>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FF54F7"/>
  </w:style>
  <w:style w:type="character" w:styleId="FootnoteReference">
    <w:name w:val="footnote reference"/>
    <w:aliases w:val="16 Point,Superscript 6 Point,ftref,Carattere Carattere Char Char Char Char Char,ftref Char Char Char Char Char,Char Char Char Char Char Char Char,ftref Char Char,ftref Char,Carattere Carattere Char Char Char Char Char Char"/>
    <w:link w:val="CarattereCarattereCharCharCharChar"/>
    <w:unhideWhenUsed/>
    <w:rsid w:val="00900F9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900F9D"/>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900F9D"/>
    <w:rPr>
      <w:rFonts w:ascii="Calibri" w:eastAsia="Times New Roman" w:hAnsi="Calibri" w:cs="Times New Roman"/>
      <w:sz w:val="18"/>
      <w:szCs w:val="20"/>
    </w:rPr>
  </w:style>
  <w:style w:type="character" w:customStyle="1" w:styleId="MediumGrid1-Accent2Char">
    <w:name w:val="Medium Grid 1 - Accent 2 Char"/>
    <w:link w:val="MediumGrid1-Accent2"/>
    <w:uiPriority w:val="34"/>
    <w:rsid w:val="00900F9D"/>
    <w:rPr>
      <w:rFonts w:eastAsia="Times New Roman"/>
      <w:sz w:val="20"/>
      <w:szCs w:val="20"/>
    </w:rPr>
  </w:style>
  <w:style w:type="table" w:styleId="MediumGrid1-Accent2">
    <w:name w:val="Medium Grid 1 Accent 2"/>
    <w:basedOn w:val="TableNormal"/>
    <w:link w:val="MediumGrid1-Accent2Char"/>
    <w:uiPriority w:val="34"/>
    <w:rsid w:val="00900F9D"/>
    <w:pPr>
      <w:spacing w:after="0" w:line="240" w:lineRule="auto"/>
    </w:pPr>
    <w:rPr>
      <w:rFonts w:eastAsia="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odyText3">
    <w:name w:val="Body Text 3"/>
    <w:basedOn w:val="Normal"/>
    <w:link w:val="BodyText3Char"/>
    <w:rsid w:val="00233C93"/>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rsid w:val="00233C93"/>
    <w:rPr>
      <w:rFonts w:ascii="Arial" w:eastAsia="Times New Roman" w:hAnsi="Arial" w:cs="Arial"/>
      <w:sz w:val="18"/>
      <w:szCs w:val="24"/>
    </w:rPr>
  </w:style>
  <w:style w:type="character" w:customStyle="1" w:styleId="Heading1Char">
    <w:name w:val="Heading 1 Char"/>
    <w:basedOn w:val="DefaultParagraphFont"/>
    <w:link w:val="Heading1"/>
    <w:rsid w:val="00AB0C8A"/>
    <w:rPr>
      <w:rFonts w:ascii="Times New Roman" w:eastAsia="Times New Roman" w:hAnsi="Times New Roman" w:cs="Times New Roman"/>
      <w:caps/>
      <w:sz w:val="24"/>
      <w:szCs w:val="20"/>
    </w:rPr>
  </w:style>
  <w:style w:type="character" w:customStyle="1" w:styleId="Heading5Char">
    <w:name w:val="Heading 5 Char"/>
    <w:basedOn w:val="DefaultParagraphFont"/>
    <w:link w:val="Heading5"/>
    <w:rsid w:val="00AB0C8A"/>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B0C8A"/>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AB0C8A"/>
    <w:rPr>
      <w:rFonts w:ascii="Arial" w:eastAsia="Times New Roman" w:hAnsi="Arial" w:cs="Times New Roman"/>
      <w:i/>
      <w:szCs w:val="20"/>
    </w:rPr>
  </w:style>
  <w:style w:type="paragraph" w:styleId="BodyText">
    <w:name w:val="Body Text"/>
    <w:basedOn w:val="Normal"/>
    <w:link w:val="BodyTextChar"/>
    <w:rsid w:val="00AB0C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0C8A"/>
    <w:rPr>
      <w:rFonts w:ascii="Times New Roman" w:eastAsia="Times New Roman" w:hAnsi="Times New Roman" w:cs="Times New Roman"/>
      <w:sz w:val="24"/>
      <w:szCs w:val="20"/>
    </w:rPr>
  </w:style>
  <w:style w:type="paragraph" w:styleId="BodyTextIndent">
    <w:name w:val="Body Text Indent"/>
    <w:basedOn w:val="Normal"/>
    <w:link w:val="BodyTextIndentChar"/>
    <w:rsid w:val="00AB0C8A"/>
    <w:pPr>
      <w:spacing w:after="0" w:line="240" w:lineRule="auto"/>
      <w:ind w:left="567"/>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B0C8A"/>
    <w:rPr>
      <w:rFonts w:ascii="Times New Roman" w:eastAsia="Times New Roman" w:hAnsi="Times New Roman" w:cs="Times New Roman"/>
      <w:sz w:val="24"/>
      <w:szCs w:val="20"/>
    </w:rPr>
  </w:style>
  <w:style w:type="paragraph" w:styleId="Closing">
    <w:name w:val="Closing"/>
    <w:basedOn w:val="Normal"/>
    <w:link w:val="ClosingChar"/>
    <w:rsid w:val="00AB0C8A"/>
    <w:pPr>
      <w:spacing w:after="0" w:line="240" w:lineRule="auto"/>
      <w:ind w:left="4536"/>
      <w:jc w:val="center"/>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AB0C8A"/>
    <w:rPr>
      <w:rFonts w:ascii="Times New Roman" w:eastAsia="Times New Roman" w:hAnsi="Times New Roman" w:cs="Times New Roman"/>
      <w:sz w:val="24"/>
      <w:szCs w:val="20"/>
    </w:rPr>
  </w:style>
  <w:style w:type="paragraph" w:customStyle="1" w:styleId="Committee">
    <w:name w:val="Committee"/>
    <w:basedOn w:val="Normal"/>
    <w:rsid w:val="00AB0C8A"/>
    <w:pPr>
      <w:spacing w:after="300" w:line="240" w:lineRule="auto"/>
      <w:jc w:val="center"/>
    </w:pPr>
    <w:rPr>
      <w:rFonts w:ascii="Arial" w:eastAsia="Times New Roman" w:hAnsi="Arial" w:cs="Times New Roman"/>
      <w:b/>
      <w:caps/>
      <w:kern w:val="28"/>
      <w:sz w:val="30"/>
      <w:szCs w:val="20"/>
    </w:rPr>
  </w:style>
  <w:style w:type="paragraph" w:customStyle="1" w:styleId="DecisionInvitingPara">
    <w:name w:val="Decision Inviting Para."/>
    <w:basedOn w:val="Normal"/>
    <w:rsid w:val="00AB0C8A"/>
    <w:pPr>
      <w:spacing w:after="0" w:line="240" w:lineRule="auto"/>
      <w:ind w:left="4536"/>
    </w:pPr>
    <w:rPr>
      <w:rFonts w:ascii="Times New Roman" w:eastAsia="Times New Roman" w:hAnsi="Times New Roman" w:cs="Times New Roman"/>
      <w:i/>
      <w:sz w:val="24"/>
      <w:szCs w:val="20"/>
    </w:rPr>
  </w:style>
  <w:style w:type="paragraph" w:customStyle="1" w:styleId="Endofdocument">
    <w:name w:val="End of document"/>
    <w:basedOn w:val="Normal"/>
    <w:rsid w:val="00AB0C8A"/>
    <w:pPr>
      <w:spacing w:after="0" w:line="240" w:lineRule="auto"/>
      <w:ind w:left="4536"/>
      <w:jc w:val="center"/>
    </w:pPr>
    <w:rPr>
      <w:rFonts w:ascii="Times New Roman" w:eastAsia="Times New Roman" w:hAnsi="Times New Roman" w:cs="Times New Roman"/>
      <w:sz w:val="24"/>
      <w:szCs w:val="20"/>
    </w:rPr>
  </w:style>
  <w:style w:type="paragraph" w:styleId="MacroText">
    <w:name w:val="macro"/>
    <w:link w:val="MacroTextChar"/>
    <w:semiHidden/>
    <w:rsid w:val="00AB0C8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AB0C8A"/>
    <w:rPr>
      <w:rFonts w:ascii="Courier New" w:eastAsia="Times New Roman" w:hAnsi="Courier New" w:cs="Times New Roman"/>
      <w:sz w:val="16"/>
      <w:szCs w:val="20"/>
    </w:rPr>
  </w:style>
  <w:style w:type="paragraph" w:customStyle="1" w:styleId="Organizer">
    <w:name w:val="Organizer"/>
    <w:basedOn w:val="Normal"/>
    <w:rsid w:val="00AB0C8A"/>
    <w:pPr>
      <w:spacing w:after="600" w:line="240" w:lineRule="auto"/>
      <w:ind w:left="-992" w:right="-992"/>
      <w:jc w:val="center"/>
    </w:pPr>
    <w:rPr>
      <w:rFonts w:ascii="Arial" w:eastAsia="Times New Roman" w:hAnsi="Arial" w:cs="Times New Roman"/>
      <w:b/>
      <w:caps/>
      <w:kern w:val="26"/>
      <w:sz w:val="26"/>
      <w:szCs w:val="20"/>
    </w:rPr>
  </w:style>
  <w:style w:type="paragraph" w:customStyle="1" w:styleId="preparedby">
    <w:name w:val="prepared by"/>
    <w:basedOn w:val="Normal"/>
    <w:rsid w:val="00AB0C8A"/>
    <w:pPr>
      <w:spacing w:before="600" w:after="600" w:line="240" w:lineRule="auto"/>
      <w:jc w:val="center"/>
    </w:pPr>
    <w:rPr>
      <w:rFonts w:ascii="Times New Roman" w:eastAsia="Times New Roman" w:hAnsi="Times New Roman" w:cs="Times New Roman"/>
      <w:i/>
      <w:sz w:val="24"/>
      <w:szCs w:val="20"/>
    </w:rPr>
  </w:style>
  <w:style w:type="paragraph" w:customStyle="1" w:styleId="Session">
    <w:name w:val="Session"/>
    <w:basedOn w:val="Normal"/>
    <w:rsid w:val="00AB0C8A"/>
    <w:pPr>
      <w:spacing w:before="60" w:after="0" w:line="240" w:lineRule="auto"/>
      <w:jc w:val="center"/>
    </w:pPr>
    <w:rPr>
      <w:rFonts w:ascii="Arial" w:eastAsia="Times New Roman" w:hAnsi="Arial" w:cs="Times New Roman"/>
      <w:b/>
      <w:sz w:val="30"/>
      <w:szCs w:val="20"/>
    </w:rPr>
  </w:style>
  <w:style w:type="paragraph" w:styleId="Signature">
    <w:name w:val="Signature"/>
    <w:basedOn w:val="Normal"/>
    <w:link w:val="SignatureChar"/>
    <w:rsid w:val="00AB0C8A"/>
    <w:pPr>
      <w:spacing w:after="0" w:line="240" w:lineRule="auto"/>
      <w:ind w:left="4536"/>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AB0C8A"/>
    <w:rPr>
      <w:rFonts w:ascii="Times New Roman" w:eastAsia="Times New Roman" w:hAnsi="Times New Roman" w:cs="Times New Roman"/>
      <w:sz w:val="24"/>
      <w:szCs w:val="20"/>
    </w:rPr>
  </w:style>
  <w:style w:type="paragraph" w:styleId="Title">
    <w:name w:val="Title"/>
    <w:basedOn w:val="Normal"/>
    <w:link w:val="TitleChar"/>
    <w:qFormat/>
    <w:rsid w:val="00AB0C8A"/>
    <w:pPr>
      <w:spacing w:after="300" w:line="240" w:lineRule="auto"/>
      <w:jc w:val="center"/>
    </w:pPr>
    <w:rPr>
      <w:rFonts w:ascii="Arial" w:eastAsia="Times New Roman" w:hAnsi="Arial" w:cs="Times New Roman"/>
      <w:b/>
      <w:caps/>
      <w:kern w:val="28"/>
      <w:sz w:val="30"/>
      <w:szCs w:val="20"/>
    </w:rPr>
  </w:style>
  <w:style w:type="character" w:customStyle="1" w:styleId="TitleChar">
    <w:name w:val="Title Char"/>
    <w:basedOn w:val="DefaultParagraphFont"/>
    <w:link w:val="Title"/>
    <w:rsid w:val="00AB0C8A"/>
    <w:rPr>
      <w:rFonts w:ascii="Arial" w:eastAsia="Times New Roman" w:hAnsi="Arial" w:cs="Times New Roman"/>
      <w:b/>
      <w:caps/>
      <w:kern w:val="28"/>
      <w:sz w:val="30"/>
      <w:szCs w:val="20"/>
    </w:rPr>
  </w:style>
  <w:style w:type="paragraph" w:customStyle="1" w:styleId="TitleofDoc">
    <w:name w:val="Title of Doc"/>
    <w:basedOn w:val="Normal"/>
    <w:rsid w:val="00AB0C8A"/>
    <w:pPr>
      <w:spacing w:before="1200" w:after="0" w:line="240" w:lineRule="auto"/>
      <w:jc w:val="center"/>
    </w:pPr>
    <w:rPr>
      <w:rFonts w:ascii="Times New Roman" w:eastAsia="Times New Roman" w:hAnsi="Times New Roman" w:cs="Times New Roman"/>
      <w:caps/>
      <w:sz w:val="24"/>
      <w:szCs w:val="20"/>
    </w:rPr>
  </w:style>
  <w:style w:type="character" w:styleId="PageNumber">
    <w:name w:val="page number"/>
    <w:basedOn w:val="DefaultParagraphFont"/>
    <w:rsid w:val="00AB0C8A"/>
  </w:style>
  <w:style w:type="paragraph" w:styleId="NormalWeb">
    <w:name w:val="Normal (Web)"/>
    <w:basedOn w:val="Normal"/>
    <w:uiPriority w:val="99"/>
    <w:unhideWhenUsed/>
    <w:rsid w:val="00903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rsid w:val="00FF39D9"/>
    <w:pPr>
      <w:spacing w:after="160" w:line="240" w:lineRule="exact"/>
    </w:pPr>
    <w:rPr>
      <w:vertAlign w:val="superscript"/>
    </w:rPr>
  </w:style>
  <w:style w:type="paragraph" w:customStyle="1" w:styleId="p28">
    <w:name w:val="p28"/>
    <w:basedOn w:val="Normal"/>
    <w:rsid w:val="004F015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PlainText">
    <w:name w:val="Plain Text"/>
    <w:basedOn w:val="Normal"/>
    <w:link w:val="PlainTextChar"/>
    <w:rsid w:val="00A9093F"/>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A9093F"/>
    <w:rPr>
      <w:rFonts w:ascii="Courier New" w:eastAsia="Times New Roman" w:hAnsi="Courier New" w:cs="Times New Roman"/>
      <w:sz w:val="20"/>
      <w:szCs w:val="20"/>
      <w:lang w:val="en-GB" w:eastAsia="x-none"/>
    </w:rPr>
  </w:style>
  <w:style w:type="character" w:styleId="UnresolvedMention">
    <w:name w:val="Unresolved Mention"/>
    <w:basedOn w:val="DefaultParagraphFont"/>
    <w:uiPriority w:val="99"/>
    <w:semiHidden/>
    <w:unhideWhenUsed/>
    <w:rsid w:val="008E4308"/>
    <w:rPr>
      <w:color w:val="808080"/>
      <w:shd w:val="clear" w:color="auto" w:fill="E6E6E6"/>
    </w:rPr>
  </w:style>
  <w:style w:type="table" w:customStyle="1" w:styleId="TableGrid2">
    <w:name w:val="Table Grid2"/>
    <w:basedOn w:val="TableNormal"/>
    <w:next w:val="TableGrid"/>
    <w:rsid w:val="00895DA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Normal"/>
    <w:rsid w:val="008849AE"/>
    <w:pPr>
      <w:widowControl w:val="0"/>
      <w:suppressLineNumbers/>
      <w:suppressAutoHyphens/>
      <w:spacing w:after="0" w:line="240" w:lineRule="auto"/>
    </w:pPr>
    <w:rPr>
      <w:rFonts w:ascii="Times New Roman" w:eastAsia="Arial Unicode MS" w:hAnsi="Times New Roman" w:cs="Arial Unicode MS"/>
      <w:kern w:val="1"/>
      <w:sz w:val="24"/>
      <w:szCs w:val="24"/>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131">
      <w:bodyDiv w:val="1"/>
      <w:marLeft w:val="0"/>
      <w:marRight w:val="0"/>
      <w:marTop w:val="0"/>
      <w:marBottom w:val="0"/>
      <w:divBdr>
        <w:top w:val="none" w:sz="0" w:space="0" w:color="auto"/>
        <w:left w:val="none" w:sz="0" w:space="0" w:color="auto"/>
        <w:bottom w:val="none" w:sz="0" w:space="0" w:color="auto"/>
        <w:right w:val="none" w:sz="0" w:space="0" w:color="auto"/>
      </w:divBdr>
    </w:div>
    <w:div w:id="223955004">
      <w:bodyDiv w:val="1"/>
      <w:marLeft w:val="0"/>
      <w:marRight w:val="0"/>
      <w:marTop w:val="0"/>
      <w:marBottom w:val="0"/>
      <w:divBdr>
        <w:top w:val="none" w:sz="0" w:space="0" w:color="auto"/>
        <w:left w:val="none" w:sz="0" w:space="0" w:color="auto"/>
        <w:bottom w:val="none" w:sz="0" w:space="0" w:color="auto"/>
        <w:right w:val="none" w:sz="0" w:space="0" w:color="auto"/>
      </w:divBdr>
    </w:div>
    <w:div w:id="253511702">
      <w:bodyDiv w:val="1"/>
      <w:marLeft w:val="0"/>
      <w:marRight w:val="0"/>
      <w:marTop w:val="0"/>
      <w:marBottom w:val="0"/>
      <w:divBdr>
        <w:top w:val="none" w:sz="0" w:space="0" w:color="auto"/>
        <w:left w:val="none" w:sz="0" w:space="0" w:color="auto"/>
        <w:bottom w:val="none" w:sz="0" w:space="0" w:color="auto"/>
        <w:right w:val="none" w:sz="0" w:space="0" w:color="auto"/>
      </w:divBdr>
    </w:div>
    <w:div w:id="514005580">
      <w:bodyDiv w:val="1"/>
      <w:marLeft w:val="0"/>
      <w:marRight w:val="0"/>
      <w:marTop w:val="0"/>
      <w:marBottom w:val="0"/>
      <w:divBdr>
        <w:top w:val="none" w:sz="0" w:space="0" w:color="auto"/>
        <w:left w:val="none" w:sz="0" w:space="0" w:color="auto"/>
        <w:bottom w:val="none" w:sz="0" w:space="0" w:color="auto"/>
        <w:right w:val="none" w:sz="0" w:space="0" w:color="auto"/>
      </w:divBdr>
    </w:div>
    <w:div w:id="596795475">
      <w:bodyDiv w:val="1"/>
      <w:marLeft w:val="0"/>
      <w:marRight w:val="0"/>
      <w:marTop w:val="0"/>
      <w:marBottom w:val="0"/>
      <w:divBdr>
        <w:top w:val="none" w:sz="0" w:space="0" w:color="auto"/>
        <w:left w:val="none" w:sz="0" w:space="0" w:color="auto"/>
        <w:bottom w:val="none" w:sz="0" w:space="0" w:color="auto"/>
        <w:right w:val="none" w:sz="0" w:space="0" w:color="auto"/>
      </w:divBdr>
    </w:div>
    <w:div w:id="664745715">
      <w:bodyDiv w:val="1"/>
      <w:marLeft w:val="0"/>
      <w:marRight w:val="0"/>
      <w:marTop w:val="0"/>
      <w:marBottom w:val="0"/>
      <w:divBdr>
        <w:top w:val="none" w:sz="0" w:space="0" w:color="auto"/>
        <w:left w:val="none" w:sz="0" w:space="0" w:color="auto"/>
        <w:bottom w:val="none" w:sz="0" w:space="0" w:color="auto"/>
        <w:right w:val="none" w:sz="0" w:space="0" w:color="auto"/>
      </w:divBdr>
    </w:div>
    <w:div w:id="698893772">
      <w:bodyDiv w:val="1"/>
      <w:marLeft w:val="0"/>
      <w:marRight w:val="0"/>
      <w:marTop w:val="0"/>
      <w:marBottom w:val="0"/>
      <w:divBdr>
        <w:top w:val="none" w:sz="0" w:space="0" w:color="auto"/>
        <w:left w:val="none" w:sz="0" w:space="0" w:color="auto"/>
        <w:bottom w:val="none" w:sz="0" w:space="0" w:color="auto"/>
        <w:right w:val="none" w:sz="0" w:space="0" w:color="auto"/>
      </w:divBdr>
    </w:div>
    <w:div w:id="751659154">
      <w:bodyDiv w:val="1"/>
      <w:marLeft w:val="0"/>
      <w:marRight w:val="0"/>
      <w:marTop w:val="0"/>
      <w:marBottom w:val="0"/>
      <w:divBdr>
        <w:top w:val="none" w:sz="0" w:space="0" w:color="auto"/>
        <w:left w:val="none" w:sz="0" w:space="0" w:color="auto"/>
        <w:bottom w:val="none" w:sz="0" w:space="0" w:color="auto"/>
        <w:right w:val="none" w:sz="0" w:space="0" w:color="auto"/>
      </w:divBdr>
    </w:div>
    <w:div w:id="899167560">
      <w:bodyDiv w:val="1"/>
      <w:marLeft w:val="0"/>
      <w:marRight w:val="0"/>
      <w:marTop w:val="0"/>
      <w:marBottom w:val="0"/>
      <w:divBdr>
        <w:top w:val="none" w:sz="0" w:space="0" w:color="auto"/>
        <w:left w:val="none" w:sz="0" w:space="0" w:color="auto"/>
        <w:bottom w:val="none" w:sz="0" w:space="0" w:color="auto"/>
        <w:right w:val="none" w:sz="0" w:space="0" w:color="auto"/>
      </w:divBdr>
    </w:div>
    <w:div w:id="946691095">
      <w:bodyDiv w:val="1"/>
      <w:marLeft w:val="0"/>
      <w:marRight w:val="0"/>
      <w:marTop w:val="0"/>
      <w:marBottom w:val="0"/>
      <w:divBdr>
        <w:top w:val="none" w:sz="0" w:space="0" w:color="auto"/>
        <w:left w:val="none" w:sz="0" w:space="0" w:color="auto"/>
        <w:bottom w:val="none" w:sz="0" w:space="0" w:color="auto"/>
        <w:right w:val="none" w:sz="0" w:space="0" w:color="auto"/>
      </w:divBdr>
    </w:div>
    <w:div w:id="1017343048">
      <w:bodyDiv w:val="1"/>
      <w:marLeft w:val="0"/>
      <w:marRight w:val="0"/>
      <w:marTop w:val="0"/>
      <w:marBottom w:val="0"/>
      <w:divBdr>
        <w:top w:val="none" w:sz="0" w:space="0" w:color="auto"/>
        <w:left w:val="none" w:sz="0" w:space="0" w:color="auto"/>
        <w:bottom w:val="none" w:sz="0" w:space="0" w:color="auto"/>
        <w:right w:val="none" w:sz="0" w:space="0" w:color="auto"/>
      </w:divBdr>
    </w:div>
    <w:div w:id="1144203118">
      <w:bodyDiv w:val="1"/>
      <w:marLeft w:val="0"/>
      <w:marRight w:val="0"/>
      <w:marTop w:val="0"/>
      <w:marBottom w:val="0"/>
      <w:divBdr>
        <w:top w:val="none" w:sz="0" w:space="0" w:color="auto"/>
        <w:left w:val="none" w:sz="0" w:space="0" w:color="auto"/>
        <w:bottom w:val="none" w:sz="0" w:space="0" w:color="auto"/>
        <w:right w:val="none" w:sz="0" w:space="0" w:color="auto"/>
      </w:divBdr>
    </w:div>
    <w:div w:id="1198548769">
      <w:bodyDiv w:val="1"/>
      <w:marLeft w:val="0"/>
      <w:marRight w:val="0"/>
      <w:marTop w:val="0"/>
      <w:marBottom w:val="0"/>
      <w:divBdr>
        <w:top w:val="none" w:sz="0" w:space="0" w:color="auto"/>
        <w:left w:val="none" w:sz="0" w:space="0" w:color="auto"/>
        <w:bottom w:val="none" w:sz="0" w:space="0" w:color="auto"/>
        <w:right w:val="none" w:sz="0" w:space="0" w:color="auto"/>
      </w:divBdr>
    </w:div>
    <w:div w:id="1447846946">
      <w:bodyDiv w:val="1"/>
      <w:marLeft w:val="0"/>
      <w:marRight w:val="0"/>
      <w:marTop w:val="0"/>
      <w:marBottom w:val="0"/>
      <w:divBdr>
        <w:top w:val="none" w:sz="0" w:space="0" w:color="auto"/>
        <w:left w:val="none" w:sz="0" w:space="0" w:color="auto"/>
        <w:bottom w:val="none" w:sz="0" w:space="0" w:color="auto"/>
        <w:right w:val="none" w:sz="0" w:space="0" w:color="auto"/>
      </w:divBdr>
    </w:div>
    <w:div w:id="1760321768">
      <w:bodyDiv w:val="1"/>
      <w:marLeft w:val="0"/>
      <w:marRight w:val="0"/>
      <w:marTop w:val="0"/>
      <w:marBottom w:val="0"/>
      <w:divBdr>
        <w:top w:val="none" w:sz="0" w:space="0" w:color="auto"/>
        <w:left w:val="none" w:sz="0" w:space="0" w:color="auto"/>
        <w:bottom w:val="none" w:sz="0" w:space="0" w:color="auto"/>
        <w:right w:val="none" w:sz="0" w:space="0" w:color="auto"/>
      </w:divBdr>
    </w:div>
    <w:div w:id="1779258571">
      <w:bodyDiv w:val="1"/>
      <w:marLeft w:val="0"/>
      <w:marRight w:val="0"/>
      <w:marTop w:val="0"/>
      <w:marBottom w:val="0"/>
      <w:divBdr>
        <w:top w:val="none" w:sz="0" w:space="0" w:color="auto"/>
        <w:left w:val="none" w:sz="0" w:space="0" w:color="auto"/>
        <w:bottom w:val="none" w:sz="0" w:space="0" w:color="auto"/>
        <w:right w:val="none" w:sz="0" w:space="0" w:color="auto"/>
      </w:divBdr>
    </w:div>
    <w:div w:id="1934314558">
      <w:bodyDiv w:val="1"/>
      <w:marLeft w:val="0"/>
      <w:marRight w:val="0"/>
      <w:marTop w:val="0"/>
      <w:marBottom w:val="0"/>
      <w:divBdr>
        <w:top w:val="none" w:sz="0" w:space="0" w:color="auto"/>
        <w:left w:val="none" w:sz="0" w:space="0" w:color="auto"/>
        <w:bottom w:val="none" w:sz="0" w:space="0" w:color="auto"/>
        <w:right w:val="none" w:sz="0" w:space="0" w:color="auto"/>
      </w:divBdr>
    </w:div>
    <w:div w:id="2020157501">
      <w:bodyDiv w:val="1"/>
      <w:marLeft w:val="0"/>
      <w:marRight w:val="0"/>
      <w:marTop w:val="0"/>
      <w:marBottom w:val="0"/>
      <w:divBdr>
        <w:top w:val="none" w:sz="0" w:space="0" w:color="auto"/>
        <w:left w:val="none" w:sz="0" w:space="0" w:color="auto"/>
        <w:bottom w:val="none" w:sz="0" w:space="0" w:color="auto"/>
        <w:right w:val="none" w:sz="0" w:space="0" w:color="auto"/>
      </w:divBdr>
    </w:div>
    <w:div w:id="20323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UNDPPOPPKeywordsTaxHTField0>
    <UNDPPOPPFunctionalArea xmlns="83ed2304-0f0e-45ba-b0cc-7d360cbc1769" xsi:nil="true"/>
    <UNDPSummary xmlns="83ed2304-0f0e-45ba-b0cc-7d360cbc1769" xsi:nil="true"/>
    <UNDPPOPPPrescriptiveContentSelection xmlns="83ed2304-0f0e-45ba-b0cc-7d360cbc1769"/>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UNDPPOPPProcess xmlns="83ed2304-0f0e-45ba-b0cc-7d360cbc1769" xsi:nil="true"/>
    <UNDPPOPPSubsubprocess xmlns="83ed2304-0f0e-45ba-b0cc-7d360cbc1769" xsi:nil="true"/>
    <UNDPPOPPSubsubsubprocess xmlns="83ed2304-0f0e-45ba-b0cc-7d360cbc1769" xsi:nil="true"/>
    <UNDPPagePOPPLanguageSelection xmlns="83ed2304-0f0e-45ba-b0cc-7d360cbc1769" xsi:nil="true"/>
    <UNDPIssuanceDate xmlns="83ed2304-0f0e-45ba-b0cc-7d360cbc176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23A92725C93E4830A7421C44D384B7FC" PreviousValue="false"/>
</file>

<file path=customXml/itemProps1.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4.xml><?xml version="1.0" encoding="utf-8"?>
<ds:datastoreItem xmlns:ds="http://schemas.openxmlformats.org/officeDocument/2006/customXml" ds:itemID="{BDDFB416-CDDA-4430-9A12-43FA96C86F52}">
  <ds:schemaRefs>
    <ds:schemaRef ds:uri="http://schemas.openxmlformats.org/officeDocument/2006/bibliography"/>
  </ds:schemaRefs>
</ds:datastoreItem>
</file>

<file path=customXml/itemProps5.xml><?xml version="1.0" encoding="utf-8"?>
<ds:datastoreItem xmlns:ds="http://schemas.openxmlformats.org/officeDocument/2006/customXml" ds:itemID="{943DABA4-B426-4BDF-9A42-897CA97A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41B732-112F-45A0-AA5F-D37981B009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Israr Ahmad</cp:lastModifiedBy>
  <cp:revision>51</cp:revision>
  <cp:lastPrinted>2021-06-02T11:57:00Z</cp:lastPrinted>
  <dcterms:created xsi:type="dcterms:W3CDTF">2021-06-01T13:01:00Z</dcterms:created>
  <dcterms:modified xsi:type="dcterms:W3CDTF">2021-06-18T07:00:00Z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