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69CA" w14:textId="77777777" w:rsidR="00904CF7" w:rsidRPr="00BE3DBF" w:rsidRDefault="008156D2" w:rsidP="00904CF7">
      <w:pPr>
        <w:jc w:val="right"/>
        <w:rPr>
          <w:rFonts w:ascii="Calibri" w:hAnsi="Calibri" w:cs="Calibri"/>
          <w:b/>
          <w:sz w:val="32"/>
          <w:szCs w:val="32"/>
          <w:lang w:val="fr-FR"/>
        </w:rPr>
      </w:pPr>
      <w:r w:rsidRPr="00CD2FD4">
        <w:rPr>
          <w:rFonts w:ascii="Calibri" w:hAnsi="Calibri" w:cs="Calibri"/>
          <w:b/>
          <w:noProof/>
        </w:rPr>
        <w:drawing>
          <wp:inline distT="0" distB="0" distL="0" distR="0" wp14:anchorId="618C5E69" wp14:editId="610EC63F">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06BD4276" w14:textId="61F2CE6A" w:rsidR="00904CF7" w:rsidRPr="00BE3DBF" w:rsidRDefault="008156D2" w:rsidP="00904CF7">
      <w:pPr>
        <w:jc w:val="right"/>
        <w:rPr>
          <w:rFonts w:ascii="Calibri" w:hAnsi="Calibri" w:cs="Calibri"/>
          <w:lang w:val="fr-FR"/>
        </w:rPr>
      </w:pPr>
      <w:r w:rsidRPr="00CD2FD4">
        <w:rPr>
          <w:rFonts w:ascii="Calibri" w:hAnsi="Calibri" w:cs="Calibri"/>
          <w:noProof/>
        </w:rPr>
        <w:drawing>
          <wp:inline distT="0" distB="0" distL="0" distR="0" wp14:anchorId="0ED85281" wp14:editId="1BE1DCC2">
            <wp:extent cx="466725" cy="914400"/>
            <wp:effectExtent l="0" t="0" r="952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914400"/>
                    </a:xfrm>
                    <a:prstGeom prst="rect">
                      <a:avLst/>
                    </a:prstGeom>
                    <a:noFill/>
                    <a:ln>
                      <a:noFill/>
                    </a:ln>
                  </pic:spPr>
                </pic:pic>
              </a:graphicData>
            </a:graphic>
          </wp:inline>
        </w:drawing>
      </w:r>
    </w:p>
    <w:p w14:paraId="62B5D768"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581494AE" w14:textId="77777777" w:rsidR="00904CF7" w:rsidRPr="00BE3DBF" w:rsidRDefault="00904CF7" w:rsidP="00904CF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118B6F8B" w14:textId="77777777" w:rsidTr="17DD408C">
        <w:trPr>
          <w:cantSplit/>
        </w:trPr>
        <w:tc>
          <w:tcPr>
            <w:tcW w:w="5400" w:type="dxa"/>
            <w:vMerge w:val="restart"/>
          </w:tcPr>
          <w:p w14:paraId="2898C0F0" w14:textId="77777777" w:rsidR="002339E8" w:rsidRPr="00BE3DBF" w:rsidRDefault="002339E8" w:rsidP="00EF0762">
            <w:pPr>
              <w:jc w:val="center"/>
              <w:rPr>
                <w:rFonts w:ascii="Calibri" w:hAnsi="Calibri" w:cs="Calibri"/>
                <w:color w:val="FF0000"/>
                <w:sz w:val="22"/>
                <w:szCs w:val="22"/>
                <w:lang w:val="fr-FR"/>
              </w:rPr>
            </w:pPr>
          </w:p>
          <w:p w14:paraId="072E75FB" w14:textId="3AE5AC7F" w:rsidR="002339E8" w:rsidRPr="00BE3DBF" w:rsidRDefault="002339E8" w:rsidP="00EF0762">
            <w:pPr>
              <w:jc w:val="center"/>
              <w:rPr>
                <w:rFonts w:ascii="Calibri" w:hAnsi="Calibri" w:cs="Calibri"/>
                <w:color w:val="FF0000"/>
                <w:sz w:val="22"/>
                <w:szCs w:val="22"/>
                <w:lang w:val="fr-FR"/>
              </w:rPr>
            </w:pPr>
          </w:p>
        </w:tc>
        <w:tc>
          <w:tcPr>
            <w:tcW w:w="3960" w:type="dxa"/>
          </w:tcPr>
          <w:p w14:paraId="1C70D9E7" w14:textId="77777777" w:rsidR="002339E8" w:rsidRPr="001213B4" w:rsidRDefault="002339E8" w:rsidP="00EF0762">
            <w:pPr>
              <w:rPr>
                <w:rFonts w:ascii="Calibri" w:hAnsi="Calibri" w:cs="Calibri"/>
                <w:sz w:val="22"/>
                <w:szCs w:val="22"/>
                <w:lang w:val="fr-FR"/>
              </w:rPr>
            </w:pPr>
          </w:p>
          <w:p w14:paraId="306443D8" w14:textId="483F48F3" w:rsidR="002339E8" w:rsidRPr="001213B4" w:rsidRDefault="002339E8" w:rsidP="002339E8">
            <w:pPr>
              <w:rPr>
                <w:rFonts w:ascii="Calibri" w:hAnsi="Calibri" w:cs="Calibri"/>
                <w:sz w:val="22"/>
                <w:szCs w:val="22"/>
                <w:lang w:val="fr-FR"/>
              </w:rPr>
            </w:pPr>
            <w:r w:rsidRPr="001213B4">
              <w:rPr>
                <w:rFonts w:ascii="Calibri" w:eastAsia="Calibri" w:hAnsi="Calibri" w:cs="Calibri"/>
                <w:sz w:val="22"/>
                <w:szCs w:val="22"/>
                <w:lang w:val="fr-FR"/>
              </w:rPr>
              <w:t>DATE :</w:t>
            </w:r>
            <w:r w:rsidR="00946079" w:rsidRPr="001213B4">
              <w:rPr>
                <w:rFonts w:ascii="Calibri" w:eastAsia="Calibri" w:hAnsi="Calibri" w:cs="Calibri"/>
                <w:sz w:val="22"/>
                <w:szCs w:val="22"/>
                <w:lang w:val="fr-FR"/>
              </w:rPr>
              <w:t xml:space="preserve"> </w:t>
            </w:r>
            <w:r w:rsidR="00346861">
              <w:rPr>
                <w:rFonts w:ascii="Calibri" w:eastAsia="Calibri" w:hAnsi="Calibri" w:cs="Calibri"/>
                <w:sz w:val="22"/>
                <w:szCs w:val="22"/>
                <w:lang w:val="fr-FR"/>
              </w:rPr>
              <w:t>1</w:t>
            </w:r>
            <w:r w:rsidR="00DF4E66">
              <w:rPr>
                <w:rFonts w:ascii="Calibri" w:eastAsia="Calibri" w:hAnsi="Calibri" w:cs="Calibri"/>
                <w:sz w:val="22"/>
                <w:szCs w:val="22"/>
                <w:lang w:val="fr-FR"/>
              </w:rPr>
              <w:t>8</w:t>
            </w:r>
            <w:r w:rsidR="00346861">
              <w:rPr>
                <w:rFonts w:ascii="Calibri" w:eastAsia="Calibri" w:hAnsi="Calibri" w:cs="Calibri"/>
                <w:sz w:val="22"/>
                <w:szCs w:val="22"/>
                <w:lang w:val="fr-FR"/>
              </w:rPr>
              <w:t xml:space="preserve"> juin</w:t>
            </w:r>
            <w:r w:rsidR="00946079" w:rsidRPr="001213B4">
              <w:rPr>
                <w:rFonts w:ascii="Calibri" w:eastAsia="Calibri" w:hAnsi="Calibri" w:cs="Calibri"/>
                <w:sz w:val="22"/>
                <w:szCs w:val="22"/>
                <w:lang w:val="fr-FR"/>
              </w:rPr>
              <w:t xml:space="preserve"> 2021</w:t>
            </w:r>
          </w:p>
        </w:tc>
      </w:tr>
      <w:tr w:rsidR="00904CF7" w:rsidRPr="00BE3DBF" w14:paraId="18E862BE" w14:textId="77777777" w:rsidTr="17DD408C">
        <w:trPr>
          <w:cantSplit/>
          <w:trHeight w:val="460"/>
        </w:trPr>
        <w:tc>
          <w:tcPr>
            <w:tcW w:w="5400" w:type="dxa"/>
            <w:vMerge/>
          </w:tcPr>
          <w:p w14:paraId="2D42D235" w14:textId="77777777"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14:paraId="77870342" w14:textId="77777777" w:rsidR="00904CF7" w:rsidRPr="001213B4" w:rsidRDefault="00904CF7" w:rsidP="00EF0762">
            <w:pPr>
              <w:rPr>
                <w:rFonts w:ascii="Calibri" w:hAnsi="Calibri" w:cs="Calibri"/>
                <w:sz w:val="22"/>
                <w:szCs w:val="22"/>
                <w:lang w:val="fr-FR"/>
              </w:rPr>
            </w:pPr>
          </w:p>
          <w:p w14:paraId="1194EA2C" w14:textId="17F43FE8" w:rsidR="00904CF7" w:rsidRPr="001213B4" w:rsidRDefault="00904CF7" w:rsidP="002339E8">
            <w:pPr>
              <w:rPr>
                <w:rFonts w:ascii="Calibri" w:hAnsi="Calibri" w:cs="Calibri"/>
                <w:sz w:val="22"/>
                <w:szCs w:val="22"/>
                <w:lang w:val="fr-FR"/>
              </w:rPr>
            </w:pPr>
            <w:r w:rsidRPr="001213B4">
              <w:rPr>
                <w:rFonts w:ascii="Calibri" w:hAnsi="Calibri" w:cs="Calibri"/>
                <w:sz w:val="22"/>
                <w:szCs w:val="22"/>
                <w:lang w:val="fr-FR"/>
              </w:rPr>
              <w:t>REFERENCE</w:t>
            </w:r>
            <w:r w:rsidR="002339E8" w:rsidRPr="001213B4">
              <w:rPr>
                <w:rFonts w:ascii="Calibri" w:hAnsi="Calibri" w:cs="Calibri"/>
                <w:sz w:val="22"/>
                <w:szCs w:val="22"/>
                <w:lang w:val="fr-FR"/>
              </w:rPr>
              <w:t> :</w:t>
            </w:r>
            <w:r w:rsidRPr="001213B4">
              <w:rPr>
                <w:rFonts w:ascii="Calibri" w:eastAsia="Calibri" w:hAnsi="Calibri" w:cs="Calibri"/>
                <w:sz w:val="22"/>
                <w:szCs w:val="22"/>
                <w:lang w:val="fr-FR"/>
              </w:rPr>
              <w:t xml:space="preserve"> </w:t>
            </w:r>
            <w:r w:rsidR="00346861">
              <w:rPr>
                <w:rFonts w:ascii="Calibri" w:eastAsia="Calibri" w:hAnsi="Calibri" w:cs="Calibri"/>
                <w:sz w:val="22"/>
                <w:szCs w:val="22"/>
                <w:lang w:val="fr-FR"/>
              </w:rPr>
              <w:t>445</w:t>
            </w:r>
            <w:r w:rsidR="00946079" w:rsidRPr="001213B4">
              <w:rPr>
                <w:rFonts w:ascii="Calibri" w:eastAsia="Calibri" w:hAnsi="Calibri" w:cs="Calibri"/>
                <w:sz w:val="22"/>
                <w:szCs w:val="22"/>
                <w:lang w:val="fr-FR"/>
              </w:rPr>
              <w:t>/RFP/</w:t>
            </w:r>
            <w:r w:rsidR="00346861">
              <w:rPr>
                <w:rFonts w:ascii="Calibri" w:eastAsia="Calibri" w:hAnsi="Calibri" w:cs="Calibri"/>
                <w:sz w:val="22"/>
                <w:szCs w:val="22"/>
                <w:lang w:val="fr-FR"/>
              </w:rPr>
              <w:t>PACARC</w:t>
            </w:r>
            <w:r w:rsidR="00946079" w:rsidRPr="001213B4">
              <w:rPr>
                <w:rFonts w:ascii="Calibri" w:eastAsia="Calibri" w:hAnsi="Calibri" w:cs="Calibri"/>
                <w:sz w:val="22"/>
                <w:szCs w:val="22"/>
                <w:lang w:val="fr-FR"/>
              </w:rPr>
              <w:t>/2021</w:t>
            </w:r>
          </w:p>
        </w:tc>
      </w:tr>
    </w:tbl>
    <w:p w14:paraId="2620D4D0" w14:textId="77777777" w:rsidR="00904CF7" w:rsidRPr="00BE3DBF" w:rsidRDefault="00904CF7" w:rsidP="00904CF7">
      <w:pPr>
        <w:rPr>
          <w:rFonts w:ascii="Calibri" w:hAnsi="Calibri" w:cs="Calibri"/>
          <w:color w:val="FF0000"/>
          <w:sz w:val="22"/>
          <w:szCs w:val="22"/>
          <w:lang w:val="fr-FR"/>
        </w:rPr>
      </w:pPr>
    </w:p>
    <w:p w14:paraId="5490F578" w14:textId="77777777" w:rsidR="00904CF7" w:rsidRPr="00BE3DBF" w:rsidRDefault="00904CF7" w:rsidP="00904CF7">
      <w:pPr>
        <w:rPr>
          <w:rFonts w:ascii="Calibri" w:hAnsi="Calibri" w:cs="Calibri"/>
          <w:sz w:val="22"/>
          <w:szCs w:val="22"/>
          <w:lang w:val="fr-FR"/>
        </w:rPr>
      </w:pPr>
    </w:p>
    <w:p w14:paraId="5825E87D"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4154F2D4" w14:textId="77777777" w:rsidR="002339E8" w:rsidRPr="00BE3DBF" w:rsidRDefault="002339E8" w:rsidP="002339E8">
      <w:pPr>
        <w:rPr>
          <w:rFonts w:ascii="Calibri" w:hAnsi="Calibri" w:cs="Calibri"/>
          <w:sz w:val="22"/>
          <w:szCs w:val="22"/>
          <w:lang w:val="fr-FR"/>
        </w:rPr>
      </w:pPr>
    </w:p>
    <w:p w14:paraId="72F48CAC" w14:textId="77777777" w:rsidR="002339E8" w:rsidRPr="00BE3DBF" w:rsidRDefault="002339E8" w:rsidP="002339E8">
      <w:pPr>
        <w:rPr>
          <w:rFonts w:ascii="Calibri" w:hAnsi="Calibri" w:cs="Calibri"/>
          <w:sz w:val="22"/>
          <w:szCs w:val="22"/>
          <w:lang w:val="fr-FR"/>
        </w:rPr>
      </w:pPr>
    </w:p>
    <w:p w14:paraId="77849EFF" w14:textId="77777777" w:rsidR="00382F2C" w:rsidRDefault="002339E8" w:rsidP="00946079">
      <w:pPr>
        <w:ind w:firstLine="720"/>
        <w:jc w:val="both"/>
        <w:outlineLvl w:val="0"/>
        <w:rPr>
          <w:rFonts w:ascii="Calibri" w:eastAsia="Calibri" w:hAnsi="Calibri" w:cs="Calibri"/>
          <w:sz w:val="22"/>
          <w:szCs w:val="22"/>
          <w:lang w:val="fr-FR"/>
        </w:rPr>
      </w:pPr>
      <w:r w:rsidRPr="00BE3DBF">
        <w:rPr>
          <w:rFonts w:ascii="Calibri" w:hAnsi="Calibri" w:cs="Calibri"/>
          <w:sz w:val="22"/>
          <w:szCs w:val="22"/>
          <w:lang w:val="fr-FR"/>
        </w:rPr>
        <w:t>Nous vous demandons de bien vouloir nous adresser votre soumission au titre de</w:t>
      </w:r>
      <w:r w:rsidR="17DD408C" w:rsidRPr="17DD408C">
        <w:rPr>
          <w:rFonts w:ascii="Calibri" w:eastAsia="Calibri" w:hAnsi="Calibri" w:cs="Calibri"/>
          <w:sz w:val="22"/>
          <w:szCs w:val="22"/>
          <w:lang w:val="fr-FR"/>
        </w:rPr>
        <w:t xml:space="preserve"> </w:t>
      </w:r>
    </w:p>
    <w:p w14:paraId="3918CFD9" w14:textId="77777777" w:rsidR="00382F2C" w:rsidRDefault="00382F2C" w:rsidP="00946079">
      <w:pPr>
        <w:ind w:firstLine="720"/>
        <w:jc w:val="both"/>
        <w:outlineLvl w:val="0"/>
        <w:rPr>
          <w:rFonts w:ascii="Calibri" w:eastAsia="Calibri" w:hAnsi="Calibri" w:cs="Calibri"/>
          <w:sz w:val="22"/>
          <w:szCs w:val="22"/>
          <w:lang w:val="fr-FR"/>
        </w:rPr>
      </w:pPr>
    </w:p>
    <w:p w14:paraId="7B49C852" w14:textId="3CCAE34B" w:rsidR="00904CF7" w:rsidRDefault="00346861" w:rsidP="00904CF7">
      <w:pPr>
        <w:ind w:firstLine="720"/>
        <w:outlineLvl w:val="0"/>
        <w:rPr>
          <w:rFonts w:ascii="Calibri" w:eastAsia="Calibri" w:hAnsi="Calibri" w:cs="Calibri"/>
          <w:b/>
          <w:bCs/>
          <w:sz w:val="28"/>
          <w:szCs w:val="28"/>
          <w:lang w:val="fr-FR"/>
        </w:rPr>
      </w:pPr>
      <w:r w:rsidRPr="00346861">
        <w:rPr>
          <w:rFonts w:ascii="Calibri" w:eastAsia="Calibri" w:hAnsi="Calibri" w:cs="Calibri"/>
          <w:b/>
          <w:bCs/>
          <w:sz w:val="28"/>
          <w:szCs w:val="28"/>
          <w:lang w:val="fr-FR"/>
        </w:rPr>
        <w:t>Recrutement d’un cabinet d’études national ou international pour l’élaboration de la politique nationale sur la météorologie à Madagascar</w:t>
      </w:r>
    </w:p>
    <w:p w14:paraId="4E7E7E6D" w14:textId="77777777" w:rsidR="00346861" w:rsidRPr="00BE3DBF" w:rsidRDefault="00346861" w:rsidP="00904CF7">
      <w:pPr>
        <w:ind w:firstLine="720"/>
        <w:outlineLvl w:val="0"/>
        <w:rPr>
          <w:rFonts w:ascii="Calibri" w:hAnsi="Calibri" w:cs="Calibri"/>
          <w:sz w:val="22"/>
          <w:szCs w:val="22"/>
          <w:lang w:val="fr-FR"/>
        </w:rPr>
      </w:pPr>
    </w:p>
    <w:p w14:paraId="5896DA17"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2E397834" w14:textId="77777777" w:rsidR="00904CF7" w:rsidRPr="00BE3DBF" w:rsidRDefault="00904CF7" w:rsidP="00904CF7">
      <w:pPr>
        <w:ind w:firstLine="720"/>
        <w:outlineLvl w:val="0"/>
        <w:rPr>
          <w:rFonts w:ascii="Calibri" w:hAnsi="Calibri" w:cs="Calibri"/>
          <w:sz w:val="22"/>
          <w:szCs w:val="22"/>
          <w:lang w:val="fr-FR"/>
        </w:rPr>
      </w:pPr>
    </w:p>
    <w:p w14:paraId="6DC5202E" w14:textId="7AD2E131" w:rsidR="003C5D0B" w:rsidRPr="00BE3DBF" w:rsidRDefault="003C5D0B" w:rsidP="003C5D0B">
      <w:pPr>
        <w:ind w:firstLine="720"/>
        <w:outlineLvl w:val="0"/>
        <w:rPr>
          <w:rFonts w:ascii="Calibri" w:hAnsi="Calibri" w:cs="Calibri"/>
          <w:sz w:val="22"/>
          <w:szCs w:val="22"/>
          <w:lang w:val="fr-FR"/>
        </w:rPr>
      </w:pPr>
      <w:r w:rsidRPr="17DD408C">
        <w:rPr>
          <w:rFonts w:ascii="Calibri" w:eastAsia="Calibri" w:hAnsi="Calibri" w:cs="Calibri"/>
          <w:sz w:val="22"/>
          <w:szCs w:val="22"/>
          <w:lang w:val="fr-FR"/>
        </w:rPr>
        <w:t xml:space="preserve">Les soumissions </w:t>
      </w:r>
      <w:r w:rsidR="17DD408C" w:rsidRPr="17DD408C">
        <w:rPr>
          <w:rFonts w:ascii="Calibri" w:eastAsia="Calibri" w:hAnsi="Calibri" w:cs="Calibri"/>
          <w:sz w:val="22"/>
          <w:szCs w:val="22"/>
          <w:lang w:val="fr-FR"/>
        </w:rPr>
        <w:t xml:space="preserve">technique et financières </w:t>
      </w:r>
      <w:r w:rsidRPr="17DD408C">
        <w:rPr>
          <w:rFonts w:ascii="Calibri" w:eastAsia="Calibri" w:hAnsi="Calibri" w:cs="Calibri"/>
          <w:sz w:val="22"/>
          <w:szCs w:val="22"/>
          <w:lang w:val="fr-FR"/>
        </w:rPr>
        <w:t>peuvent être déposées</w:t>
      </w:r>
      <w:r w:rsidR="17DD408C" w:rsidRPr="17DD408C">
        <w:rPr>
          <w:rFonts w:ascii="Calibri" w:eastAsia="Calibri" w:hAnsi="Calibri" w:cs="Calibri"/>
          <w:sz w:val="22"/>
          <w:szCs w:val="22"/>
          <w:lang w:val="fr-FR"/>
        </w:rPr>
        <w:t xml:space="preserve"> sous pli fermé</w:t>
      </w:r>
      <w:r w:rsidRPr="17DD408C">
        <w:rPr>
          <w:rFonts w:ascii="Calibri" w:eastAsia="Calibri" w:hAnsi="Calibri" w:cs="Calibri"/>
          <w:sz w:val="22"/>
          <w:szCs w:val="22"/>
          <w:lang w:val="fr-FR"/>
        </w:rPr>
        <w:t xml:space="preserve"> </w:t>
      </w:r>
      <w:r w:rsidRPr="001213B4">
        <w:rPr>
          <w:rFonts w:ascii="Calibri" w:eastAsia="Calibri" w:hAnsi="Calibri" w:cs="Calibri"/>
          <w:sz w:val="22"/>
          <w:szCs w:val="22"/>
          <w:highlight w:val="yellow"/>
          <w:lang w:val="fr-FR"/>
        </w:rPr>
        <w:t xml:space="preserve">jusqu’au </w:t>
      </w:r>
      <w:r w:rsidR="00043658">
        <w:rPr>
          <w:rFonts w:ascii="Calibri" w:eastAsia="Calibri" w:hAnsi="Calibri" w:cs="Calibri"/>
          <w:b/>
          <w:bCs/>
          <w:sz w:val="22"/>
          <w:szCs w:val="22"/>
          <w:highlight w:val="yellow"/>
          <w:lang w:val="fr-FR"/>
        </w:rPr>
        <w:t>1</w:t>
      </w:r>
      <w:r w:rsidR="00043658" w:rsidRPr="00043658">
        <w:rPr>
          <w:rFonts w:ascii="Calibri" w:eastAsia="Calibri" w:hAnsi="Calibri" w:cs="Calibri"/>
          <w:b/>
          <w:bCs/>
          <w:sz w:val="22"/>
          <w:szCs w:val="22"/>
          <w:highlight w:val="yellow"/>
          <w:vertAlign w:val="superscript"/>
          <w:lang w:val="fr-FR"/>
        </w:rPr>
        <w:t>er</w:t>
      </w:r>
      <w:r w:rsidR="00043658">
        <w:rPr>
          <w:rFonts w:ascii="Calibri" w:eastAsia="Calibri" w:hAnsi="Calibri" w:cs="Calibri"/>
          <w:b/>
          <w:bCs/>
          <w:sz w:val="22"/>
          <w:szCs w:val="22"/>
          <w:highlight w:val="yellow"/>
          <w:lang w:val="fr-FR"/>
        </w:rPr>
        <w:t xml:space="preserve"> juillet</w:t>
      </w:r>
      <w:r w:rsidR="00946079" w:rsidRPr="001213B4">
        <w:rPr>
          <w:rFonts w:ascii="Calibri" w:eastAsia="Calibri" w:hAnsi="Calibri" w:cs="Calibri"/>
          <w:b/>
          <w:bCs/>
          <w:sz w:val="22"/>
          <w:szCs w:val="22"/>
          <w:highlight w:val="yellow"/>
          <w:lang w:val="fr-FR"/>
        </w:rPr>
        <w:t xml:space="preserve"> 2021 à 15H</w:t>
      </w:r>
      <w:proofErr w:type="gramStart"/>
      <w:r w:rsidR="00946079" w:rsidRPr="001213B4">
        <w:rPr>
          <w:rFonts w:ascii="Calibri" w:eastAsia="Calibri" w:hAnsi="Calibri" w:cs="Calibri"/>
          <w:b/>
          <w:bCs/>
          <w:sz w:val="22"/>
          <w:szCs w:val="22"/>
          <w:highlight w:val="yellow"/>
          <w:lang w:val="fr-FR"/>
        </w:rPr>
        <w:t>00</w:t>
      </w:r>
      <w:r w:rsidR="17DD408C" w:rsidRPr="17DD408C">
        <w:rPr>
          <w:rFonts w:ascii="Calibri" w:eastAsia="Calibri" w:hAnsi="Calibri" w:cs="Calibri"/>
          <w:sz w:val="22"/>
          <w:szCs w:val="22"/>
          <w:lang w:val="fr-FR"/>
        </w:rPr>
        <w:t xml:space="preserve"> </w:t>
      </w:r>
      <w:r w:rsidRPr="17DD408C">
        <w:rPr>
          <w:rFonts w:ascii="Calibri" w:eastAsia="Calibri" w:hAnsi="Calibri" w:cs="Calibri"/>
          <w:sz w:val="22"/>
          <w:szCs w:val="22"/>
          <w:lang w:val="fr-FR"/>
        </w:rPr>
        <w:t xml:space="preserve"> à</w:t>
      </w:r>
      <w:proofErr w:type="gramEnd"/>
      <w:r w:rsidRPr="17DD408C">
        <w:rPr>
          <w:rFonts w:ascii="Calibri" w:eastAsia="Calibri" w:hAnsi="Calibri" w:cs="Calibri"/>
          <w:sz w:val="22"/>
          <w:szCs w:val="22"/>
          <w:lang w:val="fr-FR"/>
        </w:rPr>
        <w:t xml:space="preserve"> l’adresse </w:t>
      </w:r>
      <w:r w:rsidR="00946079">
        <w:rPr>
          <w:rFonts w:ascii="Calibri" w:eastAsia="Calibri" w:hAnsi="Calibri" w:cs="Calibri"/>
          <w:sz w:val="22"/>
          <w:szCs w:val="22"/>
          <w:lang w:val="fr-FR"/>
        </w:rPr>
        <w:t xml:space="preserve">email suivante </w:t>
      </w:r>
      <w:r w:rsidRPr="17DD408C">
        <w:rPr>
          <w:rFonts w:ascii="Calibri" w:eastAsia="Calibri" w:hAnsi="Calibri" w:cs="Calibri"/>
          <w:sz w:val="22"/>
          <w:szCs w:val="22"/>
          <w:lang w:val="fr-FR"/>
        </w:rPr>
        <w:t>:</w:t>
      </w:r>
      <w:r w:rsidR="00946079">
        <w:rPr>
          <w:rFonts w:ascii="Calibri" w:eastAsia="Calibri" w:hAnsi="Calibri" w:cs="Calibri"/>
          <w:sz w:val="22"/>
          <w:szCs w:val="22"/>
          <w:lang w:val="fr-FR"/>
        </w:rPr>
        <w:t xml:space="preserve"> </w:t>
      </w:r>
      <w:hyperlink r:id="rId15" w:history="1">
        <w:r w:rsidR="00946079" w:rsidRPr="00DC1BA8">
          <w:rPr>
            <w:rStyle w:val="Lienhypertexte"/>
            <w:rFonts w:ascii="Calibri" w:eastAsia="Calibri" w:hAnsi="Calibri" w:cs="Calibri"/>
            <w:sz w:val="22"/>
            <w:szCs w:val="22"/>
            <w:lang w:val="fr-FR"/>
          </w:rPr>
          <w:t>offres.mg@undp.org</w:t>
        </w:r>
      </w:hyperlink>
      <w:r w:rsidR="00946079">
        <w:rPr>
          <w:rFonts w:ascii="Calibri" w:eastAsia="Calibri" w:hAnsi="Calibri" w:cs="Calibri"/>
          <w:sz w:val="22"/>
          <w:szCs w:val="22"/>
          <w:lang w:val="fr-FR"/>
        </w:rPr>
        <w:t xml:space="preserve"> </w:t>
      </w:r>
    </w:p>
    <w:p w14:paraId="3E7074E1" w14:textId="77777777" w:rsidR="003C5D0B" w:rsidRPr="00BE3DBF" w:rsidRDefault="003C5D0B" w:rsidP="003C5D0B">
      <w:pPr>
        <w:ind w:firstLine="720"/>
        <w:outlineLvl w:val="0"/>
        <w:rPr>
          <w:rFonts w:ascii="Calibri" w:hAnsi="Calibri" w:cs="Calibri"/>
          <w:sz w:val="22"/>
          <w:szCs w:val="22"/>
          <w:lang w:val="fr-FR"/>
        </w:rPr>
      </w:pPr>
    </w:p>
    <w:p w14:paraId="09B42ED8" w14:textId="3DC5A532" w:rsidR="00904CF7" w:rsidRPr="00BE3DBF" w:rsidRDefault="00904CF7" w:rsidP="00904CF7">
      <w:pPr>
        <w:jc w:val="both"/>
        <w:rPr>
          <w:rFonts w:ascii="Calibri" w:hAnsi="Calibri" w:cs="Calibri"/>
          <w:sz w:val="22"/>
          <w:szCs w:val="22"/>
          <w:lang w:val="fr-FR"/>
        </w:rPr>
      </w:pPr>
      <w:r w:rsidRPr="00BE3DBF">
        <w:rPr>
          <w:rFonts w:ascii="Calibri" w:hAnsi="Calibri" w:cs="Calibri"/>
          <w:sz w:val="22"/>
          <w:szCs w:val="22"/>
          <w:lang w:val="fr-FR"/>
        </w:rPr>
        <w:tab/>
      </w:r>
      <w:r w:rsidR="00F70D90" w:rsidRPr="00BE3DBF">
        <w:rPr>
          <w:rFonts w:ascii="Calibri" w:hAnsi="Calibri" w:cs="Calibri"/>
          <w:sz w:val="22"/>
          <w:szCs w:val="22"/>
          <w:lang w:val="fr-FR"/>
        </w:rPr>
        <w:t xml:space="preserve">Votre soumission doit être rédigée en </w:t>
      </w:r>
      <w:r w:rsidR="00946079" w:rsidRPr="00946079">
        <w:rPr>
          <w:rFonts w:ascii="Calibri" w:hAnsi="Calibri" w:cs="Calibri"/>
          <w:sz w:val="22"/>
          <w:szCs w:val="22"/>
          <w:lang w:val="fr-FR"/>
        </w:rPr>
        <w:t>Français</w:t>
      </w:r>
      <w:r w:rsidRPr="00946079">
        <w:rPr>
          <w:rFonts w:ascii="Calibri" w:hAnsi="Calibri" w:cs="Calibri"/>
          <w:sz w:val="22"/>
          <w:szCs w:val="22"/>
          <w:lang w:val="fr-FR"/>
        </w:rPr>
        <w:t>,</w:t>
      </w:r>
      <w:r w:rsidRPr="00BE3DBF">
        <w:rPr>
          <w:rFonts w:ascii="Calibri" w:hAnsi="Calibri" w:cs="Calibri"/>
          <w:sz w:val="22"/>
          <w:szCs w:val="22"/>
          <w:lang w:val="fr-FR"/>
        </w:rPr>
        <w:t xml:space="preserve"> </w:t>
      </w:r>
      <w:r w:rsidR="00A76EB2" w:rsidRPr="00BE3DBF">
        <w:rPr>
          <w:rFonts w:ascii="Calibri" w:hAnsi="Calibri" w:cs="Calibri"/>
          <w:sz w:val="22"/>
          <w:szCs w:val="22"/>
          <w:lang w:val="fr-FR"/>
        </w:rPr>
        <w:t>et assortie d’une durée de validité minimum de</w:t>
      </w:r>
      <w:r w:rsidR="00946079">
        <w:rPr>
          <w:rFonts w:ascii="Calibri" w:hAnsi="Calibri" w:cs="Calibri"/>
          <w:sz w:val="22"/>
          <w:szCs w:val="22"/>
          <w:lang w:val="fr-FR"/>
        </w:rPr>
        <w:t xml:space="preserve"> 120 jours</w:t>
      </w:r>
      <w:r w:rsidRPr="00BE3DBF">
        <w:rPr>
          <w:rFonts w:ascii="Calibri" w:hAnsi="Calibri" w:cs="Calibri"/>
          <w:b/>
          <w:i/>
          <w:color w:val="FF0000"/>
          <w:sz w:val="22"/>
          <w:szCs w:val="22"/>
          <w:lang w:val="fr-FR"/>
        </w:rPr>
        <w:t>.</w:t>
      </w:r>
    </w:p>
    <w:p w14:paraId="6075CD6A" w14:textId="77777777" w:rsidR="00904CF7" w:rsidRPr="00BE3DBF" w:rsidRDefault="00904CF7" w:rsidP="00904CF7">
      <w:pPr>
        <w:jc w:val="both"/>
        <w:rPr>
          <w:rFonts w:ascii="Calibri" w:hAnsi="Calibri" w:cs="Calibri"/>
          <w:sz w:val="22"/>
          <w:szCs w:val="22"/>
          <w:lang w:val="fr-FR"/>
        </w:rPr>
      </w:pPr>
    </w:p>
    <w:p w14:paraId="22563726" w14:textId="4C4DC859"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proofErr w:type="spellStart"/>
      <w:r w:rsidRPr="00BE3DBF">
        <w:rPr>
          <w:rFonts w:ascii="Calibri" w:hAnsi="Calibri" w:cs="Calibri"/>
          <w:sz w:val="22"/>
          <w:szCs w:val="22"/>
          <w:lang w:val="fr-FR"/>
        </w:rPr>
        <w:t>veuillez vous</w:t>
      </w:r>
      <w:proofErr w:type="spellEnd"/>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r w:rsidR="00946079">
        <w:rPr>
          <w:rFonts w:ascii="Calibri" w:hAnsi="Calibri" w:cs="Calibri"/>
          <w:sz w:val="22"/>
          <w:szCs w:val="22"/>
          <w:lang w:val="fr-FR"/>
        </w:rPr>
        <w:t xml:space="preserve"> et maximum 5MB</w:t>
      </w:r>
      <w:r w:rsidRPr="00BE3DBF">
        <w:rPr>
          <w:rFonts w:ascii="Calibri" w:hAnsi="Calibri" w:cs="Calibri"/>
          <w:sz w:val="22"/>
          <w:szCs w:val="22"/>
          <w:lang w:val="fr-FR"/>
        </w:rPr>
        <w:t>.</w:t>
      </w:r>
    </w:p>
    <w:p w14:paraId="608E65E6" w14:textId="77777777" w:rsidR="00904CF7" w:rsidRPr="00BE3DBF" w:rsidRDefault="00904CF7" w:rsidP="00904CF7">
      <w:pPr>
        <w:jc w:val="both"/>
        <w:rPr>
          <w:rFonts w:ascii="Calibri" w:hAnsi="Calibri" w:cs="Calibri"/>
          <w:sz w:val="22"/>
          <w:szCs w:val="22"/>
          <w:lang w:val="fr-FR"/>
        </w:rPr>
      </w:pPr>
    </w:p>
    <w:p w14:paraId="51E81221" w14:textId="77777777"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4F0C5334" w14:textId="77777777" w:rsidR="00904CF7" w:rsidRPr="00BE3DBF" w:rsidRDefault="00904CF7" w:rsidP="00904CF7">
      <w:pPr>
        <w:rPr>
          <w:rFonts w:ascii="Calibri" w:hAnsi="Calibri" w:cs="Calibri"/>
          <w:sz w:val="22"/>
          <w:szCs w:val="22"/>
          <w:lang w:val="fr-FR"/>
        </w:rPr>
      </w:pPr>
    </w:p>
    <w:p w14:paraId="26E0DC37"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1B6CFA28" w14:textId="77777777" w:rsidR="00904CF7" w:rsidRPr="00BE3DBF" w:rsidRDefault="00904CF7" w:rsidP="00904CF7">
      <w:pPr>
        <w:rPr>
          <w:rFonts w:ascii="Calibri" w:hAnsi="Calibri" w:cs="Calibri"/>
          <w:sz w:val="22"/>
          <w:szCs w:val="22"/>
          <w:lang w:val="fr-FR"/>
        </w:rPr>
      </w:pPr>
    </w:p>
    <w:p w14:paraId="3EC591A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3C713ADD" w14:textId="77777777" w:rsidR="00904CF7" w:rsidRPr="00BE3DBF" w:rsidRDefault="00904CF7" w:rsidP="00904CF7">
      <w:pPr>
        <w:ind w:firstLine="720"/>
        <w:jc w:val="both"/>
        <w:rPr>
          <w:rFonts w:ascii="Calibri" w:hAnsi="Calibri" w:cs="Calibri"/>
          <w:sz w:val="22"/>
          <w:szCs w:val="22"/>
          <w:lang w:val="fr-FR"/>
        </w:rPr>
      </w:pPr>
    </w:p>
    <w:p w14:paraId="5EEBF48B" w14:textId="77777777" w:rsidR="0087570F" w:rsidRPr="00BE3DBF" w:rsidRDefault="001618E3" w:rsidP="0087570F">
      <w:pPr>
        <w:pStyle w:val="ColorfulList-Accent11"/>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D11648C" w14:textId="77777777" w:rsidR="0087570F" w:rsidRPr="00BE3DBF" w:rsidRDefault="0087570F" w:rsidP="0087570F">
      <w:pPr>
        <w:jc w:val="both"/>
        <w:rPr>
          <w:rStyle w:val="lev"/>
          <w:rFonts w:ascii="Calibri" w:hAnsi="Calibri" w:cs="Calibri"/>
          <w:b w:val="0"/>
          <w:iCs/>
          <w:sz w:val="22"/>
          <w:szCs w:val="22"/>
          <w:lang w:val="fr-FR"/>
        </w:rPr>
      </w:pPr>
    </w:p>
    <w:p w14:paraId="3F4AFF7D"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3B3833D4" w14:textId="77777777" w:rsidR="0087570F" w:rsidRPr="00BE3DBF" w:rsidRDefault="0087570F" w:rsidP="0087570F">
      <w:pPr>
        <w:ind w:firstLine="720"/>
        <w:rPr>
          <w:rFonts w:ascii="Calibri" w:hAnsi="Calibri" w:cs="Calibri"/>
          <w:sz w:val="22"/>
          <w:szCs w:val="22"/>
          <w:lang w:val="fr-FR"/>
        </w:rPr>
      </w:pPr>
    </w:p>
    <w:p w14:paraId="7629288D"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4058F94" w14:textId="77777777" w:rsidR="0087570F" w:rsidRPr="00BE3DBF" w:rsidRDefault="0087570F" w:rsidP="0087570F">
      <w:pPr>
        <w:ind w:firstLine="720"/>
        <w:jc w:val="both"/>
        <w:rPr>
          <w:rFonts w:ascii="Calibri" w:hAnsi="Calibri" w:cs="Calibri"/>
          <w:sz w:val="22"/>
          <w:szCs w:val="22"/>
          <w:lang w:val="fr-FR"/>
        </w:rPr>
      </w:pPr>
    </w:p>
    <w:p w14:paraId="0461D90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38D017EB" w14:textId="77777777" w:rsidR="00B26DD5" w:rsidRPr="003439E7" w:rsidRDefault="00DF4E66" w:rsidP="0087570F">
      <w:pPr>
        <w:jc w:val="both"/>
        <w:rPr>
          <w:rFonts w:ascii="Calibri" w:hAnsi="Calibri" w:cs="Calibri"/>
          <w:sz w:val="22"/>
          <w:szCs w:val="22"/>
          <w:lang w:val="fr-FR"/>
        </w:rPr>
      </w:pPr>
      <w:hyperlink r:id="rId16" w:history="1">
        <w:r w:rsidR="00B26DD5" w:rsidRPr="003439E7">
          <w:rPr>
            <w:rStyle w:val="Lienhypertexte"/>
            <w:rFonts w:ascii="Calibri" w:hAnsi="Calibri" w:cs="Calibri"/>
            <w:sz w:val="22"/>
            <w:szCs w:val="22"/>
            <w:lang w:val="fr-FR"/>
          </w:rPr>
          <w:t>http://www.undp.org/content/undp/en/home/operations/procurement/protestandsanctions/</w:t>
        </w:r>
      </w:hyperlink>
      <w:r w:rsidR="00B26DD5" w:rsidRPr="003439E7">
        <w:rPr>
          <w:rFonts w:ascii="Calibri" w:hAnsi="Calibri" w:cs="Calibri"/>
          <w:sz w:val="22"/>
          <w:szCs w:val="22"/>
          <w:lang w:val="fr-FR"/>
        </w:rPr>
        <w:t>.</w:t>
      </w:r>
    </w:p>
    <w:p w14:paraId="2232708F" w14:textId="77777777" w:rsidR="0087570F" w:rsidRPr="00CD2FD4" w:rsidRDefault="0087570F" w:rsidP="0087570F">
      <w:pPr>
        <w:jc w:val="both"/>
        <w:rPr>
          <w:rStyle w:val="lev"/>
          <w:rFonts w:ascii="Calibri" w:hAnsi="Calibri" w:cs="Calibri"/>
          <w:b w:val="0"/>
          <w:iCs/>
          <w:sz w:val="22"/>
          <w:szCs w:val="22"/>
          <w:lang w:val="fr-FR"/>
        </w:rPr>
      </w:pPr>
      <w:r w:rsidRPr="00CD2FD4">
        <w:rPr>
          <w:rStyle w:val="lev"/>
          <w:rFonts w:ascii="Calibri" w:hAnsi="Calibri" w:cs="Calibri"/>
          <w:b w:val="0"/>
          <w:iCs/>
          <w:sz w:val="22"/>
          <w:szCs w:val="22"/>
          <w:lang w:val="fr-FR"/>
        </w:rPr>
        <w:tab/>
      </w:r>
    </w:p>
    <w:p w14:paraId="0414DDCB"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2F8D5EEF" w14:textId="77777777" w:rsidR="0087570F" w:rsidRPr="00BE3DBF" w:rsidRDefault="0087570F" w:rsidP="0087570F">
      <w:pPr>
        <w:jc w:val="both"/>
        <w:rPr>
          <w:rFonts w:ascii="Calibri" w:hAnsi="Calibri" w:cs="Calibri"/>
          <w:sz w:val="22"/>
          <w:szCs w:val="22"/>
          <w:lang w:val="fr-FR"/>
        </w:rPr>
      </w:pPr>
    </w:p>
    <w:p w14:paraId="5D7FB46A"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7"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7392C30" w14:textId="77777777" w:rsidR="0087570F" w:rsidRPr="00BE3DBF" w:rsidRDefault="0087570F" w:rsidP="0087570F">
      <w:pPr>
        <w:rPr>
          <w:rFonts w:ascii="Calibri" w:hAnsi="Calibri" w:cs="Calibri"/>
          <w:sz w:val="22"/>
          <w:szCs w:val="22"/>
          <w:lang w:val="fr-FR"/>
        </w:rPr>
      </w:pPr>
    </w:p>
    <w:p w14:paraId="3760F392"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1D6D027B" w14:textId="77777777" w:rsidR="0087570F" w:rsidRPr="00BE3DBF" w:rsidRDefault="0087570F" w:rsidP="0087570F">
      <w:pPr>
        <w:ind w:left="5760" w:firstLine="720"/>
        <w:jc w:val="both"/>
        <w:rPr>
          <w:rFonts w:ascii="Calibri" w:hAnsi="Calibri" w:cs="Calibri"/>
          <w:iCs/>
          <w:snapToGrid w:val="0"/>
          <w:sz w:val="22"/>
          <w:szCs w:val="22"/>
          <w:lang w:val="fr-FR"/>
        </w:rPr>
      </w:pPr>
      <w:r w:rsidRPr="00BE3DBF">
        <w:rPr>
          <w:rStyle w:val="lev"/>
          <w:rFonts w:ascii="Calibri" w:hAnsi="Calibri" w:cs="Calibri"/>
          <w:b w:val="0"/>
          <w:iCs/>
          <w:sz w:val="22"/>
          <w:szCs w:val="22"/>
          <w:lang w:val="fr-FR"/>
        </w:rPr>
        <w:t>Cordialement,</w:t>
      </w:r>
    </w:p>
    <w:p w14:paraId="459B8EB1" w14:textId="1F76B726" w:rsidR="0087570F" w:rsidRPr="001213B4" w:rsidRDefault="00946079" w:rsidP="0087570F">
      <w:pPr>
        <w:ind w:left="5760" w:firstLine="720"/>
        <w:jc w:val="both"/>
        <w:rPr>
          <w:rFonts w:ascii="Calibri" w:hAnsi="Calibri" w:cs="Calibri"/>
          <w:i/>
          <w:iCs/>
          <w:snapToGrid w:val="0"/>
          <w:sz w:val="22"/>
          <w:szCs w:val="22"/>
          <w:lang w:val="fr-FR"/>
        </w:rPr>
      </w:pPr>
      <w:r w:rsidRPr="001213B4">
        <w:rPr>
          <w:rFonts w:ascii="Calibri" w:hAnsi="Calibri" w:cs="Calibri"/>
          <w:i/>
          <w:iCs/>
          <w:snapToGrid w:val="0"/>
          <w:sz w:val="22"/>
          <w:szCs w:val="22"/>
          <w:lang w:val="fr-FR"/>
        </w:rPr>
        <w:t xml:space="preserve">Le </w:t>
      </w:r>
      <w:proofErr w:type="spellStart"/>
      <w:r w:rsidRPr="001213B4">
        <w:rPr>
          <w:rFonts w:ascii="Calibri" w:hAnsi="Calibri" w:cs="Calibri"/>
          <w:i/>
          <w:iCs/>
          <w:snapToGrid w:val="0"/>
          <w:sz w:val="22"/>
          <w:szCs w:val="22"/>
          <w:lang w:val="fr-FR"/>
        </w:rPr>
        <w:t>procurement</w:t>
      </w:r>
      <w:proofErr w:type="spellEnd"/>
      <w:r w:rsidRPr="001213B4">
        <w:rPr>
          <w:rFonts w:ascii="Calibri" w:hAnsi="Calibri" w:cs="Calibri"/>
          <w:i/>
          <w:iCs/>
          <w:snapToGrid w:val="0"/>
          <w:sz w:val="22"/>
          <w:szCs w:val="22"/>
          <w:lang w:val="fr-FR"/>
        </w:rPr>
        <w:t xml:space="preserve"> </w:t>
      </w:r>
      <w:proofErr w:type="spellStart"/>
      <w:r w:rsidRPr="001213B4">
        <w:rPr>
          <w:rFonts w:ascii="Calibri" w:hAnsi="Calibri" w:cs="Calibri"/>
          <w:i/>
          <w:iCs/>
          <w:snapToGrid w:val="0"/>
          <w:sz w:val="22"/>
          <w:szCs w:val="22"/>
          <w:lang w:val="fr-FR"/>
        </w:rPr>
        <w:t>Specialist</w:t>
      </w:r>
      <w:proofErr w:type="spellEnd"/>
    </w:p>
    <w:p w14:paraId="12BDE629" w14:textId="77777777" w:rsidR="00946079" w:rsidRDefault="00946079" w:rsidP="00904CF7">
      <w:pPr>
        <w:ind w:firstLine="720"/>
        <w:jc w:val="right"/>
        <w:rPr>
          <w:rFonts w:ascii="Calibri" w:hAnsi="Calibri" w:cs="Calibri"/>
          <w:b/>
          <w:sz w:val="22"/>
          <w:szCs w:val="22"/>
          <w:lang w:val="fr-FR"/>
        </w:rPr>
      </w:pPr>
    </w:p>
    <w:p w14:paraId="4343E128" w14:textId="77777777" w:rsidR="00946079" w:rsidRDefault="00946079" w:rsidP="00904CF7">
      <w:pPr>
        <w:ind w:firstLine="720"/>
        <w:jc w:val="right"/>
        <w:rPr>
          <w:rFonts w:ascii="Calibri" w:hAnsi="Calibri" w:cs="Calibri"/>
          <w:b/>
          <w:sz w:val="22"/>
          <w:szCs w:val="22"/>
          <w:lang w:val="fr-FR"/>
        </w:rPr>
      </w:pPr>
    </w:p>
    <w:p w14:paraId="7BBDF935" w14:textId="1A337608"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420E6F73" w14:textId="77777777" w:rsidR="00904CF7" w:rsidRPr="00BE3DBF" w:rsidRDefault="00904CF7" w:rsidP="00904CF7">
      <w:pPr>
        <w:jc w:val="right"/>
        <w:rPr>
          <w:rFonts w:ascii="Calibri" w:hAnsi="Calibri" w:cs="Calibri"/>
          <w:b/>
          <w:sz w:val="22"/>
          <w:szCs w:val="22"/>
          <w:lang w:val="fr-FR"/>
        </w:rPr>
      </w:pPr>
    </w:p>
    <w:p w14:paraId="3ED658BB" w14:textId="77777777" w:rsidR="00904CF7" w:rsidRPr="00BE3DBF" w:rsidRDefault="00904CF7" w:rsidP="00904CF7">
      <w:pPr>
        <w:rPr>
          <w:rFonts w:ascii="Calibri" w:hAnsi="Calibri" w:cs="Calibri"/>
          <w:b/>
          <w:sz w:val="28"/>
          <w:lang w:val="fr-FR"/>
        </w:rPr>
      </w:pPr>
    </w:p>
    <w:p w14:paraId="4016E27D"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48FBA61C"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904CF7" w:rsidRPr="00043658" w14:paraId="43636F30" w14:textId="77777777" w:rsidTr="00083AB9">
        <w:tc>
          <w:tcPr>
            <w:tcW w:w="2985" w:type="dxa"/>
            <w:shd w:val="clear" w:color="auto" w:fill="auto"/>
          </w:tcPr>
          <w:p w14:paraId="79204BB2"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365" w:type="dxa"/>
            <w:shd w:val="clear" w:color="auto" w:fill="auto"/>
          </w:tcPr>
          <w:p w14:paraId="44814F6E" w14:textId="08FB31AC" w:rsidR="00346861" w:rsidRPr="00346861" w:rsidRDefault="00346861" w:rsidP="00346861">
            <w:pPr>
              <w:rPr>
                <w:rStyle w:val="fontstyle01"/>
                <w:lang w:val="fr-FR"/>
              </w:rPr>
            </w:pPr>
            <w:r>
              <w:rPr>
                <w:rStyle w:val="fontstyle01"/>
                <w:lang w:val="fr-FR"/>
              </w:rPr>
              <w:t>A</w:t>
            </w:r>
            <w:r w:rsidRPr="00346861">
              <w:rPr>
                <w:rStyle w:val="fontstyle01"/>
                <w:lang w:val="fr-FR"/>
              </w:rPr>
              <w:t xml:space="preserve"> travers le Ministère de l’Environnement, et du développement durable (MEDD) a bénéficié de l’appui financier du Fonds pour l’Environnement Mondial (FEM/LDCF) et du Programme des Nations Unies pour le Développement (PNUD) pour mettre en œuvre le projet intitulé « Amélioration des capacités d’adaptation et de résilience des communautés rurales face au changement climatique (PACARC) dans les Régions </w:t>
            </w:r>
            <w:proofErr w:type="spellStart"/>
            <w:r w:rsidRPr="00346861">
              <w:rPr>
                <w:rStyle w:val="fontstyle01"/>
                <w:lang w:val="fr-FR"/>
              </w:rPr>
              <w:t>Analamanga</w:t>
            </w:r>
            <w:proofErr w:type="spellEnd"/>
            <w:r w:rsidRPr="00346861">
              <w:rPr>
                <w:rStyle w:val="fontstyle01"/>
                <w:lang w:val="fr-FR"/>
              </w:rPr>
              <w:t xml:space="preserve">, </w:t>
            </w:r>
            <w:proofErr w:type="spellStart"/>
            <w:r w:rsidRPr="00346861">
              <w:rPr>
                <w:rStyle w:val="fontstyle01"/>
                <w:lang w:val="fr-FR"/>
              </w:rPr>
              <w:t>Atsinanana</w:t>
            </w:r>
            <w:proofErr w:type="spellEnd"/>
            <w:r w:rsidRPr="00346861">
              <w:rPr>
                <w:rStyle w:val="fontstyle01"/>
                <w:lang w:val="fr-FR"/>
              </w:rPr>
              <w:t xml:space="preserve">, </w:t>
            </w:r>
            <w:proofErr w:type="spellStart"/>
            <w:r w:rsidRPr="00346861">
              <w:rPr>
                <w:rStyle w:val="fontstyle01"/>
                <w:lang w:val="fr-FR"/>
              </w:rPr>
              <w:t>Anosy</w:t>
            </w:r>
            <w:proofErr w:type="spellEnd"/>
            <w:r w:rsidRPr="00346861">
              <w:rPr>
                <w:rStyle w:val="fontstyle01"/>
                <w:lang w:val="fr-FR"/>
              </w:rPr>
              <w:t xml:space="preserve">, Androy, Atsimo </w:t>
            </w:r>
            <w:proofErr w:type="spellStart"/>
            <w:r w:rsidRPr="00346861">
              <w:rPr>
                <w:rStyle w:val="fontstyle01"/>
                <w:lang w:val="fr-FR"/>
              </w:rPr>
              <w:t>Andrefana</w:t>
            </w:r>
            <w:proofErr w:type="spellEnd"/>
            <w:r w:rsidRPr="00346861">
              <w:rPr>
                <w:rStyle w:val="fontstyle01"/>
                <w:lang w:val="fr-FR"/>
              </w:rPr>
              <w:t xml:space="preserve">» à Madagascar, dont la structure de rattachement est le Bureau National des Changements Climatiques et de la Réduction des émissions dues à la Déforestation et à la Dégradation des forêts (BNCCREDD+). Ce projet contribue aux priorités du PANA ou Programme d’Action Nationale d’Adaptation au changement climatique en visant l’objectif global de renforcer les capacités des communautés vulnérables des cinq régions, notamment Androy, </w:t>
            </w:r>
            <w:proofErr w:type="spellStart"/>
            <w:r w:rsidRPr="00346861">
              <w:rPr>
                <w:rStyle w:val="fontstyle01"/>
                <w:lang w:val="fr-FR"/>
              </w:rPr>
              <w:t>Anosy</w:t>
            </w:r>
            <w:proofErr w:type="spellEnd"/>
            <w:r w:rsidRPr="00346861">
              <w:rPr>
                <w:rStyle w:val="fontstyle01"/>
                <w:lang w:val="fr-FR"/>
              </w:rPr>
              <w:t xml:space="preserve">, </w:t>
            </w:r>
            <w:proofErr w:type="spellStart"/>
            <w:r w:rsidRPr="00346861">
              <w:rPr>
                <w:rStyle w:val="fontstyle01"/>
                <w:lang w:val="fr-FR"/>
              </w:rPr>
              <w:t>Atsinanana</w:t>
            </w:r>
            <w:proofErr w:type="spellEnd"/>
            <w:r w:rsidRPr="00346861">
              <w:rPr>
                <w:rStyle w:val="fontstyle01"/>
                <w:lang w:val="fr-FR"/>
              </w:rPr>
              <w:t xml:space="preserve">, </w:t>
            </w:r>
            <w:proofErr w:type="spellStart"/>
            <w:r w:rsidRPr="00346861">
              <w:rPr>
                <w:rStyle w:val="fontstyle01"/>
                <w:lang w:val="fr-FR"/>
              </w:rPr>
              <w:t>Analamanga</w:t>
            </w:r>
            <w:proofErr w:type="spellEnd"/>
            <w:r w:rsidRPr="00346861">
              <w:rPr>
                <w:rStyle w:val="fontstyle01"/>
                <w:lang w:val="fr-FR"/>
              </w:rPr>
              <w:t xml:space="preserve"> et Atsimo </w:t>
            </w:r>
            <w:proofErr w:type="spellStart"/>
            <w:r w:rsidRPr="00346861">
              <w:rPr>
                <w:rStyle w:val="fontstyle01"/>
                <w:lang w:val="fr-FR"/>
              </w:rPr>
              <w:t>Andrefana</w:t>
            </w:r>
            <w:proofErr w:type="spellEnd"/>
            <w:r w:rsidRPr="00346861">
              <w:rPr>
                <w:rStyle w:val="fontstyle01"/>
                <w:lang w:val="fr-FR"/>
              </w:rPr>
              <w:t xml:space="preserve">, confrontées aux menaces supplémentaires dues au changement et à la variabilité climatiques sur les opportunités de moyens de subsistance. </w:t>
            </w:r>
          </w:p>
          <w:p w14:paraId="2FD0FDB6" w14:textId="77777777" w:rsidR="00346861" w:rsidRPr="00346861" w:rsidRDefault="00346861" w:rsidP="00346861">
            <w:pPr>
              <w:rPr>
                <w:rStyle w:val="fontstyle01"/>
                <w:lang w:val="fr-FR"/>
              </w:rPr>
            </w:pPr>
            <w:r w:rsidRPr="00346861">
              <w:rPr>
                <w:rStyle w:val="fontstyle01"/>
                <w:lang w:val="fr-FR"/>
              </w:rPr>
              <w:t xml:space="preserve">Dans son deuxième résultat, le projet va apporter son appui pour le renforcement de capacité de la Direction Générale de la Météorologie, et vise à assurer la collecte et la production d'informations climatiques et météorologiques fiables. Diffuser cette information de manière qui répond aux besoins des utilisateurs finaux favorisera la prise de décisions éclairées en ce qui concerne le climat et les conditions météorologiques. </w:t>
            </w:r>
          </w:p>
          <w:p w14:paraId="6704EF76" w14:textId="7FA20548" w:rsidR="00904CF7" w:rsidRPr="00BE3DBF" w:rsidRDefault="00346861" w:rsidP="00346861">
            <w:pPr>
              <w:rPr>
                <w:rFonts w:ascii="Calibri" w:hAnsi="Calibri" w:cs="Calibri"/>
                <w:bCs/>
                <w:i/>
                <w:color w:val="FF0000"/>
                <w:sz w:val="22"/>
                <w:szCs w:val="22"/>
                <w:lang w:val="fr-FR"/>
              </w:rPr>
            </w:pPr>
            <w:r w:rsidRPr="00346861">
              <w:rPr>
                <w:rStyle w:val="fontstyle01"/>
                <w:lang w:val="fr-FR"/>
              </w:rPr>
              <w:t>Dans le cadre de la mise en œuvre de cette deuxième composante du projet, un bureau d’études sera recruté par le projet pour l’élaboration de la politique nationale sur la météorologie</w:t>
            </w:r>
          </w:p>
        </w:tc>
      </w:tr>
      <w:tr w:rsidR="00904CF7" w:rsidRPr="00346861" w14:paraId="22D2BC69" w14:textId="77777777" w:rsidTr="00083AB9">
        <w:tc>
          <w:tcPr>
            <w:tcW w:w="2985" w:type="dxa"/>
            <w:shd w:val="clear" w:color="auto" w:fill="auto"/>
          </w:tcPr>
          <w:p w14:paraId="58AD5ECD"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365" w:type="dxa"/>
            <w:shd w:val="clear" w:color="auto" w:fill="auto"/>
          </w:tcPr>
          <w:p w14:paraId="0E1ABA90" w14:textId="77777777" w:rsidR="00904CF7" w:rsidRPr="00BE3DBF" w:rsidRDefault="00904CF7" w:rsidP="00EF0762">
            <w:pPr>
              <w:rPr>
                <w:rFonts w:ascii="Calibri" w:hAnsi="Calibri" w:cs="Calibri"/>
                <w:bCs/>
                <w:sz w:val="22"/>
                <w:szCs w:val="22"/>
                <w:lang w:val="fr-FR"/>
              </w:rPr>
            </w:pPr>
          </w:p>
          <w:p w14:paraId="4DF95A12" w14:textId="5C4806D4" w:rsidR="00946079" w:rsidRPr="00346861" w:rsidRDefault="00346861" w:rsidP="00946079">
            <w:pPr>
              <w:rPr>
                <w:lang w:val="fr-FR"/>
              </w:rPr>
            </w:pPr>
            <w:r>
              <w:rPr>
                <w:rFonts w:ascii="Calibri" w:hAnsi="Calibri" w:cs="Calibri"/>
                <w:bCs/>
                <w:sz w:val="22"/>
                <w:szCs w:val="22"/>
                <w:lang w:val="fr-FR"/>
              </w:rPr>
              <w:t>Ministère de l’</w:t>
            </w:r>
            <w:proofErr w:type="spellStart"/>
            <w:r>
              <w:rPr>
                <w:rFonts w:ascii="Calibri" w:hAnsi="Calibri" w:cs="Calibri"/>
                <w:bCs/>
                <w:sz w:val="22"/>
                <w:szCs w:val="22"/>
                <w:lang w:val="fr-FR"/>
              </w:rPr>
              <w:t>envireonnement</w:t>
            </w:r>
            <w:proofErr w:type="spellEnd"/>
            <w:r>
              <w:rPr>
                <w:rFonts w:ascii="Calibri" w:hAnsi="Calibri" w:cs="Calibri"/>
                <w:bCs/>
                <w:sz w:val="22"/>
                <w:szCs w:val="22"/>
                <w:lang w:val="fr-FR"/>
              </w:rPr>
              <w:t xml:space="preserve"> et PACARC</w:t>
            </w:r>
          </w:p>
          <w:p w14:paraId="3273E2DB" w14:textId="5C6B8988" w:rsidR="00904CF7" w:rsidRPr="00346861" w:rsidRDefault="00904CF7" w:rsidP="00EF0762">
            <w:pPr>
              <w:rPr>
                <w:rFonts w:ascii="Calibri" w:hAnsi="Calibri" w:cs="Calibri"/>
                <w:bCs/>
                <w:sz w:val="22"/>
                <w:szCs w:val="22"/>
                <w:lang w:val="fr-FR"/>
              </w:rPr>
            </w:pPr>
          </w:p>
        </w:tc>
      </w:tr>
      <w:tr w:rsidR="00904CF7" w:rsidRPr="00043658" w14:paraId="302E8CB1" w14:textId="77777777" w:rsidTr="00083AB9">
        <w:tc>
          <w:tcPr>
            <w:tcW w:w="2985" w:type="dxa"/>
            <w:shd w:val="clear" w:color="auto" w:fill="auto"/>
          </w:tcPr>
          <w:p w14:paraId="0992BB40"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365" w:type="dxa"/>
            <w:shd w:val="clear" w:color="auto" w:fill="auto"/>
          </w:tcPr>
          <w:p w14:paraId="793DCCDD" w14:textId="77777777" w:rsidR="00346861" w:rsidRPr="00346861" w:rsidRDefault="00346861" w:rsidP="00346861">
            <w:pPr>
              <w:rPr>
                <w:rFonts w:ascii="Calibri" w:hAnsi="Calibri" w:cs="Calibri"/>
                <w:bCs/>
                <w:sz w:val="22"/>
                <w:szCs w:val="22"/>
                <w:lang w:val="fr-FR"/>
              </w:rPr>
            </w:pPr>
            <w:r w:rsidRPr="00346861">
              <w:rPr>
                <w:rFonts w:ascii="Calibri" w:hAnsi="Calibri" w:cs="Calibri"/>
                <w:bCs/>
                <w:sz w:val="22"/>
                <w:szCs w:val="22"/>
                <w:lang w:val="fr-FR"/>
              </w:rPr>
              <w:t>L’objectif global de la consultation est d’élaborer l’avant-projet de Politique Nationale en matière de météorologie.</w:t>
            </w:r>
          </w:p>
          <w:p w14:paraId="52E924E8" w14:textId="77777777" w:rsidR="00346861" w:rsidRPr="00346861" w:rsidRDefault="00346861" w:rsidP="00346861">
            <w:pPr>
              <w:rPr>
                <w:rFonts w:ascii="Calibri" w:hAnsi="Calibri" w:cs="Calibri"/>
                <w:bCs/>
                <w:sz w:val="22"/>
                <w:szCs w:val="22"/>
                <w:lang w:val="fr-FR"/>
              </w:rPr>
            </w:pPr>
            <w:r w:rsidRPr="00346861">
              <w:rPr>
                <w:rFonts w:ascii="Calibri" w:hAnsi="Calibri" w:cs="Calibri"/>
                <w:bCs/>
                <w:sz w:val="22"/>
                <w:szCs w:val="22"/>
                <w:lang w:val="fr-FR"/>
              </w:rPr>
              <w:t>Les objectifs spécifiques du mandat sont :</w:t>
            </w:r>
          </w:p>
          <w:p w14:paraId="5539C467" w14:textId="77777777" w:rsidR="00346861" w:rsidRPr="00346861" w:rsidRDefault="00346861" w:rsidP="00346861">
            <w:pPr>
              <w:rPr>
                <w:rFonts w:ascii="Calibri" w:hAnsi="Calibri" w:cs="Calibri"/>
                <w:bCs/>
                <w:sz w:val="22"/>
                <w:szCs w:val="22"/>
                <w:lang w:val="fr-FR"/>
              </w:rPr>
            </w:pPr>
            <w:r w:rsidRPr="00346861">
              <w:rPr>
                <w:rFonts w:ascii="Calibri" w:hAnsi="Calibri" w:cs="Calibri"/>
                <w:bCs/>
                <w:sz w:val="22"/>
                <w:szCs w:val="22"/>
                <w:lang w:val="fr-FR"/>
              </w:rPr>
              <w:t>•</w:t>
            </w:r>
            <w:r w:rsidRPr="00346861">
              <w:rPr>
                <w:rFonts w:ascii="Calibri" w:hAnsi="Calibri" w:cs="Calibri"/>
                <w:bCs/>
                <w:sz w:val="22"/>
                <w:szCs w:val="22"/>
                <w:lang w:val="fr-FR"/>
              </w:rPr>
              <w:tab/>
              <w:t>Contribuer, en concertation avec les acteurs concernés, à la conception et à la rédaction d’un texte de politique dans le domaine de la météorologie de Madagascar ;</w:t>
            </w:r>
          </w:p>
          <w:p w14:paraId="24308161" w14:textId="77777777" w:rsidR="00346861" w:rsidRPr="00346861" w:rsidRDefault="00346861" w:rsidP="00346861">
            <w:pPr>
              <w:rPr>
                <w:rFonts w:ascii="Calibri" w:hAnsi="Calibri" w:cs="Calibri"/>
                <w:bCs/>
                <w:sz w:val="22"/>
                <w:szCs w:val="22"/>
                <w:lang w:val="fr-FR"/>
              </w:rPr>
            </w:pPr>
            <w:r w:rsidRPr="00346861">
              <w:rPr>
                <w:rFonts w:ascii="Calibri" w:hAnsi="Calibri" w:cs="Calibri"/>
                <w:bCs/>
                <w:sz w:val="22"/>
                <w:szCs w:val="22"/>
                <w:lang w:val="fr-FR"/>
              </w:rPr>
              <w:t>•</w:t>
            </w:r>
            <w:r w:rsidRPr="00346861">
              <w:rPr>
                <w:rFonts w:ascii="Calibri" w:hAnsi="Calibri" w:cs="Calibri"/>
                <w:bCs/>
                <w:sz w:val="22"/>
                <w:szCs w:val="22"/>
                <w:lang w:val="fr-FR"/>
              </w:rPr>
              <w:tab/>
              <w:t xml:space="preserve">Proposer une feuille de route pour les actions à mener pour l’adoption de la politique par les autorités compétentes ainsi que à </w:t>
            </w:r>
            <w:r w:rsidRPr="00346861">
              <w:rPr>
                <w:rFonts w:ascii="Calibri" w:hAnsi="Calibri" w:cs="Calibri"/>
                <w:bCs/>
                <w:sz w:val="22"/>
                <w:szCs w:val="22"/>
                <w:lang w:val="fr-FR"/>
              </w:rPr>
              <w:lastRenderedPageBreak/>
              <w:t>la prise en compte effective, dans la politique nationale, des mesures identifiés comme étant des priorités ;</w:t>
            </w:r>
          </w:p>
          <w:p w14:paraId="1DCF2E43" w14:textId="73E03788" w:rsidR="00904CF7" w:rsidRPr="00BE3DBF" w:rsidRDefault="00346861" w:rsidP="00346861">
            <w:pPr>
              <w:rPr>
                <w:rFonts w:ascii="Calibri" w:hAnsi="Calibri" w:cs="Calibri"/>
                <w:bCs/>
                <w:sz w:val="22"/>
                <w:szCs w:val="22"/>
                <w:lang w:val="fr-FR"/>
              </w:rPr>
            </w:pPr>
            <w:r w:rsidRPr="00346861">
              <w:rPr>
                <w:rFonts w:ascii="Calibri" w:hAnsi="Calibri" w:cs="Calibri"/>
                <w:bCs/>
                <w:sz w:val="22"/>
                <w:szCs w:val="22"/>
                <w:lang w:val="fr-FR"/>
              </w:rPr>
              <w:t>•</w:t>
            </w:r>
            <w:r w:rsidRPr="00346861">
              <w:rPr>
                <w:rFonts w:ascii="Calibri" w:hAnsi="Calibri" w:cs="Calibri"/>
                <w:bCs/>
                <w:sz w:val="22"/>
                <w:szCs w:val="22"/>
                <w:lang w:val="fr-FR"/>
              </w:rPr>
              <w:tab/>
              <w:t>Proposer une ébauche (note conceptuelle) de projet relatif au financement des services de la météorologie et le climat ainsi que la maitrise et pérennisation financière et budgétaire à soumettre à des bailleurs de fonds potentiels</w:t>
            </w:r>
          </w:p>
        </w:tc>
      </w:tr>
      <w:tr w:rsidR="00904CF7" w:rsidRPr="00043658" w14:paraId="43176E6E" w14:textId="77777777" w:rsidTr="00083AB9">
        <w:tc>
          <w:tcPr>
            <w:tcW w:w="2985" w:type="dxa"/>
            <w:shd w:val="clear" w:color="auto" w:fill="auto"/>
          </w:tcPr>
          <w:p w14:paraId="04D83FAA"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lastRenderedPageBreak/>
              <w:t>Liste et description des prestations attendues</w:t>
            </w:r>
          </w:p>
        </w:tc>
        <w:tc>
          <w:tcPr>
            <w:tcW w:w="6365" w:type="dxa"/>
            <w:shd w:val="clear" w:color="auto" w:fill="auto"/>
          </w:tcPr>
          <w:p w14:paraId="770F1CAB" w14:textId="551517AC" w:rsidR="00904CF7" w:rsidRPr="00BE3DBF" w:rsidRDefault="00866549" w:rsidP="00EF0762">
            <w:pPr>
              <w:rPr>
                <w:rFonts w:ascii="Calibri" w:hAnsi="Calibri" w:cs="Calibri"/>
                <w:bCs/>
                <w:sz w:val="22"/>
                <w:szCs w:val="22"/>
                <w:lang w:val="fr-FR"/>
              </w:rPr>
            </w:pPr>
            <w:r w:rsidRPr="00866549">
              <w:rPr>
                <w:rFonts w:ascii="Calibri" w:hAnsi="Calibri" w:cs="Calibri"/>
                <w:bCs/>
                <w:sz w:val="22"/>
                <w:szCs w:val="22"/>
                <w:lang w:val="fr-FR"/>
              </w:rPr>
              <w:t>Pour l’ensemble de la prestation, le prestataire livrera un rapport de démarrage (décrivant la méthodologie et le calendrier de mise en œuvre) et un rapport final qui atteste de la mise en place des livrables pour chaque composante.</w:t>
            </w:r>
          </w:p>
          <w:p w14:paraId="3A1141D5" w14:textId="77777777" w:rsidR="00904CF7" w:rsidRPr="00BE3DBF" w:rsidRDefault="00904CF7" w:rsidP="00866549">
            <w:pPr>
              <w:rPr>
                <w:rFonts w:ascii="Calibri" w:hAnsi="Calibri" w:cs="Calibri"/>
                <w:bCs/>
                <w:sz w:val="22"/>
                <w:szCs w:val="22"/>
                <w:lang w:val="fr-FR"/>
              </w:rPr>
            </w:pPr>
          </w:p>
        </w:tc>
      </w:tr>
      <w:tr w:rsidR="00904CF7" w:rsidRPr="00043658" w14:paraId="2A592791" w14:textId="77777777" w:rsidTr="00083AB9">
        <w:tc>
          <w:tcPr>
            <w:tcW w:w="2985" w:type="dxa"/>
            <w:shd w:val="clear" w:color="auto" w:fill="auto"/>
          </w:tcPr>
          <w:p w14:paraId="74F45AEF" w14:textId="77777777" w:rsidR="00904CF7" w:rsidRPr="00BE3DBF" w:rsidRDefault="001A10DE" w:rsidP="00EF0762">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365" w:type="dxa"/>
            <w:shd w:val="clear" w:color="auto" w:fill="auto"/>
          </w:tcPr>
          <w:p w14:paraId="181CF7BF" w14:textId="450E4EE2" w:rsidR="00904CF7" w:rsidRPr="00866549" w:rsidRDefault="00946079" w:rsidP="001A10DE">
            <w:pPr>
              <w:rPr>
                <w:rFonts w:ascii="Calibri" w:hAnsi="Calibri" w:cs="Calibri"/>
                <w:bCs/>
                <w:i/>
                <w:color w:val="FF0000"/>
                <w:sz w:val="22"/>
                <w:szCs w:val="22"/>
                <w:lang w:val="fr-FR"/>
              </w:rPr>
            </w:pPr>
            <w:r>
              <w:rPr>
                <w:rFonts w:ascii="Calibri" w:hAnsi="Calibri" w:cs="Calibri"/>
                <w:bCs/>
                <w:sz w:val="22"/>
                <w:szCs w:val="22"/>
                <w:lang w:val="fr-FR"/>
              </w:rPr>
              <w:t>L</w:t>
            </w:r>
            <w:r w:rsidRPr="00866549">
              <w:rPr>
                <w:bCs/>
                <w:lang w:val="fr-FR"/>
              </w:rPr>
              <w:t>e Coordonnateur du projet</w:t>
            </w:r>
            <w:r w:rsidR="00866549" w:rsidRPr="00866549">
              <w:rPr>
                <w:bCs/>
                <w:lang w:val="fr-FR"/>
              </w:rPr>
              <w:t xml:space="preserve"> e</w:t>
            </w:r>
            <w:r w:rsidR="00866549">
              <w:rPr>
                <w:bCs/>
                <w:lang w:val="fr-FR"/>
              </w:rPr>
              <w:t>t du Ministère</w:t>
            </w:r>
          </w:p>
        </w:tc>
      </w:tr>
      <w:tr w:rsidR="00904CF7" w:rsidRPr="00946079" w14:paraId="71259E76" w14:textId="77777777" w:rsidTr="00083AB9">
        <w:tc>
          <w:tcPr>
            <w:tcW w:w="2985" w:type="dxa"/>
            <w:shd w:val="clear" w:color="auto" w:fill="auto"/>
          </w:tcPr>
          <w:p w14:paraId="394F9C99"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365" w:type="dxa"/>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5"/>
              <w:gridCol w:w="2140"/>
              <w:gridCol w:w="2104"/>
            </w:tblGrid>
            <w:tr w:rsidR="00946079" w:rsidRPr="00946079" w14:paraId="1F431E25" w14:textId="77777777" w:rsidTr="00866549">
              <w:tc>
                <w:tcPr>
                  <w:tcW w:w="1895" w:type="dxa"/>
                  <w:tcBorders>
                    <w:top w:val="single" w:sz="4" w:space="0" w:color="auto"/>
                    <w:left w:val="single" w:sz="4" w:space="0" w:color="auto"/>
                    <w:bottom w:val="single" w:sz="4" w:space="0" w:color="auto"/>
                    <w:right w:val="single" w:sz="4" w:space="0" w:color="auto"/>
                  </w:tcBorders>
                  <w:vAlign w:val="center"/>
                  <w:hideMark/>
                </w:tcPr>
                <w:p w14:paraId="4EFF34AD" w14:textId="77777777" w:rsidR="00946079" w:rsidRPr="00946079" w:rsidRDefault="00946079" w:rsidP="00946079">
                  <w:pPr>
                    <w:rPr>
                      <w:sz w:val="24"/>
                      <w:szCs w:val="24"/>
                      <w:lang w:val="fr-FR" w:eastAsia="fr-FR"/>
                    </w:rPr>
                  </w:pPr>
                  <w:r w:rsidRPr="00946079">
                    <w:rPr>
                      <w:rFonts w:ascii="Calibri-Bold" w:hAnsi="Calibri-Bold"/>
                      <w:b/>
                      <w:bCs/>
                      <w:color w:val="000000"/>
                      <w:sz w:val="22"/>
                      <w:szCs w:val="22"/>
                      <w:lang w:val="fr-FR" w:eastAsia="fr-FR"/>
                    </w:rPr>
                    <w:t xml:space="preserve">Livrable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F94AE0F" w14:textId="77777777" w:rsidR="00946079" w:rsidRPr="00946079" w:rsidRDefault="00946079" w:rsidP="00946079">
                  <w:pPr>
                    <w:rPr>
                      <w:sz w:val="24"/>
                      <w:szCs w:val="24"/>
                      <w:lang w:val="fr-FR" w:eastAsia="fr-FR"/>
                    </w:rPr>
                  </w:pPr>
                  <w:r w:rsidRPr="00946079">
                    <w:rPr>
                      <w:rFonts w:ascii="Calibri-Bold" w:hAnsi="Calibri-Bold"/>
                      <w:b/>
                      <w:bCs/>
                      <w:color w:val="000000"/>
                      <w:sz w:val="22"/>
                      <w:szCs w:val="22"/>
                      <w:lang w:val="fr-FR" w:eastAsia="fr-FR"/>
                    </w:rPr>
                    <w:t>Délai de livraison</w:t>
                  </w:r>
                  <w:r w:rsidRPr="00946079">
                    <w:rPr>
                      <w:rFonts w:ascii="Calibri-Bold" w:hAnsi="Calibri-Bold"/>
                      <w:b/>
                      <w:bCs/>
                      <w:color w:val="000000"/>
                      <w:sz w:val="22"/>
                      <w:szCs w:val="22"/>
                      <w:lang w:val="fr-FR" w:eastAsia="fr-FR"/>
                    </w:rPr>
                    <w:br/>
                    <w:t>(Jour signature du contrat + n)</w:t>
                  </w:r>
                </w:p>
              </w:tc>
              <w:tc>
                <w:tcPr>
                  <w:tcW w:w="2104" w:type="dxa"/>
                  <w:tcBorders>
                    <w:top w:val="single" w:sz="4" w:space="0" w:color="auto"/>
                    <w:left w:val="single" w:sz="4" w:space="0" w:color="auto"/>
                    <w:bottom w:val="single" w:sz="4" w:space="0" w:color="auto"/>
                    <w:right w:val="single" w:sz="4" w:space="0" w:color="auto"/>
                  </w:tcBorders>
                  <w:vAlign w:val="center"/>
                  <w:hideMark/>
                </w:tcPr>
                <w:p w14:paraId="75E64DC9" w14:textId="77777777" w:rsidR="00946079" w:rsidRPr="00946079" w:rsidRDefault="00946079" w:rsidP="00946079">
                  <w:pPr>
                    <w:rPr>
                      <w:sz w:val="24"/>
                      <w:szCs w:val="24"/>
                      <w:lang w:val="fr-FR" w:eastAsia="fr-FR"/>
                    </w:rPr>
                  </w:pPr>
                  <w:r w:rsidRPr="00946079">
                    <w:rPr>
                      <w:rFonts w:ascii="Calibri-Bold" w:hAnsi="Calibri-Bold"/>
                      <w:b/>
                      <w:bCs/>
                      <w:color w:val="000000"/>
                      <w:sz w:val="22"/>
                      <w:szCs w:val="22"/>
                      <w:lang w:val="fr-FR" w:eastAsia="fr-FR"/>
                    </w:rPr>
                    <w:t>Pourcentage de paiement</w:t>
                  </w:r>
                </w:p>
              </w:tc>
            </w:tr>
            <w:tr w:rsidR="00866549" w:rsidRPr="00946079" w14:paraId="32BADA88" w14:textId="77777777" w:rsidTr="00866549">
              <w:tc>
                <w:tcPr>
                  <w:tcW w:w="1895" w:type="dxa"/>
                  <w:tcBorders>
                    <w:top w:val="single" w:sz="4" w:space="0" w:color="auto"/>
                    <w:left w:val="single" w:sz="4" w:space="0" w:color="auto"/>
                    <w:bottom w:val="single" w:sz="4" w:space="0" w:color="auto"/>
                    <w:right w:val="single" w:sz="4" w:space="0" w:color="auto"/>
                  </w:tcBorders>
                  <w:vAlign w:val="center"/>
                  <w:hideMark/>
                </w:tcPr>
                <w:p w14:paraId="6CE82A4F"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Rapport de démarrage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1AC13BC"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J + 10 </w:t>
                  </w:r>
                </w:p>
              </w:tc>
              <w:tc>
                <w:tcPr>
                  <w:tcW w:w="2104" w:type="dxa"/>
                  <w:tcBorders>
                    <w:top w:val="single" w:sz="4" w:space="0" w:color="auto"/>
                    <w:left w:val="single" w:sz="4" w:space="0" w:color="auto"/>
                    <w:bottom w:val="single" w:sz="4" w:space="0" w:color="auto"/>
                    <w:right w:val="single" w:sz="4" w:space="0" w:color="auto"/>
                  </w:tcBorders>
                  <w:vAlign w:val="center"/>
                  <w:hideMark/>
                </w:tcPr>
                <w:p w14:paraId="617DD0A9" w14:textId="4442C7F7" w:rsidR="00866549" w:rsidRPr="00946079" w:rsidRDefault="00866549" w:rsidP="00866549">
                  <w:pPr>
                    <w:rPr>
                      <w:sz w:val="24"/>
                      <w:szCs w:val="24"/>
                      <w:lang w:val="fr-FR" w:eastAsia="fr-FR"/>
                    </w:rPr>
                  </w:pPr>
                  <w:r>
                    <w:rPr>
                      <w:color w:val="000000"/>
                      <w:sz w:val="22"/>
                      <w:szCs w:val="22"/>
                      <w:lang w:val="fr-FR" w:eastAsia="fr-FR"/>
                    </w:rPr>
                    <w:t>20</w:t>
                  </w:r>
                  <w:r w:rsidRPr="00C2448E">
                    <w:rPr>
                      <w:color w:val="000000"/>
                      <w:sz w:val="22"/>
                      <w:szCs w:val="22"/>
                      <w:lang w:val="fr-FR" w:eastAsia="fr-FR"/>
                    </w:rPr>
                    <w:t>%</w:t>
                  </w:r>
                </w:p>
              </w:tc>
            </w:tr>
            <w:tr w:rsidR="00866549" w:rsidRPr="00946079" w14:paraId="28E56230" w14:textId="77777777" w:rsidTr="00866549">
              <w:tc>
                <w:tcPr>
                  <w:tcW w:w="1895" w:type="dxa"/>
                  <w:tcBorders>
                    <w:top w:val="single" w:sz="4" w:space="0" w:color="auto"/>
                    <w:left w:val="single" w:sz="4" w:space="0" w:color="auto"/>
                    <w:bottom w:val="single" w:sz="4" w:space="0" w:color="auto"/>
                    <w:right w:val="single" w:sz="4" w:space="0" w:color="auto"/>
                  </w:tcBorders>
                  <w:vAlign w:val="center"/>
                  <w:hideMark/>
                </w:tcPr>
                <w:p w14:paraId="662D65F8"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Rapport final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6ADBF7F"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J + 45 </w:t>
                  </w:r>
                </w:p>
              </w:tc>
              <w:tc>
                <w:tcPr>
                  <w:tcW w:w="2104" w:type="dxa"/>
                  <w:tcBorders>
                    <w:top w:val="single" w:sz="4" w:space="0" w:color="auto"/>
                    <w:left w:val="single" w:sz="4" w:space="0" w:color="auto"/>
                    <w:bottom w:val="single" w:sz="4" w:space="0" w:color="auto"/>
                    <w:right w:val="single" w:sz="4" w:space="0" w:color="auto"/>
                  </w:tcBorders>
                  <w:vAlign w:val="center"/>
                  <w:hideMark/>
                </w:tcPr>
                <w:p w14:paraId="02985444" w14:textId="3F451348" w:rsidR="00866549" w:rsidRPr="00946079" w:rsidRDefault="00866549" w:rsidP="00866549">
                  <w:pPr>
                    <w:rPr>
                      <w:sz w:val="24"/>
                      <w:szCs w:val="24"/>
                      <w:lang w:val="fr-FR" w:eastAsia="fr-FR"/>
                    </w:rPr>
                  </w:pPr>
                  <w:r>
                    <w:rPr>
                      <w:color w:val="000000"/>
                      <w:sz w:val="22"/>
                      <w:szCs w:val="22"/>
                      <w:lang w:val="fr-FR" w:eastAsia="fr-FR"/>
                    </w:rPr>
                    <w:t>80</w:t>
                  </w:r>
                  <w:r w:rsidRPr="00C2448E">
                    <w:rPr>
                      <w:color w:val="000000"/>
                      <w:sz w:val="22"/>
                      <w:szCs w:val="22"/>
                      <w:lang w:val="fr-FR" w:eastAsia="fr-FR"/>
                    </w:rPr>
                    <w:t>%</w:t>
                  </w:r>
                </w:p>
              </w:tc>
            </w:tr>
          </w:tbl>
          <w:p w14:paraId="3E3778E4" w14:textId="254E6A95" w:rsidR="00904CF7" w:rsidRPr="00BE3DBF" w:rsidRDefault="00904CF7" w:rsidP="00263248">
            <w:pPr>
              <w:rPr>
                <w:rFonts w:ascii="Calibri" w:hAnsi="Calibri" w:cs="Calibri"/>
                <w:bCs/>
                <w:i/>
                <w:color w:val="FF0000"/>
                <w:sz w:val="22"/>
                <w:szCs w:val="22"/>
                <w:lang w:val="fr-FR"/>
              </w:rPr>
            </w:pPr>
          </w:p>
        </w:tc>
      </w:tr>
      <w:tr w:rsidR="00904CF7" w:rsidRPr="00946079" w14:paraId="109307F2" w14:textId="77777777" w:rsidTr="00083AB9">
        <w:tc>
          <w:tcPr>
            <w:tcW w:w="2985" w:type="dxa"/>
            <w:shd w:val="clear" w:color="auto" w:fill="auto"/>
          </w:tcPr>
          <w:p w14:paraId="4B3D1AB0"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365" w:type="dxa"/>
            <w:shd w:val="clear" w:color="auto" w:fill="auto"/>
          </w:tcPr>
          <w:p w14:paraId="0235BBAA" w14:textId="561518CD" w:rsidR="00904CF7" w:rsidRPr="00BE3DBF" w:rsidRDefault="00946079" w:rsidP="00EF0762">
            <w:pPr>
              <w:rPr>
                <w:rFonts w:ascii="Calibri" w:hAnsi="Calibri" w:cs="Calibri"/>
                <w:bCs/>
                <w:sz w:val="22"/>
                <w:szCs w:val="22"/>
                <w:lang w:val="fr-FR"/>
              </w:rPr>
            </w:pPr>
            <w:r>
              <w:rPr>
                <w:rFonts w:ascii="Calibri" w:hAnsi="Calibri" w:cs="Calibri"/>
                <w:bCs/>
                <w:sz w:val="22"/>
                <w:szCs w:val="22"/>
                <w:lang w:val="fr-FR"/>
              </w:rPr>
              <w:t>Oui</w:t>
            </w:r>
          </w:p>
          <w:p w14:paraId="626D278C" w14:textId="77777777" w:rsidR="00904CF7" w:rsidRPr="00BE3DBF" w:rsidRDefault="00904CF7" w:rsidP="00EF0762">
            <w:pPr>
              <w:rPr>
                <w:rFonts w:ascii="Calibri" w:hAnsi="Calibri" w:cs="Calibri"/>
                <w:bCs/>
                <w:sz w:val="22"/>
                <w:szCs w:val="22"/>
                <w:lang w:val="fr-FR"/>
              </w:rPr>
            </w:pPr>
          </w:p>
        </w:tc>
      </w:tr>
      <w:tr w:rsidR="00904CF7" w:rsidRPr="00043658" w14:paraId="32BE8D6A" w14:textId="77777777" w:rsidTr="00083AB9">
        <w:tc>
          <w:tcPr>
            <w:tcW w:w="2985" w:type="dxa"/>
            <w:shd w:val="clear" w:color="auto" w:fill="auto"/>
          </w:tcPr>
          <w:p w14:paraId="73A49079"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365" w:type="dxa"/>
            <w:shd w:val="clear" w:color="auto" w:fill="auto"/>
          </w:tcPr>
          <w:p w14:paraId="4E9484FC" w14:textId="7C49A092" w:rsidR="00904CF7" w:rsidRPr="00BE3DBF" w:rsidRDefault="00940979" w:rsidP="00940979">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 siège du prestataire</w:t>
            </w:r>
            <w:r w:rsidR="00904CF7" w:rsidRPr="00BE3DBF">
              <w:rPr>
                <w:rFonts w:ascii="Calibri" w:hAnsi="Calibri" w:cs="Calibri"/>
                <w:snapToGrid w:val="0"/>
                <w:sz w:val="22"/>
                <w:szCs w:val="22"/>
                <w:lang w:val="fr-FR"/>
              </w:rPr>
              <w:t xml:space="preserve"> </w:t>
            </w:r>
            <w:r w:rsidR="00866549">
              <w:rPr>
                <w:rFonts w:ascii="Calibri" w:hAnsi="Calibri" w:cs="Calibri"/>
                <w:snapToGrid w:val="0"/>
                <w:sz w:val="22"/>
                <w:szCs w:val="22"/>
                <w:lang w:val="fr-FR"/>
              </w:rPr>
              <w:t>et au Ministère</w:t>
            </w:r>
          </w:p>
        </w:tc>
      </w:tr>
      <w:tr w:rsidR="00904CF7" w:rsidRPr="00866549" w14:paraId="7F47CFC9" w14:textId="77777777" w:rsidTr="00083AB9">
        <w:tc>
          <w:tcPr>
            <w:tcW w:w="2985" w:type="dxa"/>
            <w:shd w:val="clear" w:color="auto" w:fill="auto"/>
          </w:tcPr>
          <w:p w14:paraId="5343FB7D"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365" w:type="dxa"/>
            <w:shd w:val="clear" w:color="auto" w:fill="auto"/>
          </w:tcPr>
          <w:p w14:paraId="44A67885" w14:textId="6F84C3B4" w:rsidR="00946079" w:rsidRPr="00946079" w:rsidRDefault="00043658" w:rsidP="00946079">
            <w:pPr>
              <w:rPr>
                <w:lang w:val="fr-FR"/>
              </w:rPr>
            </w:pPr>
            <w:r>
              <w:rPr>
                <w:rStyle w:val="fontstyle01"/>
              </w:rPr>
              <w:t xml:space="preserve">3 </w:t>
            </w:r>
            <w:proofErr w:type="spellStart"/>
            <w:r>
              <w:rPr>
                <w:rStyle w:val="fontstyle01"/>
              </w:rPr>
              <w:t>mois</w:t>
            </w:r>
            <w:proofErr w:type="spellEnd"/>
          </w:p>
          <w:p w14:paraId="7213DE65" w14:textId="77777777" w:rsidR="00904CF7" w:rsidRPr="00BE3DBF" w:rsidRDefault="00904CF7" w:rsidP="00EF0762">
            <w:pPr>
              <w:rPr>
                <w:rFonts w:ascii="Calibri" w:hAnsi="Calibri" w:cs="Calibri"/>
                <w:bCs/>
                <w:sz w:val="22"/>
                <w:szCs w:val="22"/>
                <w:lang w:val="fr-FR"/>
              </w:rPr>
            </w:pPr>
          </w:p>
        </w:tc>
      </w:tr>
      <w:tr w:rsidR="00904CF7" w:rsidRPr="00BE3DBF" w14:paraId="55FC2C7D" w14:textId="77777777" w:rsidTr="00083AB9">
        <w:tc>
          <w:tcPr>
            <w:tcW w:w="2985" w:type="dxa"/>
            <w:shd w:val="clear" w:color="auto" w:fill="auto"/>
          </w:tcPr>
          <w:p w14:paraId="00FB3F0B"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365" w:type="dxa"/>
            <w:shd w:val="clear" w:color="auto" w:fill="auto"/>
          </w:tcPr>
          <w:p w14:paraId="41AE4790" w14:textId="73196CF8" w:rsidR="00904CF7" w:rsidRPr="00BE3DBF" w:rsidRDefault="00043658" w:rsidP="00EF0762">
            <w:pPr>
              <w:rPr>
                <w:rFonts w:ascii="Calibri" w:hAnsi="Calibri" w:cs="Calibri"/>
                <w:bCs/>
                <w:sz w:val="22"/>
                <w:szCs w:val="22"/>
                <w:lang w:val="fr-FR"/>
              </w:rPr>
            </w:pPr>
            <w:r>
              <w:rPr>
                <w:rFonts w:ascii="Calibri" w:hAnsi="Calibri" w:cs="Calibri"/>
                <w:bCs/>
                <w:sz w:val="22"/>
                <w:szCs w:val="22"/>
                <w:lang w:val="fr-FR"/>
              </w:rPr>
              <w:t>Début juillet</w:t>
            </w:r>
            <w:r w:rsidR="004E02F7">
              <w:rPr>
                <w:rFonts w:ascii="Calibri" w:hAnsi="Calibri" w:cs="Calibri"/>
                <w:bCs/>
                <w:sz w:val="22"/>
                <w:szCs w:val="22"/>
                <w:lang w:val="fr-FR"/>
              </w:rPr>
              <w:t xml:space="preserve"> 2021</w:t>
            </w:r>
          </w:p>
        </w:tc>
      </w:tr>
      <w:tr w:rsidR="00904CF7" w:rsidRPr="00BE3DBF" w14:paraId="3A9A285E" w14:textId="77777777" w:rsidTr="00083AB9">
        <w:tc>
          <w:tcPr>
            <w:tcW w:w="2985" w:type="dxa"/>
            <w:shd w:val="clear" w:color="auto" w:fill="auto"/>
          </w:tcPr>
          <w:p w14:paraId="4643A029"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365" w:type="dxa"/>
            <w:shd w:val="clear" w:color="auto" w:fill="auto"/>
          </w:tcPr>
          <w:p w14:paraId="2B641C30" w14:textId="485E0FB9" w:rsidR="00904CF7" w:rsidRPr="00BE3DBF" w:rsidRDefault="004E02F7" w:rsidP="00EF0762">
            <w:pPr>
              <w:rPr>
                <w:rFonts w:ascii="Calibri" w:hAnsi="Calibri" w:cs="Calibri"/>
                <w:bCs/>
                <w:sz w:val="22"/>
                <w:szCs w:val="22"/>
                <w:lang w:val="fr-FR"/>
              </w:rPr>
            </w:pPr>
            <w:r>
              <w:rPr>
                <w:rFonts w:ascii="Calibri" w:hAnsi="Calibri" w:cs="Calibri"/>
                <w:bCs/>
                <w:sz w:val="22"/>
                <w:szCs w:val="22"/>
                <w:lang w:val="fr-FR"/>
              </w:rPr>
              <w:t xml:space="preserve">Fin </w:t>
            </w:r>
            <w:r w:rsidR="00043658">
              <w:rPr>
                <w:rFonts w:ascii="Calibri" w:hAnsi="Calibri" w:cs="Calibri"/>
                <w:bCs/>
                <w:sz w:val="22"/>
                <w:szCs w:val="22"/>
                <w:lang w:val="fr-FR"/>
              </w:rPr>
              <w:t>septembre</w:t>
            </w:r>
            <w:r>
              <w:rPr>
                <w:rFonts w:ascii="Calibri" w:hAnsi="Calibri" w:cs="Calibri"/>
                <w:bCs/>
                <w:sz w:val="22"/>
                <w:szCs w:val="22"/>
                <w:lang w:val="fr-FR"/>
              </w:rPr>
              <w:t xml:space="preserve"> 2021</w:t>
            </w:r>
          </w:p>
        </w:tc>
      </w:tr>
      <w:tr w:rsidR="00904CF7" w:rsidRPr="00043658" w14:paraId="5553D00B" w14:textId="77777777" w:rsidTr="00083AB9">
        <w:tc>
          <w:tcPr>
            <w:tcW w:w="2985" w:type="dxa"/>
            <w:shd w:val="clear" w:color="auto" w:fill="auto"/>
          </w:tcPr>
          <w:p w14:paraId="470B6A33"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365" w:type="dxa"/>
            <w:shd w:val="clear" w:color="auto" w:fill="auto"/>
          </w:tcPr>
          <w:p w14:paraId="3D286910" w14:textId="77777777" w:rsidR="00904CF7" w:rsidRDefault="004E02F7" w:rsidP="00EF0762">
            <w:pPr>
              <w:rPr>
                <w:rFonts w:ascii="Calibri" w:hAnsi="Calibri" w:cs="Calibri"/>
                <w:bCs/>
                <w:sz w:val="22"/>
                <w:szCs w:val="22"/>
                <w:lang w:val="fr-FR"/>
              </w:rPr>
            </w:pPr>
            <w:r>
              <w:rPr>
                <w:rFonts w:ascii="Calibri" w:hAnsi="Calibri" w:cs="Calibri"/>
                <w:bCs/>
                <w:sz w:val="22"/>
                <w:szCs w:val="22"/>
                <w:lang w:val="fr-FR"/>
              </w:rPr>
              <w:t>Antananarivo ville</w:t>
            </w:r>
          </w:p>
          <w:p w14:paraId="2ED8FC4D" w14:textId="282423CB" w:rsidR="004E02F7" w:rsidRPr="00BE3DBF" w:rsidRDefault="004E02F7" w:rsidP="00EF0762">
            <w:pPr>
              <w:rPr>
                <w:rFonts w:ascii="Calibri" w:hAnsi="Calibri" w:cs="Calibri"/>
                <w:bCs/>
                <w:sz w:val="22"/>
                <w:szCs w:val="22"/>
                <w:lang w:val="fr-FR"/>
              </w:rPr>
            </w:pPr>
            <w:r>
              <w:rPr>
                <w:rFonts w:ascii="Calibri" w:hAnsi="Calibri" w:cs="Calibri"/>
                <w:bCs/>
                <w:sz w:val="22"/>
                <w:szCs w:val="22"/>
                <w:lang w:val="fr-FR"/>
              </w:rPr>
              <w:t xml:space="preserve">Les déplacements et indemnités hors de la Région </w:t>
            </w:r>
            <w:proofErr w:type="spellStart"/>
            <w:r>
              <w:rPr>
                <w:rFonts w:ascii="Calibri" w:hAnsi="Calibri" w:cs="Calibri"/>
                <w:bCs/>
                <w:sz w:val="22"/>
                <w:szCs w:val="22"/>
                <w:lang w:val="fr-FR"/>
              </w:rPr>
              <w:t>Analamanga</w:t>
            </w:r>
            <w:proofErr w:type="spellEnd"/>
            <w:r>
              <w:rPr>
                <w:rFonts w:ascii="Calibri" w:hAnsi="Calibri" w:cs="Calibri"/>
                <w:bCs/>
                <w:sz w:val="22"/>
                <w:szCs w:val="22"/>
                <w:lang w:val="fr-FR"/>
              </w:rPr>
              <w:t xml:space="preserve"> seront pris en charge par le projet (s’il y en a)</w:t>
            </w:r>
          </w:p>
        </w:tc>
      </w:tr>
      <w:tr w:rsidR="00904CF7" w:rsidRPr="00043658" w14:paraId="30903238" w14:textId="77777777" w:rsidTr="00083AB9">
        <w:tblPrEx>
          <w:tblLook w:val="0000" w:firstRow="0" w:lastRow="0" w:firstColumn="0" w:lastColumn="0" w:noHBand="0" w:noVBand="0"/>
        </w:tblPrEx>
        <w:tc>
          <w:tcPr>
            <w:tcW w:w="2985" w:type="dxa"/>
          </w:tcPr>
          <w:p w14:paraId="0B610712"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365" w:type="dxa"/>
          </w:tcPr>
          <w:p w14:paraId="76F3130E" w14:textId="12410043"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Assurance voyage multirisque</w:t>
            </w:r>
          </w:p>
          <w:p w14:paraId="662EE83C" w14:textId="4FEC094D" w:rsidR="00904CF7" w:rsidRPr="00BE3DBF" w:rsidRDefault="004E02F7" w:rsidP="00E50EC3">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E50EC3" w:rsidRPr="00BE3DBF">
              <w:rPr>
                <w:rFonts w:ascii="Calibri" w:hAnsi="Calibri" w:cs="Calibri"/>
                <w:sz w:val="22"/>
                <w:szCs w:val="22"/>
                <w:lang w:val="fr-FR"/>
              </w:rPr>
              <w:t xml:space="preserve">Autres </w:t>
            </w:r>
            <w:r w:rsidRPr="004E02F7">
              <w:rPr>
                <w:rFonts w:ascii="Calibri" w:hAnsi="Calibri" w:cs="Calibri"/>
                <w:i/>
                <w:sz w:val="22"/>
                <w:szCs w:val="22"/>
                <w:lang w:val="fr-FR"/>
              </w:rPr>
              <w:t>Le cabinet prend en charge l’assurance de ses personnels</w:t>
            </w:r>
          </w:p>
        </w:tc>
      </w:tr>
      <w:tr w:rsidR="00904CF7" w:rsidRPr="00BE3DBF" w14:paraId="30DFC3B5" w14:textId="77777777" w:rsidTr="00083AB9">
        <w:tblPrEx>
          <w:tblLook w:val="0000" w:firstRow="0" w:lastRow="0" w:firstColumn="0" w:lastColumn="0" w:noHBand="0" w:noVBand="0"/>
        </w:tblPrEx>
        <w:tc>
          <w:tcPr>
            <w:tcW w:w="2985" w:type="dxa"/>
          </w:tcPr>
          <w:p w14:paraId="26E361D1" w14:textId="77777777" w:rsidR="00904CF7" w:rsidRPr="00BE3DBF" w:rsidRDefault="00D51200" w:rsidP="00D51200">
            <w:pPr>
              <w:rPr>
                <w:rFonts w:ascii="Calibri" w:hAnsi="Calibri" w:cs="Calibri"/>
                <w:sz w:val="22"/>
                <w:szCs w:val="22"/>
                <w:lang w:val="fr-FR"/>
              </w:rPr>
            </w:pPr>
            <w:r w:rsidRPr="00BE3DBF">
              <w:rPr>
                <w:rFonts w:ascii="Calibri" w:hAnsi="Calibri" w:cs="Calibri"/>
                <w:sz w:val="22"/>
                <w:szCs w:val="22"/>
                <w:lang w:val="fr-FR"/>
              </w:rPr>
              <w:t>Equipements à fournir par le PNUD</w:t>
            </w:r>
            <w:r w:rsidR="00904CF7" w:rsidRPr="00BE3DBF">
              <w:rPr>
                <w:rFonts w:ascii="Calibri" w:hAnsi="Calibri" w:cs="Calibri"/>
                <w:sz w:val="22"/>
                <w:szCs w:val="22"/>
                <w:lang w:val="fr-FR"/>
              </w:rPr>
              <w:t xml:space="preserve"> (</w:t>
            </w:r>
            <w:r w:rsidRPr="00BE3DBF">
              <w:rPr>
                <w:rFonts w:ascii="Calibri" w:hAnsi="Calibri" w:cs="Calibri"/>
                <w:sz w:val="22"/>
                <w:szCs w:val="22"/>
                <w:lang w:val="fr-FR"/>
              </w:rPr>
              <w:t>doivent être exclus du prix offert</w:t>
            </w:r>
            <w:r w:rsidR="00904CF7" w:rsidRPr="00BE3DBF">
              <w:rPr>
                <w:rFonts w:ascii="Calibri" w:hAnsi="Calibri" w:cs="Calibri"/>
                <w:sz w:val="22"/>
                <w:szCs w:val="22"/>
                <w:lang w:val="fr-FR"/>
              </w:rPr>
              <w:t>)</w:t>
            </w:r>
          </w:p>
        </w:tc>
        <w:tc>
          <w:tcPr>
            <w:tcW w:w="6365" w:type="dxa"/>
          </w:tcPr>
          <w:p w14:paraId="7C2C4FBC" w14:textId="55F0C04F" w:rsidR="00904CF7" w:rsidRPr="00BE3DBF" w:rsidRDefault="004E02F7" w:rsidP="00EF0762">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D51200" w:rsidRPr="00BE3DBF">
              <w:rPr>
                <w:rFonts w:ascii="Calibri" w:hAnsi="Calibri" w:cs="Calibri"/>
                <w:sz w:val="22"/>
                <w:szCs w:val="22"/>
                <w:lang w:val="fr-FR"/>
              </w:rPr>
              <w:t>Espaces et équipements</w:t>
            </w:r>
            <w:r w:rsidR="003E0892" w:rsidRPr="00BE3DBF">
              <w:rPr>
                <w:rFonts w:ascii="Calibri" w:hAnsi="Calibri" w:cs="Calibri"/>
                <w:sz w:val="22"/>
                <w:szCs w:val="22"/>
                <w:lang w:val="fr-FR"/>
              </w:rPr>
              <w:t xml:space="preserve"> de bureau</w:t>
            </w:r>
          </w:p>
          <w:p w14:paraId="4AFBE412"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Transport terrestre</w:t>
            </w:r>
            <w:r w:rsidR="00904CF7" w:rsidRPr="00BE3DBF">
              <w:rPr>
                <w:rFonts w:ascii="Calibri" w:hAnsi="Calibri" w:cs="Calibri"/>
                <w:sz w:val="22"/>
                <w:szCs w:val="22"/>
                <w:lang w:val="fr-FR"/>
              </w:rPr>
              <w:t xml:space="preserve"> </w:t>
            </w:r>
          </w:p>
          <w:p w14:paraId="3C695B49" w14:textId="2AE2F0DA" w:rsidR="00904CF7" w:rsidRPr="00BE3DBF" w:rsidRDefault="00D51200" w:rsidP="00B47E8A">
            <w:pPr>
              <w:numPr>
                <w:ilvl w:val="0"/>
                <w:numId w:val="7"/>
              </w:numPr>
              <w:ind w:left="432"/>
              <w:rPr>
                <w:rFonts w:ascii="Calibri" w:hAnsi="Calibri" w:cs="Calibri"/>
                <w:sz w:val="22"/>
                <w:szCs w:val="22"/>
                <w:lang w:val="fr-FR"/>
              </w:rPr>
            </w:pPr>
            <w:r w:rsidRPr="00BE3DBF">
              <w:rPr>
                <w:rFonts w:ascii="Calibri" w:hAnsi="Calibri" w:cs="Calibri"/>
                <w:sz w:val="22"/>
                <w:szCs w:val="22"/>
                <w:lang w:val="fr-FR"/>
              </w:rPr>
              <w:t xml:space="preserve">Autres </w:t>
            </w:r>
          </w:p>
        </w:tc>
      </w:tr>
      <w:tr w:rsidR="00904CF7" w:rsidRPr="00BE3DBF" w14:paraId="1575A53F" w14:textId="77777777" w:rsidTr="00083AB9">
        <w:tblPrEx>
          <w:tblLook w:val="0000" w:firstRow="0" w:lastRow="0" w:firstColumn="0" w:lastColumn="0" w:noHBand="0" w:noVBand="0"/>
        </w:tblPrEx>
        <w:tc>
          <w:tcPr>
            <w:tcW w:w="2985" w:type="dxa"/>
          </w:tcPr>
          <w:p w14:paraId="1363B579"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365" w:type="dxa"/>
          </w:tcPr>
          <w:p w14:paraId="733597B4" w14:textId="7FEE1764" w:rsidR="00904CF7" w:rsidRPr="00BE3DBF" w:rsidRDefault="00F87E32" w:rsidP="00EF0762">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6C4970" w:rsidRPr="00BE3DBF">
              <w:rPr>
                <w:rFonts w:ascii="Calibri" w:hAnsi="Calibri" w:cs="Calibri"/>
                <w:sz w:val="22"/>
                <w:szCs w:val="22"/>
                <w:lang w:val="fr-FR"/>
              </w:rPr>
              <w:t>Requis</w:t>
            </w:r>
          </w:p>
          <w:p w14:paraId="6A09CFCC" w14:textId="055C7E8A" w:rsidR="00904CF7" w:rsidRPr="00BE3DBF" w:rsidRDefault="00904CF7" w:rsidP="00F87E32">
            <w:pPr>
              <w:ind w:left="432"/>
              <w:rPr>
                <w:rFonts w:ascii="Calibri" w:hAnsi="Calibri" w:cs="Calibri"/>
                <w:sz w:val="22"/>
                <w:szCs w:val="22"/>
                <w:lang w:val="fr-FR"/>
              </w:rPr>
            </w:pPr>
          </w:p>
        </w:tc>
      </w:tr>
      <w:tr w:rsidR="00904CF7" w:rsidRPr="00BE3DBF" w14:paraId="44F58315" w14:textId="77777777" w:rsidTr="00083AB9">
        <w:tblPrEx>
          <w:tblLook w:val="0000" w:firstRow="0" w:lastRow="0" w:firstColumn="0" w:lastColumn="0" w:noHBand="0" w:noVBand="0"/>
        </w:tblPrEx>
        <w:tc>
          <w:tcPr>
            <w:tcW w:w="2985" w:type="dxa"/>
          </w:tcPr>
          <w:p w14:paraId="5D511716" w14:textId="77777777" w:rsidR="00904CF7" w:rsidRPr="00BE3DBF" w:rsidRDefault="00904CF7" w:rsidP="0039673B">
            <w:pPr>
              <w:rPr>
                <w:rFonts w:ascii="Calibri" w:hAnsi="Calibri" w:cs="Calibri"/>
                <w:sz w:val="22"/>
                <w:szCs w:val="22"/>
                <w:lang w:val="fr-FR"/>
              </w:rPr>
            </w:pPr>
            <w:r w:rsidRPr="00BE3DBF">
              <w:rPr>
                <w:rFonts w:ascii="Calibri" w:hAnsi="Calibri" w:cs="Calibri"/>
                <w:sz w:val="22"/>
                <w:szCs w:val="22"/>
                <w:lang w:val="fr-FR"/>
              </w:rPr>
              <w:t>N</w:t>
            </w:r>
            <w:r w:rsidR="0039673B" w:rsidRPr="00BE3DBF">
              <w:rPr>
                <w:rFonts w:ascii="Calibri" w:hAnsi="Calibri" w:cs="Calibri"/>
                <w:sz w:val="22"/>
                <w:szCs w:val="22"/>
                <w:lang w:val="fr-FR"/>
              </w:rPr>
              <w:t>om</w:t>
            </w:r>
            <w:r w:rsidRPr="00BE3DBF">
              <w:rPr>
                <w:rFonts w:ascii="Calibri" w:hAnsi="Calibri" w:cs="Calibri"/>
                <w:sz w:val="22"/>
                <w:szCs w:val="22"/>
                <w:lang w:val="fr-FR"/>
              </w:rPr>
              <w:t xml:space="preserve">s </w:t>
            </w:r>
            <w:r w:rsidR="0039673B" w:rsidRPr="00BE3DBF">
              <w:rPr>
                <w:rFonts w:ascii="Calibri" w:hAnsi="Calibri" w:cs="Calibri"/>
                <w:sz w:val="22"/>
                <w:szCs w:val="22"/>
                <w:lang w:val="fr-FR"/>
              </w:rPr>
              <w:t>et</w:t>
            </w:r>
            <w:r w:rsidRPr="00BE3DBF">
              <w:rPr>
                <w:rFonts w:ascii="Calibri" w:hAnsi="Calibri" w:cs="Calibri"/>
                <w:sz w:val="22"/>
                <w:szCs w:val="22"/>
                <w:lang w:val="fr-FR"/>
              </w:rPr>
              <w:t xml:space="preserve"> curriculum vitae </w:t>
            </w:r>
            <w:r w:rsidR="0039673B" w:rsidRPr="00BE3DBF">
              <w:rPr>
                <w:rFonts w:ascii="Calibri" w:hAnsi="Calibri" w:cs="Calibri"/>
                <w:sz w:val="22"/>
                <w:szCs w:val="22"/>
                <w:lang w:val="fr-FR"/>
              </w:rPr>
              <w:t>des personnes qui participeront à la fourniture des services</w:t>
            </w:r>
          </w:p>
        </w:tc>
        <w:tc>
          <w:tcPr>
            <w:tcW w:w="6365" w:type="dxa"/>
          </w:tcPr>
          <w:p w14:paraId="0AEF7F7C" w14:textId="6D136971" w:rsidR="00904CF7" w:rsidRPr="00BE3DBF" w:rsidRDefault="00F87E32" w:rsidP="00EF0762">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904CF7" w:rsidRPr="00BE3DBF">
              <w:rPr>
                <w:rFonts w:ascii="Calibri" w:hAnsi="Calibri" w:cs="Calibri"/>
                <w:sz w:val="22"/>
                <w:szCs w:val="22"/>
                <w:lang w:val="fr-FR"/>
              </w:rPr>
              <w:t>Requi</w:t>
            </w:r>
            <w:r w:rsidR="0039673B" w:rsidRPr="00BE3DBF">
              <w:rPr>
                <w:rFonts w:ascii="Calibri" w:hAnsi="Calibri" w:cs="Calibri"/>
                <w:sz w:val="22"/>
                <w:szCs w:val="22"/>
                <w:lang w:val="fr-FR"/>
              </w:rPr>
              <w:t>s</w:t>
            </w:r>
          </w:p>
          <w:p w14:paraId="20FA7F61" w14:textId="1A45DDD9" w:rsidR="00904CF7" w:rsidRPr="00BE3DBF" w:rsidRDefault="00904CF7" w:rsidP="00F87E32">
            <w:pPr>
              <w:ind w:left="432"/>
              <w:rPr>
                <w:rFonts w:ascii="Calibri" w:hAnsi="Calibri" w:cs="Calibri"/>
                <w:sz w:val="22"/>
                <w:szCs w:val="22"/>
                <w:lang w:val="fr-FR"/>
              </w:rPr>
            </w:pPr>
          </w:p>
        </w:tc>
      </w:tr>
      <w:tr w:rsidR="00904CF7" w:rsidRPr="00BE3DBF" w14:paraId="68BD5156" w14:textId="77777777" w:rsidTr="00083AB9">
        <w:tc>
          <w:tcPr>
            <w:tcW w:w="2985" w:type="dxa"/>
            <w:shd w:val="clear" w:color="auto" w:fill="auto"/>
          </w:tcPr>
          <w:p w14:paraId="19B2841D"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365" w:type="dxa"/>
            <w:shd w:val="clear" w:color="auto" w:fill="auto"/>
          </w:tcPr>
          <w:p w14:paraId="59172A44" w14:textId="7D01889D" w:rsidR="00904CF7" w:rsidRPr="00BE3DBF" w:rsidRDefault="00F87E32" w:rsidP="00F87E32">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t>X En MGA (Ariary)</w:t>
            </w:r>
          </w:p>
        </w:tc>
      </w:tr>
      <w:tr w:rsidR="006D5644" w:rsidRPr="00043658" w14:paraId="53C190CB" w14:textId="77777777" w:rsidTr="00083AB9">
        <w:tblPrEx>
          <w:tblLook w:val="0000" w:firstRow="0" w:lastRow="0" w:firstColumn="0" w:lastColumn="0" w:noHBand="0" w:noVBand="0"/>
        </w:tblPrEx>
        <w:tc>
          <w:tcPr>
            <w:tcW w:w="2985" w:type="dxa"/>
          </w:tcPr>
          <w:p w14:paraId="41E639E4"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lastRenderedPageBreak/>
              <w:t>Taxe sur la valeur ajoutée applicable au prix offert</w:t>
            </w:r>
            <w:r w:rsidRPr="00BE3DBF">
              <w:rPr>
                <w:rStyle w:val="Appelnotedebasdep"/>
                <w:rFonts w:ascii="Calibri" w:hAnsi="Calibri" w:cs="Calibri"/>
                <w:sz w:val="22"/>
                <w:szCs w:val="22"/>
                <w:lang w:val="fr-FR"/>
              </w:rPr>
              <w:footnoteReference w:id="2"/>
            </w:r>
          </w:p>
        </w:tc>
        <w:tc>
          <w:tcPr>
            <w:tcW w:w="6365" w:type="dxa"/>
          </w:tcPr>
          <w:p w14:paraId="33515F4B" w14:textId="213D7D4A" w:rsidR="006D5644" w:rsidRPr="00BE3DBF" w:rsidRDefault="00F87E32" w:rsidP="00866549">
            <w:pPr>
              <w:rPr>
                <w:rFonts w:ascii="Calibri" w:hAnsi="Calibri" w:cs="Calibri"/>
                <w:sz w:val="22"/>
                <w:szCs w:val="22"/>
                <w:lang w:val="fr-FR"/>
              </w:rPr>
            </w:pPr>
            <w:r>
              <w:rPr>
                <w:rFonts w:ascii="Calibri" w:hAnsi="Calibri" w:cs="Calibri"/>
                <w:sz w:val="22"/>
                <w:szCs w:val="22"/>
                <w:lang w:val="fr-FR"/>
              </w:rPr>
              <w:t xml:space="preserve">X </w:t>
            </w:r>
            <w:r w:rsidR="006D5644" w:rsidRPr="00BE3DBF">
              <w:rPr>
                <w:rFonts w:ascii="Calibri" w:hAnsi="Calibri" w:cs="Calibri"/>
                <w:sz w:val="22"/>
                <w:szCs w:val="22"/>
                <w:lang w:val="fr-FR"/>
              </w:rPr>
              <w:t>Doit exclure la TVA et autres impôts indirects applicables</w:t>
            </w:r>
          </w:p>
        </w:tc>
      </w:tr>
      <w:tr w:rsidR="006D5644" w:rsidRPr="00043658" w14:paraId="57FA1B94" w14:textId="77777777" w:rsidTr="00083AB9">
        <w:tc>
          <w:tcPr>
            <w:tcW w:w="2985" w:type="dxa"/>
            <w:shd w:val="clear" w:color="auto" w:fill="auto"/>
          </w:tcPr>
          <w:p w14:paraId="43DC9FB3" w14:textId="77777777" w:rsidR="006D5644" w:rsidRPr="00BE3DBF" w:rsidRDefault="006D5644" w:rsidP="00EF0762">
            <w:pPr>
              <w:rPr>
                <w:rFonts w:ascii="Calibri" w:hAnsi="Calibri" w:cs="Calibri"/>
                <w:sz w:val="22"/>
                <w:szCs w:val="22"/>
                <w:lang w:val="fr-FR"/>
              </w:rPr>
            </w:pPr>
          </w:p>
          <w:p w14:paraId="01E77BB6"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365" w:type="dxa"/>
            <w:shd w:val="clear" w:color="auto" w:fill="auto"/>
          </w:tcPr>
          <w:p w14:paraId="542B71FA" w14:textId="3D8A33BD" w:rsidR="006D5644" w:rsidRPr="00BE3DBF" w:rsidRDefault="00F87E32" w:rsidP="00EF0762">
            <w:pPr>
              <w:tabs>
                <w:tab w:val="left" w:pos="940"/>
              </w:tabs>
              <w:rPr>
                <w:rFonts w:ascii="Calibri" w:hAnsi="Calibri" w:cs="Calibri"/>
                <w:sz w:val="22"/>
                <w:szCs w:val="22"/>
                <w:lang w:val="fr-FR"/>
              </w:rPr>
            </w:pPr>
            <w:r>
              <w:rPr>
                <w:rFonts w:ascii="Calibri" w:hAnsi="Calibri" w:cs="Calibri"/>
                <w:sz w:val="22"/>
                <w:szCs w:val="22"/>
                <w:lang w:val="fr-FR"/>
              </w:rPr>
              <w:sym w:font="Marlett" w:char="F072"/>
            </w:r>
            <w:r w:rsidR="006D5644" w:rsidRPr="00BE3DBF">
              <w:rPr>
                <w:rFonts w:ascii="Calibri" w:hAnsi="Calibri" w:cs="Calibri"/>
                <w:sz w:val="22"/>
                <w:szCs w:val="22"/>
                <w:lang w:val="fr-FR"/>
              </w:rPr>
              <w:t xml:space="preserve"> 120 jours</w:t>
            </w:r>
          </w:p>
          <w:p w14:paraId="21C0598A" w14:textId="77777777" w:rsidR="006D5644" w:rsidRPr="00BE3DBF" w:rsidRDefault="006D5644" w:rsidP="00EF0762">
            <w:pPr>
              <w:tabs>
                <w:tab w:val="left" w:pos="940"/>
              </w:tabs>
              <w:rPr>
                <w:rFonts w:ascii="Calibri" w:hAnsi="Calibri" w:cs="Calibri"/>
                <w:sz w:val="22"/>
                <w:szCs w:val="22"/>
                <w:lang w:val="fr-FR"/>
              </w:rPr>
            </w:pPr>
          </w:p>
          <w:p w14:paraId="6B37D52D"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946079" w14:paraId="4E028B3C" w14:textId="77777777" w:rsidTr="00083AB9">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100DCE6" w14:textId="77777777" w:rsidR="00FD6065" w:rsidRPr="00BE3DBF" w:rsidRDefault="00FD6065" w:rsidP="00EF0762">
            <w:pPr>
              <w:rPr>
                <w:rFonts w:ascii="Calibri" w:hAnsi="Calibri" w:cs="Calibri"/>
                <w:sz w:val="22"/>
                <w:szCs w:val="22"/>
                <w:lang w:val="fr-FR"/>
              </w:rPr>
            </w:pPr>
          </w:p>
          <w:p w14:paraId="09273F1F"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41AD3A64" w14:textId="7C24E2E7" w:rsidR="00FD6065" w:rsidRPr="00BE3DBF" w:rsidRDefault="00F87E32" w:rsidP="00EF0762">
            <w:pPr>
              <w:rPr>
                <w:rFonts w:ascii="Calibri" w:hAnsi="Calibri" w:cs="Calibri"/>
                <w:sz w:val="22"/>
                <w:szCs w:val="22"/>
                <w:lang w:val="fr-FR"/>
              </w:rPr>
            </w:pPr>
            <w:r>
              <w:rPr>
                <w:rFonts w:ascii="Calibri" w:hAnsi="Calibri" w:cs="Calibri"/>
                <w:sz w:val="22"/>
                <w:szCs w:val="22"/>
                <w:lang w:val="fr-FR"/>
              </w:rPr>
              <w:sym w:font="Marlett" w:char="F072"/>
            </w:r>
            <w:r w:rsidR="00FD6065" w:rsidRPr="00BE3DBF">
              <w:rPr>
                <w:rFonts w:ascii="Calibri" w:hAnsi="Calibri" w:cs="Calibri"/>
                <w:sz w:val="22"/>
                <w:szCs w:val="22"/>
                <w:lang w:val="fr-FR"/>
              </w:rPr>
              <w:t xml:space="preserve"> Interdites</w:t>
            </w:r>
          </w:p>
          <w:p w14:paraId="2DA5D5A9" w14:textId="2E21A2D8" w:rsidR="00FD6065" w:rsidRPr="00BE3DBF" w:rsidRDefault="00FD6065" w:rsidP="00C92E09">
            <w:pPr>
              <w:rPr>
                <w:rFonts w:ascii="Calibri" w:hAnsi="Calibri" w:cs="Calibri"/>
                <w:sz w:val="22"/>
                <w:szCs w:val="22"/>
                <w:lang w:val="fr-FR"/>
              </w:rPr>
            </w:pPr>
          </w:p>
        </w:tc>
      </w:tr>
      <w:tr w:rsidR="00904CF7" w:rsidRPr="00043658" w14:paraId="6D5C6414" w14:textId="77777777" w:rsidTr="00083AB9">
        <w:tc>
          <w:tcPr>
            <w:tcW w:w="2985" w:type="dxa"/>
            <w:shd w:val="clear" w:color="auto" w:fill="auto"/>
          </w:tcPr>
          <w:p w14:paraId="52A46AA4"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365" w:type="dxa"/>
            <w:shd w:val="clear" w:color="auto" w:fill="auto"/>
          </w:tcPr>
          <w:tbl>
            <w:tblPr>
              <w:tblW w:w="6054" w:type="dxa"/>
              <w:tblLook w:val="0000" w:firstRow="0" w:lastRow="0" w:firstColumn="0" w:lastColumn="0" w:noHBand="0" w:noVBand="0"/>
            </w:tblPr>
            <w:tblGrid>
              <w:gridCol w:w="993"/>
              <w:gridCol w:w="4133"/>
              <w:gridCol w:w="928"/>
            </w:tblGrid>
            <w:tr w:rsidR="00043658" w:rsidRPr="008D2F22" w14:paraId="2719A1DE" w14:textId="77777777" w:rsidTr="00043658">
              <w:trPr>
                <w:trHeight w:val="293"/>
              </w:trPr>
              <w:tc>
                <w:tcPr>
                  <w:tcW w:w="993" w:type="dxa"/>
                  <w:tcBorders>
                    <w:right w:val="single" w:sz="4" w:space="0" w:color="000000"/>
                  </w:tcBorders>
                  <w:shd w:val="clear" w:color="auto" w:fill="auto"/>
                </w:tcPr>
                <w:p w14:paraId="5BEF5998" w14:textId="77777777" w:rsidR="00043658" w:rsidRPr="008D2F22" w:rsidRDefault="00043658" w:rsidP="00043658">
                  <w:pPr>
                    <w:spacing w:after="60"/>
                    <w:jc w:val="both"/>
                    <w:rPr>
                      <w:rFonts w:ascii="Arial Narrow" w:eastAsia="Calibri" w:hAnsi="Arial Narrow" w:cs="Arial"/>
                      <w:b/>
                    </w:rPr>
                  </w:pPr>
                </w:p>
              </w:tc>
              <w:tc>
                <w:tcPr>
                  <w:tcW w:w="4133" w:type="dxa"/>
                  <w:tcBorders>
                    <w:top w:val="single" w:sz="4" w:space="0" w:color="000000"/>
                    <w:left w:val="single" w:sz="4" w:space="0" w:color="000000"/>
                    <w:bottom w:val="single" w:sz="4" w:space="0" w:color="000000"/>
                  </w:tcBorders>
                  <w:shd w:val="clear" w:color="auto" w:fill="auto"/>
                </w:tcPr>
                <w:p w14:paraId="084D0D37" w14:textId="77777777" w:rsidR="00043658" w:rsidRPr="008D2F22" w:rsidRDefault="00043658" w:rsidP="00043658">
                  <w:pPr>
                    <w:spacing w:after="60"/>
                    <w:jc w:val="both"/>
                    <w:rPr>
                      <w:rFonts w:ascii="Arial Narrow" w:eastAsia="Calibri" w:hAnsi="Arial Narrow" w:cs="Arial"/>
                      <w:b/>
                    </w:rPr>
                  </w:pPr>
                  <w:proofErr w:type="spellStart"/>
                  <w:r w:rsidRPr="008D2F22">
                    <w:rPr>
                      <w:rFonts w:ascii="Arial Narrow" w:eastAsia="Calibri" w:hAnsi="Arial Narrow" w:cs="Arial"/>
                      <w:b/>
                    </w:rPr>
                    <w:t>Produits</w:t>
                  </w:r>
                  <w:proofErr w:type="spellEnd"/>
                  <w:r w:rsidRPr="008D2F22">
                    <w:rPr>
                      <w:rFonts w:ascii="Arial Narrow" w:eastAsia="Calibri" w:hAnsi="Arial Narrow" w:cs="Arial"/>
                      <w:b/>
                    </w:rPr>
                    <w:t xml:space="preserve"> </w:t>
                  </w:r>
                  <w:proofErr w:type="spellStart"/>
                  <w:r w:rsidRPr="008D2F22">
                    <w:rPr>
                      <w:rFonts w:ascii="Arial Narrow" w:eastAsia="Calibri" w:hAnsi="Arial Narrow" w:cs="Arial"/>
                      <w:b/>
                    </w:rPr>
                    <w:t>livrables</w:t>
                  </w:r>
                  <w:proofErr w:type="spellEnd"/>
                </w:p>
              </w:tc>
              <w:tc>
                <w:tcPr>
                  <w:tcW w:w="928" w:type="dxa"/>
                  <w:tcBorders>
                    <w:top w:val="single" w:sz="4" w:space="0" w:color="000000"/>
                    <w:left w:val="single" w:sz="4" w:space="0" w:color="000000"/>
                    <w:bottom w:val="single" w:sz="4" w:space="0" w:color="000000"/>
                    <w:right w:val="single" w:sz="4" w:space="0" w:color="auto"/>
                  </w:tcBorders>
                  <w:shd w:val="clear" w:color="auto" w:fill="auto"/>
                </w:tcPr>
                <w:p w14:paraId="0F00A72A" w14:textId="77777777" w:rsidR="00043658" w:rsidRPr="008D2F22" w:rsidRDefault="00043658" w:rsidP="00043658">
                  <w:pPr>
                    <w:spacing w:after="60"/>
                    <w:jc w:val="both"/>
                    <w:rPr>
                      <w:rFonts w:ascii="Arial Narrow" w:eastAsia="Calibri" w:hAnsi="Arial Narrow" w:cs="Arial"/>
                      <w:b/>
                    </w:rPr>
                  </w:pPr>
                  <w:proofErr w:type="spellStart"/>
                  <w:r w:rsidRPr="008D2F22">
                    <w:rPr>
                      <w:rFonts w:ascii="Arial Narrow" w:eastAsia="Calibri" w:hAnsi="Arial Narrow" w:cs="Arial"/>
                      <w:b/>
                    </w:rPr>
                    <w:t>Délais</w:t>
                  </w:r>
                  <w:proofErr w:type="spellEnd"/>
                </w:p>
              </w:tc>
            </w:tr>
            <w:tr w:rsidR="00043658" w:rsidRPr="008D2F22" w14:paraId="509AB6E0" w14:textId="77777777" w:rsidTr="00043658">
              <w:trPr>
                <w:trHeight w:val="1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3908D" w14:textId="77777777" w:rsidR="00043658" w:rsidRPr="008D2F22" w:rsidRDefault="00043658" w:rsidP="00043658">
                  <w:pPr>
                    <w:spacing w:after="60"/>
                    <w:jc w:val="both"/>
                    <w:rPr>
                      <w:rFonts w:ascii="Arial Narrow" w:eastAsia="Calibri" w:hAnsi="Arial Narrow" w:cs="Arial"/>
                    </w:rPr>
                  </w:pPr>
                  <w:proofErr w:type="spellStart"/>
                  <w:r w:rsidRPr="008D2F22">
                    <w:rPr>
                      <w:rFonts w:ascii="Arial Narrow" w:eastAsia="Calibri" w:hAnsi="Arial Narrow" w:cs="Arial"/>
                    </w:rPr>
                    <w:t>Livrable</w:t>
                  </w:r>
                  <w:proofErr w:type="spellEnd"/>
                  <w:r w:rsidRPr="008D2F22">
                    <w:rPr>
                      <w:rFonts w:ascii="Arial Narrow" w:eastAsia="Calibri" w:hAnsi="Arial Narrow" w:cs="Arial"/>
                    </w:rPr>
                    <w:t xml:space="preserve"> 1</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2EF8" w14:textId="77777777" w:rsidR="00043658" w:rsidRPr="00043658" w:rsidRDefault="00043658" w:rsidP="00043658">
                  <w:pPr>
                    <w:spacing w:after="60"/>
                    <w:jc w:val="both"/>
                    <w:rPr>
                      <w:rFonts w:ascii="Arial Narrow" w:eastAsia="Calibri" w:hAnsi="Arial Narrow" w:cs="Arial"/>
                      <w:lang w:val="fr-FR"/>
                    </w:rPr>
                  </w:pPr>
                  <w:r w:rsidRPr="00043658">
                    <w:rPr>
                      <w:rFonts w:ascii="Arial Narrow" w:eastAsia="Calibri" w:hAnsi="Arial Narrow" w:cs="Arial"/>
                      <w:lang w:val="fr-FR"/>
                    </w:rPr>
                    <w:t>- Note de cadrage comprenant la version finale de la méthodologie d’approche, du délai des étapes /activités et du chronogramme d’exécution comprenant les trois tâches mentionnées ci-dessus ;</w:t>
                  </w:r>
                </w:p>
                <w:p w14:paraId="01EF86FC" w14:textId="77777777" w:rsidR="00043658" w:rsidRPr="00043658" w:rsidRDefault="00043658" w:rsidP="00043658">
                  <w:pPr>
                    <w:spacing w:after="60"/>
                    <w:jc w:val="both"/>
                    <w:rPr>
                      <w:rFonts w:ascii="Arial Narrow" w:eastAsia="Calibri" w:hAnsi="Arial Narrow" w:cs="Arial"/>
                      <w:lang w:val="fr-FR"/>
                    </w:rPr>
                  </w:pPr>
                  <w:r w:rsidRPr="00043658">
                    <w:rPr>
                      <w:rFonts w:ascii="Arial Narrow" w:eastAsia="Calibri" w:hAnsi="Arial Narrow" w:cs="Arial"/>
                      <w:lang w:val="fr-FR"/>
                    </w:rPr>
                    <w:t>- Un canevas d’élaboration de la Politique Nationale en matière de météorologie au contexte de Madagascar en tenant compte des aspects d’adaptation au changement climatique comprenant les axes stratégiques de la future politique.</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A2F70" w14:textId="77777777" w:rsidR="00043658" w:rsidRPr="008D2F22" w:rsidRDefault="00043658" w:rsidP="00043658">
                  <w:pPr>
                    <w:spacing w:after="60"/>
                    <w:jc w:val="both"/>
                    <w:rPr>
                      <w:rFonts w:ascii="Arial Narrow" w:eastAsia="Calibri" w:hAnsi="Arial Narrow" w:cs="Arial"/>
                    </w:rPr>
                  </w:pPr>
                  <w:r w:rsidRPr="008D2F22">
                    <w:rPr>
                      <w:rFonts w:ascii="Arial Narrow" w:eastAsia="Calibri" w:hAnsi="Arial Narrow" w:cs="Arial"/>
                    </w:rPr>
                    <w:t xml:space="preserve">2 </w:t>
                  </w:r>
                  <w:proofErr w:type="spellStart"/>
                  <w:r w:rsidRPr="008D2F22">
                    <w:rPr>
                      <w:rFonts w:ascii="Arial Narrow" w:eastAsia="Calibri" w:hAnsi="Arial Narrow" w:cs="Arial"/>
                    </w:rPr>
                    <w:t>semaines</w:t>
                  </w:r>
                  <w:proofErr w:type="spellEnd"/>
                </w:p>
              </w:tc>
            </w:tr>
            <w:tr w:rsidR="00043658" w:rsidRPr="008D2F22" w14:paraId="4CBA2195" w14:textId="77777777" w:rsidTr="00043658">
              <w:trPr>
                <w:trHeight w:val="2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A263" w14:textId="77777777" w:rsidR="00043658" w:rsidRPr="008D2F22" w:rsidRDefault="00043658" w:rsidP="00043658">
                  <w:pPr>
                    <w:spacing w:after="60"/>
                    <w:jc w:val="both"/>
                    <w:rPr>
                      <w:rFonts w:ascii="Arial Narrow" w:eastAsia="Calibri" w:hAnsi="Arial Narrow" w:cs="Arial"/>
                    </w:rPr>
                  </w:pPr>
                  <w:proofErr w:type="spellStart"/>
                  <w:r w:rsidRPr="008D2F22">
                    <w:rPr>
                      <w:rFonts w:ascii="Arial Narrow" w:eastAsia="Calibri" w:hAnsi="Arial Narrow" w:cs="Arial"/>
                    </w:rPr>
                    <w:t>Livrable</w:t>
                  </w:r>
                  <w:proofErr w:type="spellEnd"/>
                  <w:r w:rsidRPr="008D2F22">
                    <w:rPr>
                      <w:rFonts w:ascii="Arial Narrow" w:eastAsia="Calibri" w:hAnsi="Arial Narrow" w:cs="Arial"/>
                    </w:rPr>
                    <w:t xml:space="preserve"> 2</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A933" w14:textId="77777777" w:rsidR="00043658" w:rsidRPr="00043658" w:rsidRDefault="00043658" w:rsidP="00043658">
                  <w:pPr>
                    <w:spacing w:after="60"/>
                    <w:jc w:val="both"/>
                    <w:rPr>
                      <w:rFonts w:ascii="Arial Narrow" w:eastAsia="Calibri" w:hAnsi="Arial Narrow" w:cs="Arial"/>
                      <w:lang w:val="fr-FR"/>
                    </w:rPr>
                  </w:pPr>
                  <w:r w:rsidRPr="00043658">
                    <w:rPr>
                      <w:rFonts w:ascii="Arial Narrow" w:eastAsia="Calibri" w:hAnsi="Arial Narrow" w:cs="Arial"/>
                      <w:lang w:val="fr-FR"/>
                    </w:rPr>
                    <w:t>- Les documents pré-validé par la DGM et l’équipe du projet : (i) l’Avant-projet de la Politique nationale, (ii) le Premier draft de la feuille de route, et (iii) le Premier draft de projet (ou note conceptuelle) ;</w:t>
                  </w:r>
                </w:p>
                <w:p w14:paraId="3317DF52" w14:textId="77777777" w:rsidR="00043658" w:rsidRPr="00043658" w:rsidRDefault="00043658" w:rsidP="00043658">
                  <w:pPr>
                    <w:spacing w:after="60"/>
                    <w:jc w:val="both"/>
                    <w:rPr>
                      <w:rFonts w:ascii="Arial Narrow" w:eastAsia="Calibri" w:hAnsi="Arial Narrow" w:cs="Arial"/>
                      <w:lang w:val="fr-FR"/>
                    </w:rPr>
                  </w:pPr>
                  <w:r w:rsidRPr="00043658">
                    <w:rPr>
                      <w:rFonts w:ascii="Arial Narrow" w:eastAsia="Calibri" w:hAnsi="Arial Narrow" w:cs="Arial"/>
                      <w:lang w:val="fr-FR"/>
                    </w:rPr>
                    <w:t>- Rapports des commentaires/remarques et observations émises par la DGM et l’équipe du projet, et leur intégration dans (i) l’avant-projet de politique</w:t>
                  </w:r>
                  <w:r w:rsidRPr="00043658">
                    <w:rPr>
                      <w:rFonts w:ascii="Arial Narrow" w:eastAsia="Calibri" w:hAnsi="Arial Narrow" w:cs="Arial"/>
                      <w:bCs/>
                      <w:lang w:val="fr-FR"/>
                    </w:rPr>
                    <w:t>, (ii) de la feuille de route et (iii) du draft de projet (ou note conceptuelle).</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F25CE" w14:textId="77777777" w:rsidR="00043658" w:rsidRPr="008D2F22" w:rsidRDefault="00043658" w:rsidP="00043658">
                  <w:pPr>
                    <w:spacing w:after="60"/>
                    <w:jc w:val="both"/>
                    <w:rPr>
                      <w:rFonts w:ascii="Arial Narrow" w:eastAsia="Calibri" w:hAnsi="Arial Narrow" w:cs="Arial"/>
                    </w:rPr>
                  </w:pPr>
                  <w:r w:rsidRPr="008D2F22">
                    <w:rPr>
                      <w:rFonts w:ascii="Arial Narrow" w:eastAsia="Calibri" w:hAnsi="Arial Narrow" w:cs="Arial"/>
                    </w:rPr>
                    <w:t xml:space="preserve">6 </w:t>
                  </w:r>
                  <w:proofErr w:type="spellStart"/>
                  <w:r w:rsidRPr="008D2F22">
                    <w:rPr>
                      <w:rFonts w:ascii="Arial Narrow" w:eastAsia="Calibri" w:hAnsi="Arial Narrow" w:cs="Arial"/>
                    </w:rPr>
                    <w:t>semaines</w:t>
                  </w:r>
                  <w:proofErr w:type="spellEnd"/>
                </w:p>
              </w:tc>
            </w:tr>
            <w:tr w:rsidR="00043658" w:rsidRPr="008D2F22" w14:paraId="01FD9976" w14:textId="77777777" w:rsidTr="00043658">
              <w:trPr>
                <w:trHeight w:val="252"/>
              </w:trPr>
              <w:tc>
                <w:tcPr>
                  <w:tcW w:w="993" w:type="dxa"/>
                  <w:tcBorders>
                    <w:top w:val="single" w:sz="4" w:space="0" w:color="000000"/>
                    <w:left w:val="single" w:sz="4" w:space="0" w:color="000000"/>
                    <w:bottom w:val="single" w:sz="4" w:space="0" w:color="000000"/>
                  </w:tcBorders>
                  <w:shd w:val="clear" w:color="auto" w:fill="auto"/>
                </w:tcPr>
                <w:p w14:paraId="1BA7317D" w14:textId="77777777" w:rsidR="00043658" w:rsidRPr="008D2F22" w:rsidRDefault="00043658" w:rsidP="00043658">
                  <w:pPr>
                    <w:spacing w:after="60"/>
                    <w:jc w:val="both"/>
                    <w:rPr>
                      <w:rFonts w:ascii="Arial Narrow" w:eastAsia="Calibri" w:hAnsi="Arial Narrow" w:cs="Arial"/>
                      <w:b/>
                    </w:rPr>
                  </w:pPr>
                  <w:proofErr w:type="spellStart"/>
                  <w:r w:rsidRPr="008D2F22">
                    <w:rPr>
                      <w:rFonts w:ascii="Arial Narrow" w:eastAsia="Calibri" w:hAnsi="Arial Narrow" w:cs="Arial"/>
                      <w:b/>
                    </w:rPr>
                    <w:t>Livrable</w:t>
                  </w:r>
                  <w:proofErr w:type="spellEnd"/>
                  <w:r w:rsidRPr="008D2F22">
                    <w:rPr>
                      <w:rFonts w:ascii="Arial Narrow" w:eastAsia="Calibri" w:hAnsi="Arial Narrow" w:cs="Arial"/>
                      <w:b/>
                    </w:rPr>
                    <w:t xml:space="preserve"> 3</w:t>
                  </w:r>
                </w:p>
              </w:tc>
              <w:tc>
                <w:tcPr>
                  <w:tcW w:w="4133" w:type="dxa"/>
                  <w:tcBorders>
                    <w:top w:val="single" w:sz="4" w:space="0" w:color="000000"/>
                    <w:left w:val="single" w:sz="4" w:space="0" w:color="000000"/>
                    <w:bottom w:val="single" w:sz="4" w:space="0" w:color="000000"/>
                  </w:tcBorders>
                  <w:shd w:val="clear" w:color="auto" w:fill="auto"/>
                </w:tcPr>
                <w:p w14:paraId="78225283"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t xml:space="preserve">- Rapport de validation des livrables : </w:t>
                  </w:r>
                </w:p>
                <w:p w14:paraId="57C45E14"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t>(i) l’avant-projet de Politique (Rapport d’atelier ou autres processus suivant le contexte sécuritaire) intégrant les commentaires/remarques et observations émises et leur intégration, (ii) la feuille de route et (iii) le projet (ou note conceptuelle) ;</w:t>
                  </w:r>
                </w:p>
                <w:p w14:paraId="235A1416"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t>- Les documents validés par les parties prenantes : (i) l’avant-projet de Politique, (ii) la feuille de route et (iii) le projet (ou note conceptuelle).</w:t>
                  </w:r>
                </w:p>
              </w:tc>
              <w:tc>
                <w:tcPr>
                  <w:tcW w:w="928" w:type="dxa"/>
                  <w:tcBorders>
                    <w:top w:val="single" w:sz="4" w:space="0" w:color="000000"/>
                    <w:left w:val="single" w:sz="4" w:space="0" w:color="000000"/>
                    <w:bottom w:val="single" w:sz="4" w:space="0" w:color="000000"/>
                    <w:right w:val="single" w:sz="4" w:space="0" w:color="auto"/>
                  </w:tcBorders>
                  <w:shd w:val="clear" w:color="auto" w:fill="auto"/>
                </w:tcPr>
                <w:p w14:paraId="51C15C45" w14:textId="77777777" w:rsidR="00043658" w:rsidRPr="008D2F22" w:rsidRDefault="00043658" w:rsidP="00043658">
                  <w:pPr>
                    <w:spacing w:after="60"/>
                    <w:jc w:val="both"/>
                    <w:rPr>
                      <w:rFonts w:ascii="Arial Narrow" w:eastAsia="Calibri" w:hAnsi="Arial Narrow" w:cs="Arial"/>
                    </w:rPr>
                  </w:pPr>
                  <w:r w:rsidRPr="008D2F22">
                    <w:rPr>
                      <w:rFonts w:ascii="Arial Narrow" w:eastAsia="Calibri" w:hAnsi="Arial Narrow" w:cs="Arial"/>
                    </w:rPr>
                    <w:t xml:space="preserve">10 </w:t>
                  </w:r>
                  <w:proofErr w:type="spellStart"/>
                  <w:r w:rsidRPr="008D2F22">
                    <w:rPr>
                      <w:rFonts w:ascii="Arial Narrow" w:eastAsia="Calibri" w:hAnsi="Arial Narrow" w:cs="Arial"/>
                    </w:rPr>
                    <w:t>semaines</w:t>
                  </w:r>
                  <w:proofErr w:type="spellEnd"/>
                </w:p>
              </w:tc>
            </w:tr>
            <w:tr w:rsidR="00043658" w:rsidRPr="00043658" w14:paraId="16ABEBF1" w14:textId="77777777" w:rsidTr="00043658">
              <w:trPr>
                <w:trHeight w:val="274"/>
              </w:trPr>
              <w:tc>
                <w:tcPr>
                  <w:tcW w:w="993" w:type="dxa"/>
                  <w:tcBorders>
                    <w:top w:val="single" w:sz="4" w:space="0" w:color="000000"/>
                    <w:left w:val="single" w:sz="4" w:space="0" w:color="000000"/>
                    <w:bottom w:val="single" w:sz="4" w:space="0" w:color="000000"/>
                  </w:tcBorders>
                  <w:shd w:val="clear" w:color="auto" w:fill="auto"/>
                </w:tcPr>
                <w:p w14:paraId="78F507E6" w14:textId="77777777" w:rsidR="00043658" w:rsidRPr="008D2F22" w:rsidRDefault="00043658" w:rsidP="00043658">
                  <w:pPr>
                    <w:spacing w:after="60"/>
                    <w:jc w:val="both"/>
                    <w:rPr>
                      <w:rFonts w:ascii="Arial Narrow" w:eastAsia="Calibri" w:hAnsi="Arial Narrow" w:cs="Arial"/>
                      <w:b/>
                    </w:rPr>
                  </w:pPr>
                  <w:proofErr w:type="spellStart"/>
                  <w:r w:rsidRPr="008D2F22">
                    <w:rPr>
                      <w:rFonts w:ascii="Arial Narrow" w:eastAsia="Calibri" w:hAnsi="Arial Narrow" w:cs="Arial"/>
                      <w:b/>
                      <w:bCs/>
                    </w:rPr>
                    <w:t>Livrable</w:t>
                  </w:r>
                  <w:proofErr w:type="spellEnd"/>
                  <w:r w:rsidRPr="008D2F22">
                    <w:rPr>
                      <w:rFonts w:ascii="Arial Narrow" w:eastAsia="Calibri" w:hAnsi="Arial Narrow" w:cs="Arial"/>
                      <w:b/>
                      <w:bCs/>
                    </w:rPr>
                    <w:t xml:space="preserve"> 4</w:t>
                  </w:r>
                </w:p>
              </w:tc>
              <w:tc>
                <w:tcPr>
                  <w:tcW w:w="4133" w:type="dxa"/>
                  <w:tcBorders>
                    <w:top w:val="single" w:sz="4" w:space="0" w:color="000000"/>
                    <w:left w:val="single" w:sz="4" w:space="0" w:color="000000"/>
                    <w:bottom w:val="single" w:sz="4" w:space="0" w:color="000000"/>
                  </w:tcBorders>
                  <w:shd w:val="clear" w:color="auto" w:fill="auto"/>
                </w:tcPr>
                <w:p w14:paraId="6B3D000F"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t>- Avant-projet de la Politique nationale de la météorologie prête à être adoptée par le gouvernement</w:t>
                  </w:r>
                </w:p>
                <w:p w14:paraId="1E3839CF"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lastRenderedPageBreak/>
                    <w:t>- Une feuille de route définitive, telle que définie dans les résultats</w:t>
                  </w:r>
                </w:p>
                <w:p w14:paraId="6E0E8580"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t>- Une ébauche de proposition de projet (ou note conceptuelle)</w:t>
                  </w:r>
                </w:p>
              </w:tc>
              <w:tc>
                <w:tcPr>
                  <w:tcW w:w="928" w:type="dxa"/>
                  <w:tcBorders>
                    <w:top w:val="single" w:sz="4" w:space="0" w:color="000000"/>
                    <w:left w:val="single" w:sz="4" w:space="0" w:color="000000"/>
                    <w:bottom w:val="single" w:sz="4" w:space="0" w:color="000000"/>
                    <w:right w:val="single" w:sz="4" w:space="0" w:color="auto"/>
                  </w:tcBorders>
                  <w:shd w:val="clear" w:color="auto" w:fill="auto"/>
                </w:tcPr>
                <w:p w14:paraId="3E246E65" w14:textId="77777777" w:rsidR="00043658" w:rsidRPr="00043658" w:rsidRDefault="00043658" w:rsidP="00043658">
                  <w:pPr>
                    <w:spacing w:after="60"/>
                    <w:jc w:val="both"/>
                    <w:rPr>
                      <w:rFonts w:ascii="Arial Narrow" w:eastAsia="Calibri" w:hAnsi="Arial Narrow" w:cs="Arial"/>
                      <w:lang w:val="fr-FR"/>
                    </w:rPr>
                  </w:pPr>
                  <w:r w:rsidRPr="00043658">
                    <w:rPr>
                      <w:rFonts w:ascii="Arial Narrow" w:eastAsia="Calibri" w:hAnsi="Arial Narrow" w:cs="Arial"/>
                      <w:lang w:val="fr-FR"/>
                    </w:rPr>
                    <w:lastRenderedPageBreak/>
                    <w:t xml:space="preserve">3 mois après le début de </w:t>
                  </w:r>
                  <w:r w:rsidRPr="00043658">
                    <w:rPr>
                      <w:rFonts w:ascii="Arial Narrow" w:eastAsia="Calibri" w:hAnsi="Arial Narrow" w:cs="Arial"/>
                      <w:lang w:val="fr-FR"/>
                    </w:rPr>
                    <w:lastRenderedPageBreak/>
                    <w:t>la mission</w:t>
                  </w:r>
                </w:p>
              </w:tc>
            </w:tr>
            <w:tr w:rsidR="00043658" w:rsidRPr="00043658" w14:paraId="5EFFFF42" w14:textId="77777777" w:rsidTr="00043658">
              <w:trPr>
                <w:trHeight w:val="252"/>
              </w:trPr>
              <w:tc>
                <w:tcPr>
                  <w:tcW w:w="993" w:type="dxa"/>
                  <w:tcBorders>
                    <w:top w:val="single" w:sz="4" w:space="0" w:color="000000"/>
                    <w:left w:val="single" w:sz="4" w:space="0" w:color="000000"/>
                    <w:bottom w:val="single" w:sz="4" w:space="0" w:color="000000"/>
                  </w:tcBorders>
                  <w:shd w:val="clear" w:color="auto" w:fill="auto"/>
                </w:tcPr>
                <w:p w14:paraId="5C872875" w14:textId="77777777" w:rsidR="00043658" w:rsidRPr="008D2F22" w:rsidRDefault="00043658" w:rsidP="00043658">
                  <w:pPr>
                    <w:spacing w:after="60"/>
                    <w:jc w:val="both"/>
                    <w:rPr>
                      <w:rFonts w:ascii="Arial Narrow" w:eastAsia="Calibri" w:hAnsi="Arial Narrow" w:cs="Arial"/>
                      <w:b/>
                      <w:bCs/>
                    </w:rPr>
                  </w:pPr>
                  <w:proofErr w:type="spellStart"/>
                  <w:r w:rsidRPr="008D2F22">
                    <w:rPr>
                      <w:rFonts w:ascii="Arial Narrow" w:eastAsia="Calibri" w:hAnsi="Arial Narrow" w:cs="Arial"/>
                      <w:b/>
                      <w:bCs/>
                    </w:rPr>
                    <w:lastRenderedPageBreak/>
                    <w:t>Livrable</w:t>
                  </w:r>
                  <w:proofErr w:type="spellEnd"/>
                  <w:r w:rsidRPr="008D2F22">
                    <w:rPr>
                      <w:rFonts w:ascii="Arial Narrow" w:eastAsia="Calibri" w:hAnsi="Arial Narrow" w:cs="Arial"/>
                      <w:b/>
                      <w:bCs/>
                    </w:rPr>
                    <w:t xml:space="preserve"> 5</w:t>
                  </w:r>
                </w:p>
              </w:tc>
              <w:tc>
                <w:tcPr>
                  <w:tcW w:w="4133" w:type="dxa"/>
                  <w:tcBorders>
                    <w:top w:val="single" w:sz="4" w:space="0" w:color="000000"/>
                    <w:left w:val="single" w:sz="4" w:space="0" w:color="000000"/>
                    <w:bottom w:val="single" w:sz="4" w:space="0" w:color="000000"/>
                  </w:tcBorders>
                  <w:shd w:val="clear" w:color="auto" w:fill="auto"/>
                </w:tcPr>
                <w:p w14:paraId="4827FB47" w14:textId="77777777" w:rsidR="00043658" w:rsidRPr="00043658" w:rsidRDefault="00043658" w:rsidP="00043658">
                  <w:pPr>
                    <w:spacing w:after="60"/>
                    <w:jc w:val="both"/>
                    <w:rPr>
                      <w:rFonts w:ascii="Arial Narrow" w:eastAsia="Calibri" w:hAnsi="Arial Narrow" w:cs="Arial"/>
                      <w:bCs/>
                      <w:lang w:val="fr-FR"/>
                    </w:rPr>
                  </w:pPr>
                  <w:r w:rsidRPr="00043658">
                    <w:rPr>
                      <w:rFonts w:ascii="Arial Narrow" w:eastAsia="Calibri" w:hAnsi="Arial Narrow" w:cs="Arial"/>
                      <w:bCs/>
                      <w:lang w:val="fr-FR"/>
                    </w:rPr>
                    <w:t>- Rapport final de mission correspondant au rapportage final relatif aux trois tâches mentionnées ci-dessus, avec toutes les annexes relatives au processus.</w:t>
                  </w:r>
                </w:p>
              </w:tc>
              <w:tc>
                <w:tcPr>
                  <w:tcW w:w="928" w:type="dxa"/>
                  <w:tcBorders>
                    <w:top w:val="single" w:sz="4" w:space="0" w:color="000000"/>
                    <w:left w:val="single" w:sz="4" w:space="0" w:color="000000"/>
                    <w:bottom w:val="single" w:sz="4" w:space="0" w:color="000000"/>
                    <w:right w:val="single" w:sz="4" w:space="0" w:color="auto"/>
                  </w:tcBorders>
                  <w:shd w:val="clear" w:color="auto" w:fill="auto"/>
                </w:tcPr>
                <w:p w14:paraId="40DFA66A" w14:textId="77777777" w:rsidR="00043658" w:rsidRPr="00043658" w:rsidRDefault="00043658" w:rsidP="00043658">
                  <w:pPr>
                    <w:spacing w:after="60"/>
                    <w:jc w:val="both"/>
                    <w:rPr>
                      <w:rFonts w:ascii="Arial Narrow" w:eastAsia="Calibri" w:hAnsi="Arial Narrow" w:cs="Arial"/>
                      <w:lang w:val="fr-FR"/>
                    </w:rPr>
                  </w:pPr>
                  <w:r w:rsidRPr="00043658">
                    <w:rPr>
                      <w:rFonts w:ascii="Arial Narrow" w:eastAsia="Calibri" w:hAnsi="Arial Narrow" w:cs="Arial"/>
                      <w:lang w:val="fr-FR"/>
                    </w:rPr>
                    <w:t>3 mois après le début de la mission</w:t>
                  </w:r>
                </w:p>
              </w:tc>
            </w:tr>
          </w:tbl>
          <w:p w14:paraId="7E9320C0" w14:textId="77777777" w:rsidR="00904CF7" w:rsidRPr="00BE3DBF" w:rsidRDefault="00904CF7" w:rsidP="00EF0762">
            <w:pPr>
              <w:rPr>
                <w:rFonts w:ascii="Calibri" w:hAnsi="Calibri" w:cs="Calibri"/>
                <w:bCs/>
                <w:sz w:val="22"/>
                <w:szCs w:val="22"/>
                <w:lang w:val="fr-FR"/>
              </w:rPr>
            </w:pPr>
          </w:p>
        </w:tc>
      </w:tr>
      <w:tr w:rsidR="00904CF7" w:rsidRPr="00043658" w14:paraId="7D72B91E" w14:textId="77777777" w:rsidTr="00083AB9">
        <w:tc>
          <w:tcPr>
            <w:tcW w:w="2985" w:type="dxa"/>
            <w:shd w:val="clear" w:color="auto" w:fill="auto"/>
          </w:tcPr>
          <w:p w14:paraId="0C7836B3"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lastRenderedPageBreak/>
              <w:t>Personne(s) devant examiner/inspecter/approuver les prestations/les services achevés et autoriser le versement du paiement</w:t>
            </w:r>
          </w:p>
        </w:tc>
        <w:tc>
          <w:tcPr>
            <w:tcW w:w="6365" w:type="dxa"/>
            <w:shd w:val="clear" w:color="auto" w:fill="auto"/>
          </w:tcPr>
          <w:p w14:paraId="7AD72600" w14:textId="77777777" w:rsidR="00904CF7" w:rsidRPr="00BE3DBF" w:rsidRDefault="00904CF7" w:rsidP="00EF0762">
            <w:pPr>
              <w:rPr>
                <w:rFonts w:ascii="Calibri" w:hAnsi="Calibri" w:cs="Calibri"/>
                <w:bCs/>
                <w:i/>
                <w:color w:val="FF0000"/>
                <w:sz w:val="22"/>
                <w:szCs w:val="22"/>
                <w:lang w:val="fr-FR"/>
              </w:rPr>
            </w:pPr>
          </w:p>
          <w:p w14:paraId="2AD9B7F3" w14:textId="2663E7B6" w:rsidR="00904CF7" w:rsidRPr="00BE3DBF" w:rsidRDefault="00F87E32" w:rsidP="00F87E32">
            <w:pPr>
              <w:pStyle w:val="BankNormal"/>
              <w:numPr>
                <w:ilvl w:val="2"/>
                <w:numId w:val="5"/>
              </w:numPr>
              <w:spacing w:after="0"/>
              <w:ind w:left="342" w:hanging="342"/>
              <w:rPr>
                <w:rFonts w:ascii="Calibri" w:hAnsi="Calibri" w:cs="Calibri"/>
                <w:bCs/>
                <w:sz w:val="22"/>
                <w:szCs w:val="22"/>
                <w:lang w:val="fr-FR"/>
              </w:rPr>
            </w:pPr>
            <w:r w:rsidRPr="00F87E32">
              <w:rPr>
                <w:rFonts w:ascii="Calibri" w:hAnsi="Calibri" w:cs="Calibri"/>
                <w:snapToGrid w:val="0"/>
                <w:sz w:val="22"/>
                <w:szCs w:val="22"/>
                <w:lang w:val="fr-FR"/>
              </w:rPr>
              <w:t>Le Coordonnateur du projet</w:t>
            </w:r>
            <w:r w:rsidR="00866549">
              <w:rPr>
                <w:rFonts w:ascii="Calibri" w:hAnsi="Calibri" w:cs="Calibri"/>
                <w:snapToGrid w:val="0"/>
                <w:sz w:val="22"/>
                <w:szCs w:val="22"/>
                <w:lang w:val="fr-FR"/>
              </w:rPr>
              <w:t xml:space="preserve"> et le Ministère</w:t>
            </w:r>
          </w:p>
        </w:tc>
      </w:tr>
      <w:tr w:rsidR="00904CF7" w:rsidRPr="00946079" w14:paraId="063A98D6" w14:textId="77777777" w:rsidTr="00083AB9">
        <w:tc>
          <w:tcPr>
            <w:tcW w:w="2985" w:type="dxa"/>
            <w:shd w:val="clear" w:color="auto" w:fill="auto"/>
          </w:tcPr>
          <w:p w14:paraId="3534BDEB"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365" w:type="dxa"/>
            <w:shd w:val="clear" w:color="auto" w:fill="auto"/>
          </w:tcPr>
          <w:p w14:paraId="42F0EE74" w14:textId="77777777" w:rsidR="00904CF7" w:rsidRPr="00BE3DBF" w:rsidRDefault="00570CE3"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70ABB48E" w14:textId="59C353CD" w:rsidR="00904CF7" w:rsidRPr="00BE3DBF" w:rsidRDefault="00904CF7" w:rsidP="005C525D">
            <w:pPr>
              <w:pStyle w:val="BankNormal"/>
              <w:spacing w:after="0"/>
              <w:ind w:left="342"/>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904CF7" w:rsidRPr="00043658" w14:paraId="4552E66C" w14:textId="77777777" w:rsidTr="00083AB9">
        <w:tc>
          <w:tcPr>
            <w:tcW w:w="2985" w:type="dxa"/>
            <w:shd w:val="clear" w:color="auto" w:fill="auto"/>
          </w:tcPr>
          <w:p w14:paraId="1105F6ED"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365" w:type="dxa"/>
            <w:shd w:val="clear" w:color="auto" w:fill="auto"/>
          </w:tcPr>
          <w:p w14:paraId="7527F706" w14:textId="3EAF50E2" w:rsidR="00904CF7" w:rsidRPr="00BE3DBF" w:rsidRDefault="005C525D" w:rsidP="005C525D">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t xml:space="preserve">X </w:t>
            </w:r>
            <w:r w:rsidR="006F6B46"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193C9CAA" w14:textId="634014A1" w:rsidR="00904CF7" w:rsidRPr="00BE3DBF" w:rsidRDefault="005C525D" w:rsidP="005C525D">
            <w:pPr>
              <w:pStyle w:val="BankNormal"/>
              <w:spacing w:after="0"/>
              <w:rPr>
                <w:rFonts w:ascii="Calibri" w:hAnsi="Calibri" w:cs="Calibri"/>
                <w:snapToGrid w:val="0"/>
                <w:sz w:val="22"/>
                <w:szCs w:val="22"/>
                <w:lang w:val="fr-FR"/>
              </w:rPr>
            </w:pPr>
            <w:r>
              <w:rPr>
                <w:rFonts w:ascii="Calibri" w:hAnsi="Calibri" w:cs="Calibri"/>
                <w:sz w:val="22"/>
                <w:szCs w:val="22"/>
                <w:lang w:val="fr-FR"/>
              </w:rPr>
              <w:t xml:space="preserve">X </w:t>
            </w:r>
            <w:r w:rsidR="0011703D"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043658" w14:paraId="66DD69AE" w14:textId="77777777" w:rsidTr="00083AB9">
        <w:tc>
          <w:tcPr>
            <w:tcW w:w="2985" w:type="dxa"/>
            <w:shd w:val="clear" w:color="auto" w:fill="auto"/>
          </w:tcPr>
          <w:p w14:paraId="185E8DB6"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365" w:type="dxa"/>
            <w:shd w:val="clear" w:color="auto" w:fill="auto"/>
          </w:tcPr>
          <w:p w14:paraId="0BDB1A4C" w14:textId="14BE1D8F" w:rsidR="00904CF7"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tbl>
            <w:tblPr>
              <w:tblW w:w="5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0"/>
              <w:gridCol w:w="900"/>
            </w:tblGrid>
            <w:tr w:rsidR="00043658" w:rsidRPr="008D2F22" w14:paraId="5C2FF36C"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shd w:val="clear" w:color="auto" w:fill="D9E2F3"/>
                  <w:tcMar>
                    <w:top w:w="28" w:type="dxa"/>
                    <w:left w:w="108" w:type="dxa"/>
                    <w:bottom w:w="28" w:type="dxa"/>
                    <w:right w:w="108" w:type="dxa"/>
                  </w:tcMar>
                  <w:vAlign w:val="center"/>
                  <w:hideMark/>
                </w:tcPr>
                <w:p w14:paraId="0BD6AAF2" w14:textId="77777777" w:rsidR="00043658" w:rsidRPr="008D2F22" w:rsidRDefault="00043658" w:rsidP="00043658">
                  <w:pPr>
                    <w:spacing w:after="200" w:line="276" w:lineRule="auto"/>
                    <w:contextualSpacing/>
                    <w:jc w:val="both"/>
                    <w:rPr>
                      <w:rFonts w:ascii="Arial Narrow" w:eastAsia="Calibri" w:hAnsi="Arial Narrow"/>
                      <w:b/>
                    </w:rPr>
                  </w:pPr>
                  <w:proofErr w:type="spellStart"/>
                  <w:r w:rsidRPr="008D2F22">
                    <w:rPr>
                      <w:rFonts w:ascii="Arial Narrow" w:eastAsia="Calibri" w:hAnsi="Arial Narrow"/>
                      <w:b/>
                      <w:bCs/>
                    </w:rPr>
                    <w:t>Critères</w:t>
                  </w:r>
                  <w:proofErr w:type="spellEnd"/>
                  <w:r w:rsidRPr="008D2F22">
                    <w:rPr>
                      <w:rFonts w:ascii="Arial Narrow" w:eastAsia="Calibri" w:hAnsi="Arial Narrow"/>
                      <w:b/>
                      <w:bCs/>
                    </w:rPr>
                    <w:t xml:space="preserve"> </w:t>
                  </w:r>
                  <w:proofErr w:type="spellStart"/>
                  <w:r w:rsidRPr="008D2F22">
                    <w:rPr>
                      <w:rFonts w:ascii="Arial Narrow" w:eastAsia="Calibri" w:hAnsi="Arial Narrow"/>
                      <w:b/>
                      <w:bCs/>
                    </w:rPr>
                    <w:t>d’évaluation</w:t>
                  </w:r>
                  <w:proofErr w:type="spellEnd"/>
                </w:p>
              </w:tc>
              <w:tc>
                <w:tcPr>
                  <w:tcW w:w="891" w:type="dxa"/>
                  <w:tcBorders>
                    <w:top w:val="single" w:sz="4" w:space="0" w:color="000000"/>
                    <w:left w:val="single" w:sz="4" w:space="0" w:color="000000"/>
                    <w:bottom w:val="single" w:sz="4" w:space="0" w:color="000000"/>
                    <w:right w:val="single" w:sz="4" w:space="0" w:color="000000"/>
                  </w:tcBorders>
                  <w:shd w:val="clear" w:color="auto" w:fill="D9E2F3"/>
                  <w:tcMar>
                    <w:top w:w="28" w:type="dxa"/>
                    <w:left w:w="108" w:type="dxa"/>
                    <w:bottom w:w="28" w:type="dxa"/>
                    <w:right w:w="108" w:type="dxa"/>
                  </w:tcMar>
                  <w:vAlign w:val="center"/>
                  <w:hideMark/>
                </w:tcPr>
                <w:p w14:paraId="4568AFE0" w14:textId="77777777" w:rsidR="00043658" w:rsidRPr="008D2F22" w:rsidRDefault="00043658" w:rsidP="00043658">
                  <w:pPr>
                    <w:spacing w:after="200" w:line="276" w:lineRule="auto"/>
                    <w:contextualSpacing/>
                    <w:jc w:val="both"/>
                    <w:rPr>
                      <w:rFonts w:ascii="Arial Narrow" w:eastAsia="Calibri" w:hAnsi="Arial Narrow"/>
                      <w:b/>
                    </w:rPr>
                  </w:pPr>
                  <w:r w:rsidRPr="008D2F22">
                    <w:rPr>
                      <w:rFonts w:ascii="Arial Narrow" w:eastAsia="Calibri" w:hAnsi="Arial Narrow"/>
                      <w:b/>
                    </w:rPr>
                    <w:t>Note/100</w:t>
                  </w:r>
                </w:p>
              </w:tc>
            </w:tr>
            <w:tr w:rsidR="00043658" w:rsidRPr="008D2F22" w14:paraId="62200D79"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69A6847" w14:textId="77777777" w:rsidR="00043658" w:rsidRPr="00043658" w:rsidRDefault="00043658" w:rsidP="00043658">
                  <w:pPr>
                    <w:shd w:val="clear" w:color="auto" w:fill="FFFFFF"/>
                    <w:spacing w:before="100" w:beforeAutospacing="1" w:after="100" w:afterAutospacing="1" w:line="215" w:lineRule="atLeast"/>
                    <w:jc w:val="both"/>
                    <w:rPr>
                      <w:rFonts w:ascii="Arial Narrow" w:eastAsia="Calibri" w:hAnsi="Arial Narrow"/>
                      <w:b/>
                      <w:lang w:val="fr-FR"/>
                    </w:rPr>
                  </w:pPr>
                  <w:r w:rsidRPr="00043658">
                    <w:rPr>
                      <w:rFonts w:ascii="Arial Narrow" w:eastAsia="Calibri" w:hAnsi="Arial Narrow"/>
                      <w:b/>
                      <w:lang w:val="fr-FR"/>
                    </w:rPr>
                    <w:t>Qualification, capacités et expérience du soumissionnaire</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C9F30CD" w14:textId="77777777" w:rsidR="00043658" w:rsidRPr="008D2F22" w:rsidRDefault="00043658" w:rsidP="00043658">
                  <w:pPr>
                    <w:spacing w:after="200" w:line="276" w:lineRule="auto"/>
                    <w:contextualSpacing/>
                    <w:jc w:val="both"/>
                    <w:rPr>
                      <w:rFonts w:ascii="Arial Narrow" w:eastAsia="Calibri" w:hAnsi="Arial Narrow"/>
                      <w:b/>
                    </w:rPr>
                  </w:pPr>
                  <w:r w:rsidRPr="008D2F22">
                    <w:rPr>
                      <w:rFonts w:ascii="Arial Narrow" w:eastAsia="Calibri" w:hAnsi="Arial Narrow"/>
                      <w:b/>
                    </w:rPr>
                    <w:t>65 points</w:t>
                  </w:r>
                </w:p>
              </w:tc>
            </w:tr>
            <w:tr w:rsidR="00043658" w:rsidRPr="008D2F22" w14:paraId="55F67560"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2B1D578" w14:textId="77777777" w:rsidR="00043658" w:rsidRPr="00043658" w:rsidRDefault="00043658" w:rsidP="00043658">
                  <w:pPr>
                    <w:shd w:val="clear" w:color="auto" w:fill="FFFFFF"/>
                    <w:spacing w:before="100" w:beforeAutospacing="1" w:after="100" w:afterAutospacing="1" w:line="215" w:lineRule="atLeast"/>
                    <w:jc w:val="both"/>
                    <w:rPr>
                      <w:rFonts w:ascii="Arial Narrow" w:eastAsia="Calibri" w:hAnsi="Arial Narrow"/>
                      <w:lang w:val="fr-FR"/>
                    </w:rPr>
                  </w:pPr>
                  <w:r w:rsidRPr="00043658">
                    <w:rPr>
                      <w:rFonts w:ascii="Arial Narrow" w:eastAsia="Calibri" w:hAnsi="Arial Narrow"/>
                      <w:lang w:val="fr-FR"/>
                    </w:rPr>
                    <w:t>Le consultant doit avoir des expériences dans la météorologie, le changement climatique, la finance climatique, et l’élaboration de politique publique.</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B570F64" w14:textId="77777777" w:rsidR="00043658" w:rsidRPr="008D2F22" w:rsidRDefault="00043658" w:rsidP="00043658">
                  <w:pPr>
                    <w:spacing w:after="200" w:line="276" w:lineRule="auto"/>
                    <w:contextualSpacing/>
                    <w:jc w:val="both"/>
                    <w:rPr>
                      <w:rFonts w:ascii="Arial Narrow" w:eastAsia="Calibri" w:hAnsi="Arial Narrow"/>
                    </w:rPr>
                  </w:pPr>
                  <w:r w:rsidRPr="008D2F22">
                    <w:rPr>
                      <w:rFonts w:ascii="Arial Narrow" w:eastAsia="Calibri" w:hAnsi="Arial Narrow"/>
                    </w:rPr>
                    <w:t>20</w:t>
                  </w:r>
                </w:p>
              </w:tc>
            </w:tr>
            <w:tr w:rsidR="00043658" w:rsidRPr="008D2F22" w14:paraId="17E915A9"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B01D2FE" w14:textId="77777777" w:rsidR="00043658" w:rsidRPr="00043658" w:rsidRDefault="00043658" w:rsidP="00043658">
                  <w:pPr>
                    <w:shd w:val="clear" w:color="auto" w:fill="FFFFFF"/>
                    <w:spacing w:before="100" w:beforeAutospacing="1" w:after="100" w:afterAutospacing="1" w:line="215" w:lineRule="atLeast"/>
                    <w:jc w:val="both"/>
                    <w:rPr>
                      <w:rFonts w:ascii="Arial Narrow" w:eastAsia="Calibri" w:hAnsi="Arial Narrow"/>
                      <w:lang w:val="fr-FR"/>
                    </w:rPr>
                  </w:pPr>
                  <w:r w:rsidRPr="00043658">
                    <w:rPr>
                      <w:rFonts w:ascii="Arial Narrow" w:eastAsia="Calibri" w:hAnsi="Arial Narrow"/>
                      <w:lang w:val="fr-FR"/>
                    </w:rPr>
                    <w:t>Avoir au moins 10 ans d'expériences professionnelles pour le chef de mission, dont au moins 5 années d’expériences sur des sujets liés à l’adaptation au changement climatique, la finance climatique, et l’élaboration de politique publique pour l’ensemble de l’équipe.</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008426D" w14:textId="77777777" w:rsidR="00043658" w:rsidRPr="008D2F22" w:rsidRDefault="00043658" w:rsidP="00043658">
                  <w:pPr>
                    <w:spacing w:after="200" w:line="276" w:lineRule="auto"/>
                    <w:contextualSpacing/>
                    <w:jc w:val="both"/>
                    <w:rPr>
                      <w:rFonts w:ascii="Arial Narrow" w:eastAsia="Calibri" w:hAnsi="Arial Narrow"/>
                    </w:rPr>
                  </w:pPr>
                  <w:r w:rsidRPr="008D2F22">
                    <w:rPr>
                      <w:rFonts w:ascii="Arial Narrow" w:eastAsia="Calibri" w:hAnsi="Arial Narrow"/>
                    </w:rPr>
                    <w:t>10</w:t>
                  </w:r>
                </w:p>
              </w:tc>
            </w:tr>
            <w:tr w:rsidR="00043658" w:rsidRPr="008D2F22" w14:paraId="76B7D541"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3F0A180" w14:textId="77777777" w:rsidR="00043658" w:rsidRPr="00043658" w:rsidRDefault="00043658" w:rsidP="00043658">
                  <w:pPr>
                    <w:shd w:val="clear" w:color="auto" w:fill="FFFFFF"/>
                    <w:spacing w:before="100" w:beforeAutospacing="1" w:after="100" w:afterAutospacing="1" w:line="215" w:lineRule="atLeast"/>
                    <w:jc w:val="both"/>
                    <w:rPr>
                      <w:rFonts w:ascii="Arial Narrow" w:eastAsia="Calibri" w:hAnsi="Arial Narrow"/>
                      <w:color w:val="333333"/>
                      <w:lang w:val="fr-FR"/>
                    </w:rPr>
                  </w:pPr>
                  <w:r w:rsidRPr="00043658">
                    <w:rPr>
                      <w:rFonts w:ascii="Arial Narrow" w:eastAsia="Calibri" w:hAnsi="Arial Narrow"/>
                      <w:lang w:val="fr-FR"/>
                    </w:rPr>
                    <w:t xml:space="preserve">Expérience avérée de travail dans l’analyse, le conseil ou la mise en œuvre de services météorologiques et/ou climatiques, intégrant </w:t>
                  </w:r>
                  <w:proofErr w:type="gramStart"/>
                  <w:r w:rsidRPr="00043658">
                    <w:rPr>
                      <w:rFonts w:ascii="Arial Narrow" w:eastAsia="Calibri" w:hAnsi="Arial Narrow"/>
                      <w:lang w:val="fr-FR"/>
                    </w:rPr>
                    <w:t>entre autre</w:t>
                  </w:r>
                  <w:proofErr w:type="gramEnd"/>
                  <w:r w:rsidRPr="00043658">
                    <w:rPr>
                      <w:rFonts w:ascii="Arial Narrow" w:eastAsia="Calibri" w:hAnsi="Arial Narrow"/>
                      <w:lang w:val="fr-FR"/>
                    </w:rPr>
                    <w:t xml:space="preserve"> le code de la météorologie ainsi le plan d’action du Cadre Nationale pour les Services Climatiques.</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17092AE" w14:textId="77777777" w:rsidR="00043658" w:rsidRPr="008D2F22" w:rsidRDefault="00043658" w:rsidP="00043658">
                  <w:pPr>
                    <w:spacing w:after="200" w:line="276" w:lineRule="auto"/>
                    <w:contextualSpacing/>
                    <w:jc w:val="both"/>
                    <w:rPr>
                      <w:rFonts w:ascii="Arial Narrow" w:eastAsia="Calibri" w:hAnsi="Arial Narrow"/>
                    </w:rPr>
                  </w:pPr>
                  <w:r w:rsidRPr="008D2F22">
                    <w:rPr>
                      <w:rFonts w:ascii="Arial Narrow" w:eastAsia="Calibri" w:hAnsi="Arial Narrow"/>
                    </w:rPr>
                    <w:t>10</w:t>
                  </w:r>
                </w:p>
              </w:tc>
            </w:tr>
            <w:tr w:rsidR="00043658" w:rsidRPr="008D2F22" w14:paraId="4D0FCB47"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57D19B9" w14:textId="77777777" w:rsidR="00043658" w:rsidRPr="00043658" w:rsidRDefault="00043658" w:rsidP="00043658">
                  <w:pPr>
                    <w:spacing w:after="200" w:line="276" w:lineRule="auto"/>
                    <w:jc w:val="both"/>
                    <w:rPr>
                      <w:rFonts w:ascii="Arial Narrow" w:eastAsia="Calibri" w:hAnsi="Arial Narrow"/>
                      <w:color w:val="0070C0"/>
                      <w:lang w:val="fr-FR"/>
                    </w:rPr>
                  </w:pPr>
                  <w:r w:rsidRPr="00043658">
                    <w:rPr>
                      <w:rFonts w:ascii="Arial Narrow" w:eastAsia="Calibri" w:hAnsi="Arial Narrow"/>
                      <w:lang w:val="fr-FR"/>
                    </w:rPr>
                    <w:t>Expérience en analyse de vulnérabilité des communautés rurales, d’animation de groupes de discussions et méthodes participatives.</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B509278" w14:textId="77777777" w:rsidR="00043658" w:rsidRPr="008D2F22" w:rsidRDefault="00043658" w:rsidP="00043658">
                  <w:pPr>
                    <w:spacing w:after="200" w:line="276" w:lineRule="auto"/>
                    <w:contextualSpacing/>
                    <w:jc w:val="both"/>
                    <w:rPr>
                      <w:rFonts w:ascii="Arial Narrow" w:eastAsia="Calibri" w:hAnsi="Arial Narrow"/>
                      <w:color w:val="0070C0"/>
                    </w:rPr>
                  </w:pPr>
                  <w:r w:rsidRPr="008D2F22">
                    <w:rPr>
                      <w:rFonts w:ascii="Arial Narrow" w:eastAsia="Calibri" w:hAnsi="Arial Narrow"/>
                    </w:rPr>
                    <w:t xml:space="preserve">05 </w:t>
                  </w:r>
                </w:p>
              </w:tc>
            </w:tr>
            <w:tr w:rsidR="00043658" w:rsidRPr="008D2F22" w14:paraId="23580A3A"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1F639C8" w14:textId="77777777" w:rsidR="00043658" w:rsidRPr="00043658" w:rsidRDefault="00043658" w:rsidP="00043658">
                  <w:pPr>
                    <w:spacing w:after="200" w:line="276" w:lineRule="auto"/>
                    <w:jc w:val="both"/>
                    <w:rPr>
                      <w:rFonts w:ascii="Arial Narrow" w:eastAsia="Calibri" w:hAnsi="Arial Narrow"/>
                      <w:lang w:val="fr-FR"/>
                    </w:rPr>
                  </w:pPr>
                  <w:r w:rsidRPr="00043658">
                    <w:rPr>
                      <w:rFonts w:ascii="Arial Narrow" w:eastAsia="Calibri" w:hAnsi="Arial Narrow"/>
                      <w:lang w:val="fr-FR"/>
                    </w:rPr>
                    <w:t>Connaissance des recherches et institutions internationales en matière d’adaptation au changement climatique dans le domaine de la météo.</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E13A971" w14:textId="77777777" w:rsidR="00043658" w:rsidRPr="008D2F22" w:rsidRDefault="00043658" w:rsidP="00043658">
                  <w:pPr>
                    <w:spacing w:after="200" w:line="276" w:lineRule="auto"/>
                    <w:contextualSpacing/>
                    <w:jc w:val="both"/>
                    <w:rPr>
                      <w:rFonts w:ascii="Arial Narrow" w:eastAsia="Calibri" w:hAnsi="Arial Narrow"/>
                      <w:color w:val="0070C0"/>
                    </w:rPr>
                  </w:pPr>
                  <w:r w:rsidRPr="008D2F22">
                    <w:rPr>
                      <w:rFonts w:ascii="Arial Narrow" w:eastAsia="Calibri" w:hAnsi="Arial Narrow"/>
                    </w:rPr>
                    <w:t>10</w:t>
                  </w:r>
                </w:p>
              </w:tc>
            </w:tr>
            <w:tr w:rsidR="00043658" w:rsidRPr="008D2F22" w14:paraId="4BC72089"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38D1310" w14:textId="77777777" w:rsidR="00043658" w:rsidRPr="00043658" w:rsidRDefault="00043658" w:rsidP="00043658">
                  <w:pPr>
                    <w:spacing w:after="200" w:line="276" w:lineRule="auto"/>
                    <w:jc w:val="both"/>
                    <w:rPr>
                      <w:rFonts w:ascii="Arial Narrow" w:eastAsia="Calibri" w:hAnsi="Arial Narrow"/>
                      <w:color w:val="0070C0"/>
                      <w:lang w:val="fr-FR"/>
                    </w:rPr>
                  </w:pPr>
                  <w:r w:rsidRPr="00043658">
                    <w:rPr>
                      <w:rFonts w:ascii="Arial Narrow" w:eastAsia="Calibri" w:hAnsi="Arial Narrow"/>
                      <w:lang w:val="fr-FR"/>
                    </w:rPr>
                    <w:lastRenderedPageBreak/>
                    <w:t>Expérience avérée dans l’élaboration d’avant-projet de politique et de son adoption.</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62104EF" w14:textId="77777777" w:rsidR="00043658" w:rsidRPr="008D2F22" w:rsidRDefault="00043658" w:rsidP="00043658">
                  <w:pPr>
                    <w:spacing w:after="200" w:line="276" w:lineRule="auto"/>
                    <w:contextualSpacing/>
                    <w:jc w:val="both"/>
                    <w:rPr>
                      <w:rFonts w:ascii="Arial Narrow" w:eastAsia="Calibri" w:hAnsi="Arial Narrow"/>
                      <w:color w:val="0070C0"/>
                    </w:rPr>
                  </w:pPr>
                  <w:r w:rsidRPr="008D2F22">
                    <w:rPr>
                      <w:rFonts w:ascii="Arial Narrow" w:eastAsia="Calibri" w:hAnsi="Arial Narrow"/>
                    </w:rPr>
                    <w:t>10</w:t>
                  </w:r>
                </w:p>
              </w:tc>
            </w:tr>
            <w:tr w:rsidR="00043658" w:rsidRPr="008D2F22" w14:paraId="719779FD"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1380E33" w14:textId="77777777" w:rsidR="00043658" w:rsidRPr="00043658" w:rsidRDefault="00043658" w:rsidP="00043658">
                  <w:pPr>
                    <w:spacing w:after="200" w:line="276" w:lineRule="auto"/>
                    <w:jc w:val="both"/>
                    <w:rPr>
                      <w:rFonts w:ascii="Arial Narrow" w:eastAsia="Calibri" w:hAnsi="Arial Narrow"/>
                      <w:b/>
                      <w:bCs/>
                      <w:lang w:val="fr-FR"/>
                    </w:rPr>
                  </w:pPr>
                  <w:r w:rsidRPr="00043658">
                    <w:rPr>
                      <w:rFonts w:ascii="Arial Narrow" w:eastAsia="Calibri" w:hAnsi="Arial Narrow"/>
                      <w:b/>
                      <w:bCs/>
                      <w:lang w:val="fr-FR"/>
                    </w:rPr>
                    <w:t>Méthodologie, approche et plan de mise en œuvre proposés</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E85799E" w14:textId="77777777" w:rsidR="00043658" w:rsidRPr="008D2F22" w:rsidRDefault="00043658" w:rsidP="00043658">
                  <w:pPr>
                    <w:spacing w:after="200" w:line="276" w:lineRule="auto"/>
                    <w:contextualSpacing/>
                    <w:jc w:val="both"/>
                    <w:rPr>
                      <w:rFonts w:ascii="Arial Narrow" w:eastAsia="Calibri" w:hAnsi="Arial Narrow"/>
                      <w:b/>
                      <w:bCs/>
                    </w:rPr>
                  </w:pPr>
                  <w:r w:rsidRPr="008D2F22">
                    <w:rPr>
                      <w:rFonts w:ascii="Arial Narrow" w:eastAsia="Calibri" w:hAnsi="Arial Narrow"/>
                      <w:b/>
                      <w:bCs/>
                    </w:rPr>
                    <w:t>35 points</w:t>
                  </w:r>
                </w:p>
              </w:tc>
            </w:tr>
            <w:tr w:rsidR="00043658" w:rsidRPr="008D2F22" w14:paraId="4687EAB5"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B2FC5B6" w14:textId="77777777" w:rsidR="00043658" w:rsidRPr="00043658" w:rsidRDefault="00043658" w:rsidP="00043658">
                  <w:pPr>
                    <w:spacing w:after="200" w:line="276" w:lineRule="auto"/>
                    <w:contextualSpacing/>
                    <w:jc w:val="both"/>
                    <w:rPr>
                      <w:rFonts w:ascii="Arial Narrow" w:eastAsia="Calibri" w:hAnsi="Arial Narrow"/>
                      <w:lang w:val="fr-FR"/>
                    </w:rPr>
                  </w:pPr>
                  <w:r w:rsidRPr="00043658">
                    <w:rPr>
                      <w:rFonts w:ascii="Arial Narrow" w:eastAsia="Calibri" w:hAnsi="Arial Narrow"/>
                      <w:lang w:val="fr-FR"/>
                    </w:rPr>
                    <w:t xml:space="preserve">La compréhension de la mission et cohérence de la proposition avec les </w:t>
                  </w:r>
                  <w:proofErr w:type="spellStart"/>
                  <w:r w:rsidRPr="00043658">
                    <w:rPr>
                      <w:rFonts w:ascii="Arial Narrow" w:eastAsia="Calibri" w:hAnsi="Arial Narrow"/>
                      <w:lang w:val="fr-FR"/>
                    </w:rPr>
                    <w:t>TdR</w:t>
                  </w:r>
                  <w:proofErr w:type="spellEnd"/>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2C0B90C" w14:textId="77777777" w:rsidR="00043658" w:rsidRPr="008D2F22" w:rsidRDefault="00043658" w:rsidP="00043658">
                  <w:pPr>
                    <w:spacing w:after="200" w:line="276" w:lineRule="auto"/>
                    <w:contextualSpacing/>
                    <w:jc w:val="both"/>
                    <w:rPr>
                      <w:rFonts w:ascii="Arial Narrow" w:eastAsia="Calibri" w:hAnsi="Arial Narrow"/>
                    </w:rPr>
                  </w:pPr>
                  <w:r w:rsidRPr="008D2F22">
                    <w:rPr>
                      <w:rFonts w:ascii="Arial Narrow" w:eastAsia="Calibri" w:hAnsi="Arial Narrow"/>
                    </w:rPr>
                    <w:t xml:space="preserve">10 </w:t>
                  </w:r>
                </w:p>
              </w:tc>
            </w:tr>
            <w:tr w:rsidR="00043658" w:rsidRPr="008D2F22" w14:paraId="13D23592" w14:textId="77777777" w:rsidTr="00043658">
              <w:trPr>
                <w:jc w:val="center"/>
              </w:trPr>
              <w:tc>
                <w:tcPr>
                  <w:tcW w:w="492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7440A6D" w14:textId="77777777" w:rsidR="00043658" w:rsidRPr="00043658" w:rsidRDefault="00043658" w:rsidP="00043658">
                  <w:pPr>
                    <w:spacing w:after="200" w:line="276" w:lineRule="auto"/>
                    <w:contextualSpacing/>
                    <w:jc w:val="both"/>
                    <w:rPr>
                      <w:rFonts w:ascii="Arial Narrow" w:eastAsia="Calibri" w:hAnsi="Arial Narrow"/>
                      <w:lang w:val="fr-FR"/>
                    </w:rPr>
                  </w:pPr>
                  <w:r w:rsidRPr="00043658">
                    <w:rPr>
                      <w:rFonts w:ascii="Arial Narrow" w:eastAsia="Calibri" w:hAnsi="Arial Narrow"/>
                      <w:lang w:val="fr-FR"/>
                    </w:rPr>
                    <w:t>La clarté et la logique de la présentation de la méthodologie à utiliser pour obtenir les livrables</w:t>
                  </w:r>
                </w:p>
              </w:tc>
              <w:tc>
                <w:tcPr>
                  <w:tcW w:w="89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850EE49" w14:textId="77777777" w:rsidR="00043658" w:rsidRPr="008D2F22" w:rsidRDefault="00043658" w:rsidP="00043658">
                  <w:pPr>
                    <w:spacing w:after="200" w:line="276" w:lineRule="auto"/>
                    <w:contextualSpacing/>
                    <w:jc w:val="both"/>
                    <w:rPr>
                      <w:rFonts w:ascii="Arial Narrow" w:eastAsia="Calibri" w:hAnsi="Arial Narrow"/>
                    </w:rPr>
                  </w:pPr>
                  <w:r w:rsidRPr="008D2F22">
                    <w:rPr>
                      <w:rFonts w:ascii="Arial Narrow" w:eastAsia="Calibri" w:hAnsi="Arial Narrow"/>
                    </w:rPr>
                    <w:t xml:space="preserve">25 </w:t>
                  </w:r>
                </w:p>
              </w:tc>
            </w:tr>
          </w:tbl>
          <w:p w14:paraId="5C80AF38" w14:textId="77777777" w:rsidR="00043658" w:rsidRPr="00043658" w:rsidRDefault="00043658" w:rsidP="00EF0762">
            <w:pPr>
              <w:pStyle w:val="BankNormal"/>
              <w:spacing w:after="0"/>
              <w:rPr>
                <w:rFonts w:ascii="Calibri" w:hAnsi="Calibri" w:cs="Calibri"/>
                <w:b/>
                <w:snapToGrid w:val="0"/>
                <w:sz w:val="22"/>
                <w:szCs w:val="22"/>
                <w:u w:val="single"/>
                <w:lang w:val="fr-FR"/>
              </w:rPr>
            </w:pPr>
          </w:p>
          <w:p w14:paraId="6F8C7CC9" w14:textId="77777777"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7B9C1BE3" w14:textId="77777777"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2EE6C9EE" w14:textId="77777777" w:rsidR="00904CF7" w:rsidRPr="00BE3DBF" w:rsidRDefault="00904CF7" w:rsidP="00EF0762">
            <w:pPr>
              <w:pStyle w:val="BankNormal"/>
              <w:spacing w:after="0"/>
              <w:rPr>
                <w:rFonts w:ascii="Calibri" w:hAnsi="Calibri" w:cs="Calibri"/>
                <w:snapToGrid w:val="0"/>
                <w:sz w:val="22"/>
                <w:szCs w:val="22"/>
                <w:lang w:val="fr-FR"/>
              </w:rPr>
            </w:pPr>
          </w:p>
        </w:tc>
      </w:tr>
      <w:tr w:rsidR="00914D4E" w:rsidRPr="00043658" w14:paraId="500C52C5" w14:textId="77777777" w:rsidTr="00083AB9">
        <w:tc>
          <w:tcPr>
            <w:tcW w:w="2985" w:type="dxa"/>
            <w:shd w:val="clear" w:color="auto" w:fill="auto"/>
          </w:tcPr>
          <w:p w14:paraId="572C1738"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5183A578"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365" w:type="dxa"/>
            <w:shd w:val="clear" w:color="auto" w:fill="auto"/>
          </w:tcPr>
          <w:p w14:paraId="426FDC89" w14:textId="77777777" w:rsidR="00914D4E" w:rsidRPr="00BE3DBF" w:rsidRDefault="00914D4E"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Un seul et unique prestataire de services</w:t>
            </w:r>
          </w:p>
          <w:p w14:paraId="586C5BD8" w14:textId="4F039E65" w:rsidR="00914D4E" w:rsidRPr="00BE3DBF" w:rsidRDefault="00914D4E" w:rsidP="00BB5AC0">
            <w:pPr>
              <w:pStyle w:val="BankNormal"/>
              <w:tabs>
                <w:tab w:val="left" w:pos="342"/>
                <w:tab w:val="right" w:pos="7218"/>
              </w:tabs>
              <w:spacing w:after="0"/>
              <w:ind w:left="378"/>
              <w:rPr>
                <w:rFonts w:ascii="Calibri" w:hAnsi="Calibri" w:cs="Calibri"/>
                <w:bCs/>
                <w:sz w:val="22"/>
                <w:szCs w:val="22"/>
                <w:lang w:val="fr-FR"/>
              </w:rPr>
            </w:pPr>
          </w:p>
        </w:tc>
      </w:tr>
      <w:tr w:rsidR="00904CF7" w:rsidRPr="00BE3DBF" w14:paraId="06680699" w14:textId="77777777" w:rsidTr="00083AB9">
        <w:tblPrEx>
          <w:tblLook w:val="0000" w:firstRow="0" w:lastRow="0" w:firstColumn="0" w:lastColumn="0" w:noHBand="0" w:noVBand="0"/>
        </w:tblPrEx>
        <w:trPr>
          <w:cantSplit/>
          <w:trHeight w:val="460"/>
        </w:trPr>
        <w:tc>
          <w:tcPr>
            <w:tcW w:w="2985" w:type="dxa"/>
          </w:tcPr>
          <w:p w14:paraId="03D03F97"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4"/>
            </w:r>
          </w:p>
        </w:tc>
        <w:tc>
          <w:tcPr>
            <w:tcW w:w="6365" w:type="dxa"/>
          </w:tcPr>
          <w:p w14:paraId="6724262C" w14:textId="77777777" w:rsidR="00904CF7" w:rsidRPr="00BE3DBF" w:rsidRDefault="00904CF7"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Form</w:t>
            </w:r>
            <w:r w:rsidR="00BF5996" w:rsidRPr="00BE3DBF">
              <w:rPr>
                <w:rFonts w:ascii="Calibri" w:hAnsi="Calibri" w:cs="Calibri"/>
                <w:sz w:val="22"/>
                <w:szCs w:val="22"/>
                <w:lang w:val="fr-FR"/>
              </w:rPr>
              <w:t>ulaire</w:t>
            </w:r>
            <w:r w:rsidR="0044148F" w:rsidRPr="00BE3DBF">
              <w:rPr>
                <w:rFonts w:ascii="Calibri" w:hAnsi="Calibri" w:cs="Calibri"/>
                <w:sz w:val="22"/>
                <w:szCs w:val="22"/>
                <w:lang w:val="fr-FR"/>
              </w:rPr>
              <w:t xml:space="preserve"> de présentation</w:t>
            </w:r>
            <w:r w:rsidR="002E472D" w:rsidRPr="00BE3DBF">
              <w:rPr>
                <w:rFonts w:ascii="Calibri" w:hAnsi="Calibri" w:cs="Calibri"/>
                <w:sz w:val="22"/>
                <w:szCs w:val="22"/>
                <w:lang w:val="fr-FR"/>
              </w:rPr>
              <w:t xml:space="preserve"> </w:t>
            </w:r>
            <w:r w:rsidR="00BF5996" w:rsidRPr="00BE3DBF">
              <w:rPr>
                <w:rFonts w:ascii="Calibri" w:hAnsi="Calibri" w:cs="Calibri"/>
                <w:sz w:val="22"/>
                <w:szCs w:val="22"/>
                <w:lang w:val="fr-FR"/>
              </w:rPr>
              <w:t xml:space="preserve">de </w:t>
            </w:r>
            <w:r w:rsidR="002E472D" w:rsidRPr="00BE3DBF">
              <w:rPr>
                <w:rFonts w:ascii="Calibri" w:hAnsi="Calibri" w:cs="Calibri"/>
                <w:sz w:val="22"/>
                <w:szCs w:val="22"/>
                <w:lang w:val="fr-FR"/>
              </w:rPr>
              <w:t xml:space="preserve">la </w:t>
            </w:r>
            <w:r w:rsidR="00BF5996" w:rsidRPr="00BE3DBF">
              <w:rPr>
                <w:rFonts w:ascii="Calibri" w:hAnsi="Calibri" w:cs="Calibri"/>
                <w:sz w:val="22"/>
                <w:szCs w:val="22"/>
                <w:lang w:val="fr-FR"/>
              </w:rPr>
              <w:t>soumission</w:t>
            </w:r>
            <w:r w:rsidRPr="00BE3DBF">
              <w:rPr>
                <w:rFonts w:ascii="Calibri" w:hAnsi="Calibri" w:cs="Calibri"/>
                <w:sz w:val="22"/>
                <w:szCs w:val="22"/>
                <w:lang w:val="fr-FR"/>
              </w:rPr>
              <w:t xml:space="preserve"> (</w:t>
            </w:r>
            <w:r w:rsidR="00BF5996" w:rsidRPr="00BE3DBF">
              <w:rPr>
                <w:rFonts w:ascii="Calibri" w:hAnsi="Calibri" w:cs="Calibri"/>
                <w:sz w:val="22"/>
                <w:szCs w:val="22"/>
                <w:lang w:val="fr-FR"/>
              </w:rPr>
              <w:t>a</w:t>
            </w:r>
            <w:r w:rsidRPr="00BE3DBF">
              <w:rPr>
                <w:rFonts w:ascii="Calibri" w:hAnsi="Calibri" w:cs="Calibri"/>
                <w:sz w:val="22"/>
                <w:szCs w:val="22"/>
                <w:lang w:val="fr-FR"/>
              </w:rPr>
              <w:t>nnex</w:t>
            </w:r>
            <w:r w:rsidR="00BF5996" w:rsidRPr="00BE3DBF">
              <w:rPr>
                <w:rFonts w:ascii="Calibri" w:hAnsi="Calibri" w:cs="Calibri"/>
                <w:sz w:val="22"/>
                <w:szCs w:val="22"/>
                <w:lang w:val="fr-FR"/>
              </w:rPr>
              <w:t>e</w:t>
            </w:r>
            <w:r w:rsidRPr="00BE3DBF">
              <w:rPr>
                <w:rFonts w:ascii="Calibri" w:hAnsi="Calibri" w:cs="Calibri"/>
                <w:sz w:val="22"/>
                <w:szCs w:val="22"/>
                <w:lang w:val="fr-FR"/>
              </w:rPr>
              <w:t xml:space="preserve"> 2)</w:t>
            </w:r>
          </w:p>
          <w:p w14:paraId="70D9472A" w14:textId="77777777" w:rsidR="00904CF7" w:rsidRPr="00BE3DBF" w:rsidRDefault="00BF5996"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Conditions générales</w:t>
            </w:r>
            <w:r w:rsidR="00904CF7" w:rsidRPr="00BE3DBF">
              <w:rPr>
                <w:rFonts w:ascii="Calibri" w:hAnsi="Calibri" w:cs="Calibri"/>
                <w:sz w:val="22"/>
                <w:szCs w:val="22"/>
                <w:lang w:val="fr-FR"/>
              </w:rPr>
              <w:t xml:space="preserve"> / Conditions </w:t>
            </w:r>
            <w:r w:rsidRPr="00BE3DBF">
              <w:rPr>
                <w:rFonts w:ascii="Calibri" w:hAnsi="Calibri" w:cs="Calibri"/>
                <w:sz w:val="22"/>
                <w:szCs w:val="22"/>
                <w:lang w:val="fr-FR"/>
              </w:rPr>
              <w:t xml:space="preserve">particulières </w:t>
            </w:r>
            <w:r w:rsidR="00904CF7" w:rsidRPr="00BE3DBF">
              <w:rPr>
                <w:rFonts w:ascii="Calibri" w:hAnsi="Calibri" w:cs="Calibri"/>
                <w:sz w:val="22"/>
                <w:szCs w:val="22"/>
                <w:lang w:val="fr-FR"/>
              </w:rPr>
              <w:t>(</w:t>
            </w:r>
            <w:r w:rsidRPr="00BE3DBF">
              <w:rPr>
                <w:rFonts w:ascii="Calibri" w:hAnsi="Calibri" w:cs="Calibri"/>
                <w:sz w:val="22"/>
                <w:szCs w:val="22"/>
                <w:lang w:val="fr-FR"/>
              </w:rPr>
              <w:t>a</w:t>
            </w:r>
            <w:r w:rsidR="00904CF7" w:rsidRPr="00BE3DBF">
              <w:rPr>
                <w:rFonts w:ascii="Calibri" w:hAnsi="Calibri" w:cs="Calibri"/>
                <w:sz w:val="22"/>
                <w:szCs w:val="22"/>
                <w:lang w:val="fr-FR"/>
              </w:rPr>
              <w:t>nnex</w:t>
            </w:r>
            <w:r w:rsidRPr="00BE3DBF">
              <w:rPr>
                <w:rFonts w:ascii="Calibri" w:hAnsi="Calibri" w:cs="Calibri"/>
                <w:sz w:val="22"/>
                <w:szCs w:val="22"/>
                <w:lang w:val="fr-FR"/>
              </w:rPr>
              <w:t>e</w:t>
            </w:r>
            <w:r w:rsidR="00904CF7" w:rsidRPr="00BE3DBF">
              <w:rPr>
                <w:rFonts w:ascii="Calibri" w:hAnsi="Calibri" w:cs="Calibri"/>
                <w:sz w:val="22"/>
                <w:szCs w:val="22"/>
                <w:lang w:val="fr-FR"/>
              </w:rPr>
              <w:t xml:space="preserve"> 3)</w:t>
            </w:r>
            <w:r w:rsidR="00904CF7" w:rsidRPr="00BE3DBF">
              <w:rPr>
                <w:rStyle w:val="Appelnotedebasdep"/>
                <w:rFonts w:ascii="Calibri" w:hAnsi="Calibri" w:cs="Calibri"/>
                <w:sz w:val="22"/>
                <w:szCs w:val="22"/>
                <w:lang w:val="fr-FR"/>
              </w:rPr>
              <w:footnoteReference w:id="5"/>
            </w:r>
          </w:p>
          <w:p w14:paraId="5A8C06A6" w14:textId="1A97B8D7" w:rsidR="00904CF7" w:rsidRPr="00BE3DBF" w:rsidRDefault="00904CF7"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 xml:space="preserve">TOR </w:t>
            </w:r>
            <w:r w:rsidR="00BF5996" w:rsidRPr="00BE3DBF">
              <w:rPr>
                <w:rFonts w:ascii="Calibri" w:hAnsi="Calibri" w:cs="Calibri"/>
                <w:sz w:val="22"/>
                <w:szCs w:val="22"/>
                <w:lang w:val="fr-FR"/>
              </w:rPr>
              <w:t xml:space="preserve">détaillés </w:t>
            </w:r>
          </w:p>
          <w:p w14:paraId="48E7F9D4" w14:textId="499AD51D" w:rsidR="00904CF7" w:rsidRPr="00BE3DBF" w:rsidRDefault="00904CF7" w:rsidP="00083AB9">
            <w:pPr>
              <w:ind w:left="342"/>
              <w:rPr>
                <w:rFonts w:ascii="Calibri" w:hAnsi="Calibri" w:cs="Calibri"/>
                <w:sz w:val="22"/>
                <w:szCs w:val="22"/>
                <w:lang w:val="fr-FR"/>
              </w:rPr>
            </w:pPr>
          </w:p>
        </w:tc>
      </w:tr>
      <w:tr w:rsidR="00A664EA" w:rsidRPr="00043658" w14:paraId="5A2826F0" w14:textId="77777777" w:rsidTr="00083AB9">
        <w:tblPrEx>
          <w:tblLook w:val="0000" w:firstRow="0" w:lastRow="0" w:firstColumn="0" w:lastColumn="0" w:noHBand="0" w:noVBand="0"/>
        </w:tblPrEx>
        <w:trPr>
          <w:cantSplit/>
          <w:trHeight w:val="460"/>
        </w:trPr>
        <w:tc>
          <w:tcPr>
            <w:tcW w:w="2985" w:type="dxa"/>
          </w:tcPr>
          <w:p w14:paraId="5FD1C11F"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CEA9C2E"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6"/>
            </w:r>
          </w:p>
        </w:tc>
        <w:tc>
          <w:tcPr>
            <w:tcW w:w="6365" w:type="dxa"/>
          </w:tcPr>
          <w:p w14:paraId="4570E850" w14:textId="4E450A90" w:rsidR="00A664EA" w:rsidRPr="00BE3DBF" w:rsidRDefault="00083AB9" w:rsidP="00EF0762">
            <w:pPr>
              <w:rPr>
                <w:rFonts w:ascii="Calibri" w:hAnsi="Calibri" w:cs="Calibri"/>
                <w:i/>
                <w:color w:val="FF0000"/>
                <w:sz w:val="22"/>
                <w:szCs w:val="22"/>
                <w:lang w:val="fr-FR"/>
              </w:rPr>
            </w:pPr>
            <w:r w:rsidRPr="00083AB9">
              <w:rPr>
                <w:rFonts w:ascii="Calibri" w:hAnsi="Calibri" w:cs="Calibri"/>
                <w:snapToGrid w:val="0"/>
                <w:sz w:val="22"/>
                <w:szCs w:val="22"/>
                <w:lang w:val="fr-FR"/>
              </w:rPr>
              <w:t>Toutes les demandes d’éclaircissement seront à envoyer à l’adresse</w:t>
            </w:r>
            <w:r>
              <w:rPr>
                <w:rFonts w:ascii="Calibri" w:hAnsi="Calibri" w:cs="Calibri"/>
                <w:i/>
                <w:color w:val="FF0000"/>
                <w:sz w:val="22"/>
                <w:szCs w:val="22"/>
                <w:lang w:val="fr-FR"/>
              </w:rPr>
              <w:t xml:space="preserve"> </w:t>
            </w:r>
            <w:hyperlink r:id="rId18" w:history="1">
              <w:r w:rsidRPr="00DC1BA8">
                <w:rPr>
                  <w:rStyle w:val="Lienhypertexte"/>
                  <w:rFonts w:ascii="Calibri" w:hAnsi="Calibri" w:cs="Calibri"/>
                  <w:i/>
                  <w:sz w:val="22"/>
                  <w:szCs w:val="22"/>
                  <w:lang w:val="fr-FR"/>
                </w:rPr>
                <w:t>upm.mg@undp.org</w:t>
              </w:r>
            </w:hyperlink>
            <w:r>
              <w:rPr>
                <w:rFonts w:ascii="Calibri" w:hAnsi="Calibri" w:cs="Calibri"/>
                <w:i/>
                <w:color w:val="FF0000"/>
                <w:sz w:val="22"/>
                <w:szCs w:val="22"/>
                <w:lang w:val="fr-FR"/>
              </w:rPr>
              <w:t xml:space="preserve"> </w:t>
            </w:r>
          </w:p>
          <w:p w14:paraId="178D0D4C" w14:textId="77777777" w:rsidR="00A664EA" w:rsidRPr="00BE3DBF" w:rsidRDefault="00A664EA" w:rsidP="00EF0762">
            <w:pPr>
              <w:rPr>
                <w:rFonts w:ascii="Calibri" w:hAnsi="Calibri" w:cs="Calibri"/>
                <w:i/>
                <w:color w:val="FF0000"/>
                <w:sz w:val="22"/>
                <w:szCs w:val="22"/>
                <w:lang w:val="fr-FR"/>
              </w:rPr>
            </w:pPr>
          </w:p>
          <w:p w14:paraId="1943D3FC"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14:paraId="47AD5882" w14:textId="77777777" w:rsidR="00904CF7" w:rsidRPr="00BE3DBF" w:rsidRDefault="00904CF7" w:rsidP="00904CF7">
      <w:pPr>
        <w:rPr>
          <w:lang w:val="fr-FR"/>
        </w:rPr>
      </w:pPr>
      <w:r w:rsidRPr="00BE3DBF">
        <w:rPr>
          <w:lang w:val="fr-FR"/>
        </w:rPr>
        <w:br w:type="page"/>
      </w:r>
    </w:p>
    <w:p w14:paraId="326DB7BE" w14:textId="2077DC0E" w:rsidR="00866549" w:rsidRPr="00C2448E" w:rsidRDefault="00043658" w:rsidP="00043658">
      <w:pPr>
        <w:spacing w:line="276" w:lineRule="auto"/>
        <w:jc w:val="center"/>
        <w:rPr>
          <w:b/>
          <w:sz w:val="22"/>
          <w:szCs w:val="22"/>
          <w:u w:val="single"/>
          <w:lang w:val="fr-FR"/>
        </w:rPr>
      </w:pPr>
      <w:r w:rsidRPr="00043658">
        <w:rPr>
          <w:rFonts w:ascii="Arial Narrow" w:hAnsi="Arial Narrow" w:cs="Calibri"/>
          <w:noProof/>
          <w:sz w:val="22"/>
          <w:szCs w:val="22"/>
          <w:lang w:eastAsia="fr-FR"/>
        </w:rPr>
        <w:lastRenderedPageBreak/>
        <w:drawing>
          <wp:anchor distT="0" distB="0" distL="114300" distR="114300" simplePos="0" relativeHeight="251663360" behindDoc="1" locked="0" layoutInCell="1" allowOverlap="1" wp14:anchorId="68E02FEC" wp14:editId="700E1A29">
            <wp:simplePos x="0" y="0"/>
            <wp:positionH relativeFrom="margin">
              <wp:posOffset>5581650</wp:posOffset>
            </wp:positionH>
            <wp:positionV relativeFrom="paragraph">
              <wp:posOffset>-268605</wp:posOffset>
            </wp:positionV>
            <wp:extent cx="361950" cy="993438"/>
            <wp:effectExtent l="0" t="0" r="0" b="0"/>
            <wp:wrapNone/>
            <wp:docPr id="19" name="Image 2" descr="PNUD_Logo-Bleu-Tagline-Bleu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NUD_Logo-Bleu-Tagline-Bleu copie"/>
                    <pic:cNvPicPr>
                      <a:picLocks noChangeAspect="1" noChangeArrowheads="1"/>
                    </pic:cNvPicPr>
                  </pic:nvPicPr>
                  <pic:blipFill>
                    <a:blip r:embed="rId19" cstate="print"/>
                    <a:srcRect/>
                    <a:stretch>
                      <a:fillRect/>
                    </a:stretch>
                  </pic:blipFill>
                  <pic:spPr bwMode="auto">
                    <a:xfrm>
                      <a:off x="0" y="0"/>
                      <a:ext cx="361950" cy="993438"/>
                    </a:xfrm>
                    <a:prstGeom prst="rect">
                      <a:avLst/>
                    </a:prstGeom>
                    <a:noFill/>
                  </pic:spPr>
                </pic:pic>
              </a:graphicData>
            </a:graphic>
            <wp14:sizeRelH relativeFrom="margin">
              <wp14:pctWidth>0</wp14:pctWidth>
            </wp14:sizeRelH>
            <wp14:sizeRelV relativeFrom="margin">
              <wp14:pctHeight>0</wp14:pctHeight>
            </wp14:sizeRelV>
          </wp:anchor>
        </w:drawing>
      </w:r>
      <w:r w:rsidR="00866549" w:rsidRPr="00C2448E">
        <w:rPr>
          <w:b/>
          <w:bCs/>
          <w:sz w:val="22"/>
          <w:szCs w:val="22"/>
          <w:lang w:val="fr-FR"/>
        </w:rPr>
        <w:t xml:space="preserve">United Nations </w:t>
      </w:r>
      <w:proofErr w:type="spellStart"/>
      <w:r w:rsidR="00866549" w:rsidRPr="00C2448E">
        <w:rPr>
          <w:b/>
          <w:bCs/>
          <w:sz w:val="22"/>
          <w:szCs w:val="22"/>
          <w:lang w:val="fr-FR"/>
        </w:rPr>
        <w:t>Development</w:t>
      </w:r>
      <w:proofErr w:type="spellEnd"/>
      <w:r w:rsidR="00866549" w:rsidRPr="00C2448E">
        <w:rPr>
          <w:b/>
          <w:bCs/>
          <w:sz w:val="22"/>
          <w:szCs w:val="22"/>
          <w:lang w:val="fr-FR"/>
        </w:rPr>
        <w:t xml:space="preserve"> Programme</w:t>
      </w:r>
    </w:p>
    <w:p w14:paraId="362ED31C" w14:textId="7881F8A1" w:rsidR="00866549" w:rsidRPr="00C2448E" w:rsidRDefault="00866549" w:rsidP="00866549">
      <w:pPr>
        <w:spacing w:line="276" w:lineRule="auto"/>
        <w:rPr>
          <w:sz w:val="22"/>
          <w:szCs w:val="22"/>
          <w:lang w:val="fr-FR"/>
        </w:rPr>
      </w:pPr>
    </w:p>
    <w:p w14:paraId="3D65B6E8" w14:textId="77777777" w:rsidR="00866549" w:rsidRPr="00C2448E" w:rsidRDefault="00866549" w:rsidP="00866549">
      <w:pPr>
        <w:spacing w:line="276" w:lineRule="auto"/>
        <w:rPr>
          <w:sz w:val="22"/>
          <w:szCs w:val="22"/>
          <w:lang w:val="fr-FR"/>
        </w:rPr>
      </w:pPr>
    </w:p>
    <w:p w14:paraId="0226C50A" w14:textId="77777777" w:rsidR="00866549" w:rsidRPr="00C2448E" w:rsidRDefault="00866549" w:rsidP="00866549">
      <w:pPr>
        <w:spacing w:line="276" w:lineRule="auto"/>
        <w:rPr>
          <w:sz w:val="22"/>
          <w:szCs w:val="22"/>
          <w:lang w:val="fr-FR"/>
        </w:rPr>
      </w:pPr>
    </w:p>
    <w:p w14:paraId="2461D38C" w14:textId="77777777" w:rsidR="00866549" w:rsidRPr="00C2448E" w:rsidRDefault="00866549" w:rsidP="00866549">
      <w:pPr>
        <w:spacing w:line="276" w:lineRule="auto"/>
        <w:rPr>
          <w:sz w:val="22"/>
          <w:szCs w:val="22"/>
          <w:lang w:val="fr-FR"/>
        </w:rPr>
      </w:pPr>
    </w:p>
    <w:p w14:paraId="7EE9E78C" w14:textId="009CF536" w:rsidR="00043658" w:rsidRPr="00043658" w:rsidRDefault="00043658" w:rsidP="00043658">
      <w:pPr>
        <w:pStyle w:val="Sansinterligne"/>
        <w:spacing w:line="360" w:lineRule="auto"/>
        <w:jc w:val="center"/>
        <w:rPr>
          <w:rFonts w:ascii="Arial Narrow" w:hAnsi="Arial Narrow" w:cs="Arial"/>
          <w:b/>
          <w:bCs/>
          <w:i/>
          <w:lang w:val="fr-BE"/>
        </w:rPr>
      </w:pPr>
      <w:bookmarkStart w:id="0" w:name="Annex1"/>
      <w:r w:rsidRPr="00043658">
        <w:rPr>
          <w:rFonts w:ascii="Arial Narrow" w:hAnsi="Arial Narrow" w:cs="Arial"/>
          <w:b/>
          <w:noProof/>
          <w:lang w:eastAsia="fr-FR"/>
        </w:rPr>
        <w:drawing>
          <wp:anchor distT="0" distB="0" distL="114300" distR="114300" simplePos="0" relativeHeight="251664384" behindDoc="0" locked="0" layoutInCell="1" allowOverlap="1" wp14:anchorId="72EB1226" wp14:editId="6E97893B">
            <wp:simplePos x="0" y="0"/>
            <wp:positionH relativeFrom="column">
              <wp:posOffset>2436495</wp:posOffset>
            </wp:positionH>
            <wp:positionV relativeFrom="paragraph">
              <wp:posOffset>-448310</wp:posOffset>
            </wp:positionV>
            <wp:extent cx="2182671" cy="438150"/>
            <wp:effectExtent l="0" t="0" r="8255" b="0"/>
            <wp:wrapNone/>
            <wp:docPr id="6" name="Picture 3" descr="home">
              <a:hlinkClick xmlns:a="http://schemas.openxmlformats.org/drawingml/2006/main" r:id="rId2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20" tooltip="&quot;Home&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7187" cy="439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658">
        <w:rPr>
          <w:rFonts w:ascii="Arial Narrow" w:hAnsi="Arial Narrow" w:cs="Arial"/>
          <w:b/>
          <w:bCs/>
          <w:i/>
          <w:lang w:val="fr-BE"/>
        </w:rPr>
        <w:t>Projet Amélioration des capacités d’adaptation et de résilience des communautés rurales face au changement climatique</w:t>
      </w:r>
    </w:p>
    <w:p w14:paraId="6E64F0C6" w14:textId="77777777" w:rsidR="00043658" w:rsidRPr="00043658" w:rsidRDefault="00043658" w:rsidP="00043658">
      <w:pPr>
        <w:pStyle w:val="NormalWeb"/>
        <w:spacing w:before="0" w:beforeAutospacing="0" w:after="0" w:afterAutospacing="0"/>
        <w:rPr>
          <w:rFonts w:ascii="Arial Narrow" w:hAnsi="Arial Narrow"/>
          <w:b/>
          <w:sz w:val="22"/>
          <w:szCs w:val="22"/>
          <w:lang w:val="fr-FR"/>
        </w:rPr>
      </w:pPr>
    </w:p>
    <w:p w14:paraId="3175D324" w14:textId="77777777" w:rsidR="00043658" w:rsidRPr="00043658" w:rsidRDefault="00043658" w:rsidP="00043658">
      <w:pPr>
        <w:pStyle w:val="NormalWeb"/>
        <w:spacing w:before="0" w:beforeAutospacing="0" w:after="0" w:afterAutospacing="0"/>
        <w:jc w:val="center"/>
        <w:rPr>
          <w:rFonts w:ascii="Arial Narrow" w:hAnsi="Arial Narrow" w:cs="Arial"/>
          <w:b/>
          <w:sz w:val="22"/>
          <w:szCs w:val="22"/>
          <w:lang w:val="fr-FR"/>
        </w:rPr>
      </w:pPr>
      <w:r w:rsidRPr="00043658">
        <w:rPr>
          <w:rFonts w:ascii="Arial Narrow" w:hAnsi="Arial Narrow" w:cs="Arial"/>
          <w:b/>
          <w:sz w:val="22"/>
          <w:szCs w:val="22"/>
          <w:lang w:val="fr-FR"/>
        </w:rPr>
        <w:t>Termes de référence</w:t>
      </w:r>
    </w:p>
    <w:p w14:paraId="1031E59F" w14:textId="77777777" w:rsidR="00043658" w:rsidRPr="00043658" w:rsidRDefault="00043658" w:rsidP="00043658">
      <w:pPr>
        <w:jc w:val="center"/>
        <w:rPr>
          <w:rFonts w:ascii="Arial Narrow" w:hAnsi="Arial Narrow"/>
          <w:b/>
          <w:bCs/>
          <w:sz w:val="22"/>
          <w:szCs w:val="22"/>
          <w:lang w:val="fr-BE"/>
        </w:rPr>
      </w:pPr>
      <w:r w:rsidRPr="00043658">
        <w:rPr>
          <w:rFonts w:ascii="Arial Narrow" w:hAnsi="Arial Narrow"/>
          <w:b/>
          <w:bCs/>
          <w:sz w:val="22"/>
          <w:szCs w:val="22"/>
          <w:lang w:val="fr-BE"/>
        </w:rPr>
        <w:t>Recrutement d’un cabinet d’études national ou international pour l’élaboration de la politique nationale sur la météorologie à Madagascar.</w:t>
      </w:r>
    </w:p>
    <w:p w14:paraId="6542BA8F" w14:textId="77777777" w:rsidR="00043658" w:rsidRPr="00043658" w:rsidRDefault="00043658" w:rsidP="00043658">
      <w:pPr>
        <w:pStyle w:val="NormalWeb"/>
        <w:spacing w:before="0" w:beforeAutospacing="0" w:after="0" w:afterAutospacing="0"/>
        <w:rPr>
          <w:rFonts w:ascii="Arial Narrow" w:hAnsi="Arial Narrow" w:cs="Arial"/>
          <w:b/>
          <w:sz w:val="22"/>
          <w:szCs w:val="22"/>
          <w:lang w:val="fr-FR"/>
        </w:rPr>
      </w:pPr>
    </w:p>
    <w:p w14:paraId="4BFBE9D3" w14:textId="77777777" w:rsidR="00043658" w:rsidRPr="00043658" w:rsidRDefault="00043658" w:rsidP="00043658">
      <w:pPr>
        <w:pStyle w:val="NormalWeb"/>
        <w:spacing w:before="0" w:beforeAutospacing="0" w:after="0" w:afterAutospacing="0"/>
        <w:rPr>
          <w:rFonts w:ascii="Arial Narrow" w:hAnsi="Arial Narrow" w:cs="Arial"/>
          <w:b/>
          <w:sz w:val="22"/>
          <w:szCs w:val="22"/>
          <w:lang w:val="fr-FR"/>
        </w:rPr>
      </w:pPr>
    </w:p>
    <w:bookmarkEnd w:id="0"/>
    <w:p w14:paraId="1A461062" w14:textId="77777777" w:rsidR="00043658" w:rsidRPr="00043658" w:rsidRDefault="00043658" w:rsidP="00043658">
      <w:pPr>
        <w:pStyle w:val="Paragraphedeliste"/>
        <w:numPr>
          <w:ilvl w:val="0"/>
          <w:numId w:val="36"/>
        </w:numPr>
        <w:jc w:val="both"/>
        <w:rPr>
          <w:rFonts w:ascii="Arial Narrow" w:hAnsi="Arial Narrow"/>
          <w:b/>
          <w:lang w:val="fr-BE"/>
        </w:rPr>
      </w:pPr>
      <w:r w:rsidRPr="00043658">
        <w:rPr>
          <w:rFonts w:ascii="Arial Narrow" w:hAnsi="Arial Narrow"/>
          <w:b/>
          <w:lang w:val="fr-BE"/>
        </w:rPr>
        <w:t xml:space="preserve">CONTEXTE ET JUSTIFICATION </w:t>
      </w:r>
    </w:p>
    <w:p w14:paraId="0CEF3315" w14:textId="77777777" w:rsidR="00043658" w:rsidRPr="00043658" w:rsidRDefault="00043658" w:rsidP="00043658">
      <w:pPr>
        <w:spacing w:after="120"/>
        <w:jc w:val="both"/>
        <w:rPr>
          <w:rFonts w:ascii="Arial Narrow" w:hAnsi="Arial Narrow"/>
          <w:bCs/>
          <w:sz w:val="22"/>
          <w:szCs w:val="22"/>
          <w:lang w:val="fr-BE"/>
        </w:rPr>
      </w:pPr>
      <w:r w:rsidRPr="00043658">
        <w:rPr>
          <w:rFonts w:ascii="Arial Narrow" w:hAnsi="Arial Narrow"/>
          <w:bCs/>
          <w:sz w:val="22"/>
          <w:szCs w:val="22"/>
          <w:lang w:val="fr-BE"/>
        </w:rPr>
        <w:t xml:space="preserve">A Madagascar, les secteurs économiques les plus touchés par les effets néfastes du changement climatique sont l'agriculture, l'élevage, la foresterie, les ressources en eau, la pêche et la santé. Pour profiter de moyens de subsistance durables dans un contexte de changement climatique, les populations locales des régions </w:t>
      </w:r>
      <w:proofErr w:type="spellStart"/>
      <w:r w:rsidRPr="00043658">
        <w:rPr>
          <w:rFonts w:ascii="Arial Narrow" w:hAnsi="Arial Narrow"/>
          <w:bCs/>
          <w:sz w:val="22"/>
          <w:szCs w:val="22"/>
          <w:lang w:val="fr-BE"/>
        </w:rPr>
        <w:t>Analamanga</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Atsinanana</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Androy</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Anosy</w:t>
      </w:r>
      <w:proofErr w:type="spellEnd"/>
      <w:r w:rsidRPr="00043658">
        <w:rPr>
          <w:rFonts w:ascii="Arial Narrow" w:hAnsi="Arial Narrow"/>
          <w:bCs/>
          <w:sz w:val="22"/>
          <w:szCs w:val="22"/>
          <w:lang w:val="fr-BE"/>
        </w:rPr>
        <w:t xml:space="preserve"> et </w:t>
      </w:r>
      <w:proofErr w:type="spellStart"/>
      <w:r w:rsidRPr="00043658">
        <w:rPr>
          <w:rFonts w:ascii="Arial Narrow" w:hAnsi="Arial Narrow"/>
          <w:bCs/>
          <w:sz w:val="22"/>
          <w:szCs w:val="22"/>
          <w:lang w:val="fr-BE"/>
        </w:rPr>
        <w:t>Atsimo</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Andrefana</w:t>
      </w:r>
      <w:proofErr w:type="spellEnd"/>
      <w:r w:rsidRPr="00043658">
        <w:rPr>
          <w:rFonts w:ascii="Arial Narrow" w:hAnsi="Arial Narrow"/>
          <w:bCs/>
          <w:sz w:val="22"/>
          <w:szCs w:val="22"/>
          <w:lang w:val="fr-BE"/>
        </w:rPr>
        <w:t xml:space="preserve"> doivent trouver un moyen pour renforcer leurs capacités d'adaptation et de résilience, ce qui est l'objectif fixé par le projet proposé. À cet effet, plusieurs obstacles doivent être surmontés : la pression anthropique sur les ressources naturelles, le manque de capacités techniques et financières, l'accès difficile au crédit et aux intrants, le manque d'infrastructures d'eau et d'assainissement, l’insuffisance d'informations </w:t>
      </w:r>
      <w:proofErr w:type="spellStart"/>
      <w:r w:rsidRPr="00043658">
        <w:rPr>
          <w:rFonts w:ascii="Arial Narrow" w:hAnsi="Arial Narrow"/>
          <w:bCs/>
          <w:sz w:val="22"/>
          <w:szCs w:val="22"/>
          <w:lang w:val="fr-BE"/>
        </w:rPr>
        <w:t>agro-météorologiques</w:t>
      </w:r>
      <w:proofErr w:type="spellEnd"/>
      <w:r w:rsidRPr="00043658">
        <w:rPr>
          <w:rFonts w:ascii="Arial Narrow" w:hAnsi="Arial Narrow"/>
          <w:bCs/>
          <w:sz w:val="22"/>
          <w:szCs w:val="22"/>
          <w:lang w:val="fr-BE"/>
        </w:rPr>
        <w:t xml:space="preserve"> et climatiques pour informer les processus de décision sur l'adaptation au changement climatique, le manque d’information et d’éducation sur les impacts du changement climatique et des options d'adaptation possibles de la part des décideurs et l’insuffisance de coordination des interventions d'adaptation entre les secteurs.</w:t>
      </w:r>
    </w:p>
    <w:p w14:paraId="4F8757F0" w14:textId="77777777" w:rsidR="00043658" w:rsidRPr="00043658" w:rsidRDefault="00043658" w:rsidP="00043658">
      <w:pPr>
        <w:spacing w:after="120"/>
        <w:jc w:val="both"/>
        <w:rPr>
          <w:rFonts w:ascii="Arial Narrow" w:hAnsi="Arial Narrow"/>
          <w:bCs/>
          <w:sz w:val="22"/>
          <w:szCs w:val="22"/>
          <w:lang w:val="fr-BE"/>
        </w:rPr>
      </w:pPr>
      <w:r w:rsidRPr="00043658">
        <w:rPr>
          <w:rFonts w:ascii="Arial Narrow" w:hAnsi="Arial Narrow"/>
          <w:bCs/>
          <w:sz w:val="22"/>
          <w:szCs w:val="22"/>
          <w:lang w:val="fr-BE"/>
        </w:rPr>
        <w:t xml:space="preserve">C’est ainsi que le Gouvernement malagasy à travers le Ministère de l’Environnement, et du développement durable (MEDD) a bénéficié de l’appui financier du Fonds pour l’Environnement Mondial (FEM/LDCF) et du Programme des Nations Unies pour le Développement (PNUD) pour mettre en œuvre le projet intitulé « Amélioration des capacités d’adaptation et de résilience des communautés rurales face au changement climatique (PACARC) dans les Régions </w:t>
      </w:r>
      <w:proofErr w:type="spellStart"/>
      <w:r w:rsidRPr="00043658">
        <w:rPr>
          <w:rFonts w:ascii="Arial Narrow" w:hAnsi="Arial Narrow"/>
          <w:bCs/>
          <w:sz w:val="22"/>
          <w:szCs w:val="22"/>
          <w:lang w:val="fr-BE"/>
        </w:rPr>
        <w:t>Analamanga</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Atsinanana</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Anosy</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Androy</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Atsimo</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Andrefana</w:t>
      </w:r>
      <w:proofErr w:type="spellEnd"/>
      <w:r w:rsidRPr="00043658">
        <w:rPr>
          <w:rFonts w:ascii="Arial Narrow" w:hAnsi="Arial Narrow"/>
          <w:bCs/>
          <w:sz w:val="22"/>
          <w:szCs w:val="22"/>
          <w:lang w:val="fr-BE"/>
        </w:rPr>
        <w:t xml:space="preserve">» à Madagascar, dont la structure de rattachement est le Bureau National des Changements Climatiques et de la Réduction des émissions dues à la Déforestation et à la Dégradation des forêts (BNCCREDD+). Ce projet contribue aux priorités du PANA ou Programme d’Action Nationale d’Adaptation au changement climatique en visant l’objectif global de renforcer les capacités des communautés vulnérables des cinq régions, notamment </w:t>
      </w:r>
      <w:proofErr w:type="spellStart"/>
      <w:r w:rsidRPr="00043658">
        <w:rPr>
          <w:rFonts w:ascii="Arial Narrow" w:hAnsi="Arial Narrow"/>
          <w:bCs/>
          <w:sz w:val="22"/>
          <w:szCs w:val="22"/>
          <w:lang w:val="fr-BE"/>
        </w:rPr>
        <w:t>Androy</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Anosy</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Atsinanana</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Analamanga</w:t>
      </w:r>
      <w:proofErr w:type="spellEnd"/>
      <w:r w:rsidRPr="00043658">
        <w:rPr>
          <w:rFonts w:ascii="Arial Narrow" w:hAnsi="Arial Narrow"/>
          <w:bCs/>
          <w:sz w:val="22"/>
          <w:szCs w:val="22"/>
          <w:lang w:val="fr-BE"/>
        </w:rPr>
        <w:t xml:space="preserve"> et </w:t>
      </w:r>
      <w:proofErr w:type="spellStart"/>
      <w:r w:rsidRPr="00043658">
        <w:rPr>
          <w:rFonts w:ascii="Arial Narrow" w:hAnsi="Arial Narrow"/>
          <w:bCs/>
          <w:sz w:val="22"/>
          <w:szCs w:val="22"/>
          <w:lang w:val="fr-BE"/>
        </w:rPr>
        <w:t>Atsimo</w:t>
      </w:r>
      <w:proofErr w:type="spellEnd"/>
      <w:r w:rsidRPr="00043658">
        <w:rPr>
          <w:rFonts w:ascii="Arial Narrow" w:hAnsi="Arial Narrow"/>
          <w:bCs/>
          <w:sz w:val="22"/>
          <w:szCs w:val="22"/>
          <w:lang w:val="fr-BE"/>
        </w:rPr>
        <w:t xml:space="preserve"> </w:t>
      </w:r>
      <w:proofErr w:type="spellStart"/>
      <w:r w:rsidRPr="00043658">
        <w:rPr>
          <w:rFonts w:ascii="Arial Narrow" w:hAnsi="Arial Narrow"/>
          <w:bCs/>
          <w:sz w:val="22"/>
          <w:szCs w:val="22"/>
          <w:lang w:val="fr-BE"/>
        </w:rPr>
        <w:t>Andrefana</w:t>
      </w:r>
      <w:proofErr w:type="spellEnd"/>
      <w:r w:rsidRPr="00043658">
        <w:rPr>
          <w:rFonts w:ascii="Arial Narrow" w:hAnsi="Arial Narrow"/>
          <w:bCs/>
          <w:sz w:val="22"/>
          <w:szCs w:val="22"/>
          <w:lang w:val="fr-BE"/>
        </w:rPr>
        <w:t xml:space="preserve">, confrontées aux menaces supplémentaires dues au changement et à la variabilité climatiques sur les opportunités de moyens de subsistance. </w:t>
      </w:r>
    </w:p>
    <w:p w14:paraId="16456B94" w14:textId="77777777" w:rsidR="00043658" w:rsidRPr="00043658" w:rsidRDefault="00043658" w:rsidP="00043658">
      <w:pPr>
        <w:spacing w:after="120"/>
        <w:jc w:val="both"/>
        <w:rPr>
          <w:rFonts w:ascii="Arial Narrow" w:hAnsi="Arial Narrow"/>
          <w:bCs/>
          <w:sz w:val="22"/>
          <w:szCs w:val="22"/>
          <w:lang w:val="fr-BE"/>
        </w:rPr>
      </w:pPr>
      <w:r w:rsidRPr="00043658">
        <w:rPr>
          <w:rFonts w:ascii="Arial Narrow" w:hAnsi="Arial Narrow"/>
          <w:bCs/>
          <w:sz w:val="22"/>
          <w:szCs w:val="22"/>
          <w:lang w:val="fr-BE"/>
        </w:rPr>
        <w:t xml:space="preserve">Dans son deuxième résultat, le projet va apporter son appui pour le renforcement de capacité de la Direction Générale de la Météorologie, et vise à assurer la collecte et la production d'informations climatiques et météorologiques fiables. Diffuser cette information de manière qui répond aux besoins des utilisateurs finaux favorisera la prise de décisions éclairées en ce qui concerne le climat et les conditions météorologiques. </w:t>
      </w:r>
    </w:p>
    <w:p w14:paraId="003CDAFF" w14:textId="77777777" w:rsidR="00043658" w:rsidRPr="00043658" w:rsidRDefault="00043658" w:rsidP="00043658">
      <w:pPr>
        <w:spacing w:after="120"/>
        <w:jc w:val="both"/>
        <w:rPr>
          <w:rFonts w:ascii="Arial Narrow" w:hAnsi="Arial Narrow"/>
          <w:bCs/>
          <w:sz w:val="22"/>
          <w:szCs w:val="22"/>
          <w:lang w:val="fr-BE"/>
        </w:rPr>
      </w:pPr>
      <w:r w:rsidRPr="00043658">
        <w:rPr>
          <w:rFonts w:ascii="Arial Narrow" w:hAnsi="Arial Narrow"/>
          <w:bCs/>
          <w:sz w:val="22"/>
          <w:szCs w:val="22"/>
          <w:lang w:val="fr-BE"/>
        </w:rPr>
        <w:t>Dans le cadre de la mise en œuvre de cette deuxième composante du projet, un bureau d’études sera recruté par le projet pour l’élaboration de la politique nationale sur la météorologie.</w:t>
      </w:r>
    </w:p>
    <w:p w14:paraId="39AA0E07" w14:textId="77777777" w:rsidR="00043658" w:rsidRPr="00043658" w:rsidRDefault="00043658" w:rsidP="00043658">
      <w:pPr>
        <w:jc w:val="both"/>
        <w:rPr>
          <w:rFonts w:ascii="Arial Narrow" w:hAnsi="Arial Narrow"/>
          <w:bCs/>
          <w:sz w:val="22"/>
          <w:szCs w:val="22"/>
          <w:lang w:val="fr-BE"/>
        </w:rPr>
      </w:pPr>
    </w:p>
    <w:p w14:paraId="4BE8EE85" w14:textId="77777777" w:rsidR="00043658" w:rsidRPr="00043658" w:rsidRDefault="00043658" w:rsidP="00043658">
      <w:pPr>
        <w:jc w:val="both"/>
        <w:rPr>
          <w:rFonts w:ascii="Arial Narrow" w:hAnsi="Arial Narrow"/>
          <w:bCs/>
          <w:sz w:val="22"/>
          <w:szCs w:val="22"/>
          <w:lang w:val="fr-BE"/>
        </w:rPr>
      </w:pPr>
    </w:p>
    <w:p w14:paraId="42135396" w14:textId="77777777" w:rsidR="00043658" w:rsidRPr="00043658" w:rsidRDefault="00043658" w:rsidP="00043658">
      <w:pPr>
        <w:pStyle w:val="Paragraphedeliste"/>
        <w:numPr>
          <w:ilvl w:val="0"/>
          <w:numId w:val="36"/>
        </w:numPr>
        <w:jc w:val="both"/>
        <w:rPr>
          <w:rFonts w:ascii="Arial Narrow" w:hAnsi="Arial Narrow"/>
          <w:b/>
          <w:lang w:val="fr-BE"/>
        </w:rPr>
      </w:pPr>
      <w:r w:rsidRPr="00043658">
        <w:rPr>
          <w:rFonts w:ascii="Arial Narrow" w:hAnsi="Arial Narrow"/>
          <w:b/>
          <w:lang w:val="fr-BE"/>
        </w:rPr>
        <w:t>OBJECTIFS DU MANDAT</w:t>
      </w:r>
    </w:p>
    <w:p w14:paraId="7A7A7136" w14:textId="77777777" w:rsidR="00043658" w:rsidRPr="00043658" w:rsidRDefault="00043658" w:rsidP="00043658">
      <w:pPr>
        <w:spacing w:after="120"/>
        <w:jc w:val="both"/>
        <w:rPr>
          <w:rFonts w:ascii="Arial Narrow" w:hAnsi="Arial Narrow"/>
          <w:bCs/>
          <w:sz w:val="22"/>
          <w:szCs w:val="22"/>
          <w:lang w:val="fr-BE"/>
        </w:rPr>
      </w:pPr>
      <w:r w:rsidRPr="00043658">
        <w:rPr>
          <w:rFonts w:ascii="Arial Narrow" w:hAnsi="Arial Narrow"/>
          <w:bCs/>
          <w:sz w:val="22"/>
          <w:szCs w:val="22"/>
          <w:lang w:val="fr-BE"/>
        </w:rPr>
        <w:t>L’objectif global de la consultation est d’élaborer l’avant-projet de Politique Nationale en matière de météorologie.</w:t>
      </w:r>
    </w:p>
    <w:p w14:paraId="46562F02" w14:textId="77777777" w:rsidR="00043658" w:rsidRPr="00043658" w:rsidRDefault="00043658" w:rsidP="00043658">
      <w:pPr>
        <w:spacing w:after="120"/>
        <w:jc w:val="both"/>
        <w:rPr>
          <w:rFonts w:ascii="Arial Narrow" w:hAnsi="Arial Narrow"/>
          <w:bCs/>
          <w:sz w:val="22"/>
          <w:szCs w:val="22"/>
          <w:lang w:val="fr-BE"/>
        </w:rPr>
      </w:pPr>
      <w:r w:rsidRPr="00043658">
        <w:rPr>
          <w:rFonts w:ascii="Arial Narrow" w:hAnsi="Arial Narrow"/>
          <w:bCs/>
          <w:sz w:val="22"/>
          <w:szCs w:val="22"/>
          <w:lang w:val="fr-BE"/>
        </w:rPr>
        <w:lastRenderedPageBreak/>
        <w:t>Les objectifs spécifiques du mandat sont :</w:t>
      </w:r>
    </w:p>
    <w:p w14:paraId="73564C72" w14:textId="77777777" w:rsidR="00043658" w:rsidRPr="00043658" w:rsidRDefault="00043658" w:rsidP="00043658">
      <w:pPr>
        <w:pStyle w:val="Paragraphedeliste"/>
        <w:numPr>
          <w:ilvl w:val="0"/>
          <w:numId w:val="40"/>
        </w:numPr>
        <w:spacing w:after="0" w:line="240" w:lineRule="auto"/>
        <w:jc w:val="both"/>
        <w:rPr>
          <w:rFonts w:ascii="Arial Narrow" w:hAnsi="Arial Narrow"/>
          <w:bCs/>
          <w:lang w:val="fr-BE"/>
        </w:rPr>
      </w:pPr>
      <w:r w:rsidRPr="00043658">
        <w:rPr>
          <w:rFonts w:ascii="Arial Narrow" w:hAnsi="Arial Narrow"/>
          <w:bCs/>
          <w:lang w:val="fr-BE"/>
        </w:rPr>
        <w:t>Contribuer, en concertation avec les acteurs concernés, à la conception et à la rédaction d’un texte de politique dans le domaine de la météorologie de Madagascar ;</w:t>
      </w:r>
    </w:p>
    <w:p w14:paraId="50BFA0C2" w14:textId="77777777" w:rsidR="00043658" w:rsidRPr="00043658" w:rsidRDefault="00043658" w:rsidP="00043658">
      <w:pPr>
        <w:pStyle w:val="Paragraphedeliste"/>
        <w:numPr>
          <w:ilvl w:val="0"/>
          <w:numId w:val="40"/>
        </w:numPr>
        <w:spacing w:after="0" w:line="240" w:lineRule="auto"/>
        <w:jc w:val="both"/>
        <w:rPr>
          <w:rFonts w:ascii="Arial Narrow" w:hAnsi="Arial Narrow"/>
          <w:bCs/>
          <w:lang w:val="fr-BE"/>
        </w:rPr>
      </w:pPr>
      <w:r w:rsidRPr="00043658">
        <w:rPr>
          <w:rFonts w:ascii="Arial Narrow" w:hAnsi="Arial Narrow"/>
          <w:bCs/>
          <w:lang w:val="fr-BE"/>
        </w:rPr>
        <w:t>Proposer une feuille de route pour les actions à mener pour l’adoption de la politique par les autorités compétentes ainsi que à la prise en compte effective, dans la politique nationale, des mesures identifiés comme étant des priorités ;</w:t>
      </w:r>
    </w:p>
    <w:p w14:paraId="62870951" w14:textId="77777777" w:rsidR="00043658" w:rsidRPr="00043658" w:rsidRDefault="00043658" w:rsidP="00043658">
      <w:pPr>
        <w:pStyle w:val="Paragraphedeliste"/>
        <w:numPr>
          <w:ilvl w:val="0"/>
          <w:numId w:val="40"/>
        </w:numPr>
        <w:spacing w:after="0" w:line="240" w:lineRule="auto"/>
        <w:jc w:val="both"/>
        <w:rPr>
          <w:rFonts w:ascii="Arial Narrow" w:hAnsi="Arial Narrow"/>
          <w:bCs/>
          <w:lang w:val="fr-BE"/>
        </w:rPr>
      </w:pPr>
      <w:r w:rsidRPr="00043658">
        <w:rPr>
          <w:rFonts w:ascii="Arial Narrow" w:hAnsi="Arial Narrow"/>
          <w:bCs/>
          <w:lang w:val="fr-BE"/>
        </w:rPr>
        <w:t>Proposer une ébauche (note conceptuelle) de projet relatif au financement des services de la météorologie et le climat ainsi que la maitrise et pérennisation financière et budgétaire à soumettre à des bailleurs de fonds potentiels.</w:t>
      </w:r>
    </w:p>
    <w:p w14:paraId="717D5645" w14:textId="77777777" w:rsidR="00043658" w:rsidRPr="00043658" w:rsidRDefault="00043658" w:rsidP="00043658">
      <w:pPr>
        <w:spacing w:before="120" w:after="120"/>
        <w:jc w:val="both"/>
        <w:rPr>
          <w:rFonts w:ascii="Arial Narrow" w:hAnsi="Arial Narrow"/>
          <w:bCs/>
          <w:sz w:val="22"/>
          <w:szCs w:val="22"/>
          <w:lang w:val="fr-BE"/>
        </w:rPr>
      </w:pPr>
      <w:r w:rsidRPr="00043658">
        <w:rPr>
          <w:rFonts w:ascii="Arial Narrow" w:hAnsi="Arial Narrow"/>
          <w:bCs/>
          <w:sz w:val="22"/>
          <w:szCs w:val="22"/>
          <w:lang w:val="fr-BE"/>
        </w:rPr>
        <w:t xml:space="preserve">Le but est d’obtenir </w:t>
      </w:r>
      <w:r w:rsidRPr="00043658">
        <w:rPr>
          <w:rFonts w:ascii="Arial Narrow" w:hAnsi="Arial Narrow"/>
          <w:b/>
          <w:sz w:val="22"/>
          <w:szCs w:val="22"/>
          <w:lang w:val="fr-BE"/>
        </w:rPr>
        <w:t>un cadre institutionnel et réglementaire stable</w:t>
      </w:r>
      <w:r w:rsidRPr="00043658">
        <w:rPr>
          <w:rFonts w:ascii="Arial Narrow" w:hAnsi="Arial Narrow"/>
          <w:bCs/>
          <w:sz w:val="22"/>
          <w:szCs w:val="22"/>
          <w:lang w:val="fr-BE"/>
        </w:rPr>
        <w:t xml:space="preserve"> dans lequel les règles soient claires et effectives, définissant en cela les relations entre les institutions en charge des services météorologiques et les utilisateurs tenant compte des efforts de Madagascar pour la mise en œuvre de ses engagements régionaux et internationaux en matière de météorologie et du climat, notamment à la participation des Services météorologiques et hydrologiques nationaux au Service d’information météorologique mondiale de l’OMM. </w:t>
      </w:r>
    </w:p>
    <w:p w14:paraId="706379D8" w14:textId="77777777" w:rsidR="00043658" w:rsidRPr="00043658" w:rsidRDefault="00043658" w:rsidP="00043658">
      <w:pPr>
        <w:jc w:val="both"/>
        <w:rPr>
          <w:rFonts w:ascii="Arial Narrow" w:hAnsi="Arial Narrow"/>
          <w:bCs/>
          <w:sz w:val="22"/>
          <w:szCs w:val="22"/>
          <w:lang w:val="fr-BE"/>
        </w:rPr>
      </w:pPr>
      <w:r w:rsidRPr="00043658">
        <w:rPr>
          <w:rFonts w:ascii="Arial Narrow" w:hAnsi="Arial Narrow"/>
          <w:bCs/>
          <w:sz w:val="22"/>
          <w:szCs w:val="22"/>
          <w:lang w:val="fr-BE"/>
        </w:rPr>
        <w:t xml:space="preserve">Ce texte devra être le résultat d’un consensus national large sur la vision et les stratégies à mettre en œuvre dans ce secteur afin d’assurer le caractère durable des actions notamment à prendre en compte des besoins de produits et services d’information climatique et d’alerte précoce ainsi que </w:t>
      </w:r>
      <w:r w:rsidRPr="00043658">
        <w:rPr>
          <w:rFonts w:ascii="Arial Narrow" w:hAnsi="Arial Narrow"/>
          <w:b/>
          <w:sz w:val="22"/>
          <w:szCs w:val="22"/>
          <w:lang w:val="fr-BE"/>
        </w:rPr>
        <w:t>des risques et vulnérabilités climatiques et hydrologiques</w:t>
      </w:r>
      <w:r w:rsidRPr="00043658">
        <w:rPr>
          <w:rFonts w:ascii="Arial Narrow" w:hAnsi="Arial Narrow"/>
          <w:bCs/>
          <w:sz w:val="22"/>
          <w:szCs w:val="22"/>
          <w:lang w:val="fr-BE"/>
        </w:rPr>
        <w:t xml:space="preserve"> sur les différents secteurs et segments de la société et l'économie de Madagascar.</w:t>
      </w:r>
    </w:p>
    <w:p w14:paraId="33463926" w14:textId="77777777" w:rsidR="00043658" w:rsidRPr="00043658" w:rsidRDefault="00043658" w:rsidP="00043658">
      <w:pPr>
        <w:jc w:val="both"/>
        <w:rPr>
          <w:rFonts w:ascii="Arial Narrow" w:hAnsi="Arial Narrow"/>
          <w:bCs/>
          <w:sz w:val="22"/>
          <w:szCs w:val="22"/>
          <w:lang w:val="fr-BE"/>
        </w:rPr>
      </w:pPr>
    </w:p>
    <w:p w14:paraId="280B2D04" w14:textId="77777777" w:rsidR="00043658" w:rsidRPr="00043658" w:rsidRDefault="00043658" w:rsidP="00043658">
      <w:pPr>
        <w:jc w:val="both"/>
        <w:rPr>
          <w:rFonts w:ascii="Arial Narrow" w:hAnsi="Arial Narrow"/>
          <w:bCs/>
          <w:sz w:val="22"/>
          <w:szCs w:val="22"/>
          <w:lang w:val="fr-BE"/>
        </w:rPr>
      </w:pPr>
    </w:p>
    <w:p w14:paraId="4FCAAD7F"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 xml:space="preserve">DÉMARCHE À METTRE EN OEUVRE </w:t>
      </w:r>
    </w:p>
    <w:p w14:paraId="2D6EC013"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La réflexion sur l’élaboration de la politique dans le domaine de la météorologie devra être conduite avec tous les partenaires. L’exercice consiste à rassembler toutes les initiatives en cours en un document unique de politique sectorielle. L’appropriation des résultats par le gouvernement fait partie intégrante des objectifs de la mission par la proposition d’une feuille de route pour son adoption y compris les mémoires pour la présentation de la politique au gouvernement.</w:t>
      </w:r>
    </w:p>
    <w:p w14:paraId="0CCB51B4"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 xml:space="preserve">Le Consultant (représente ici le bureau d’études) devra obtenir de la part de l’Administration (DGM) une implication effective dans cette étude. Dans le cadre de ses prestations, le consultant devra sensibiliser et informer les parties prenantes sur les processus de réformes du secteur dans d’autres pays similaires à Madagascar en présentant les différentes réussites et échecs. </w:t>
      </w:r>
    </w:p>
    <w:p w14:paraId="6F0A0DBA"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Une approche participative devra être mise en œuvre avec toutes les parties prenantes (institutions, groupes d’usagers, société civile) de manière à assurer que la politique élaborée réponde aux préoccupations des principales parties concernées. Le consultant proposera dans sa méthodologie les meilleures approches et stratégies pour ces consultations.</w:t>
      </w:r>
    </w:p>
    <w:p w14:paraId="6FBD8045"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 xml:space="preserve">Pour le suivi de la politique sectorielle, une série d’indicateurs sera sélectionnée afin de permettre une évaluation/suivi à différents niveaux (institutionnel, opérationnel, environnemental, social, économique, financier). </w:t>
      </w:r>
    </w:p>
    <w:p w14:paraId="53EEBFE4"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 xml:space="preserve">A la fin de la mission, le Consultant devra présenter un avant-projet de politique dans le domaine de la météo à Madagascar à faire adopter par le gouvernement, accompagné d’une feuille de route tenant compte de l’ensemble des éléments requis (Résultats), ainsi qu’une ébauche de projet ou note conceptuelle relatif au financement des services de la météorologie et le climat. </w:t>
      </w:r>
    </w:p>
    <w:p w14:paraId="09446C2B"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Les résultats de la mission feront l’objet d’une présentation au cours d’un atelier national avec la participation de toutes les parties prenantes pour leur permettre de l’évaluer conformément aux objectifs de la mission.</w:t>
      </w:r>
    </w:p>
    <w:p w14:paraId="20F65509"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 xml:space="preserve">Cette mission sera suivie d’autres missions à déterminer pour la mise en œuvre de certains éléments de la feuille de route d’une part pour finaliser le document de politique sectorielle et d’autre part pour appuyer les autorités à la mise en œuvre effective des recommandations qui auront été identifiées comme devant être réalisées en priorité, </w:t>
      </w:r>
      <w:r w:rsidRPr="00043658">
        <w:rPr>
          <w:rFonts w:ascii="Arial Narrow" w:hAnsi="Arial Narrow"/>
          <w:sz w:val="22"/>
          <w:szCs w:val="22"/>
          <w:lang w:val="fr-BE"/>
        </w:rPr>
        <w:lastRenderedPageBreak/>
        <w:t>notamment l’élaboration d’un plan stratégique de la DGM. Ces missions seront programmées selon les moyens existants et à la demande de la DGM aux différents partenaires traditionnels du pays pour leur financement.</w:t>
      </w:r>
    </w:p>
    <w:p w14:paraId="25290294" w14:textId="77777777" w:rsidR="00043658" w:rsidRPr="00043658" w:rsidRDefault="00043658" w:rsidP="00043658">
      <w:pPr>
        <w:spacing w:after="120"/>
        <w:jc w:val="both"/>
        <w:rPr>
          <w:rFonts w:ascii="Arial Narrow" w:hAnsi="Arial Narrow"/>
          <w:sz w:val="22"/>
          <w:szCs w:val="22"/>
          <w:lang w:val="fr-BE"/>
        </w:rPr>
      </w:pPr>
    </w:p>
    <w:p w14:paraId="3154A61B"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Résultats attendus de la mission :</w:t>
      </w:r>
    </w:p>
    <w:p w14:paraId="17753872"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Cette mission d’appui devra fournir un Document qui présentera les données suivantes :</w:t>
      </w:r>
    </w:p>
    <w:p w14:paraId="070330B4"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a)</w:t>
      </w:r>
      <w:r w:rsidRPr="00043658">
        <w:rPr>
          <w:rFonts w:ascii="Arial Narrow" w:hAnsi="Arial Narrow"/>
          <w:sz w:val="22"/>
          <w:szCs w:val="22"/>
          <w:lang w:val="fr-BE"/>
        </w:rPr>
        <w:tab/>
        <w:t>Un avant-projet de texte de politique nationale qui intègre les besoins de produits et services d’information climatique et d’alerte précoce ainsi que des risques et vulnérabilités climatiques et hydrologiques sur les différents secteurs et segments de la société et l'économie de Madagascar. La politique nationale doit être adaptée aux exigences des engagements régionaux et internationaux de Madagascar. Les éléments suivants devront notamment être pris en compte (liste non exhaustive) :</w:t>
      </w:r>
    </w:p>
    <w:p w14:paraId="20702137" w14:textId="77777777" w:rsidR="00043658" w:rsidRPr="00043658" w:rsidRDefault="00043658" w:rsidP="00043658">
      <w:pPr>
        <w:ind w:left="1418" w:hanging="710"/>
        <w:jc w:val="both"/>
        <w:rPr>
          <w:rFonts w:ascii="Arial Narrow" w:hAnsi="Arial Narrow"/>
          <w:sz w:val="22"/>
          <w:szCs w:val="22"/>
          <w:lang w:val="fr-BE"/>
        </w:rPr>
      </w:pPr>
      <w:r w:rsidRPr="00043658">
        <w:rPr>
          <w:rFonts w:ascii="Arial Narrow" w:hAnsi="Arial Narrow"/>
          <w:sz w:val="22"/>
          <w:szCs w:val="22"/>
          <w:lang w:val="fr-BE"/>
        </w:rPr>
        <w:t>i.</w:t>
      </w:r>
      <w:r w:rsidRPr="00043658">
        <w:rPr>
          <w:rFonts w:ascii="Arial Narrow" w:hAnsi="Arial Narrow"/>
          <w:sz w:val="22"/>
          <w:szCs w:val="22"/>
          <w:lang w:val="fr-BE"/>
        </w:rPr>
        <w:tab/>
        <w:t>La vision, les objectifs, les axes d’orientations stratégiques, le dispositif institutionnel de mise en œuvre et de suivi évaluation de la politique nationale</w:t>
      </w:r>
    </w:p>
    <w:p w14:paraId="08B6FAD3" w14:textId="77777777" w:rsidR="00043658" w:rsidRPr="00043658" w:rsidRDefault="00043658" w:rsidP="00043658">
      <w:pPr>
        <w:ind w:left="1418" w:hanging="710"/>
        <w:jc w:val="both"/>
        <w:rPr>
          <w:rFonts w:ascii="Arial Narrow" w:hAnsi="Arial Narrow"/>
          <w:sz w:val="22"/>
          <w:szCs w:val="22"/>
          <w:lang w:val="fr-BE"/>
        </w:rPr>
      </w:pPr>
      <w:r w:rsidRPr="00043658">
        <w:rPr>
          <w:rFonts w:ascii="Arial Narrow" w:hAnsi="Arial Narrow"/>
          <w:sz w:val="22"/>
          <w:szCs w:val="22"/>
          <w:lang w:val="fr-BE"/>
        </w:rPr>
        <w:t>ii.</w:t>
      </w:r>
      <w:r w:rsidRPr="00043658">
        <w:rPr>
          <w:rFonts w:ascii="Arial Narrow" w:hAnsi="Arial Narrow"/>
          <w:sz w:val="22"/>
          <w:szCs w:val="22"/>
          <w:lang w:val="fr-BE"/>
        </w:rPr>
        <w:tab/>
        <w:t>Une vision stratégique à moyen et long terme pour garantir l’accès à l’information et des données météorologiques à des conditions adéquates ;</w:t>
      </w:r>
    </w:p>
    <w:p w14:paraId="6EC11AD6" w14:textId="77777777" w:rsidR="00043658" w:rsidRPr="00043658" w:rsidRDefault="00043658" w:rsidP="00043658">
      <w:pPr>
        <w:ind w:left="1418" w:hanging="710"/>
        <w:jc w:val="both"/>
        <w:rPr>
          <w:rFonts w:ascii="Arial Narrow" w:hAnsi="Arial Narrow"/>
          <w:sz w:val="22"/>
          <w:szCs w:val="22"/>
          <w:lang w:val="fr-BE"/>
        </w:rPr>
      </w:pPr>
      <w:r w:rsidRPr="00043658">
        <w:rPr>
          <w:rFonts w:ascii="Arial Narrow" w:hAnsi="Arial Narrow"/>
          <w:sz w:val="22"/>
          <w:szCs w:val="22"/>
          <w:lang w:val="fr-BE"/>
        </w:rPr>
        <w:t>iii.</w:t>
      </w:r>
      <w:r w:rsidRPr="00043658">
        <w:rPr>
          <w:rFonts w:ascii="Arial Narrow" w:hAnsi="Arial Narrow"/>
          <w:sz w:val="22"/>
          <w:szCs w:val="22"/>
          <w:lang w:val="fr-BE"/>
        </w:rPr>
        <w:tab/>
        <w:t>Les instruments d’appui au secteur privé et à la société civile pour promouvoir leur participation active à la collecte et à l’utilisation des données ainsi qu’à la gestion des installations du secteur ;</w:t>
      </w:r>
    </w:p>
    <w:p w14:paraId="012F67B3" w14:textId="77777777" w:rsidR="00043658" w:rsidRPr="00043658" w:rsidRDefault="00043658" w:rsidP="00043658">
      <w:pPr>
        <w:ind w:left="1418" w:hanging="710"/>
        <w:jc w:val="both"/>
        <w:rPr>
          <w:rFonts w:ascii="Arial Narrow" w:hAnsi="Arial Narrow"/>
          <w:sz w:val="22"/>
          <w:szCs w:val="22"/>
          <w:lang w:val="fr-BE"/>
        </w:rPr>
      </w:pPr>
      <w:r w:rsidRPr="00043658">
        <w:rPr>
          <w:rFonts w:ascii="Arial Narrow" w:hAnsi="Arial Narrow"/>
          <w:sz w:val="22"/>
          <w:szCs w:val="22"/>
          <w:lang w:val="fr-BE"/>
        </w:rPr>
        <w:t>iv.</w:t>
      </w:r>
      <w:r w:rsidRPr="00043658">
        <w:rPr>
          <w:rFonts w:ascii="Arial Narrow" w:hAnsi="Arial Narrow"/>
          <w:sz w:val="22"/>
          <w:szCs w:val="22"/>
          <w:lang w:val="fr-BE"/>
        </w:rPr>
        <w:tab/>
        <w:t>Les instruments d’appui au secteur privé et à la société civile pour promouvoir leur participation active à la collecte et à l’utilisation des données ainsi qu’à la gestion des installations du secteur.</w:t>
      </w:r>
    </w:p>
    <w:p w14:paraId="12A9FD7F" w14:textId="77777777" w:rsidR="00043658" w:rsidRPr="00043658" w:rsidRDefault="00043658" w:rsidP="00043658">
      <w:pPr>
        <w:ind w:left="708"/>
        <w:jc w:val="both"/>
        <w:rPr>
          <w:rFonts w:ascii="Arial Narrow" w:hAnsi="Arial Narrow"/>
          <w:sz w:val="22"/>
          <w:szCs w:val="22"/>
          <w:lang w:val="fr-BE"/>
        </w:rPr>
      </w:pPr>
    </w:p>
    <w:p w14:paraId="1E6E9ED9"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b)</w:t>
      </w:r>
      <w:r w:rsidRPr="00043658">
        <w:rPr>
          <w:rFonts w:ascii="Arial Narrow" w:hAnsi="Arial Narrow"/>
          <w:sz w:val="22"/>
          <w:szCs w:val="22"/>
          <w:lang w:val="fr-BE"/>
        </w:rPr>
        <w:tab/>
        <w:t>Les recommandations sous forme de feuille de route y compris le calendrier sur :</w:t>
      </w:r>
    </w:p>
    <w:p w14:paraId="14D0A22B" w14:textId="77777777" w:rsidR="00043658" w:rsidRPr="00043658" w:rsidRDefault="00043658" w:rsidP="00043658">
      <w:pPr>
        <w:pStyle w:val="Paragraphedeliste"/>
        <w:numPr>
          <w:ilvl w:val="0"/>
          <w:numId w:val="38"/>
        </w:numPr>
        <w:jc w:val="both"/>
        <w:rPr>
          <w:rFonts w:ascii="Arial Narrow" w:hAnsi="Arial Narrow"/>
          <w:lang w:val="fr-BE"/>
        </w:rPr>
      </w:pPr>
      <w:r w:rsidRPr="00043658">
        <w:rPr>
          <w:rFonts w:ascii="Arial Narrow" w:hAnsi="Arial Narrow"/>
          <w:lang w:val="fr-BE"/>
        </w:rPr>
        <w:t>Les étapes à suivre pour l’adoption finale de la politique par le gouvernement y compris les mémoires de présentation de la politique au conseil des ministres ;</w:t>
      </w:r>
    </w:p>
    <w:p w14:paraId="22EA17B6" w14:textId="77777777" w:rsidR="00043658" w:rsidRPr="00043658" w:rsidRDefault="00043658" w:rsidP="00043658">
      <w:pPr>
        <w:pStyle w:val="Paragraphedeliste"/>
        <w:numPr>
          <w:ilvl w:val="0"/>
          <w:numId w:val="38"/>
        </w:numPr>
        <w:jc w:val="both"/>
        <w:rPr>
          <w:rFonts w:ascii="Arial Narrow" w:hAnsi="Arial Narrow"/>
          <w:lang w:val="fr-BE"/>
        </w:rPr>
      </w:pPr>
      <w:r w:rsidRPr="00043658">
        <w:rPr>
          <w:rFonts w:ascii="Arial Narrow" w:hAnsi="Arial Narrow"/>
          <w:lang w:val="fr-BE"/>
        </w:rPr>
        <w:t>Les étapes à suivre pour les études à réaliser pour l’élaboration d’un plan stratégique de la DGM et des mesures sur la pérennisation financière des structures existantes ou à mettre en place.</w:t>
      </w:r>
    </w:p>
    <w:p w14:paraId="099C7946" w14:textId="77777777" w:rsidR="00043658" w:rsidRPr="00043658" w:rsidRDefault="00043658" w:rsidP="00043658">
      <w:pPr>
        <w:pStyle w:val="Paragraphedeliste"/>
        <w:numPr>
          <w:ilvl w:val="0"/>
          <w:numId w:val="38"/>
        </w:numPr>
        <w:jc w:val="both"/>
        <w:rPr>
          <w:rFonts w:ascii="Arial Narrow" w:hAnsi="Arial Narrow"/>
          <w:lang w:val="fr-BE"/>
        </w:rPr>
      </w:pPr>
      <w:r w:rsidRPr="00043658">
        <w:rPr>
          <w:rFonts w:ascii="Arial Narrow" w:hAnsi="Arial Narrow"/>
          <w:lang w:val="fr-BE"/>
        </w:rPr>
        <w:t>Une liste des modifications nécessaires à la législation et la définition de projets de loi et des règlements d’application essentiels pour la mise en œuvre des réformes (ébauches) ;</w:t>
      </w:r>
    </w:p>
    <w:p w14:paraId="52E52D96" w14:textId="77777777" w:rsidR="00043658" w:rsidRPr="00043658" w:rsidRDefault="00043658" w:rsidP="00043658">
      <w:pPr>
        <w:pStyle w:val="Paragraphedeliste"/>
        <w:numPr>
          <w:ilvl w:val="0"/>
          <w:numId w:val="38"/>
        </w:numPr>
        <w:jc w:val="both"/>
        <w:rPr>
          <w:rFonts w:ascii="Arial Narrow" w:hAnsi="Arial Narrow"/>
          <w:lang w:val="fr-BE"/>
        </w:rPr>
      </w:pPr>
      <w:r w:rsidRPr="00043658">
        <w:rPr>
          <w:rFonts w:ascii="Arial Narrow" w:hAnsi="Arial Narrow"/>
          <w:lang w:val="fr-BE"/>
        </w:rPr>
        <w:t xml:space="preserve">Une matrice des mesures à réaliser avec la définition des responsabilités et le calendrier pour la mise en œuvre effective de cette politique sectorielle. Des indicateurs de performance fiables seront identifiés pour assurer le suivi de l’avancement et de la mise en œuvre de la nouvelle politique sectorielle ; </w:t>
      </w:r>
    </w:p>
    <w:p w14:paraId="3D12A9B3" w14:textId="77777777" w:rsidR="00043658" w:rsidRPr="00043658" w:rsidRDefault="00043658" w:rsidP="00043658">
      <w:pPr>
        <w:pStyle w:val="Paragraphedeliste"/>
        <w:numPr>
          <w:ilvl w:val="0"/>
          <w:numId w:val="38"/>
        </w:numPr>
        <w:jc w:val="both"/>
        <w:rPr>
          <w:rFonts w:ascii="Arial Narrow" w:hAnsi="Arial Narrow"/>
          <w:lang w:val="fr-BE"/>
        </w:rPr>
      </w:pPr>
      <w:r w:rsidRPr="00043658">
        <w:rPr>
          <w:rFonts w:ascii="Arial Narrow" w:hAnsi="Arial Narrow"/>
          <w:lang w:val="fr-BE"/>
        </w:rPr>
        <w:t>Une définition des mécanismes visant à améliorer la coordination entre les différents services de l’administration et les bailleurs de fonds ;</w:t>
      </w:r>
    </w:p>
    <w:p w14:paraId="1004FDDD" w14:textId="77777777" w:rsidR="00043658" w:rsidRPr="00043658" w:rsidRDefault="00043658" w:rsidP="00043658">
      <w:pPr>
        <w:pStyle w:val="Paragraphedeliste"/>
        <w:numPr>
          <w:ilvl w:val="0"/>
          <w:numId w:val="38"/>
        </w:numPr>
        <w:jc w:val="both"/>
        <w:rPr>
          <w:rFonts w:ascii="Arial Narrow" w:hAnsi="Arial Narrow"/>
          <w:lang w:val="fr-BE"/>
        </w:rPr>
      </w:pPr>
      <w:r w:rsidRPr="00043658">
        <w:rPr>
          <w:rFonts w:ascii="Arial Narrow" w:hAnsi="Arial Narrow"/>
          <w:lang w:val="fr-BE"/>
        </w:rPr>
        <w:t>L’identification des capacités ou mandats des différentes parties prenantes des derniers développements/connaissances en matière de politique météorologique.</w:t>
      </w:r>
    </w:p>
    <w:p w14:paraId="2A8BC5DA"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w:t>
      </w:r>
      <w:r w:rsidRPr="00043658">
        <w:rPr>
          <w:rFonts w:ascii="Arial Narrow" w:hAnsi="Arial Narrow"/>
          <w:sz w:val="22"/>
          <w:szCs w:val="22"/>
          <w:lang w:val="fr-BE"/>
        </w:rPr>
        <w:tab/>
        <w:t>Un document de projet (note conceptuelle) déterminant les sources de financement des services de la météorologie et le climat ainsi que la maitrise et pérennisation financière et budgétaire de la météorologie.</w:t>
      </w:r>
    </w:p>
    <w:p w14:paraId="4F32095F" w14:textId="77777777" w:rsidR="00043658" w:rsidRPr="00043658" w:rsidRDefault="00043658" w:rsidP="00043658">
      <w:pPr>
        <w:jc w:val="both"/>
        <w:rPr>
          <w:rFonts w:ascii="Arial Narrow" w:hAnsi="Arial Narrow"/>
          <w:sz w:val="22"/>
          <w:szCs w:val="22"/>
          <w:lang w:val="fr-BE"/>
        </w:rPr>
      </w:pPr>
    </w:p>
    <w:p w14:paraId="4D9E5ECC" w14:textId="77777777" w:rsidR="00043658" w:rsidRPr="00043658" w:rsidRDefault="00043658" w:rsidP="00043658">
      <w:pPr>
        <w:jc w:val="both"/>
        <w:rPr>
          <w:rFonts w:ascii="Arial Narrow" w:hAnsi="Arial Narrow"/>
          <w:color w:val="FF0000"/>
          <w:sz w:val="22"/>
          <w:szCs w:val="22"/>
          <w:lang w:val="fr-BE"/>
        </w:rPr>
      </w:pPr>
    </w:p>
    <w:p w14:paraId="4FA7976B"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DESCRIPTION DES TACHES DU CONSULTANT</w:t>
      </w:r>
    </w:p>
    <w:p w14:paraId="6B68BF82"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Une approche méthodologique adaptée aux circonstances actuelles (c.à.d. qui prend en compte les consignes contre le COVID 19) pourrait être adoptée, le cas échéant, en vue de la mise en œuvre des tâches indiquées ci-dessous. Cela inclut la réalisation d’un certain nombre d’activités telles les consultations et les ateliers, à distance moyennant des plateformes de vidéoconférence, ainsi que la limitation du nombre de participants aux événements en présentiel, dans le respect des consignes sanitaires nationales.</w:t>
      </w:r>
    </w:p>
    <w:p w14:paraId="2C87BDB0" w14:textId="77777777" w:rsidR="00043658" w:rsidRPr="00043658" w:rsidRDefault="00043658" w:rsidP="00043658">
      <w:pPr>
        <w:jc w:val="both"/>
        <w:rPr>
          <w:rFonts w:ascii="Arial Narrow" w:hAnsi="Arial Narrow"/>
          <w:sz w:val="22"/>
          <w:szCs w:val="22"/>
          <w:lang w:val="fr-BE"/>
        </w:rPr>
      </w:pPr>
    </w:p>
    <w:p w14:paraId="6E84CC4C" w14:textId="77777777" w:rsidR="00043658" w:rsidRPr="00043658" w:rsidRDefault="00043658" w:rsidP="00043658">
      <w:pPr>
        <w:jc w:val="both"/>
        <w:rPr>
          <w:rFonts w:ascii="Arial Narrow" w:hAnsi="Arial Narrow"/>
          <w:b/>
          <w:bCs/>
          <w:sz w:val="22"/>
          <w:szCs w:val="22"/>
          <w:lang w:val="fr-BE"/>
        </w:rPr>
      </w:pPr>
      <w:r w:rsidRPr="00043658">
        <w:rPr>
          <w:rFonts w:ascii="Arial Narrow" w:hAnsi="Arial Narrow"/>
          <w:b/>
          <w:bCs/>
          <w:sz w:val="22"/>
          <w:szCs w:val="22"/>
          <w:lang w:val="fr-BE"/>
        </w:rPr>
        <w:t>Tâche 1</w:t>
      </w:r>
      <w:r w:rsidRPr="00043658">
        <w:rPr>
          <w:rFonts w:ascii="Arial Narrow" w:hAnsi="Arial Narrow"/>
          <w:b/>
          <w:bCs/>
          <w:sz w:val="22"/>
          <w:szCs w:val="22"/>
          <w:lang w:val="fr-FR"/>
        </w:rPr>
        <w:t xml:space="preserve"> : </w:t>
      </w:r>
      <w:r w:rsidRPr="00043658">
        <w:rPr>
          <w:rFonts w:ascii="Arial Narrow" w:hAnsi="Arial Narrow"/>
          <w:b/>
          <w:bCs/>
          <w:sz w:val="22"/>
          <w:szCs w:val="22"/>
          <w:lang w:val="fr-BE"/>
        </w:rPr>
        <w:t>Elaboration d’un avant-projet de politique nationale de la météorologie</w:t>
      </w:r>
    </w:p>
    <w:p w14:paraId="779E64C2" w14:textId="77777777" w:rsidR="00043658" w:rsidRPr="00043658" w:rsidRDefault="00043658" w:rsidP="00043658">
      <w:pPr>
        <w:jc w:val="both"/>
        <w:rPr>
          <w:rFonts w:ascii="Arial Narrow" w:hAnsi="Arial Narrow"/>
          <w:sz w:val="22"/>
          <w:szCs w:val="22"/>
          <w:lang w:val="fr-FR"/>
        </w:rPr>
      </w:pPr>
      <w:r w:rsidRPr="00043658">
        <w:rPr>
          <w:rFonts w:ascii="Arial Narrow" w:hAnsi="Arial Narrow"/>
          <w:sz w:val="22"/>
          <w:szCs w:val="22"/>
          <w:lang w:val="fr-FR"/>
        </w:rPr>
        <w:lastRenderedPageBreak/>
        <w:t>L’Assistance Technique ici proposée vise à élaborer un avant-projet de politique nationale en matière de météorologie à Madagascar en vue de son adoption par les autorités du pays. Cela inclut, entre autres, l’analyse des politiques sectorielles connexes à la météorologie, ainsi que des recommandations sur les instruments opérationnels (indicateurs) à adopter en vue de l’intégration des risques et vulnérabilités climatiques et hydrologiques.</w:t>
      </w:r>
    </w:p>
    <w:p w14:paraId="128C6F13" w14:textId="77777777" w:rsidR="00043658" w:rsidRPr="00043658" w:rsidRDefault="00043658" w:rsidP="00043658">
      <w:pPr>
        <w:jc w:val="both"/>
        <w:rPr>
          <w:rFonts w:ascii="Arial Narrow" w:hAnsi="Arial Narrow"/>
          <w:sz w:val="22"/>
          <w:szCs w:val="22"/>
          <w:lang w:val="fr-FR"/>
        </w:rPr>
      </w:pPr>
      <w:r w:rsidRPr="00043658">
        <w:rPr>
          <w:rFonts w:ascii="Arial Narrow" w:hAnsi="Arial Narrow"/>
          <w:sz w:val="22"/>
          <w:szCs w:val="22"/>
          <w:lang w:val="fr-FR"/>
        </w:rPr>
        <w:t>Cette tâche comporte les activités suivantes :</w:t>
      </w:r>
    </w:p>
    <w:p w14:paraId="308DE479"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 xml:space="preserve">(À domicile) </w:t>
      </w:r>
      <w:r w:rsidRPr="00043658">
        <w:rPr>
          <w:rFonts w:ascii="Arial Narrow" w:hAnsi="Arial Narrow"/>
          <w:b/>
          <w:sz w:val="22"/>
          <w:szCs w:val="22"/>
          <w:lang w:val="fr-BE"/>
        </w:rPr>
        <w:t>Travail préparatoire :</w:t>
      </w:r>
      <w:r w:rsidRPr="00043658">
        <w:rPr>
          <w:rFonts w:ascii="Arial Narrow" w:hAnsi="Arial Narrow"/>
          <w:sz w:val="22"/>
          <w:szCs w:val="22"/>
          <w:lang w:val="fr-BE"/>
        </w:rPr>
        <w:t xml:space="preserve"> effectuer une revue des plans, programmes et projets nationaux, ainsi que du cadre politique, institutionnel, législatif et réglementaire actuel relatif à la météorologie en tenant compte des risques et vulnérabilités climatiques et hydrologiques. Cette revue prendra en compte des conventions régionales et internationales relatives à la météorologie et au climat, les études et analyses pertinentes réalisées au cours des dernières années. Le résultat de l</w:t>
      </w:r>
      <w:r w:rsidRPr="00043658">
        <w:rPr>
          <w:rFonts w:ascii="Arial Narrow" w:hAnsi="Arial Narrow"/>
          <w:sz w:val="22"/>
          <w:szCs w:val="22"/>
          <w:lang w:val="fr-FR"/>
        </w:rPr>
        <w:t xml:space="preserve">’analyse </w:t>
      </w:r>
      <w:r w:rsidRPr="00043658">
        <w:rPr>
          <w:rFonts w:ascii="Arial Narrow" w:hAnsi="Arial Narrow"/>
          <w:sz w:val="22"/>
          <w:szCs w:val="22"/>
          <w:lang w:val="fr-BE"/>
        </w:rPr>
        <w:t xml:space="preserve">des documents consultés sera l’identification des mesures </w:t>
      </w:r>
      <w:r w:rsidRPr="00043658">
        <w:rPr>
          <w:rFonts w:ascii="Arial Narrow" w:hAnsi="Arial Narrow"/>
          <w:sz w:val="22"/>
          <w:szCs w:val="22"/>
          <w:lang w:val="fr-FR"/>
        </w:rPr>
        <w:t xml:space="preserve">(techniques et normatives) </w:t>
      </w:r>
      <w:r w:rsidRPr="00043658">
        <w:rPr>
          <w:rFonts w:ascii="Arial Narrow" w:hAnsi="Arial Narrow"/>
          <w:sz w:val="22"/>
          <w:szCs w:val="22"/>
          <w:lang w:val="fr-BE"/>
        </w:rPr>
        <w:t>nécessaires pour l’élaboration de l’avant-projet de politique nationale en matière de météorologie en tenant compte des priorités établies par le Gouvernement Malagasy.</w:t>
      </w:r>
    </w:p>
    <w:p w14:paraId="4E82D51E" w14:textId="77777777" w:rsidR="00043658" w:rsidRPr="00043658" w:rsidRDefault="00043658" w:rsidP="00043658">
      <w:pPr>
        <w:jc w:val="both"/>
        <w:rPr>
          <w:rFonts w:ascii="Arial Narrow" w:hAnsi="Arial Narrow"/>
          <w:color w:val="FF0000"/>
          <w:sz w:val="22"/>
          <w:szCs w:val="22"/>
          <w:lang w:val="fr-BE"/>
        </w:rPr>
      </w:pPr>
      <w:r w:rsidRPr="00043658">
        <w:rPr>
          <w:rFonts w:ascii="Arial Narrow" w:hAnsi="Arial Narrow"/>
          <w:sz w:val="22"/>
          <w:szCs w:val="22"/>
          <w:lang w:val="fr-BE"/>
        </w:rPr>
        <w:t xml:space="preserve">Le travail préparatoire se conclura par la rédaction d’un </w:t>
      </w:r>
      <w:r w:rsidRPr="00043658">
        <w:rPr>
          <w:rFonts w:ascii="Arial Narrow" w:hAnsi="Arial Narrow"/>
          <w:b/>
          <w:bCs/>
          <w:sz w:val="22"/>
          <w:szCs w:val="22"/>
          <w:lang w:val="fr-BE"/>
        </w:rPr>
        <w:t>plan de travail</w:t>
      </w:r>
      <w:r w:rsidRPr="00043658">
        <w:rPr>
          <w:rFonts w:ascii="Arial Narrow" w:hAnsi="Arial Narrow"/>
          <w:sz w:val="22"/>
          <w:szCs w:val="22"/>
          <w:lang w:val="fr-BE"/>
        </w:rPr>
        <w:t xml:space="preserve"> et d’un </w:t>
      </w:r>
      <w:r w:rsidRPr="00043658">
        <w:rPr>
          <w:rFonts w:ascii="Arial Narrow" w:hAnsi="Arial Narrow"/>
          <w:b/>
          <w:bCs/>
          <w:sz w:val="22"/>
          <w:szCs w:val="22"/>
          <w:lang w:val="fr-BE"/>
        </w:rPr>
        <w:t>document de synthèse</w:t>
      </w:r>
      <w:r w:rsidRPr="00043658">
        <w:rPr>
          <w:rFonts w:ascii="Arial Narrow" w:hAnsi="Arial Narrow"/>
          <w:sz w:val="22"/>
          <w:szCs w:val="22"/>
          <w:lang w:val="fr-BE"/>
        </w:rPr>
        <w:t xml:space="preserve"> des résultats de la revue pertinents pour la suite de la mission, qui identifiera également les aspects devant faire l’objet d’une recherche et/ou analyse plus approfondie. Ces documents seront rédigés de manière collaborative par les experts proposés par le bureau d’études.</w:t>
      </w:r>
    </w:p>
    <w:p w14:paraId="0C36AD9A" w14:textId="77777777" w:rsidR="00043658" w:rsidRPr="00043658" w:rsidRDefault="00043658" w:rsidP="00043658">
      <w:pPr>
        <w:jc w:val="both"/>
        <w:rPr>
          <w:rFonts w:ascii="Arial Narrow" w:hAnsi="Arial Narrow"/>
          <w:sz w:val="22"/>
          <w:szCs w:val="22"/>
          <w:lang w:val="fr-BE"/>
        </w:rPr>
      </w:pPr>
    </w:p>
    <w:p w14:paraId="28AEAE49"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sz w:val="22"/>
          <w:szCs w:val="22"/>
          <w:lang w:val="fr-BE"/>
        </w:rPr>
        <w:t>(</w:t>
      </w:r>
      <w:r w:rsidRPr="00043658">
        <w:rPr>
          <w:rFonts w:ascii="Arial Narrow" w:hAnsi="Arial Narrow"/>
          <w:i/>
          <w:sz w:val="22"/>
          <w:szCs w:val="22"/>
          <w:lang w:val="fr-BE"/>
        </w:rPr>
        <w:t>Dans le pays</w:t>
      </w:r>
      <w:r w:rsidRPr="00043658">
        <w:rPr>
          <w:rFonts w:ascii="Arial Narrow" w:hAnsi="Arial Narrow"/>
          <w:sz w:val="22"/>
          <w:szCs w:val="22"/>
          <w:lang w:val="fr-BE"/>
        </w:rPr>
        <w:t xml:space="preserve">) </w:t>
      </w:r>
      <w:r w:rsidRPr="00043658">
        <w:rPr>
          <w:rFonts w:ascii="Arial Narrow" w:hAnsi="Arial Narrow"/>
          <w:b/>
          <w:sz w:val="22"/>
          <w:szCs w:val="22"/>
          <w:lang w:val="fr-BE"/>
        </w:rPr>
        <w:t>Consultation des parties prenantes</w:t>
      </w:r>
      <w:r w:rsidRPr="00043658">
        <w:rPr>
          <w:rFonts w:ascii="Arial Narrow" w:hAnsi="Arial Narrow"/>
          <w:sz w:val="22"/>
          <w:szCs w:val="22"/>
          <w:lang w:val="fr-BE"/>
        </w:rPr>
        <w:t xml:space="preserve"> : Consulter, à travers le ministère en charge de la météorologie, la DGM, les acteurs clés publics et privés concernés, sur les éléments essentiels à prendre en compte dans le cadre de l’élaboration de l’avant-projet de la politique relative à la météorologie mais aussi des politiques liées à l’adaptation au changement climatique, et leur intégration effective dans la politique nationale, ainsi que tout autre aspect pertinent identifié dans le cadre du travail préparatoire. Ces consultations seront </w:t>
      </w:r>
      <w:r w:rsidRPr="00043658">
        <w:rPr>
          <w:rFonts w:ascii="Arial Narrow" w:hAnsi="Arial Narrow"/>
          <w:sz w:val="22"/>
          <w:szCs w:val="22"/>
          <w:lang w:val="fr-FR"/>
        </w:rPr>
        <w:t>en ligne et/ou présentielles selon l’évolution de la situation COVID-19.</w:t>
      </w:r>
    </w:p>
    <w:p w14:paraId="5060E8FB"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 xml:space="preserve">(À domicile) </w:t>
      </w:r>
      <w:r w:rsidRPr="00043658">
        <w:rPr>
          <w:rFonts w:ascii="Arial Narrow" w:hAnsi="Arial Narrow"/>
          <w:b/>
          <w:sz w:val="22"/>
          <w:szCs w:val="22"/>
          <w:lang w:val="fr-BE"/>
        </w:rPr>
        <w:t xml:space="preserve">Rédaction du rapport initial : </w:t>
      </w:r>
      <w:r w:rsidRPr="00043658">
        <w:rPr>
          <w:rFonts w:ascii="Arial Narrow" w:hAnsi="Arial Narrow"/>
          <w:sz w:val="22"/>
          <w:szCs w:val="22"/>
          <w:lang w:val="fr-BE"/>
        </w:rPr>
        <w:t xml:space="preserve">rédiger une version initiale du rapport relatif </w:t>
      </w:r>
      <w:r w:rsidRPr="00043658">
        <w:rPr>
          <w:rFonts w:ascii="Arial Narrow" w:hAnsi="Arial Narrow"/>
          <w:sz w:val="22"/>
          <w:szCs w:val="22"/>
          <w:lang w:val="fr-FR"/>
        </w:rPr>
        <w:t>à la Tâche 1</w:t>
      </w:r>
      <w:r w:rsidRPr="00043658">
        <w:rPr>
          <w:rFonts w:ascii="Arial Narrow" w:hAnsi="Arial Narrow"/>
          <w:sz w:val="22"/>
          <w:szCs w:val="22"/>
          <w:lang w:val="fr-BE"/>
        </w:rPr>
        <w:t>, intégrant : (i) les résultats des travaux préparatoires et (ii) les informations récoltées auprès des parties prenantes consultées.</w:t>
      </w:r>
    </w:p>
    <w:p w14:paraId="30D6C372"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sz w:val="22"/>
          <w:szCs w:val="22"/>
          <w:lang w:val="fr-BE"/>
        </w:rPr>
        <w:t xml:space="preserve">(À domicile) </w:t>
      </w:r>
      <w:r w:rsidRPr="00043658">
        <w:rPr>
          <w:rFonts w:ascii="Arial Narrow" w:hAnsi="Arial Narrow"/>
          <w:b/>
          <w:bCs/>
          <w:sz w:val="22"/>
          <w:szCs w:val="22"/>
          <w:lang w:val="fr-BE"/>
        </w:rPr>
        <w:t xml:space="preserve">Rédaction de l’avant-projet de la politique nationale : </w:t>
      </w:r>
      <w:r w:rsidRPr="00043658">
        <w:rPr>
          <w:rFonts w:ascii="Arial Narrow" w:hAnsi="Arial Narrow"/>
          <w:sz w:val="22"/>
          <w:szCs w:val="22"/>
          <w:lang w:val="fr-BE"/>
        </w:rPr>
        <w:t xml:space="preserve">rédiger une version initiale de l’avant-projet de la politique nationale intégrant les résultats des consultations effectuées auprès des parties prenantes. </w:t>
      </w:r>
    </w:p>
    <w:p w14:paraId="3A14B339"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 xml:space="preserve">(À domicile) </w:t>
      </w:r>
      <w:r w:rsidRPr="00043658">
        <w:rPr>
          <w:rFonts w:ascii="Arial Narrow" w:hAnsi="Arial Narrow"/>
          <w:b/>
          <w:sz w:val="22"/>
          <w:szCs w:val="22"/>
          <w:lang w:val="fr-BE"/>
        </w:rPr>
        <w:t>Pré-validation de l’avant-projet :</w:t>
      </w:r>
      <w:r w:rsidRPr="00043658">
        <w:rPr>
          <w:rFonts w:ascii="Arial Narrow" w:hAnsi="Arial Narrow"/>
          <w:sz w:val="22"/>
          <w:szCs w:val="22"/>
          <w:lang w:val="fr-BE"/>
        </w:rPr>
        <w:t xml:space="preserve"> la version initiale de l’avant-projet de la politique nationale devra être pré-validée par le ministère en charge de la météorologie et de la DGM. </w:t>
      </w:r>
    </w:p>
    <w:p w14:paraId="472C5E22"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sz w:val="22"/>
          <w:szCs w:val="22"/>
          <w:lang w:val="fr-BE"/>
        </w:rPr>
        <w:t xml:space="preserve">(Dans le pays) </w:t>
      </w:r>
      <w:r w:rsidRPr="00043658">
        <w:rPr>
          <w:rFonts w:ascii="Arial Narrow" w:hAnsi="Arial Narrow"/>
          <w:b/>
          <w:bCs/>
          <w:sz w:val="22"/>
          <w:szCs w:val="22"/>
          <w:lang w:val="fr-BE"/>
        </w:rPr>
        <w:t>Validation de l’Avant-projet</w:t>
      </w:r>
      <w:r w:rsidRPr="00043658">
        <w:rPr>
          <w:rFonts w:ascii="Arial Narrow" w:hAnsi="Arial Narrow"/>
          <w:sz w:val="22"/>
          <w:szCs w:val="22"/>
          <w:lang w:val="fr-BE"/>
        </w:rPr>
        <w:t> : la version initiale validée par le ministère en charge de la météorologie et de la DGM, devra être validé par les parties prenantes au cours d’un atelier national qui réunira toutes les parties prenantes. Atelier de validation : préparer et animer, en collaboration avec la DGM, un atelier de validation de l’avant-projet. Cet atelier sera en ligne ou présentiel selon l’évolution de la situation COVID-19.</w:t>
      </w:r>
    </w:p>
    <w:p w14:paraId="0C2422AF"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sz w:val="22"/>
          <w:szCs w:val="22"/>
          <w:lang w:val="fr-BE"/>
        </w:rPr>
        <w:t xml:space="preserve">(À domicile) </w:t>
      </w:r>
      <w:r w:rsidRPr="00043658">
        <w:rPr>
          <w:rFonts w:ascii="Arial Narrow" w:hAnsi="Arial Narrow"/>
          <w:b/>
          <w:bCs/>
          <w:sz w:val="22"/>
          <w:szCs w:val="22"/>
          <w:lang w:val="fr-BE"/>
        </w:rPr>
        <w:t>Rédaction de l’avant-projet final</w:t>
      </w:r>
      <w:r w:rsidRPr="00043658">
        <w:rPr>
          <w:rFonts w:ascii="Arial Narrow" w:hAnsi="Arial Narrow"/>
          <w:sz w:val="22"/>
          <w:szCs w:val="22"/>
          <w:lang w:val="fr-BE"/>
        </w:rPr>
        <w:t> : rédiger la version finale de l’avant-projet de la politique à présenter au gouvernement pour son adoption finale, en y intégrant les recommandations et commentaires recueillis au cours de l’atelier national.</w:t>
      </w:r>
    </w:p>
    <w:p w14:paraId="61534F5E" w14:textId="77777777" w:rsidR="00043658" w:rsidRPr="00043658" w:rsidRDefault="00043658" w:rsidP="00043658">
      <w:pPr>
        <w:numPr>
          <w:ilvl w:val="0"/>
          <w:numId w:val="30"/>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 xml:space="preserve">(À domicile) </w:t>
      </w:r>
      <w:r w:rsidRPr="00043658">
        <w:rPr>
          <w:rFonts w:ascii="Arial Narrow" w:hAnsi="Arial Narrow"/>
          <w:b/>
          <w:sz w:val="22"/>
          <w:szCs w:val="22"/>
          <w:lang w:val="fr-BE"/>
        </w:rPr>
        <w:t>Rédaction du rapport final</w:t>
      </w:r>
      <w:r w:rsidRPr="00043658">
        <w:rPr>
          <w:rFonts w:ascii="Arial Narrow" w:hAnsi="Arial Narrow"/>
          <w:b/>
          <w:sz w:val="22"/>
          <w:szCs w:val="22"/>
          <w:lang w:val="fr-FR"/>
        </w:rPr>
        <w:t xml:space="preserve"> :</w:t>
      </w:r>
      <w:r w:rsidRPr="00043658">
        <w:rPr>
          <w:rFonts w:ascii="Arial Narrow" w:hAnsi="Arial Narrow"/>
          <w:b/>
          <w:sz w:val="22"/>
          <w:szCs w:val="22"/>
          <w:lang w:val="fr-BE"/>
        </w:rPr>
        <w:t xml:space="preserve"> </w:t>
      </w:r>
      <w:r w:rsidRPr="00043658">
        <w:rPr>
          <w:rFonts w:ascii="Arial Narrow" w:hAnsi="Arial Narrow"/>
          <w:sz w:val="22"/>
          <w:szCs w:val="22"/>
          <w:lang w:val="fr-BE"/>
        </w:rPr>
        <w:t xml:space="preserve">rédiger la version finale du rapport relatif </w:t>
      </w:r>
      <w:r w:rsidRPr="00043658">
        <w:rPr>
          <w:rFonts w:ascii="Arial Narrow" w:hAnsi="Arial Narrow"/>
          <w:sz w:val="22"/>
          <w:szCs w:val="22"/>
          <w:lang w:val="fr-FR"/>
        </w:rPr>
        <w:t>à la Tâche 1</w:t>
      </w:r>
      <w:r w:rsidRPr="00043658">
        <w:rPr>
          <w:rFonts w:ascii="Arial Narrow" w:hAnsi="Arial Narrow"/>
          <w:sz w:val="22"/>
          <w:szCs w:val="22"/>
          <w:lang w:val="fr-BE"/>
        </w:rPr>
        <w:t>, intégrant les commentaires du ministère en charge de la météorologie et de la DGM.</w:t>
      </w:r>
    </w:p>
    <w:p w14:paraId="5418A10A"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Toutes les activités seront menées en étroite coordination avec les cadres et experts de la DGM et, selon les besoins, avec les autres experts concernés selon les modalités convenues dans le plan de travail. Les experts veilleront à faire valider les livrables intermédiaires et finaux par la DGM, qui s’engage à avoir la disponibilité nécessaire pour fournir un feedback rapide. L’expert intégrera les commentaires reçus du ministère en charge de la météorologie et de la DGM dans les divers livrables.</w:t>
      </w:r>
    </w:p>
    <w:p w14:paraId="4FE6D8F2" w14:textId="77777777" w:rsidR="00043658" w:rsidRPr="00043658" w:rsidRDefault="00043658" w:rsidP="00043658">
      <w:pPr>
        <w:jc w:val="both"/>
        <w:rPr>
          <w:rFonts w:ascii="Arial Narrow" w:hAnsi="Arial Narrow"/>
          <w:b/>
          <w:bCs/>
          <w:sz w:val="22"/>
          <w:szCs w:val="22"/>
          <w:lang w:val="fr-BE"/>
        </w:rPr>
      </w:pPr>
      <w:r w:rsidRPr="00043658">
        <w:rPr>
          <w:rFonts w:ascii="Arial Narrow" w:hAnsi="Arial Narrow"/>
          <w:b/>
          <w:bCs/>
          <w:sz w:val="22"/>
          <w:szCs w:val="22"/>
          <w:lang w:val="fr-BE"/>
        </w:rPr>
        <w:lastRenderedPageBreak/>
        <w:t xml:space="preserve">Tâche 2 : Établir une feuille de route définissant les étapes à suivre en vue de l’adoption de la politique nationale ainsi que la mise œuvre de toutes les recommandations y compris celui de l’élaboration d’un plan stratégique de la DGM  </w:t>
      </w:r>
    </w:p>
    <w:p w14:paraId="661D8D5C"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L’assistance technique établira une feuille de route pour l’adoption finale de l’avant-projet de la politique nationale par le gouvernement y compris les mémoires à présenter au Conseil des ministres, ainsi que d’autres d’activités relatives à l’élaboration d’un Plan Stratégique de la DGM en tenant comptes des actions de renforcement des capacités systémiques, institutionnelles et individuelles des structures en charges de la météorologie à Madagascar. Cet appui portera en particulier sur :</w:t>
      </w:r>
    </w:p>
    <w:p w14:paraId="16C4ED46" w14:textId="77777777" w:rsidR="00043658" w:rsidRPr="00043658" w:rsidRDefault="00043658" w:rsidP="00043658">
      <w:pPr>
        <w:numPr>
          <w:ilvl w:val="0"/>
          <w:numId w:val="31"/>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L’analyse des problèmes et des parties prenantes, le choix des axes d’intervention du plan stratégique à définir, la définition du cadre de résultats et des activités ;</w:t>
      </w:r>
    </w:p>
    <w:p w14:paraId="1BCF4AA8" w14:textId="77777777" w:rsidR="00043658" w:rsidRPr="00043658" w:rsidRDefault="00043658" w:rsidP="00043658">
      <w:pPr>
        <w:numPr>
          <w:ilvl w:val="0"/>
          <w:numId w:val="31"/>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L’établissement d’un calendrier réaliste des activités à mener pour :</w:t>
      </w:r>
    </w:p>
    <w:p w14:paraId="7A6FD9A8" w14:textId="77777777" w:rsidR="00043658" w:rsidRPr="00043658" w:rsidRDefault="00043658" w:rsidP="00043658">
      <w:pPr>
        <w:pStyle w:val="Paragraphedeliste"/>
        <w:numPr>
          <w:ilvl w:val="0"/>
          <w:numId w:val="37"/>
        </w:numPr>
        <w:jc w:val="both"/>
        <w:rPr>
          <w:rFonts w:ascii="Arial Narrow" w:hAnsi="Arial Narrow"/>
        </w:rPr>
      </w:pPr>
      <w:r w:rsidRPr="00043658">
        <w:rPr>
          <w:rFonts w:ascii="Arial Narrow" w:hAnsi="Arial Narrow"/>
        </w:rPr>
        <w:t>L’adoption définitive de l’avant-projet de la politique nationale par le gouvernement ;</w:t>
      </w:r>
    </w:p>
    <w:p w14:paraId="2FFDFEF0" w14:textId="77777777" w:rsidR="00043658" w:rsidRPr="00043658" w:rsidRDefault="00043658" w:rsidP="00043658">
      <w:pPr>
        <w:pStyle w:val="Paragraphedeliste"/>
        <w:numPr>
          <w:ilvl w:val="0"/>
          <w:numId w:val="37"/>
        </w:numPr>
        <w:jc w:val="both"/>
        <w:rPr>
          <w:rFonts w:ascii="Arial Narrow" w:hAnsi="Arial Narrow"/>
        </w:rPr>
      </w:pPr>
      <w:r w:rsidRPr="00043658">
        <w:rPr>
          <w:rFonts w:ascii="Arial Narrow" w:hAnsi="Arial Narrow"/>
        </w:rPr>
        <w:t>L’élaboration d’un plan stratégique de la DGM ;</w:t>
      </w:r>
    </w:p>
    <w:p w14:paraId="3E2A0F3C" w14:textId="77777777" w:rsidR="00043658" w:rsidRPr="00043658" w:rsidRDefault="00043658" w:rsidP="00043658">
      <w:pPr>
        <w:pStyle w:val="Paragraphedeliste"/>
        <w:numPr>
          <w:ilvl w:val="0"/>
          <w:numId w:val="37"/>
        </w:numPr>
        <w:jc w:val="both"/>
        <w:rPr>
          <w:rFonts w:ascii="Arial Narrow" w:hAnsi="Arial Narrow"/>
        </w:rPr>
      </w:pPr>
      <w:r w:rsidRPr="00043658">
        <w:rPr>
          <w:rFonts w:ascii="Arial Narrow" w:hAnsi="Arial Narrow"/>
        </w:rPr>
        <w:t>Toutes activités pertinentes visant à la réforme du système pour répondre aux obligations régionales et internationales du pays en matière de météorologie et du climat ;</w:t>
      </w:r>
    </w:p>
    <w:p w14:paraId="6E9746AA" w14:textId="77777777" w:rsidR="00043658" w:rsidRPr="00043658" w:rsidRDefault="00043658" w:rsidP="00043658">
      <w:pPr>
        <w:pStyle w:val="Paragraphedeliste"/>
        <w:numPr>
          <w:ilvl w:val="0"/>
          <w:numId w:val="37"/>
        </w:numPr>
        <w:jc w:val="both"/>
        <w:rPr>
          <w:rFonts w:ascii="Arial Narrow" w:hAnsi="Arial Narrow"/>
        </w:rPr>
      </w:pPr>
      <w:bookmarkStart w:id="1" w:name="_Hlk68860615"/>
      <w:r w:rsidRPr="00043658">
        <w:rPr>
          <w:rFonts w:ascii="Arial Narrow" w:hAnsi="Arial Narrow"/>
        </w:rPr>
        <w:t>Les étapes à mener pour finaliser er présenter le projet issu de la tâche 3 ci-dessous.</w:t>
      </w:r>
    </w:p>
    <w:bookmarkEnd w:id="1"/>
    <w:p w14:paraId="3C7EC7BE"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Cette tâche, menée en étroite collaboration avec la DGM ainsi que les institutions et organisation(s) de la société civile concernées par la météorologie et le climat, comporte les activités suivantes :</w:t>
      </w:r>
    </w:p>
    <w:p w14:paraId="66C191B9" w14:textId="77777777" w:rsidR="00043658" w:rsidRPr="00043658" w:rsidRDefault="00043658" w:rsidP="00043658">
      <w:pPr>
        <w:numPr>
          <w:ilvl w:val="0"/>
          <w:numId w:val="32"/>
        </w:numPr>
        <w:spacing w:after="160" w:line="259" w:lineRule="auto"/>
        <w:jc w:val="both"/>
        <w:rPr>
          <w:rFonts w:ascii="Arial Narrow" w:hAnsi="Arial Narrow"/>
          <w:bCs/>
          <w:sz w:val="22"/>
          <w:szCs w:val="22"/>
          <w:lang w:val="fr-FR"/>
        </w:rPr>
      </w:pPr>
      <w:r w:rsidRPr="00043658">
        <w:rPr>
          <w:rFonts w:ascii="Arial Narrow" w:hAnsi="Arial Narrow"/>
          <w:i/>
          <w:sz w:val="22"/>
          <w:szCs w:val="22"/>
          <w:lang w:val="fr-BE"/>
        </w:rPr>
        <w:t xml:space="preserve">(À domicile) </w:t>
      </w:r>
      <w:r w:rsidRPr="00043658">
        <w:rPr>
          <w:rFonts w:ascii="Arial Narrow" w:hAnsi="Arial Narrow"/>
          <w:b/>
          <w:sz w:val="22"/>
          <w:szCs w:val="22"/>
          <w:lang w:val="fr-FR"/>
        </w:rPr>
        <w:t xml:space="preserve">Identification des actions à mener en vue de l’adoption finale de l’avant-projet de la politique nationale par le gouvernement </w:t>
      </w:r>
      <w:r w:rsidRPr="00043658">
        <w:rPr>
          <w:rFonts w:ascii="Arial Narrow" w:hAnsi="Arial Narrow"/>
          <w:bCs/>
          <w:sz w:val="22"/>
          <w:szCs w:val="22"/>
          <w:lang w:val="fr-FR"/>
        </w:rPr>
        <w:t xml:space="preserve">pour ainsi établir un calendrier réaliste en identifiant les différents acteurs, et éventuellement les moyens nécessaires pour leur accomplissement. </w:t>
      </w:r>
    </w:p>
    <w:p w14:paraId="2B004DE9" w14:textId="77777777" w:rsidR="00043658" w:rsidRPr="00043658" w:rsidRDefault="00043658" w:rsidP="00043658">
      <w:pPr>
        <w:numPr>
          <w:ilvl w:val="0"/>
          <w:numId w:val="32"/>
        </w:numPr>
        <w:spacing w:after="160" w:line="259" w:lineRule="auto"/>
        <w:jc w:val="both"/>
        <w:rPr>
          <w:rFonts w:ascii="Arial Narrow" w:hAnsi="Arial Narrow"/>
          <w:bCs/>
          <w:sz w:val="22"/>
          <w:szCs w:val="22"/>
          <w:lang w:val="fr-FR"/>
        </w:rPr>
      </w:pPr>
      <w:r w:rsidRPr="00043658">
        <w:rPr>
          <w:rFonts w:ascii="Arial Narrow" w:hAnsi="Arial Narrow"/>
          <w:i/>
          <w:sz w:val="22"/>
          <w:szCs w:val="22"/>
          <w:lang w:val="fr-BE"/>
        </w:rPr>
        <w:t xml:space="preserve">(Dans le pays) </w:t>
      </w:r>
      <w:r w:rsidRPr="00043658">
        <w:rPr>
          <w:rFonts w:ascii="Arial Narrow" w:hAnsi="Arial Narrow"/>
          <w:b/>
          <w:sz w:val="22"/>
          <w:szCs w:val="22"/>
          <w:lang w:val="fr-FR"/>
        </w:rPr>
        <w:t>Consultation des parties prenantes</w:t>
      </w:r>
      <w:r w:rsidRPr="00043658">
        <w:rPr>
          <w:rFonts w:ascii="Arial Narrow" w:hAnsi="Arial Narrow"/>
          <w:sz w:val="22"/>
          <w:szCs w:val="22"/>
          <w:lang w:val="fr-FR"/>
        </w:rPr>
        <w:t xml:space="preserve"> de la météorologie et du climat.  Dans ce cadre, la DGM et l’expert veilleront notamment à consulter de manière appropriée les autorités locales concernées.</w:t>
      </w:r>
    </w:p>
    <w:p w14:paraId="45B9A61B" w14:textId="77777777" w:rsidR="00043658" w:rsidRPr="00043658" w:rsidRDefault="00043658" w:rsidP="00043658">
      <w:pPr>
        <w:numPr>
          <w:ilvl w:val="0"/>
          <w:numId w:val="34"/>
        </w:numPr>
        <w:spacing w:after="160" w:line="259" w:lineRule="auto"/>
        <w:jc w:val="both"/>
        <w:rPr>
          <w:rFonts w:ascii="Arial Narrow" w:hAnsi="Arial Narrow"/>
          <w:sz w:val="22"/>
          <w:szCs w:val="22"/>
          <w:lang w:val="fr-FR"/>
        </w:rPr>
      </w:pPr>
      <w:r w:rsidRPr="00043658">
        <w:rPr>
          <w:rFonts w:ascii="Arial Narrow" w:hAnsi="Arial Narrow"/>
          <w:i/>
          <w:sz w:val="22"/>
          <w:szCs w:val="22"/>
          <w:lang w:val="fr-BE"/>
        </w:rPr>
        <w:t xml:space="preserve">(À domicile) </w:t>
      </w:r>
      <w:r w:rsidRPr="00043658">
        <w:rPr>
          <w:rFonts w:ascii="Arial Narrow" w:hAnsi="Arial Narrow"/>
          <w:b/>
          <w:sz w:val="22"/>
          <w:szCs w:val="22"/>
          <w:lang w:val="fr-FR"/>
        </w:rPr>
        <w:t xml:space="preserve">Rédaction de la feuille de route </w:t>
      </w:r>
      <w:r w:rsidRPr="00043658">
        <w:rPr>
          <w:rFonts w:ascii="Arial Narrow" w:hAnsi="Arial Narrow"/>
          <w:sz w:val="22"/>
          <w:szCs w:val="22"/>
          <w:lang w:val="fr-FR"/>
        </w:rPr>
        <w:t>intégrant</w:t>
      </w:r>
      <w:r w:rsidRPr="00043658">
        <w:rPr>
          <w:rFonts w:ascii="Arial Narrow" w:hAnsi="Arial Narrow"/>
          <w:sz w:val="22"/>
          <w:szCs w:val="22"/>
          <w:lang w:val="fr-BE"/>
        </w:rPr>
        <w:t xml:space="preserve"> : (i) les résultats des consultations menées auprès la DGM et (ii) les informations récoltées auprès des parties prenantes consultées, </w:t>
      </w:r>
      <w:r w:rsidRPr="00043658">
        <w:rPr>
          <w:rFonts w:ascii="Arial Narrow" w:hAnsi="Arial Narrow"/>
          <w:sz w:val="22"/>
          <w:szCs w:val="22"/>
          <w:lang w:val="fr-FR"/>
        </w:rPr>
        <w:t>Le document comprendra au minimum les éléments suivants :</w:t>
      </w:r>
    </w:p>
    <w:p w14:paraId="7E263811" w14:textId="77777777" w:rsidR="00043658" w:rsidRPr="00043658" w:rsidRDefault="00043658" w:rsidP="00043658">
      <w:pPr>
        <w:pStyle w:val="Paragraphedeliste"/>
        <w:numPr>
          <w:ilvl w:val="3"/>
          <w:numId w:val="33"/>
        </w:numPr>
        <w:ind w:left="1701"/>
        <w:jc w:val="both"/>
        <w:rPr>
          <w:rFonts w:ascii="Arial Narrow" w:hAnsi="Arial Narrow"/>
        </w:rPr>
      </w:pPr>
      <w:r w:rsidRPr="00043658">
        <w:rPr>
          <w:rFonts w:ascii="Arial Narrow" w:hAnsi="Arial Narrow"/>
        </w:rPr>
        <w:t>L’analyse du contexte et des parties prenantes.</w:t>
      </w:r>
    </w:p>
    <w:p w14:paraId="1B41D159" w14:textId="77777777" w:rsidR="00043658" w:rsidRPr="00043658" w:rsidRDefault="00043658" w:rsidP="00043658">
      <w:pPr>
        <w:pStyle w:val="Paragraphedeliste"/>
        <w:numPr>
          <w:ilvl w:val="3"/>
          <w:numId w:val="33"/>
        </w:numPr>
        <w:ind w:left="1701"/>
        <w:jc w:val="both"/>
        <w:rPr>
          <w:rFonts w:ascii="Arial Narrow" w:hAnsi="Arial Narrow"/>
        </w:rPr>
      </w:pPr>
      <w:r w:rsidRPr="00043658">
        <w:rPr>
          <w:rFonts w:ascii="Arial Narrow" w:hAnsi="Arial Narrow"/>
        </w:rPr>
        <w:t>L’identification et l’organisation des différentes démarches pour l’adoption finale de la politique nationale, ainsi que du plan stratégique de la DGM.</w:t>
      </w:r>
    </w:p>
    <w:p w14:paraId="47090FD5" w14:textId="77777777" w:rsidR="00043658" w:rsidRPr="00043658" w:rsidRDefault="00043658" w:rsidP="00043658">
      <w:pPr>
        <w:pStyle w:val="Paragraphedeliste"/>
        <w:numPr>
          <w:ilvl w:val="3"/>
          <w:numId w:val="33"/>
        </w:numPr>
        <w:ind w:left="1701"/>
        <w:jc w:val="both"/>
        <w:rPr>
          <w:rFonts w:ascii="Arial Narrow" w:hAnsi="Arial Narrow"/>
        </w:rPr>
      </w:pPr>
      <w:r w:rsidRPr="00043658">
        <w:rPr>
          <w:rFonts w:ascii="Arial Narrow" w:hAnsi="Arial Narrow"/>
        </w:rPr>
        <w:t>L’identification et l’organisation des différentes démarches pour l’adoption finale de la politique nationale, ainsi que du plan stratégique de la DGM.</w:t>
      </w:r>
    </w:p>
    <w:p w14:paraId="41B149AD" w14:textId="77777777" w:rsidR="00043658" w:rsidRPr="00043658" w:rsidRDefault="00043658" w:rsidP="00043658">
      <w:pPr>
        <w:pStyle w:val="Paragraphedeliste"/>
        <w:numPr>
          <w:ilvl w:val="3"/>
          <w:numId w:val="33"/>
        </w:numPr>
        <w:ind w:left="1701" w:hanging="357"/>
        <w:contextualSpacing w:val="0"/>
        <w:jc w:val="both"/>
        <w:rPr>
          <w:rFonts w:ascii="Arial Narrow" w:hAnsi="Arial Narrow"/>
        </w:rPr>
      </w:pPr>
      <w:r w:rsidRPr="00043658">
        <w:rPr>
          <w:rFonts w:ascii="Arial Narrow" w:hAnsi="Arial Narrow"/>
        </w:rPr>
        <w:t>L’identification les activités spécifiques à mener, et fixer un calendrier et les ressources nécessaires pour mener à bien les activités précédentes.</w:t>
      </w:r>
    </w:p>
    <w:p w14:paraId="49644FE2" w14:textId="77777777" w:rsidR="00043658" w:rsidRPr="00043658" w:rsidRDefault="00043658" w:rsidP="00043658">
      <w:pPr>
        <w:pStyle w:val="Paragraphedeliste"/>
        <w:numPr>
          <w:ilvl w:val="0"/>
          <w:numId w:val="35"/>
        </w:numPr>
        <w:spacing w:before="120"/>
        <w:ind w:left="709" w:hanging="357"/>
        <w:jc w:val="both"/>
        <w:rPr>
          <w:rFonts w:ascii="Arial Narrow" w:hAnsi="Arial Narrow"/>
          <w:lang w:val="fr-BE"/>
        </w:rPr>
      </w:pPr>
      <w:r w:rsidRPr="00043658">
        <w:rPr>
          <w:rFonts w:ascii="Arial Narrow" w:hAnsi="Arial Narrow"/>
          <w:i/>
          <w:lang w:val="fr-BE"/>
        </w:rPr>
        <w:t>(À domicile) Finalisation</w:t>
      </w:r>
      <w:r w:rsidRPr="00043658">
        <w:rPr>
          <w:rFonts w:ascii="Arial Narrow" w:hAnsi="Arial Narrow"/>
          <w:b/>
        </w:rPr>
        <w:t xml:space="preserve"> de la rédaction de la feuille de route</w:t>
      </w:r>
      <w:r w:rsidRPr="00043658">
        <w:rPr>
          <w:rFonts w:ascii="Arial Narrow" w:hAnsi="Arial Narrow"/>
          <w:b/>
          <w:lang w:val="fr-BE"/>
        </w:rPr>
        <w:t xml:space="preserve"> : </w:t>
      </w:r>
      <w:r w:rsidRPr="00043658">
        <w:rPr>
          <w:rFonts w:ascii="Arial Narrow" w:hAnsi="Arial Narrow"/>
          <w:lang w:val="fr-BE"/>
        </w:rPr>
        <w:t xml:space="preserve">Rédiger une version finale de proposition de la feuille de route. La version finale de la proposition devra être validée par le DGM. </w:t>
      </w:r>
    </w:p>
    <w:p w14:paraId="2859695E" w14:textId="77777777" w:rsidR="00043658" w:rsidRPr="00043658" w:rsidRDefault="00043658" w:rsidP="00043658">
      <w:pPr>
        <w:numPr>
          <w:ilvl w:val="0"/>
          <w:numId w:val="35"/>
        </w:numPr>
        <w:spacing w:after="160" w:line="259" w:lineRule="auto"/>
        <w:ind w:left="709"/>
        <w:jc w:val="both"/>
        <w:rPr>
          <w:rFonts w:ascii="Arial Narrow" w:hAnsi="Arial Narrow"/>
          <w:sz w:val="22"/>
          <w:szCs w:val="22"/>
          <w:lang w:val="fr-BE"/>
        </w:rPr>
      </w:pPr>
      <w:r w:rsidRPr="00043658">
        <w:rPr>
          <w:rFonts w:ascii="Arial Narrow" w:hAnsi="Arial Narrow"/>
          <w:i/>
          <w:sz w:val="22"/>
          <w:szCs w:val="22"/>
          <w:lang w:val="fr-BE"/>
        </w:rPr>
        <w:t xml:space="preserve"> (À domicile) </w:t>
      </w:r>
      <w:r w:rsidRPr="00043658">
        <w:rPr>
          <w:rFonts w:ascii="Arial Narrow" w:hAnsi="Arial Narrow"/>
          <w:b/>
          <w:bCs/>
          <w:iCs/>
          <w:sz w:val="22"/>
          <w:szCs w:val="22"/>
          <w:lang w:val="fr-BE"/>
        </w:rPr>
        <w:t xml:space="preserve">Rédaction </w:t>
      </w:r>
      <w:r w:rsidRPr="00043658">
        <w:rPr>
          <w:rFonts w:ascii="Arial Narrow" w:hAnsi="Arial Narrow"/>
          <w:b/>
          <w:sz w:val="22"/>
          <w:szCs w:val="22"/>
          <w:lang w:val="fr-BE"/>
        </w:rPr>
        <w:t xml:space="preserve">du rapport de mission </w:t>
      </w:r>
    </w:p>
    <w:p w14:paraId="092C13F1"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Toutes les activités seront menées en étroite coordination avec les cadres et experts du ministère en charge de la météorologie et de la DGM et, selon les besoins, avec les autres experts concernés selon les modalités convenues dans le plan de travail. Le consultant veillera à faire valider les livrables intermédiaires et finaux par la DGM, qui s’engage à avoir la disponibilité nécessaire pour fournir un feedback rapide. Le consultant intégrera les commentaires reçus du ministère en charge de la météorologie, de la DGM et de l’équipe du projet PACARC dans les divers livrables.</w:t>
      </w:r>
    </w:p>
    <w:p w14:paraId="7B05C164" w14:textId="77777777" w:rsidR="00043658" w:rsidRPr="00043658" w:rsidRDefault="00043658" w:rsidP="00043658">
      <w:pPr>
        <w:jc w:val="both"/>
        <w:rPr>
          <w:rFonts w:ascii="Arial Narrow" w:hAnsi="Arial Narrow"/>
          <w:b/>
          <w:bCs/>
          <w:sz w:val="22"/>
          <w:szCs w:val="22"/>
          <w:lang w:val="fr-BE"/>
        </w:rPr>
      </w:pPr>
      <w:r w:rsidRPr="00043658">
        <w:rPr>
          <w:rFonts w:ascii="Arial Narrow" w:hAnsi="Arial Narrow"/>
          <w:b/>
          <w:bCs/>
          <w:sz w:val="22"/>
          <w:szCs w:val="22"/>
          <w:lang w:val="fr-BE"/>
        </w:rPr>
        <w:lastRenderedPageBreak/>
        <w:t>Tâche 3 : Renforcement des capacités en termes d’accès aux financements pour la météorologie et le climat ainsi que la maitrise et pérennisation financière et budgétaire : préparation d’une proposition d’</w:t>
      </w:r>
      <w:r w:rsidRPr="00043658">
        <w:rPr>
          <w:rFonts w:ascii="Arial Narrow" w:hAnsi="Arial Narrow"/>
          <w:sz w:val="22"/>
          <w:szCs w:val="22"/>
          <w:lang w:val="fr-FR"/>
        </w:rPr>
        <w:t>ébauche</w:t>
      </w:r>
      <w:r w:rsidRPr="00043658">
        <w:rPr>
          <w:rFonts w:ascii="Arial Narrow" w:hAnsi="Arial Narrow"/>
          <w:b/>
          <w:bCs/>
          <w:sz w:val="22"/>
          <w:szCs w:val="22"/>
          <w:lang w:val="fr-BE"/>
        </w:rPr>
        <w:t xml:space="preserve"> de projet (ou note conceptuelle) à soumettre à des bailleurs de fonds potentiels</w:t>
      </w:r>
    </w:p>
    <w:p w14:paraId="26D9060D" w14:textId="77777777" w:rsidR="00043658" w:rsidRPr="00043658" w:rsidRDefault="00043658" w:rsidP="00043658">
      <w:pPr>
        <w:jc w:val="both"/>
        <w:rPr>
          <w:rFonts w:ascii="Arial Narrow" w:hAnsi="Arial Narrow"/>
          <w:b/>
          <w:bCs/>
          <w:sz w:val="22"/>
          <w:szCs w:val="22"/>
          <w:lang w:val="fr-BE"/>
        </w:rPr>
      </w:pPr>
    </w:p>
    <w:p w14:paraId="6EC9E9C6" w14:textId="77777777" w:rsidR="00043658" w:rsidRPr="00043658" w:rsidRDefault="00043658" w:rsidP="00043658">
      <w:pPr>
        <w:spacing w:after="120"/>
        <w:jc w:val="both"/>
        <w:rPr>
          <w:rFonts w:ascii="Arial Narrow" w:hAnsi="Arial Narrow"/>
          <w:sz w:val="22"/>
          <w:szCs w:val="22"/>
          <w:lang w:val="fr-BE"/>
        </w:rPr>
      </w:pPr>
      <w:r w:rsidRPr="00043658">
        <w:rPr>
          <w:rFonts w:ascii="Arial Narrow" w:hAnsi="Arial Narrow"/>
          <w:sz w:val="22"/>
          <w:szCs w:val="22"/>
          <w:lang w:val="fr-BE"/>
        </w:rPr>
        <w:t>L’assistance technique apportera un appui à la DGM pour poursuivre l’élaboration d’une proposition de projet selon l’approche du cadre logique, axé</w:t>
      </w:r>
      <w:r w:rsidRPr="00043658">
        <w:rPr>
          <w:rFonts w:ascii="Arial Narrow" w:hAnsi="Arial Narrow"/>
          <w:sz w:val="22"/>
          <w:szCs w:val="22"/>
          <w:lang w:val="fr-FR"/>
        </w:rPr>
        <w:t>é</w:t>
      </w:r>
      <w:r w:rsidRPr="00043658">
        <w:rPr>
          <w:rFonts w:ascii="Arial Narrow" w:hAnsi="Arial Narrow"/>
          <w:sz w:val="22"/>
          <w:szCs w:val="22"/>
          <w:lang w:val="fr-BE"/>
        </w:rPr>
        <w:t xml:space="preserve"> sur La mise en place d’activités relatives à l’établissement d’un fond qui sera destiné aux investissements et à la maintenance des équipements de la météorologie, ainsi qu’à l’identification des sources de financements accessibles de manière réaliste auxquelles soumettre une proposition de projet.</w:t>
      </w:r>
    </w:p>
    <w:p w14:paraId="531A54F4"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Cet appui portera en particulier sur :</w:t>
      </w:r>
    </w:p>
    <w:p w14:paraId="3439F094" w14:textId="77777777" w:rsidR="00043658" w:rsidRPr="00043658" w:rsidRDefault="00043658" w:rsidP="00043658">
      <w:pPr>
        <w:numPr>
          <w:ilvl w:val="0"/>
          <w:numId w:val="31"/>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L’analyse des problèmes et des parties prenantes, le choix des axes d’intervention du projet, la définition du cadre de résultats et des activités ;</w:t>
      </w:r>
    </w:p>
    <w:p w14:paraId="2DCF32BC" w14:textId="77777777" w:rsidR="00043658" w:rsidRPr="00043658" w:rsidRDefault="00043658" w:rsidP="00043658">
      <w:pPr>
        <w:numPr>
          <w:ilvl w:val="0"/>
          <w:numId w:val="31"/>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L’identification concrète d’une ou 2 sources de financement possibles, accessibles de manière réaliste, à laquelle ou auxquelles soumettre une proposition de projet. Ceci constitue une étape essentielle, dans la mesure où le choix fait à ce stade conditionnera le budget du projet à élaborer ; le format de la proposition de projet ; et les études / démarches complémentaires à entreprendre (à considérer dans la feuille de route dans la tâche 2) en vue de constituer toutes les annexes requises ;</w:t>
      </w:r>
    </w:p>
    <w:p w14:paraId="00DA2F64" w14:textId="77777777" w:rsidR="00043658" w:rsidRPr="00043658" w:rsidRDefault="00043658" w:rsidP="00043658">
      <w:pPr>
        <w:numPr>
          <w:ilvl w:val="0"/>
          <w:numId w:val="31"/>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La préparation d’une proposition de projet sur la base des points mentionnés ci-dessus ;</w:t>
      </w:r>
    </w:p>
    <w:p w14:paraId="4D58C1AE"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Cette tâche, menée en étroite collaboration avec la DGM ainsi que les institutions et organisation(s) de la société civile concernées par le projet dans les zones ciblées, comporte les activités suivantes :</w:t>
      </w:r>
    </w:p>
    <w:p w14:paraId="610B0C72" w14:textId="77777777" w:rsidR="00043658" w:rsidRPr="00043658" w:rsidRDefault="00043658" w:rsidP="00043658">
      <w:pPr>
        <w:numPr>
          <w:ilvl w:val="0"/>
          <w:numId w:val="32"/>
        </w:numPr>
        <w:spacing w:after="160" w:line="259" w:lineRule="auto"/>
        <w:jc w:val="both"/>
        <w:rPr>
          <w:rFonts w:ascii="Arial Narrow" w:hAnsi="Arial Narrow"/>
          <w:sz w:val="22"/>
          <w:szCs w:val="22"/>
        </w:rPr>
      </w:pPr>
      <w:r w:rsidRPr="00043658">
        <w:rPr>
          <w:rFonts w:ascii="Arial Narrow" w:hAnsi="Arial Narrow"/>
          <w:i/>
          <w:sz w:val="22"/>
          <w:szCs w:val="22"/>
          <w:lang w:val="fr-BE"/>
        </w:rPr>
        <w:t xml:space="preserve">(À domicile) </w:t>
      </w:r>
      <w:r w:rsidRPr="00043658">
        <w:rPr>
          <w:rFonts w:ascii="Arial Narrow" w:hAnsi="Arial Narrow"/>
          <w:b/>
          <w:sz w:val="22"/>
          <w:szCs w:val="22"/>
          <w:lang w:val="fr-FR"/>
        </w:rPr>
        <w:t xml:space="preserve">Identification d’une ou 2 sources de financement </w:t>
      </w:r>
      <w:r w:rsidRPr="00043658">
        <w:rPr>
          <w:rFonts w:ascii="Arial Narrow" w:hAnsi="Arial Narrow"/>
          <w:sz w:val="22"/>
          <w:szCs w:val="22"/>
          <w:lang w:val="fr-FR"/>
        </w:rPr>
        <w:t xml:space="preserve">à laquelle ou auxquelles soumettre la proposition de projet. </w:t>
      </w:r>
      <w:proofErr w:type="spellStart"/>
      <w:r w:rsidRPr="00043658">
        <w:rPr>
          <w:rFonts w:ascii="Arial Narrow" w:hAnsi="Arial Narrow"/>
          <w:sz w:val="22"/>
          <w:szCs w:val="22"/>
        </w:rPr>
        <w:t>Ceci</w:t>
      </w:r>
      <w:proofErr w:type="spellEnd"/>
      <w:r w:rsidRPr="00043658">
        <w:rPr>
          <w:rFonts w:ascii="Arial Narrow" w:hAnsi="Arial Narrow"/>
          <w:sz w:val="22"/>
          <w:szCs w:val="22"/>
        </w:rPr>
        <w:t xml:space="preserve"> </w:t>
      </w:r>
      <w:proofErr w:type="spellStart"/>
      <w:proofErr w:type="gramStart"/>
      <w:r w:rsidRPr="00043658">
        <w:rPr>
          <w:rFonts w:ascii="Arial Narrow" w:hAnsi="Arial Narrow"/>
          <w:sz w:val="22"/>
          <w:szCs w:val="22"/>
        </w:rPr>
        <w:t>implique</w:t>
      </w:r>
      <w:proofErr w:type="spellEnd"/>
      <w:r w:rsidRPr="00043658">
        <w:rPr>
          <w:rFonts w:ascii="Arial Narrow" w:hAnsi="Arial Narrow"/>
          <w:sz w:val="22"/>
          <w:szCs w:val="22"/>
        </w:rPr>
        <w:t> :</w:t>
      </w:r>
      <w:proofErr w:type="gramEnd"/>
      <w:r w:rsidRPr="00043658">
        <w:rPr>
          <w:rFonts w:ascii="Arial Narrow" w:hAnsi="Arial Narrow"/>
          <w:sz w:val="22"/>
          <w:szCs w:val="22"/>
        </w:rPr>
        <w:t xml:space="preserve"> </w:t>
      </w:r>
    </w:p>
    <w:p w14:paraId="7FE96DB7" w14:textId="77777777" w:rsidR="00043658" w:rsidRPr="00043658" w:rsidRDefault="00043658" w:rsidP="00043658">
      <w:pPr>
        <w:numPr>
          <w:ilvl w:val="1"/>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 xml:space="preserve">L’élaboration d’une liste des principales sources de financement ouvertes à des projets sue la météorologie et le climat à Madagascar. </w:t>
      </w:r>
    </w:p>
    <w:p w14:paraId="392312CC" w14:textId="77777777" w:rsidR="00043658" w:rsidRPr="00043658" w:rsidRDefault="00043658" w:rsidP="00043658">
      <w:pPr>
        <w:numPr>
          <w:ilvl w:val="1"/>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Des contacts, et si possible des rencontres, avec les institutions ou organisations concernées afin de déterminer les conditions d’éligibilité, critères de sélection, montants potentiellement alloués, études éventuelles à mener, exigences éventuelles en matière de co-financement, modalités pratiques d’accès (formulaires à remplir et annexes à fournir, périodes durant lesquelles des demandes de financement peuvent être introduites, étapes du processus d’examen et de sélection des propositions, …).</w:t>
      </w:r>
    </w:p>
    <w:p w14:paraId="1194E5C4" w14:textId="77777777" w:rsidR="00043658" w:rsidRPr="00043658" w:rsidRDefault="00043658" w:rsidP="00043658">
      <w:pPr>
        <w:numPr>
          <w:ilvl w:val="1"/>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La rédaction d’un bref rapport synthétisant (éventuellement sous la forme d’un tableau) le résultat des démarches entreprises et justifiant la sélection de la / des source(s) de financement retenue(s) ainsi que le rejet des sources non retenues.</w:t>
      </w:r>
    </w:p>
    <w:p w14:paraId="183F58E3" w14:textId="77777777" w:rsidR="00043658" w:rsidRPr="00043658" w:rsidRDefault="00043658" w:rsidP="00043658">
      <w:pPr>
        <w:numPr>
          <w:ilvl w:val="0"/>
          <w:numId w:val="34"/>
        </w:numPr>
        <w:spacing w:after="160" w:line="259" w:lineRule="auto"/>
        <w:jc w:val="both"/>
        <w:rPr>
          <w:rFonts w:ascii="Arial Narrow" w:hAnsi="Arial Narrow"/>
          <w:sz w:val="22"/>
          <w:szCs w:val="22"/>
          <w:lang w:val="fr-FR"/>
        </w:rPr>
      </w:pPr>
      <w:r w:rsidRPr="00043658">
        <w:rPr>
          <w:rFonts w:ascii="Arial Narrow" w:hAnsi="Arial Narrow"/>
          <w:i/>
          <w:sz w:val="22"/>
          <w:szCs w:val="22"/>
          <w:lang w:val="fr-BE"/>
        </w:rPr>
        <w:t xml:space="preserve">(Dans le pays) </w:t>
      </w:r>
      <w:r w:rsidRPr="00043658">
        <w:rPr>
          <w:rFonts w:ascii="Arial Narrow" w:hAnsi="Arial Narrow"/>
          <w:b/>
          <w:sz w:val="22"/>
          <w:szCs w:val="22"/>
          <w:lang w:val="fr-FR"/>
        </w:rPr>
        <w:t>Consultation des parties prenantes</w:t>
      </w:r>
      <w:r w:rsidRPr="00043658">
        <w:rPr>
          <w:rFonts w:ascii="Arial Narrow" w:hAnsi="Arial Narrow"/>
          <w:sz w:val="22"/>
          <w:szCs w:val="22"/>
          <w:lang w:val="fr-FR"/>
        </w:rPr>
        <w:t xml:space="preserve"> au projet, dans les localités à définir.  Dans ce cadre, le ministère en charge de la météorologie, la DGM et l’expert veilleront notamment à consulter de manière appropriée les autorités locales concernées.</w:t>
      </w:r>
    </w:p>
    <w:p w14:paraId="5141B748" w14:textId="77777777" w:rsidR="00043658" w:rsidRPr="00043658" w:rsidRDefault="00043658" w:rsidP="00043658">
      <w:pPr>
        <w:numPr>
          <w:ilvl w:val="0"/>
          <w:numId w:val="34"/>
        </w:numPr>
        <w:spacing w:after="160" w:line="259" w:lineRule="auto"/>
        <w:jc w:val="both"/>
        <w:rPr>
          <w:rFonts w:ascii="Arial Narrow" w:hAnsi="Arial Narrow"/>
          <w:sz w:val="22"/>
          <w:szCs w:val="22"/>
          <w:lang w:val="fr-FR"/>
        </w:rPr>
      </w:pPr>
      <w:r w:rsidRPr="00043658">
        <w:rPr>
          <w:rFonts w:ascii="Arial Narrow" w:hAnsi="Arial Narrow"/>
          <w:i/>
          <w:sz w:val="22"/>
          <w:szCs w:val="22"/>
          <w:lang w:val="fr-BE"/>
        </w:rPr>
        <w:t xml:space="preserve">(À domicile) </w:t>
      </w:r>
      <w:r w:rsidRPr="00043658">
        <w:rPr>
          <w:rFonts w:ascii="Arial Narrow" w:hAnsi="Arial Narrow"/>
          <w:b/>
          <w:sz w:val="22"/>
          <w:szCs w:val="22"/>
          <w:lang w:val="fr-FR"/>
        </w:rPr>
        <w:t xml:space="preserve">Rédaction d’une ébauche de proposition de projet (ou note conceptuelle) </w:t>
      </w:r>
      <w:r w:rsidRPr="00043658">
        <w:rPr>
          <w:rFonts w:ascii="Arial Narrow" w:hAnsi="Arial Narrow"/>
          <w:sz w:val="22"/>
          <w:szCs w:val="22"/>
          <w:lang w:val="fr-FR"/>
        </w:rPr>
        <w:t>intégrant</w:t>
      </w:r>
      <w:r w:rsidRPr="00043658">
        <w:rPr>
          <w:rFonts w:ascii="Arial Narrow" w:hAnsi="Arial Narrow"/>
          <w:sz w:val="22"/>
          <w:szCs w:val="22"/>
          <w:lang w:val="fr-BE"/>
        </w:rPr>
        <w:t xml:space="preserve"> : (i) les résultats des travaux préparatoires et (ii) les informations récoltées auprès des parties prenantes consultées, </w:t>
      </w:r>
      <w:r w:rsidRPr="00043658">
        <w:rPr>
          <w:rFonts w:ascii="Arial Narrow" w:hAnsi="Arial Narrow"/>
          <w:sz w:val="22"/>
          <w:szCs w:val="22"/>
          <w:lang w:val="fr-FR"/>
        </w:rPr>
        <w:t>Le document comprendra au minimum les éléments suivants :</w:t>
      </w:r>
    </w:p>
    <w:p w14:paraId="6121358C" w14:textId="77777777" w:rsidR="00043658" w:rsidRPr="00043658" w:rsidRDefault="00043658" w:rsidP="00043658">
      <w:pPr>
        <w:numPr>
          <w:ilvl w:val="2"/>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L’analyse du contexte et des parties prenantes.</w:t>
      </w:r>
    </w:p>
    <w:p w14:paraId="52102761" w14:textId="77777777" w:rsidR="00043658" w:rsidRPr="00043658" w:rsidRDefault="00043658" w:rsidP="00043658">
      <w:pPr>
        <w:numPr>
          <w:ilvl w:val="2"/>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Les axes d’intervention du projet.</w:t>
      </w:r>
    </w:p>
    <w:p w14:paraId="50C3A72D" w14:textId="77777777" w:rsidR="00043658" w:rsidRPr="00043658" w:rsidRDefault="00043658" w:rsidP="00043658">
      <w:pPr>
        <w:numPr>
          <w:ilvl w:val="2"/>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Les lieux d’intervention du projet, et la raison de leur choix.</w:t>
      </w:r>
    </w:p>
    <w:p w14:paraId="7CF15B9C" w14:textId="77777777" w:rsidR="00043658" w:rsidRPr="00043658" w:rsidRDefault="00043658" w:rsidP="00043658">
      <w:pPr>
        <w:numPr>
          <w:ilvl w:val="2"/>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lastRenderedPageBreak/>
        <w:t>Les objectifs et résultats attendus du projet.</w:t>
      </w:r>
    </w:p>
    <w:p w14:paraId="52546FF3" w14:textId="77777777" w:rsidR="00043658" w:rsidRPr="00043658" w:rsidRDefault="00043658" w:rsidP="00043658">
      <w:pPr>
        <w:numPr>
          <w:ilvl w:val="2"/>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Les activités proposées (première ébauche).</w:t>
      </w:r>
    </w:p>
    <w:p w14:paraId="0C5795EC" w14:textId="77777777" w:rsidR="00043658" w:rsidRPr="00043658" w:rsidRDefault="00043658" w:rsidP="00043658">
      <w:pPr>
        <w:numPr>
          <w:ilvl w:val="2"/>
          <w:numId w:val="33"/>
        </w:numPr>
        <w:spacing w:after="160" w:line="259" w:lineRule="auto"/>
        <w:jc w:val="both"/>
        <w:rPr>
          <w:rFonts w:ascii="Arial Narrow" w:hAnsi="Arial Narrow"/>
          <w:sz w:val="22"/>
          <w:szCs w:val="22"/>
          <w:lang w:val="fr-FR"/>
        </w:rPr>
      </w:pPr>
      <w:r w:rsidRPr="00043658">
        <w:rPr>
          <w:rFonts w:ascii="Arial Narrow" w:hAnsi="Arial Narrow"/>
          <w:sz w:val="22"/>
          <w:szCs w:val="22"/>
          <w:lang w:val="fr-FR"/>
        </w:rPr>
        <w:t>Un projet de cadre de résultats (y compris le choix d’indicateurs de résultats).</w:t>
      </w:r>
    </w:p>
    <w:p w14:paraId="171F2DA4"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 xml:space="preserve">Tout ceci dans un format déjà autant que possible aligné sur les exigences de la / des source(s) de financement visée(s). </w:t>
      </w:r>
    </w:p>
    <w:p w14:paraId="2226BB2E" w14:textId="77777777" w:rsidR="00043658" w:rsidRPr="00043658" w:rsidRDefault="00043658" w:rsidP="00043658">
      <w:pPr>
        <w:numPr>
          <w:ilvl w:val="0"/>
          <w:numId w:val="35"/>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 xml:space="preserve">(Dans le pays) </w:t>
      </w:r>
      <w:r w:rsidRPr="00043658">
        <w:rPr>
          <w:rFonts w:ascii="Arial Narrow" w:hAnsi="Arial Narrow"/>
          <w:b/>
          <w:sz w:val="22"/>
          <w:szCs w:val="22"/>
          <w:lang w:val="fr-BE"/>
        </w:rPr>
        <w:t>Atelier de validation</w:t>
      </w:r>
      <w:r w:rsidRPr="00043658">
        <w:rPr>
          <w:rFonts w:ascii="Arial Narrow" w:hAnsi="Arial Narrow"/>
          <w:sz w:val="22"/>
          <w:szCs w:val="22"/>
          <w:lang w:val="fr-BE"/>
        </w:rPr>
        <w:t xml:space="preserve"> : préparer et animer, en collaboration avec la DGM, un atelier de validation du rapport. </w:t>
      </w:r>
      <w:r w:rsidRPr="00043658">
        <w:rPr>
          <w:rFonts w:ascii="Arial Narrow" w:hAnsi="Arial Narrow"/>
          <w:sz w:val="22"/>
          <w:szCs w:val="22"/>
          <w:lang w:val="fr-FR"/>
        </w:rPr>
        <w:t xml:space="preserve">Cet atelier sera en ligne ou présentiel selon l’évolution de la situation COVID-19. </w:t>
      </w:r>
    </w:p>
    <w:p w14:paraId="42E79BF1" w14:textId="77777777" w:rsidR="00043658" w:rsidRPr="00043658" w:rsidRDefault="00043658" w:rsidP="00043658">
      <w:pPr>
        <w:numPr>
          <w:ilvl w:val="0"/>
          <w:numId w:val="35"/>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(À domicile) Finalisation</w:t>
      </w:r>
      <w:r w:rsidRPr="00043658">
        <w:rPr>
          <w:rFonts w:ascii="Arial Narrow" w:hAnsi="Arial Narrow"/>
          <w:b/>
          <w:sz w:val="22"/>
          <w:szCs w:val="22"/>
          <w:lang w:val="fr-FR"/>
        </w:rPr>
        <w:t xml:space="preserve"> de la proposition de projet complète</w:t>
      </w:r>
      <w:r w:rsidRPr="00043658">
        <w:rPr>
          <w:rFonts w:ascii="Arial Narrow" w:hAnsi="Arial Narrow"/>
          <w:b/>
          <w:sz w:val="22"/>
          <w:szCs w:val="22"/>
          <w:lang w:val="fr-BE"/>
        </w:rPr>
        <w:t xml:space="preserve"> : </w:t>
      </w:r>
      <w:r w:rsidRPr="00043658">
        <w:rPr>
          <w:rFonts w:ascii="Arial Narrow" w:hAnsi="Arial Narrow"/>
          <w:sz w:val="22"/>
          <w:szCs w:val="22"/>
          <w:lang w:val="fr-BE"/>
        </w:rPr>
        <w:t>Rédiger une version finale de proposition de projet</w:t>
      </w:r>
      <w:r w:rsidRPr="00043658">
        <w:rPr>
          <w:rFonts w:ascii="Arial Narrow" w:hAnsi="Arial Narrow"/>
          <w:sz w:val="22"/>
          <w:szCs w:val="22"/>
          <w:lang w:val="fr-FR"/>
        </w:rPr>
        <w:t xml:space="preserve"> </w:t>
      </w:r>
      <w:r w:rsidRPr="00043658">
        <w:rPr>
          <w:rFonts w:ascii="Arial Narrow" w:hAnsi="Arial Narrow"/>
          <w:sz w:val="22"/>
          <w:szCs w:val="22"/>
          <w:lang w:val="fr-BE"/>
        </w:rPr>
        <w:t xml:space="preserve">intégrant les résultats de l’atelier de validation. La version finale de la proposition devra être validée par le ministère en charge de la météorologie et la DGM. </w:t>
      </w:r>
    </w:p>
    <w:p w14:paraId="4A564A49" w14:textId="77777777" w:rsidR="00043658" w:rsidRPr="00043658" w:rsidRDefault="00043658" w:rsidP="00043658">
      <w:pPr>
        <w:numPr>
          <w:ilvl w:val="0"/>
          <w:numId w:val="35"/>
        </w:numPr>
        <w:spacing w:after="160" w:line="259" w:lineRule="auto"/>
        <w:jc w:val="both"/>
        <w:rPr>
          <w:rFonts w:ascii="Arial Narrow" w:hAnsi="Arial Narrow"/>
          <w:sz w:val="22"/>
          <w:szCs w:val="22"/>
          <w:lang w:val="fr-BE"/>
        </w:rPr>
      </w:pPr>
      <w:r w:rsidRPr="00043658">
        <w:rPr>
          <w:rFonts w:ascii="Arial Narrow" w:hAnsi="Arial Narrow"/>
          <w:i/>
          <w:sz w:val="22"/>
          <w:szCs w:val="22"/>
          <w:lang w:val="fr-BE"/>
        </w:rPr>
        <w:t xml:space="preserve"> (À domicile) Rédaction</w:t>
      </w:r>
      <w:r w:rsidRPr="00043658">
        <w:rPr>
          <w:rFonts w:ascii="Arial Narrow" w:hAnsi="Arial Narrow"/>
          <w:b/>
          <w:sz w:val="22"/>
          <w:szCs w:val="22"/>
          <w:lang w:val="fr-BE"/>
        </w:rPr>
        <w:t xml:space="preserve"> du rapport de mission  </w:t>
      </w:r>
    </w:p>
    <w:p w14:paraId="6B6CB546" w14:textId="77777777" w:rsidR="00043658" w:rsidRPr="00043658" w:rsidRDefault="00043658" w:rsidP="00043658">
      <w:pPr>
        <w:spacing w:after="160" w:line="259" w:lineRule="auto"/>
        <w:jc w:val="both"/>
        <w:rPr>
          <w:rFonts w:ascii="Arial Narrow" w:hAnsi="Arial Narrow"/>
          <w:sz w:val="22"/>
          <w:szCs w:val="22"/>
          <w:lang w:val="fr-BE"/>
        </w:rPr>
      </w:pPr>
    </w:p>
    <w:p w14:paraId="447327B4"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CALENDRIER ET LIVRABLES</w:t>
      </w:r>
    </w:p>
    <w:p w14:paraId="10C7062D" w14:textId="77777777" w:rsidR="00043658" w:rsidRPr="00043658" w:rsidRDefault="00043658" w:rsidP="00043658">
      <w:pPr>
        <w:jc w:val="both"/>
        <w:rPr>
          <w:rFonts w:ascii="Arial Narrow" w:hAnsi="Arial Narrow"/>
          <w:b/>
          <w:bCs/>
          <w:sz w:val="22"/>
          <w:szCs w:val="22"/>
          <w:lang w:val="fr-BE"/>
        </w:rPr>
      </w:pPr>
      <w:r w:rsidRPr="00043658">
        <w:rPr>
          <w:rFonts w:ascii="Arial Narrow" w:hAnsi="Arial Narrow"/>
          <w:b/>
          <w:bCs/>
          <w:sz w:val="22"/>
          <w:szCs w:val="22"/>
          <w:lang w:val="fr-BE"/>
        </w:rPr>
        <w:t>La durée totale de la mission est estimée à 3 mois au maximum selon le chronogramme suivant :</w:t>
      </w:r>
    </w:p>
    <w:p w14:paraId="3E44A166" w14:textId="77777777" w:rsidR="00043658" w:rsidRPr="00043658" w:rsidRDefault="00043658" w:rsidP="00043658">
      <w:pPr>
        <w:jc w:val="both"/>
        <w:rPr>
          <w:rFonts w:ascii="Arial Narrow" w:hAnsi="Arial Narrow"/>
          <w:b/>
          <w:bCs/>
          <w:sz w:val="22"/>
          <w:szCs w:val="22"/>
          <w:lang w:val="fr-BE"/>
        </w:rPr>
      </w:pPr>
    </w:p>
    <w:tbl>
      <w:tblPr>
        <w:tblW w:w="9889" w:type="dxa"/>
        <w:tblLayout w:type="fixed"/>
        <w:tblLook w:val="0000" w:firstRow="0" w:lastRow="0" w:firstColumn="0" w:lastColumn="0" w:noHBand="0" w:noVBand="0"/>
      </w:tblPr>
      <w:tblGrid>
        <w:gridCol w:w="993"/>
        <w:gridCol w:w="7337"/>
        <w:gridCol w:w="1559"/>
      </w:tblGrid>
      <w:tr w:rsidR="00043658" w:rsidRPr="00043658" w14:paraId="49BA59B5" w14:textId="77777777" w:rsidTr="00DF4E66">
        <w:trPr>
          <w:trHeight w:val="293"/>
        </w:trPr>
        <w:tc>
          <w:tcPr>
            <w:tcW w:w="993" w:type="dxa"/>
            <w:tcBorders>
              <w:right w:val="single" w:sz="4" w:space="0" w:color="000000"/>
            </w:tcBorders>
            <w:shd w:val="clear" w:color="auto" w:fill="auto"/>
          </w:tcPr>
          <w:p w14:paraId="69F0909B" w14:textId="77777777" w:rsidR="00043658" w:rsidRPr="00043658" w:rsidRDefault="00043658" w:rsidP="00DF4E66">
            <w:pPr>
              <w:spacing w:after="60"/>
              <w:jc w:val="both"/>
              <w:rPr>
                <w:rFonts w:ascii="Arial Narrow" w:eastAsia="Calibri" w:hAnsi="Arial Narrow" w:cs="Arial"/>
                <w:b/>
                <w:sz w:val="22"/>
                <w:szCs w:val="22"/>
                <w:lang w:val="fr-FR"/>
              </w:rPr>
            </w:pPr>
          </w:p>
        </w:tc>
        <w:tc>
          <w:tcPr>
            <w:tcW w:w="7337" w:type="dxa"/>
            <w:tcBorders>
              <w:top w:val="single" w:sz="4" w:space="0" w:color="000000"/>
              <w:left w:val="single" w:sz="4" w:space="0" w:color="000000"/>
              <w:bottom w:val="single" w:sz="4" w:space="0" w:color="000000"/>
            </w:tcBorders>
            <w:shd w:val="clear" w:color="auto" w:fill="auto"/>
          </w:tcPr>
          <w:p w14:paraId="4CE8803F" w14:textId="77777777" w:rsidR="00043658" w:rsidRPr="00043658" w:rsidRDefault="00043658" w:rsidP="00DF4E66">
            <w:pPr>
              <w:spacing w:after="60"/>
              <w:jc w:val="both"/>
              <w:rPr>
                <w:rFonts w:ascii="Arial Narrow" w:eastAsia="Calibri" w:hAnsi="Arial Narrow" w:cs="Arial"/>
                <w:b/>
                <w:sz w:val="22"/>
                <w:szCs w:val="22"/>
              </w:rPr>
            </w:pPr>
            <w:proofErr w:type="spellStart"/>
            <w:r w:rsidRPr="00043658">
              <w:rPr>
                <w:rFonts w:ascii="Arial Narrow" w:eastAsia="Calibri" w:hAnsi="Arial Narrow" w:cs="Arial"/>
                <w:b/>
                <w:sz w:val="22"/>
                <w:szCs w:val="22"/>
              </w:rPr>
              <w:t>Produits</w:t>
            </w:r>
            <w:proofErr w:type="spellEnd"/>
            <w:r w:rsidRPr="00043658">
              <w:rPr>
                <w:rFonts w:ascii="Arial Narrow" w:eastAsia="Calibri" w:hAnsi="Arial Narrow" w:cs="Arial"/>
                <w:b/>
                <w:sz w:val="22"/>
                <w:szCs w:val="22"/>
              </w:rPr>
              <w:t xml:space="preserve"> </w:t>
            </w:r>
            <w:proofErr w:type="spellStart"/>
            <w:r w:rsidRPr="00043658">
              <w:rPr>
                <w:rFonts w:ascii="Arial Narrow" w:eastAsia="Calibri" w:hAnsi="Arial Narrow" w:cs="Arial"/>
                <w:b/>
                <w:sz w:val="22"/>
                <w:szCs w:val="22"/>
              </w:rPr>
              <w:t>livrables</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14:paraId="0E8CC6FC" w14:textId="77777777" w:rsidR="00043658" w:rsidRPr="00043658" w:rsidRDefault="00043658" w:rsidP="00DF4E66">
            <w:pPr>
              <w:spacing w:after="60"/>
              <w:jc w:val="both"/>
              <w:rPr>
                <w:rFonts w:ascii="Arial Narrow" w:eastAsia="Calibri" w:hAnsi="Arial Narrow" w:cs="Arial"/>
                <w:b/>
                <w:sz w:val="22"/>
                <w:szCs w:val="22"/>
              </w:rPr>
            </w:pPr>
            <w:proofErr w:type="spellStart"/>
            <w:r w:rsidRPr="00043658">
              <w:rPr>
                <w:rFonts w:ascii="Arial Narrow" w:eastAsia="Calibri" w:hAnsi="Arial Narrow" w:cs="Arial"/>
                <w:b/>
                <w:sz w:val="22"/>
                <w:szCs w:val="22"/>
              </w:rPr>
              <w:t>Délais</w:t>
            </w:r>
            <w:proofErr w:type="spellEnd"/>
          </w:p>
        </w:tc>
      </w:tr>
      <w:tr w:rsidR="00043658" w:rsidRPr="00043658" w14:paraId="7CDE6CAF" w14:textId="77777777" w:rsidTr="00DF4E66">
        <w:trPr>
          <w:trHeight w:val="1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5C62" w14:textId="77777777" w:rsidR="00043658" w:rsidRPr="00043658" w:rsidRDefault="00043658" w:rsidP="00DF4E66">
            <w:pPr>
              <w:spacing w:after="60"/>
              <w:jc w:val="both"/>
              <w:rPr>
                <w:rFonts w:ascii="Arial Narrow" w:eastAsia="Calibri" w:hAnsi="Arial Narrow" w:cs="Arial"/>
                <w:sz w:val="22"/>
                <w:szCs w:val="22"/>
              </w:rPr>
            </w:pPr>
            <w:proofErr w:type="spellStart"/>
            <w:r w:rsidRPr="00043658">
              <w:rPr>
                <w:rFonts w:ascii="Arial Narrow" w:eastAsia="Calibri" w:hAnsi="Arial Narrow" w:cs="Arial"/>
                <w:sz w:val="22"/>
                <w:szCs w:val="22"/>
              </w:rPr>
              <w:t>Livrable</w:t>
            </w:r>
            <w:proofErr w:type="spellEnd"/>
            <w:r w:rsidRPr="00043658">
              <w:rPr>
                <w:rFonts w:ascii="Arial Narrow" w:eastAsia="Calibri" w:hAnsi="Arial Narrow" w:cs="Arial"/>
                <w:sz w:val="22"/>
                <w:szCs w:val="22"/>
              </w:rPr>
              <w:t xml:space="preserve"> 1</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D718" w14:textId="77777777" w:rsidR="00043658" w:rsidRPr="00043658" w:rsidRDefault="00043658" w:rsidP="00DF4E66">
            <w:pPr>
              <w:spacing w:after="60"/>
              <w:jc w:val="both"/>
              <w:rPr>
                <w:rFonts w:ascii="Arial Narrow" w:eastAsia="Calibri" w:hAnsi="Arial Narrow" w:cs="Arial"/>
                <w:sz w:val="22"/>
                <w:szCs w:val="22"/>
                <w:lang w:val="fr-FR"/>
              </w:rPr>
            </w:pPr>
            <w:r w:rsidRPr="00043658">
              <w:rPr>
                <w:rFonts w:ascii="Arial Narrow" w:eastAsia="Calibri" w:hAnsi="Arial Narrow" w:cs="Arial"/>
                <w:sz w:val="22"/>
                <w:szCs w:val="22"/>
                <w:lang w:val="fr-FR"/>
              </w:rPr>
              <w:t>- Note de cadrage comprenant la version finale de la méthodologie d’approche, du délai des étapes /activités et du chronogramme d’exécution comprenant les trois tâches mentionnées ci-dessus ;</w:t>
            </w:r>
          </w:p>
          <w:p w14:paraId="7FAC9619" w14:textId="77777777" w:rsidR="00043658" w:rsidRPr="00043658" w:rsidRDefault="00043658" w:rsidP="00DF4E66">
            <w:pPr>
              <w:spacing w:after="60"/>
              <w:jc w:val="both"/>
              <w:rPr>
                <w:rFonts w:ascii="Arial Narrow" w:eastAsia="Calibri" w:hAnsi="Arial Narrow" w:cs="Arial"/>
                <w:sz w:val="22"/>
                <w:szCs w:val="22"/>
                <w:lang w:val="fr-FR"/>
              </w:rPr>
            </w:pPr>
            <w:r w:rsidRPr="00043658">
              <w:rPr>
                <w:rFonts w:ascii="Arial Narrow" w:eastAsia="Calibri" w:hAnsi="Arial Narrow" w:cs="Arial"/>
                <w:sz w:val="22"/>
                <w:szCs w:val="22"/>
                <w:lang w:val="fr-FR"/>
              </w:rPr>
              <w:t>- Un canevas d’élaboration de la Politique Nationale en matière de météorologie au contexte de Madagascar en tenant compte des aspects d’adaptation au changement climatique comprenant les axes stratégiques de la future politique.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29E1" w14:textId="77777777" w:rsidR="00043658" w:rsidRPr="00043658" w:rsidRDefault="00043658" w:rsidP="00DF4E66">
            <w:pPr>
              <w:spacing w:after="60"/>
              <w:jc w:val="both"/>
              <w:rPr>
                <w:rFonts w:ascii="Arial Narrow" w:eastAsia="Calibri" w:hAnsi="Arial Narrow" w:cs="Arial"/>
                <w:sz w:val="22"/>
                <w:szCs w:val="22"/>
              </w:rPr>
            </w:pPr>
            <w:r w:rsidRPr="00043658">
              <w:rPr>
                <w:rFonts w:ascii="Arial Narrow" w:eastAsia="Calibri" w:hAnsi="Arial Narrow" w:cs="Arial"/>
                <w:sz w:val="22"/>
                <w:szCs w:val="22"/>
              </w:rPr>
              <w:t xml:space="preserve">2 </w:t>
            </w:r>
            <w:proofErr w:type="spellStart"/>
            <w:r w:rsidRPr="00043658">
              <w:rPr>
                <w:rFonts w:ascii="Arial Narrow" w:eastAsia="Calibri" w:hAnsi="Arial Narrow" w:cs="Arial"/>
                <w:sz w:val="22"/>
                <w:szCs w:val="22"/>
              </w:rPr>
              <w:t>semaines</w:t>
            </w:r>
            <w:proofErr w:type="spellEnd"/>
          </w:p>
        </w:tc>
      </w:tr>
      <w:tr w:rsidR="00043658" w:rsidRPr="00043658" w14:paraId="2320F6AB" w14:textId="77777777" w:rsidTr="00DF4E66">
        <w:trPr>
          <w:trHeight w:val="2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C6E81" w14:textId="77777777" w:rsidR="00043658" w:rsidRPr="00043658" w:rsidRDefault="00043658" w:rsidP="00DF4E66">
            <w:pPr>
              <w:spacing w:after="60"/>
              <w:jc w:val="both"/>
              <w:rPr>
                <w:rFonts w:ascii="Arial Narrow" w:eastAsia="Calibri" w:hAnsi="Arial Narrow" w:cs="Arial"/>
                <w:sz w:val="22"/>
                <w:szCs w:val="22"/>
              </w:rPr>
            </w:pPr>
            <w:proofErr w:type="spellStart"/>
            <w:r w:rsidRPr="00043658">
              <w:rPr>
                <w:rFonts w:ascii="Arial Narrow" w:eastAsia="Calibri" w:hAnsi="Arial Narrow" w:cs="Arial"/>
                <w:sz w:val="22"/>
                <w:szCs w:val="22"/>
              </w:rPr>
              <w:t>Livrable</w:t>
            </w:r>
            <w:proofErr w:type="spellEnd"/>
            <w:r w:rsidRPr="00043658">
              <w:rPr>
                <w:rFonts w:ascii="Arial Narrow" w:eastAsia="Calibri" w:hAnsi="Arial Narrow" w:cs="Arial"/>
                <w:sz w:val="22"/>
                <w:szCs w:val="22"/>
              </w:rPr>
              <w:t xml:space="preserve"> 2</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851A9" w14:textId="77777777" w:rsidR="00043658" w:rsidRPr="00043658" w:rsidRDefault="00043658" w:rsidP="00DF4E66">
            <w:pPr>
              <w:spacing w:after="60"/>
              <w:jc w:val="both"/>
              <w:rPr>
                <w:rFonts w:ascii="Arial Narrow" w:eastAsia="Calibri" w:hAnsi="Arial Narrow" w:cs="Arial"/>
                <w:sz w:val="22"/>
                <w:szCs w:val="22"/>
                <w:lang w:val="fr-FR"/>
              </w:rPr>
            </w:pPr>
            <w:r w:rsidRPr="00043658">
              <w:rPr>
                <w:rFonts w:ascii="Arial Narrow" w:eastAsia="Calibri" w:hAnsi="Arial Narrow" w:cs="Arial"/>
                <w:sz w:val="22"/>
                <w:szCs w:val="22"/>
                <w:lang w:val="fr-FR"/>
              </w:rPr>
              <w:t>- Les documents pré-validé par la DGM et l’équipe du projet : (i) l’Avant-projet de la Politique nationale, (ii) le Premier draft de la feuille de route, et (iii) le Premier draft de projet (ou note conceptuelle) ;</w:t>
            </w:r>
          </w:p>
          <w:p w14:paraId="0BD1918C" w14:textId="77777777" w:rsidR="00043658" w:rsidRPr="00043658" w:rsidRDefault="00043658" w:rsidP="00DF4E66">
            <w:pPr>
              <w:spacing w:after="60"/>
              <w:jc w:val="both"/>
              <w:rPr>
                <w:rFonts w:ascii="Arial Narrow" w:eastAsia="Calibri" w:hAnsi="Arial Narrow" w:cs="Arial"/>
                <w:sz w:val="22"/>
                <w:szCs w:val="22"/>
                <w:lang w:val="fr-FR"/>
              </w:rPr>
            </w:pPr>
            <w:r w:rsidRPr="00043658">
              <w:rPr>
                <w:rFonts w:ascii="Arial Narrow" w:eastAsia="Calibri" w:hAnsi="Arial Narrow" w:cs="Arial"/>
                <w:sz w:val="22"/>
                <w:szCs w:val="22"/>
                <w:lang w:val="fr-FR"/>
              </w:rPr>
              <w:t>- Rapports des commentaires/remarques et observations émises par la DGM et l’équipe du projet, et leur intégration dans (i) l’avant-projet de politique</w:t>
            </w:r>
            <w:r w:rsidRPr="00043658">
              <w:rPr>
                <w:rFonts w:ascii="Arial Narrow" w:eastAsia="Calibri" w:hAnsi="Arial Narrow" w:cs="Arial"/>
                <w:bCs/>
                <w:sz w:val="22"/>
                <w:szCs w:val="22"/>
                <w:lang w:val="fr-FR"/>
              </w:rPr>
              <w:t>, (ii) de la feuille de route et (iii) du draft de projet (ou note conceptuelle).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507A" w14:textId="77777777" w:rsidR="00043658" w:rsidRPr="00043658" w:rsidRDefault="00043658" w:rsidP="00DF4E66">
            <w:pPr>
              <w:spacing w:after="60"/>
              <w:jc w:val="both"/>
              <w:rPr>
                <w:rFonts w:ascii="Arial Narrow" w:eastAsia="Calibri" w:hAnsi="Arial Narrow" w:cs="Arial"/>
                <w:sz w:val="22"/>
                <w:szCs w:val="22"/>
              </w:rPr>
            </w:pPr>
            <w:r w:rsidRPr="00043658">
              <w:rPr>
                <w:rFonts w:ascii="Arial Narrow" w:eastAsia="Calibri" w:hAnsi="Arial Narrow" w:cs="Arial"/>
                <w:sz w:val="22"/>
                <w:szCs w:val="22"/>
              </w:rPr>
              <w:t xml:space="preserve">6 </w:t>
            </w:r>
            <w:proofErr w:type="spellStart"/>
            <w:r w:rsidRPr="00043658">
              <w:rPr>
                <w:rFonts w:ascii="Arial Narrow" w:eastAsia="Calibri" w:hAnsi="Arial Narrow" w:cs="Arial"/>
                <w:sz w:val="22"/>
                <w:szCs w:val="22"/>
              </w:rPr>
              <w:t>semaines</w:t>
            </w:r>
            <w:proofErr w:type="spellEnd"/>
          </w:p>
        </w:tc>
      </w:tr>
      <w:tr w:rsidR="00043658" w:rsidRPr="00043658" w14:paraId="02A59566" w14:textId="77777777" w:rsidTr="00DF4E66">
        <w:trPr>
          <w:trHeight w:val="252"/>
        </w:trPr>
        <w:tc>
          <w:tcPr>
            <w:tcW w:w="993" w:type="dxa"/>
            <w:tcBorders>
              <w:top w:val="single" w:sz="4" w:space="0" w:color="000000"/>
              <w:left w:val="single" w:sz="4" w:space="0" w:color="000000"/>
              <w:bottom w:val="single" w:sz="4" w:space="0" w:color="000000"/>
            </w:tcBorders>
            <w:shd w:val="clear" w:color="auto" w:fill="auto"/>
          </w:tcPr>
          <w:p w14:paraId="42A3C741" w14:textId="77777777" w:rsidR="00043658" w:rsidRPr="00043658" w:rsidRDefault="00043658" w:rsidP="00DF4E66">
            <w:pPr>
              <w:spacing w:after="60"/>
              <w:jc w:val="both"/>
              <w:rPr>
                <w:rFonts w:ascii="Arial Narrow" w:eastAsia="Calibri" w:hAnsi="Arial Narrow" w:cs="Arial"/>
                <w:b/>
                <w:sz w:val="22"/>
                <w:szCs w:val="22"/>
              </w:rPr>
            </w:pPr>
            <w:proofErr w:type="spellStart"/>
            <w:r w:rsidRPr="00043658">
              <w:rPr>
                <w:rFonts w:ascii="Arial Narrow" w:eastAsia="Calibri" w:hAnsi="Arial Narrow" w:cs="Arial"/>
                <w:b/>
                <w:sz w:val="22"/>
                <w:szCs w:val="22"/>
              </w:rPr>
              <w:t>Livrable</w:t>
            </w:r>
            <w:proofErr w:type="spellEnd"/>
            <w:r w:rsidRPr="00043658">
              <w:rPr>
                <w:rFonts w:ascii="Arial Narrow" w:eastAsia="Calibri" w:hAnsi="Arial Narrow" w:cs="Arial"/>
                <w:b/>
                <w:sz w:val="22"/>
                <w:szCs w:val="22"/>
              </w:rPr>
              <w:t xml:space="preserve"> 3</w:t>
            </w:r>
          </w:p>
        </w:tc>
        <w:tc>
          <w:tcPr>
            <w:tcW w:w="7337" w:type="dxa"/>
            <w:tcBorders>
              <w:top w:val="single" w:sz="4" w:space="0" w:color="000000"/>
              <w:left w:val="single" w:sz="4" w:space="0" w:color="000000"/>
              <w:bottom w:val="single" w:sz="4" w:space="0" w:color="000000"/>
            </w:tcBorders>
            <w:shd w:val="clear" w:color="auto" w:fill="auto"/>
          </w:tcPr>
          <w:p w14:paraId="201FDDE2"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 xml:space="preserve">- Rapport de validation des livrables : </w:t>
            </w:r>
          </w:p>
          <w:p w14:paraId="018FF5B5"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(i) l’avant-projet de Politique (Rapport d’atelier ou autres processus suivant le contexte sécuritaire) intégrant les commentaires/remarques et observations émises et leur intégration, (ii) la feuille de route et (iii) le projet (ou note conceptuelle) ;</w:t>
            </w:r>
          </w:p>
          <w:p w14:paraId="0AD1C2A0"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 Les documents validés par les parties prenantes : (i) l’avant-projet de Politique, (ii) la feuille de route et (iii) le projet (ou note conceptuelle).</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14:paraId="2C242B80" w14:textId="77777777" w:rsidR="00043658" w:rsidRPr="00043658" w:rsidRDefault="00043658" w:rsidP="00DF4E66">
            <w:pPr>
              <w:spacing w:after="60"/>
              <w:jc w:val="both"/>
              <w:rPr>
                <w:rFonts w:ascii="Arial Narrow" w:eastAsia="Calibri" w:hAnsi="Arial Narrow" w:cs="Arial"/>
                <w:sz w:val="22"/>
                <w:szCs w:val="22"/>
              </w:rPr>
            </w:pPr>
            <w:r w:rsidRPr="00043658">
              <w:rPr>
                <w:rFonts w:ascii="Arial Narrow" w:eastAsia="Calibri" w:hAnsi="Arial Narrow" w:cs="Arial"/>
                <w:sz w:val="22"/>
                <w:szCs w:val="22"/>
              </w:rPr>
              <w:t xml:space="preserve">10 </w:t>
            </w:r>
            <w:proofErr w:type="spellStart"/>
            <w:r w:rsidRPr="00043658">
              <w:rPr>
                <w:rFonts w:ascii="Arial Narrow" w:eastAsia="Calibri" w:hAnsi="Arial Narrow" w:cs="Arial"/>
                <w:sz w:val="22"/>
                <w:szCs w:val="22"/>
              </w:rPr>
              <w:t>semaines</w:t>
            </w:r>
            <w:proofErr w:type="spellEnd"/>
          </w:p>
        </w:tc>
      </w:tr>
      <w:tr w:rsidR="00043658" w:rsidRPr="00043658" w14:paraId="18C8C8E2" w14:textId="77777777" w:rsidTr="00DF4E66">
        <w:trPr>
          <w:trHeight w:val="274"/>
        </w:trPr>
        <w:tc>
          <w:tcPr>
            <w:tcW w:w="993" w:type="dxa"/>
            <w:tcBorders>
              <w:top w:val="single" w:sz="4" w:space="0" w:color="000000"/>
              <w:left w:val="single" w:sz="4" w:space="0" w:color="000000"/>
              <w:bottom w:val="single" w:sz="4" w:space="0" w:color="000000"/>
            </w:tcBorders>
            <w:shd w:val="clear" w:color="auto" w:fill="auto"/>
          </w:tcPr>
          <w:p w14:paraId="25611541" w14:textId="77777777" w:rsidR="00043658" w:rsidRPr="00043658" w:rsidRDefault="00043658" w:rsidP="00DF4E66">
            <w:pPr>
              <w:spacing w:after="60"/>
              <w:jc w:val="both"/>
              <w:rPr>
                <w:rFonts w:ascii="Arial Narrow" w:eastAsia="Calibri" w:hAnsi="Arial Narrow" w:cs="Arial"/>
                <w:b/>
                <w:sz w:val="22"/>
                <w:szCs w:val="22"/>
              </w:rPr>
            </w:pPr>
            <w:proofErr w:type="spellStart"/>
            <w:r w:rsidRPr="00043658">
              <w:rPr>
                <w:rFonts w:ascii="Arial Narrow" w:eastAsia="Calibri" w:hAnsi="Arial Narrow" w:cs="Arial"/>
                <w:b/>
                <w:bCs/>
                <w:sz w:val="22"/>
                <w:szCs w:val="22"/>
              </w:rPr>
              <w:t>Livrable</w:t>
            </w:r>
            <w:proofErr w:type="spellEnd"/>
            <w:r w:rsidRPr="00043658">
              <w:rPr>
                <w:rFonts w:ascii="Arial Narrow" w:eastAsia="Calibri" w:hAnsi="Arial Narrow" w:cs="Arial"/>
                <w:b/>
                <w:bCs/>
                <w:sz w:val="22"/>
                <w:szCs w:val="22"/>
              </w:rPr>
              <w:t xml:space="preserve"> 4</w:t>
            </w:r>
          </w:p>
        </w:tc>
        <w:tc>
          <w:tcPr>
            <w:tcW w:w="7337" w:type="dxa"/>
            <w:tcBorders>
              <w:top w:val="single" w:sz="4" w:space="0" w:color="000000"/>
              <w:left w:val="single" w:sz="4" w:space="0" w:color="000000"/>
              <w:bottom w:val="single" w:sz="4" w:space="0" w:color="000000"/>
            </w:tcBorders>
            <w:shd w:val="clear" w:color="auto" w:fill="auto"/>
          </w:tcPr>
          <w:p w14:paraId="18791A60"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 Avant-projet de la Politique nationale de la météorologie prête à être adoptée par le gouvernement</w:t>
            </w:r>
          </w:p>
          <w:p w14:paraId="78F586BD"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 Une feuille de route définitive, telle que définie dans les résultats</w:t>
            </w:r>
          </w:p>
          <w:p w14:paraId="7E3EE925"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 Une ébauche de proposition de projet (ou note conceptuelle)</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14:paraId="4E832900" w14:textId="77777777" w:rsidR="00043658" w:rsidRPr="00043658" w:rsidRDefault="00043658" w:rsidP="00DF4E66">
            <w:pPr>
              <w:spacing w:after="60"/>
              <w:jc w:val="both"/>
              <w:rPr>
                <w:rFonts w:ascii="Arial Narrow" w:eastAsia="Calibri" w:hAnsi="Arial Narrow" w:cs="Arial"/>
                <w:sz w:val="22"/>
                <w:szCs w:val="22"/>
                <w:lang w:val="fr-FR"/>
              </w:rPr>
            </w:pPr>
            <w:r w:rsidRPr="00043658">
              <w:rPr>
                <w:rFonts w:ascii="Arial Narrow" w:eastAsia="Calibri" w:hAnsi="Arial Narrow" w:cs="Arial"/>
                <w:sz w:val="22"/>
                <w:szCs w:val="22"/>
                <w:lang w:val="fr-FR"/>
              </w:rPr>
              <w:t>3 mois après le début de la mission</w:t>
            </w:r>
          </w:p>
        </w:tc>
      </w:tr>
      <w:tr w:rsidR="00043658" w:rsidRPr="00043658" w14:paraId="079158AD" w14:textId="77777777" w:rsidTr="00DF4E66">
        <w:trPr>
          <w:trHeight w:val="252"/>
        </w:trPr>
        <w:tc>
          <w:tcPr>
            <w:tcW w:w="993" w:type="dxa"/>
            <w:tcBorders>
              <w:top w:val="single" w:sz="4" w:space="0" w:color="000000"/>
              <w:left w:val="single" w:sz="4" w:space="0" w:color="000000"/>
              <w:bottom w:val="single" w:sz="4" w:space="0" w:color="000000"/>
            </w:tcBorders>
            <w:shd w:val="clear" w:color="auto" w:fill="auto"/>
          </w:tcPr>
          <w:p w14:paraId="69CF3E72" w14:textId="77777777" w:rsidR="00043658" w:rsidRPr="00043658" w:rsidRDefault="00043658" w:rsidP="00DF4E66">
            <w:pPr>
              <w:spacing w:after="60"/>
              <w:jc w:val="both"/>
              <w:rPr>
                <w:rFonts w:ascii="Arial Narrow" w:eastAsia="Calibri" w:hAnsi="Arial Narrow" w:cs="Arial"/>
                <w:b/>
                <w:bCs/>
                <w:sz w:val="22"/>
                <w:szCs w:val="22"/>
              </w:rPr>
            </w:pPr>
            <w:proofErr w:type="spellStart"/>
            <w:r w:rsidRPr="00043658">
              <w:rPr>
                <w:rFonts w:ascii="Arial Narrow" w:eastAsia="Calibri" w:hAnsi="Arial Narrow" w:cs="Arial"/>
                <w:b/>
                <w:bCs/>
                <w:sz w:val="22"/>
                <w:szCs w:val="22"/>
              </w:rPr>
              <w:t>Livrable</w:t>
            </w:r>
            <w:proofErr w:type="spellEnd"/>
            <w:r w:rsidRPr="00043658">
              <w:rPr>
                <w:rFonts w:ascii="Arial Narrow" w:eastAsia="Calibri" w:hAnsi="Arial Narrow" w:cs="Arial"/>
                <w:b/>
                <w:bCs/>
                <w:sz w:val="22"/>
                <w:szCs w:val="22"/>
              </w:rPr>
              <w:t xml:space="preserve"> 5</w:t>
            </w:r>
          </w:p>
        </w:tc>
        <w:tc>
          <w:tcPr>
            <w:tcW w:w="7337" w:type="dxa"/>
            <w:tcBorders>
              <w:top w:val="single" w:sz="4" w:space="0" w:color="000000"/>
              <w:left w:val="single" w:sz="4" w:space="0" w:color="000000"/>
              <w:bottom w:val="single" w:sz="4" w:space="0" w:color="000000"/>
            </w:tcBorders>
            <w:shd w:val="clear" w:color="auto" w:fill="auto"/>
          </w:tcPr>
          <w:p w14:paraId="4E9B8C08" w14:textId="77777777" w:rsidR="00043658" w:rsidRPr="00043658" w:rsidRDefault="00043658" w:rsidP="00DF4E66">
            <w:pPr>
              <w:spacing w:after="60"/>
              <w:jc w:val="both"/>
              <w:rPr>
                <w:rFonts w:ascii="Arial Narrow" w:eastAsia="Calibri" w:hAnsi="Arial Narrow" w:cs="Arial"/>
                <w:bCs/>
                <w:sz w:val="22"/>
                <w:szCs w:val="22"/>
                <w:lang w:val="fr-FR"/>
              </w:rPr>
            </w:pPr>
            <w:r w:rsidRPr="00043658">
              <w:rPr>
                <w:rFonts w:ascii="Arial Narrow" w:eastAsia="Calibri" w:hAnsi="Arial Narrow" w:cs="Arial"/>
                <w:bCs/>
                <w:sz w:val="22"/>
                <w:szCs w:val="22"/>
                <w:lang w:val="fr-FR"/>
              </w:rPr>
              <w:t>- Rapport final de mission correspondant au rapportage final relatif aux trois tâches mentionnées ci-dessus, avec toutes les annexes relatives au processus.</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14:paraId="4057E8F8" w14:textId="77777777" w:rsidR="00043658" w:rsidRPr="00043658" w:rsidRDefault="00043658" w:rsidP="00DF4E66">
            <w:pPr>
              <w:spacing w:after="60"/>
              <w:jc w:val="both"/>
              <w:rPr>
                <w:rFonts w:ascii="Arial Narrow" w:eastAsia="Calibri" w:hAnsi="Arial Narrow" w:cs="Arial"/>
                <w:sz w:val="22"/>
                <w:szCs w:val="22"/>
                <w:lang w:val="fr-FR"/>
              </w:rPr>
            </w:pPr>
            <w:r w:rsidRPr="00043658">
              <w:rPr>
                <w:rFonts w:ascii="Arial Narrow" w:eastAsia="Calibri" w:hAnsi="Arial Narrow" w:cs="Arial"/>
                <w:sz w:val="22"/>
                <w:szCs w:val="22"/>
                <w:lang w:val="fr-FR"/>
              </w:rPr>
              <w:t>3 mois après le début de la mission</w:t>
            </w:r>
          </w:p>
        </w:tc>
      </w:tr>
    </w:tbl>
    <w:p w14:paraId="6E038B82" w14:textId="77777777" w:rsidR="00043658" w:rsidRPr="00043658" w:rsidRDefault="00043658" w:rsidP="00043658">
      <w:pPr>
        <w:jc w:val="both"/>
        <w:rPr>
          <w:rFonts w:ascii="Arial Narrow" w:hAnsi="Arial Narrow"/>
          <w:b/>
          <w:bCs/>
          <w:i/>
          <w:sz w:val="22"/>
          <w:szCs w:val="22"/>
          <w:lang w:val="fr-BE"/>
        </w:rPr>
      </w:pPr>
      <w:r w:rsidRPr="00043658">
        <w:rPr>
          <w:rFonts w:ascii="Arial Narrow" w:hAnsi="Arial Narrow"/>
          <w:b/>
          <w:bCs/>
          <w:sz w:val="22"/>
          <w:szCs w:val="22"/>
          <w:lang w:val="fr-BE"/>
        </w:rPr>
        <w:lastRenderedPageBreak/>
        <w:t xml:space="preserve">Charge de travail indicative </w:t>
      </w:r>
      <w:r w:rsidRPr="00043658">
        <w:rPr>
          <w:rFonts w:ascii="Arial Narrow" w:hAnsi="Arial Narrow"/>
          <w:b/>
          <w:bCs/>
          <w:i/>
          <w:sz w:val="22"/>
          <w:szCs w:val="22"/>
          <w:lang w:val="fr-BE"/>
        </w:rPr>
        <w:t>(en journées de travail)</w:t>
      </w:r>
    </w:p>
    <w:tbl>
      <w:tblPr>
        <w:tblStyle w:val="Grilledutableau"/>
        <w:tblW w:w="0" w:type="auto"/>
        <w:tblLook w:val="04A0" w:firstRow="1" w:lastRow="0" w:firstColumn="1" w:lastColumn="0" w:noHBand="0" w:noVBand="1"/>
      </w:tblPr>
      <w:tblGrid>
        <w:gridCol w:w="4161"/>
        <w:gridCol w:w="1729"/>
        <w:gridCol w:w="1730"/>
        <w:gridCol w:w="1730"/>
      </w:tblGrid>
      <w:tr w:rsidR="00043658" w:rsidRPr="00043658" w14:paraId="1CFA4CCA" w14:textId="77777777" w:rsidTr="00DF4E66">
        <w:tc>
          <w:tcPr>
            <w:tcW w:w="4503" w:type="dxa"/>
            <w:vMerge w:val="restart"/>
          </w:tcPr>
          <w:p w14:paraId="190BEFF1" w14:textId="77777777" w:rsidR="00043658" w:rsidRPr="00043658" w:rsidRDefault="00043658" w:rsidP="00DF4E66">
            <w:pPr>
              <w:spacing w:before="60" w:after="60" w:line="259" w:lineRule="auto"/>
              <w:jc w:val="both"/>
              <w:rPr>
                <w:rFonts w:ascii="Arial Narrow" w:hAnsi="Arial Narrow"/>
                <w:b/>
                <w:bCs/>
              </w:rPr>
            </w:pPr>
            <w:r w:rsidRPr="00043658">
              <w:rPr>
                <w:rFonts w:ascii="Arial Narrow" w:hAnsi="Arial Narrow"/>
                <w:b/>
                <w:bCs/>
              </w:rPr>
              <w:t>TACHES</w:t>
            </w:r>
          </w:p>
        </w:tc>
        <w:tc>
          <w:tcPr>
            <w:tcW w:w="1842" w:type="dxa"/>
          </w:tcPr>
          <w:p w14:paraId="7A00B1CF" w14:textId="77777777" w:rsidR="00043658" w:rsidRPr="00043658" w:rsidRDefault="00043658" w:rsidP="00DF4E66">
            <w:pPr>
              <w:spacing w:before="60" w:after="60" w:line="259" w:lineRule="auto"/>
              <w:jc w:val="center"/>
              <w:rPr>
                <w:rFonts w:ascii="Arial Narrow" w:hAnsi="Arial Narrow"/>
                <w:b/>
                <w:bCs/>
              </w:rPr>
            </w:pPr>
            <w:r w:rsidRPr="00043658">
              <w:rPr>
                <w:rFonts w:ascii="Arial Narrow" w:hAnsi="Arial Narrow"/>
                <w:b/>
                <w:bCs/>
              </w:rPr>
              <w:t>Expert 1</w:t>
            </w:r>
          </w:p>
        </w:tc>
        <w:tc>
          <w:tcPr>
            <w:tcW w:w="1843" w:type="dxa"/>
          </w:tcPr>
          <w:p w14:paraId="07B25A6C" w14:textId="77777777" w:rsidR="00043658" w:rsidRPr="00043658" w:rsidRDefault="00043658" w:rsidP="00DF4E66">
            <w:pPr>
              <w:spacing w:before="60" w:after="60" w:line="259" w:lineRule="auto"/>
              <w:jc w:val="center"/>
              <w:rPr>
                <w:rFonts w:ascii="Arial Narrow" w:hAnsi="Arial Narrow"/>
                <w:b/>
                <w:bCs/>
              </w:rPr>
            </w:pPr>
            <w:r w:rsidRPr="00043658">
              <w:rPr>
                <w:rFonts w:ascii="Arial Narrow" w:hAnsi="Arial Narrow"/>
                <w:b/>
                <w:bCs/>
              </w:rPr>
              <w:t>Expert 2</w:t>
            </w:r>
          </w:p>
        </w:tc>
        <w:tc>
          <w:tcPr>
            <w:tcW w:w="1843" w:type="dxa"/>
          </w:tcPr>
          <w:p w14:paraId="60439D66" w14:textId="77777777" w:rsidR="00043658" w:rsidRPr="00043658" w:rsidRDefault="00043658" w:rsidP="00DF4E66">
            <w:pPr>
              <w:spacing w:before="60" w:after="60"/>
              <w:jc w:val="center"/>
              <w:rPr>
                <w:rFonts w:ascii="Arial Narrow" w:hAnsi="Arial Narrow"/>
                <w:b/>
                <w:bCs/>
              </w:rPr>
            </w:pPr>
            <w:r w:rsidRPr="00043658">
              <w:rPr>
                <w:rFonts w:ascii="Arial Narrow" w:hAnsi="Arial Narrow"/>
                <w:b/>
                <w:bCs/>
              </w:rPr>
              <w:t>Expert 3</w:t>
            </w:r>
          </w:p>
        </w:tc>
      </w:tr>
      <w:tr w:rsidR="00043658" w:rsidRPr="00043658" w14:paraId="0B358017" w14:textId="77777777" w:rsidTr="00DF4E66">
        <w:tc>
          <w:tcPr>
            <w:tcW w:w="4503" w:type="dxa"/>
            <w:vMerge/>
          </w:tcPr>
          <w:p w14:paraId="4960A917" w14:textId="77777777" w:rsidR="00043658" w:rsidRPr="00043658" w:rsidRDefault="00043658" w:rsidP="00DF4E66">
            <w:pPr>
              <w:spacing w:before="60" w:after="60"/>
              <w:jc w:val="both"/>
              <w:rPr>
                <w:rFonts w:ascii="Arial Narrow" w:hAnsi="Arial Narrow"/>
                <w:bCs/>
              </w:rPr>
            </w:pPr>
          </w:p>
        </w:tc>
        <w:tc>
          <w:tcPr>
            <w:tcW w:w="1842" w:type="dxa"/>
          </w:tcPr>
          <w:p w14:paraId="1C43AAAE" w14:textId="77777777" w:rsidR="00043658" w:rsidRPr="00043658" w:rsidRDefault="00043658" w:rsidP="00DF4E66">
            <w:pPr>
              <w:spacing w:before="60" w:after="60"/>
              <w:jc w:val="center"/>
              <w:rPr>
                <w:rFonts w:ascii="Arial Narrow" w:hAnsi="Arial Narrow"/>
                <w:b/>
                <w:bCs/>
              </w:rPr>
            </w:pPr>
            <w:r w:rsidRPr="00043658">
              <w:rPr>
                <w:rFonts w:ascii="Arial Narrow" w:hAnsi="Arial Narrow"/>
                <w:b/>
                <w:bCs/>
              </w:rPr>
              <w:t>Nombre de jours</w:t>
            </w:r>
          </w:p>
        </w:tc>
        <w:tc>
          <w:tcPr>
            <w:tcW w:w="1843" w:type="dxa"/>
          </w:tcPr>
          <w:p w14:paraId="6AF78816" w14:textId="77777777" w:rsidR="00043658" w:rsidRPr="00043658" w:rsidRDefault="00043658" w:rsidP="00DF4E66">
            <w:pPr>
              <w:spacing w:before="60" w:after="60"/>
              <w:jc w:val="center"/>
              <w:rPr>
                <w:rFonts w:ascii="Arial Narrow" w:hAnsi="Arial Narrow"/>
                <w:b/>
                <w:bCs/>
              </w:rPr>
            </w:pPr>
            <w:r w:rsidRPr="00043658">
              <w:rPr>
                <w:rFonts w:ascii="Arial Narrow" w:hAnsi="Arial Narrow"/>
                <w:b/>
                <w:bCs/>
              </w:rPr>
              <w:t>Nombre de jours</w:t>
            </w:r>
          </w:p>
        </w:tc>
        <w:tc>
          <w:tcPr>
            <w:tcW w:w="1843" w:type="dxa"/>
          </w:tcPr>
          <w:p w14:paraId="352C9AA5" w14:textId="77777777" w:rsidR="00043658" w:rsidRPr="00043658" w:rsidRDefault="00043658" w:rsidP="00DF4E66">
            <w:pPr>
              <w:spacing w:before="60" w:after="60"/>
              <w:jc w:val="center"/>
              <w:rPr>
                <w:rFonts w:ascii="Arial Narrow" w:hAnsi="Arial Narrow"/>
                <w:b/>
                <w:bCs/>
              </w:rPr>
            </w:pPr>
            <w:r w:rsidRPr="00043658">
              <w:rPr>
                <w:rFonts w:ascii="Arial Narrow" w:hAnsi="Arial Narrow"/>
                <w:b/>
                <w:bCs/>
              </w:rPr>
              <w:t>Nombre de jours</w:t>
            </w:r>
          </w:p>
        </w:tc>
      </w:tr>
      <w:tr w:rsidR="00043658" w:rsidRPr="00043658" w14:paraId="43BBD246" w14:textId="77777777" w:rsidTr="00DF4E66">
        <w:tc>
          <w:tcPr>
            <w:tcW w:w="4503" w:type="dxa"/>
          </w:tcPr>
          <w:p w14:paraId="1E7FA529"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Travail préparatoire</w:t>
            </w:r>
          </w:p>
        </w:tc>
        <w:tc>
          <w:tcPr>
            <w:tcW w:w="1842" w:type="dxa"/>
          </w:tcPr>
          <w:p w14:paraId="21EFCF38"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07ED491A"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351A0EF0"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3</w:t>
            </w:r>
          </w:p>
        </w:tc>
      </w:tr>
      <w:tr w:rsidR="00043658" w:rsidRPr="00043658" w14:paraId="07187547" w14:textId="77777777" w:rsidTr="00DF4E66">
        <w:tc>
          <w:tcPr>
            <w:tcW w:w="4503" w:type="dxa"/>
          </w:tcPr>
          <w:p w14:paraId="177E8D0A"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Consultation parties prenantes</w:t>
            </w:r>
          </w:p>
        </w:tc>
        <w:tc>
          <w:tcPr>
            <w:tcW w:w="1842" w:type="dxa"/>
          </w:tcPr>
          <w:p w14:paraId="6CF588A7"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5</w:t>
            </w:r>
          </w:p>
        </w:tc>
        <w:tc>
          <w:tcPr>
            <w:tcW w:w="1843" w:type="dxa"/>
          </w:tcPr>
          <w:p w14:paraId="22886E93"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6</w:t>
            </w:r>
          </w:p>
        </w:tc>
        <w:tc>
          <w:tcPr>
            <w:tcW w:w="1843" w:type="dxa"/>
          </w:tcPr>
          <w:p w14:paraId="6706B346"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4</w:t>
            </w:r>
          </w:p>
        </w:tc>
      </w:tr>
      <w:tr w:rsidR="00043658" w:rsidRPr="00043658" w14:paraId="3EAE2329" w14:textId="77777777" w:rsidTr="00DF4E66">
        <w:tc>
          <w:tcPr>
            <w:tcW w:w="4503" w:type="dxa"/>
          </w:tcPr>
          <w:p w14:paraId="5057C709"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Rédaction rapport initial (avant-projet de la politique nationale, feuille de route, proposition de projet ou note conceptuelle)</w:t>
            </w:r>
          </w:p>
        </w:tc>
        <w:tc>
          <w:tcPr>
            <w:tcW w:w="1842" w:type="dxa"/>
          </w:tcPr>
          <w:p w14:paraId="527B7E7B"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6</w:t>
            </w:r>
          </w:p>
        </w:tc>
        <w:tc>
          <w:tcPr>
            <w:tcW w:w="1843" w:type="dxa"/>
          </w:tcPr>
          <w:p w14:paraId="66B02932"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5</w:t>
            </w:r>
          </w:p>
        </w:tc>
        <w:tc>
          <w:tcPr>
            <w:tcW w:w="1843" w:type="dxa"/>
          </w:tcPr>
          <w:p w14:paraId="0F294E51"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4</w:t>
            </w:r>
          </w:p>
        </w:tc>
      </w:tr>
      <w:tr w:rsidR="00043658" w:rsidRPr="00043658" w14:paraId="35A93106" w14:textId="77777777" w:rsidTr="00DF4E66">
        <w:tc>
          <w:tcPr>
            <w:tcW w:w="4503" w:type="dxa"/>
          </w:tcPr>
          <w:p w14:paraId="3987BC67"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Pré-validation des documents : avant-projet de politique, feuille de route, proposition de projet ou note conceptuelle et intégration des recommandations</w:t>
            </w:r>
          </w:p>
        </w:tc>
        <w:tc>
          <w:tcPr>
            <w:tcW w:w="1842" w:type="dxa"/>
          </w:tcPr>
          <w:p w14:paraId="27539376"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4C4CD9C0"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3B4A8A52"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2</w:t>
            </w:r>
          </w:p>
        </w:tc>
      </w:tr>
      <w:tr w:rsidR="00043658" w:rsidRPr="00043658" w14:paraId="48C7C7C9" w14:textId="77777777" w:rsidTr="00DF4E66">
        <w:tc>
          <w:tcPr>
            <w:tcW w:w="4503" w:type="dxa"/>
          </w:tcPr>
          <w:p w14:paraId="36CA86BA"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Atelier de validation et intégration des recommandations</w:t>
            </w:r>
          </w:p>
        </w:tc>
        <w:tc>
          <w:tcPr>
            <w:tcW w:w="1842" w:type="dxa"/>
          </w:tcPr>
          <w:p w14:paraId="129F555B"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2</w:t>
            </w:r>
          </w:p>
        </w:tc>
        <w:tc>
          <w:tcPr>
            <w:tcW w:w="1843" w:type="dxa"/>
          </w:tcPr>
          <w:p w14:paraId="059A37FD"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2</w:t>
            </w:r>
          </w:p>
        </w:tc>
        <w:tc>
          <w:tcPr>
            <w:tcW w:w="1843" w:type="dxa"/>
          </w:tcPr>
          <w:p w14:paraId="086293AB"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2</w:t>
            </w:r>
          </w:p>
        </w:tc>
      </w:tr>
      <w:tr w:rsidR="00043658" w:rsidRPr="00043658" w14:paraId="5E98102E" w14:textId="77777777" w:rsidTr="00DF4E66">
        <w:tc>
          <w:tcPr>
            <w:tcW w:w="4503" w:type="dxa"/>
          </w:tcPr>
          <w:p w14:paraId="33483A7E"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Rédaction des documents finaux : avant-projet de politique nationale, feuille de route, proposition de projet ou note conceptuelle</w:t>
            </w:r>
          </w:p>
        </w:tc>
        <w:tc>
          <w:tcPr>
            <w:tcW w:w="1842" w:type="dxa"/>
          </w:tcPr>
          <w:p w14:paraId="74F8D0C2"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086D8C47"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6DAB458C"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3</w:t>
            </w:r>
          </w:p>
        </w:tc>
      </w:tr>
      <w:tr w:rsidR="00043658" w:rsidRPr="00043658" w14:paraId="7714EE68" w14:textId="77777777" w:rsidTr="00DF4E66">
        <w:tc>
          <w:tcPr>
            <w:tcW w:w="4503" w:type="dxa"/>
          </w:tcPr>
          <w:p w14:paraId="0AB1AC86" w14:textId="77777777" w:rsidR="00043658" w:rsidRPr="00043658" w:rsidRDefault="00043658" w:rsidP="00DF4E66">
            <w:pPr>
              <w:spacing w:before="60" w:after="60" w:line="259" w:lineRule="auto"/>
              <w:jc w:val="both"/>
              <w:rPr>
                <w:rFonts w:ascii="Arial Narrow" w:hAnsi="Arial Narrow"/>
                <w:bCs/>
              </w:rPr>
            </w:pPr>
            <w:r w:rsidRPr="00043658">
              <w:rPr>
                <w:rFonts w:ascii="Arial Narrow" w:hAnsi="Arial Narrow"/>
                <w:bCs/>
              </w:rPr>
              <w:t>Rédaction rapport de mission</w:t>
            </w:r>
          </w:p>
        </w:tc>
        <w:tc>
          <w:tcPr>
            <w:tcW w:w="1842" w:type="dxa"/>
          </w:tcPr>
          <w:p w14:paraId="5D34552A"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3BB406D9" w14:textId="77777777" w:rsidR="00043658" w:rsidRPr="00043658" w:rsidRDefault="00043658" w:rsidP="00DF4E66">
            <w:pPr>
              <w:spacing w:before="60" w:after="60" w:line="259" w:lineRule="auto"/>
              <w:jc w:val="center"/>
              <w:rPr>
                <w:rFonts w:ascii="Arial Narrow" w:hAnsi="Arial Narrow"/>
                <w:bCs/>
              </w:rPr>
            </w:pPr>
            <w:r w:rsidRPr="00043658">
              <w:rPr>
                <w:rFonts w:ascii="Arial Narrow" w:hAnsi="Arial Narrow"/>
                <w:bCs/>
              </w:rPr>
              <w:t>3</w:t>
            </w:r>
          </w:p>
        </w:tc>
        <w:tc>
          <w:tcPr>
            <w:tcW w:w="1843" w:type="dxa"/>
          </w:tcPr>
          <w:p w14:paraId="04777D77" w14:textId="77777777" w:rsidR="00043658" w:rsidRPr="00043658" w:rsidRDefault="00043658" w:rsidP="00DF4E66">
            <w:pPr>
              <w:spacing w:before="60" w:after="60"/>
              <w:jc w:val="center"/>
              <w:rPr>
                <w:rFonts w:ascii="Arial Narrow" w:hAnsi="Arial Narrow"/>
                <w:bCs/>
              </w:rPr>
            </w:pPr>
            <w:r w:rsidRPr="00043658">
              <w:rPr>
                <w:rFonts w:ascii="Arial Narrow" w:hAnsi="Arial Narrow"/>
                <w:bCs/>
              </w:rPr>
              <w:t>2</w:t>
            </w:r>
          </w:p>
        </w:tc>
      </w:tr>
      <w:tr w:rsidR="00043658" w:rsidRPr="00043658" w14:paraId="3E922FFC" w14:textId="77777777" w:rsidTr="00DF4E66">
        <w:tc>
          <w:tcPr>
            <w:tcW w:w="4503" w:type="dxa"/>
          </w:tcPr>
          <w:p w14:paraId="790B041D" w14:textId="77777777" w:rsidR="00043658" w:rsidRPr="00043658" w:rsidRDefault="00043658" w:rsidP="00DF4E66">
            <w:pPr>
              <w:spacing w:before="60" w:after="60" w:line="259" w:lineRule="auto"/>
              <w:jc w:val="both"/>
              <w:rPr>
                <w:rFonts w:ascii="Arial Narrow" w:hAnsi="Arial Narrow"/>
                <w:b/>
                <w:bCs/>
              </w:rPr>
            </w:pPr>
            <w:r w:rsidRPr="00043658">
              <w:rPr>
                <w:rFonts w:ascii="Arial Narrow" w:hAnsi="Arial Narrow"/>
                <w:b/>
                <w:bCs/>
              </w:rPr>
              <w:t>TOTAL</w:t>
            </w:r>
          </w:p>
        </w:tc>
        <w:tc>
          <w:tcPr>
            <w:tcW w:w="1842" w:type="dxa"/>
          </w:tcPr>
          <w:p w14:paraId="36A9C1F3" w14:textId="77777777" w:rsidR="00043658" w:rsidRPr="00043658" w:rsidRDefault="00043658" w:rsidP="00DF4E66">
            <w:pPr>
              <w:spacing w:before="60" w:after="60" w:line="259" w:lineRule="auto"/>
              <w:jc w:val="center"/>
              <w:rPr>
                <w:rFonts w:ascii="Arial Narrow" w:hAnsi="Arial Narrow"/>
                <w:b/>
                <w:bCs/>
              </w:rPr>
            </w:pPr>
            <w:r w:rsidRPr="00043658">
              <w:rPr>
                <w:rFonts w:ascii="Arial Narrow" w:hAnsi="Arial Narrow"/>
                <w:b/>
                <w:bCs/>
              </w:rPr>
              <w:t>25</w:t>
            </w:r>
          </w:p>
        </w:tc>
        <w:tc>
          <w:tcPr>
            <w:tcW w:w="1843" w:type="dxa"/>
          </w:tcPr>
          <w:p w14:paraId="29825308" w14:textId="77777777" w:rsidR="00043658" w:rsidRPr="00043658" w:rsidRDefault="00043658" w:rsidP="00DF4E66">
            <w:pPr>
              <w:spacing w:before="60" w:after="60" w:line="259" w:lineRule="auto"/>
              <w:jc w:val="center"/>
              <w:rPr>
                <w:rFonts w:ascii="Arial Narrow" w:hAnsi="Arial Narrow"/>
                <w:b/>
                <w:bCs/>
              </w:rPr>
            </w:pPr>
            <w:r w:rsidRPr="00043658">
              <w:rPr>
                <w:rFonts w:ascii="Arial Narrow" w:hAnsi="Arial Narrow"/>
                <w:b/>
                <w:bCs/>
              </w:rPr>
              <w:t>25</w:t>
            </w:r>
          </w:p>
        </w:tc>
        <w:tc>
          <w:tcPr>
            <w:tcW w:w="1843" w:type="dxa"/>
          </w:tcPr>
          <w:p w14:paraId="07B825E3" w14:textId="77777777" w:rsidR="00043658" w:rsidRPr="00043658" w:rsidRDefault="00043658" w:rsidP="00DF4E66">
            <w:pPr>
              <w:spacing w:before="60" w:after="60"/>
              <w:jc w:val="center"/>
              <w:rPr>
                <w:rFonts w:ascii="Arial Narrow" w:hAnsi="Arial Narrow"/>
                <w:b/>
                <w:bCs/>
              </w:rPr>
            </w:pPr>
            <w:r w:rsidRPr="00043658">
              <w:rPr>
                <w:rFonts w:ascii="Arial Narrow" w:hAnsi="Arial Narrow"/>
                <w:b/>
                <w:bCs/>
              </w:rPr>
              <w:t>20</w:t>
            </w:r>
          </w:p>
        </w:tc>
      </w:tr>
    </w:tbl>
    <w:p w14:paraId="0947AB12" w14:textId="77777777" w:rsidR="00043658" w:rsidRPr="00043658" w:rsidRDefault="00043658" w:rsidP="00043658">
      <w:pPr>
        <w:jc w:val="both"/>
        <w:rPr>
          <w:rFonts w:ascii="Arial Narrow" w:hAnsi="Arial Narrow"/>
          <w:b/>
          <w:bCs/>
          <w:i/>
          <w:sz w:val="22"/>
          <w:szCs w:val="22"/>
          <w:lang w:val="fr-BE"/>
        </w:rPr>
      </w:pPr>
    </w:p>
    <w:p w14:paraId="1D7A80D2"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 xml:space="preserve">Le nombre de journées de travail spécifié ci-dessus est indicatif et peut être adapté aux besoins et circonstances, pour autant que le nombre total de journées de travail prestées [par chaque expert individuellement] [par tâche] ne soit pas dépassé. </w:t>
      </w:r>
    </w:p>
    <w:p w14:paraId="7FACC35D" w14:textId="77777777" w:rsidR="00043658" w:rsidRPr="00043658" w:rsidRDefault="00043658" w:rsidP="00043658">
      <w:pPr>
        <w:jc w:val="both"/>
        <w:rPr>
          <w:rFonts w:ascii="Arial Narrow" w:hAnsi="Arial Narrow"/>
          <w:sz w:val="22"/>
          <w:szCs w:val="22"/>
          <w:lang w:val="fr-BE"/>
        </w:rPr>
      </w:pPr>
    </w:p>
    <w:p w14:paraId="21CFC724" w14:textId="77777777" w:rsidR="00043658" w:rsidRPr="00043658" w:rsidRDefault="00043658" w:rsidP="00043658">
      <w:pPr>
        <w:pStyle w:val="Paragraphedeliste"/>
        <w:numPr>
          <w:ilvl w:val="0"/>
          <w:numId w:val="36"/>
        </w:numPr>
        <w:jc w:val="both"/>
        <w:rPr>
          <w:rFonts w:ascii="Arial Narrow" w:hAnsi="Arial Narrow"/>
          <w:lang w:val="fr-BE"/>
        </w:rPr>
      </w:pPr>
      <w:r w:rsidRPr="00043658">
        <w:rPr>
          <w:rFonts w:ascii="Arial Narrow" w:hAnsi="Arial Narrow"/>
          <w:b/>
          <w:bCs/>
          <w:lang w:val="fr-BE"/>
        </w:rPr>
        <w:t>PROFIL DU CONSULTANT</w:t>
      </w:r>
    </w:p>
    <w:p w14:paraId="3B176966"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 xml:space="preserve">La présente prestation sera assurée par un cabinet national ou international suivant les critères ci-après : </w:t>
      </w:r>
    </w:p>
    <w:p w14:paraId="0C33462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Société de services et élaboration de politique sectorielle en activité depuis 7 ans et plus ;</w:t>
      </w:r>
    </w:p>
    <w:p w14:paraId="2617D0D7"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Expertise dans la météorologie ;</w:t>
      </w:r>
    </w:p>
    <w:p w14:paraId="7AB38D30"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Très bonne connaissance dans le domaine du climat, du changement climatique et de la finance climatique ;</w:t>
      </w:r>
    </w:p>
    <w:p w14:paraId="553C5669"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Compétences techniques dans la gestion des risques et catastrophes ainsi que la vulnérabilité ;</w:t>
      </w:r>
    </w:p>
    <w:p w14:paraId="06CBCA3F"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3 à 5 années d’expériences dans la conduite d’une identification de projet dans des secteurs similaires ;</w:t>
      </w:r>
    </w:p>
    <w:p w14:paraId="531A8D08"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 dans la mise en place d’un projet météo/climat en Afrique sera un atout ;</w:t>
      </w:r>
    </w:p>
    <w:p w14:paraId="3CA143F3"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Disposer des ressources humaines compétentes et suffisantes ayant déjà acquis des expériences dans l’élaboration d’une politique sectorielle similaire.</w:t>
      </w:r>
    </w:p>
    <w:p w14:paraId="11B8852A" w14:textId="77777777" w:rsidR="00043658" w:rsidRPr="00043658" w:rsidRDefault="00043658" w:rsidP="00043658">
      <w:pPr>
        <w:jc w:val="both"/>
        <w:rPr>
          <w:rFonts w:ascii="Arial Narrow" w:hAnsi="Arial Narrow"/>
          <w:sz w:val="22"/>
          <w:szCs w:val="22"/>
          <w:lang w:val="fr-BE"/>
        </w:rPr>
      </w:pPr>
    </w:p>
    <w:p w14:paraId="6ED96576"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PERSONNEL CLEF</w:t>
      </w:r>
    </w:p>
    <w:p w14:paraId="25164B77"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 xml:space="preserve">Le cabinet devra obligatoirement justifier d’une expérience professionnelle dans l’élaboration de politique sectorielle, notamment dans un pays similaire à Madagascar ; </w:t>
      </w:r>
    </w:p>
    <w:p w14:paraId="6359E7C6" w14:textId="77777777" w:rsidR="00043658" w:rsidRPr="00043658" w:rsidRDefault="00043658" w:rsidP="00043658">
      <w:pPr>
        <w:jc w:val="both"/>
        <w:rPr>
          <w:rFonts w:ascii="Arial Narrow" w:hAnsi="Arial Narrow"/>
          <w:sz w:val="22"/>
          <w:szCs w:val="22"/>
          <w:lang w:val="fr-BE"/>
        </w:rPr>
      </w:pPr>
    </w:p>
    <w:p w14:paraId="0B1D8514"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En outre, le cabinet devra disposer du personnel clé suivant :</w:t>
      </w:r>
    </w:p>
    <w:p w14:paraId="06870432" w14:textId="77777777" w:rsidR="00043658" w:rsidRPr="00043658" w:rsidRDefault="00043658" w:rsidP="00043658">
      <w:pPr>
        <w:jc w:val="both"/>
        <w:rPr>
          <w:rFonts w:ascii="Arial Narrow" w:hAnsi="Arial Narrow"/>
          <w:sz w:val="22"/>
          <w:szCs w:val="22"/>
          <w:lang w:val="fr-BE"/>
        </w:rPr>
      </w:pPr>
    </w:p>
    <w:p w14:paraId="04B8A0EC" w14:textId="77777777" w:rsidR="00043658" w:rsidRPr="00043658" w:rsidRDefault="00043658" w:rsidP="00043658">
      <w:pPr>
        <w:jc w:val="both"/>
        <w:rPr>
          <w:rFonts w:ascii="Arial Narrow" w:hAnsi="Arial Narrow"/>
          <w:sz w:val="22"/>
          <w:szCs w:val="22"/>
          <w:lang w:val="fr-BE"/>
        </w:rPr>
      </w:pPr>
    </w:p>
    <w:p w14:paraId="3A023E66" w14:textId="77777777" w:rsidR="00043658" w:rsidRPr="00043658" w:rsidRDefault="00043658" w:rsidP="00043658">
      <w:pPr>
        <w:jc w:val="both"/>
        <w:rPr>
          <w:rFonts w:ascii="Arial Narrow" w:hAnsi="Arial Narrow"/>
          <w:b/>
          <w:bCs/>
          <w:sz w:val="22"/>
          <w:szCs w:val="22"/>
          <w:lang w:val="fr-BE"/>
        </w:rPr>
      </w:pPr>
      <w:r w:rsidRPr="00043658">
        <w:rPr>
          <w:rFonts w:ascii="Arial Narrow" w:hAnsi="Arial Narrow"/>
          <w:b/>
          <w:bCs/>
          <w:sz w:val="22"/>
          <w:szCs w:val="22"/>
          <w:lang w:val="fr-BE"/>
        </w:rPr>
        <w:t>Expert # 1 Expert international en Météorologie, chef de mission :</w:t>
      </w:r>
    </w:p>
    <w:p w14:paraId="03209F88"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 xml:space="preserve">Spécialiste en météorologie de niveau universitaire (bac + 5 minimum), ayant au moins 10 années d’expérience professionnelle spécifique et confirmée dans la météorologie, dont au moins 5 années dans des Pays en voie de développement ; </w:t>
      </w:r>
    </w:p>
    <w:p w14:paraId="1594DB08"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Expériences similaires dans l’appui institutionnel, dans la mise en place de politiques sectorielles et la restructuration d’entreprises (publiques et/ou privées) seront considérées essentielles ;</w:t>
      </w:r>
    </w:p>
    <w:p w14:paraId="0AA38559"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Expériences dans le domaine du changement climatique ou ayant au moins une formation en matière d’adaptation au changement climatique et de la finance climatique serait un atout.</w:t>
      </w:r>
    </w:p>
    <w:p w14:paraId="3E3F5DBB"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Compétence et aptitudes :</w:t>
      </w:r>
    </w:p>
    <w:p w14:paraId="1FFBA3D4"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 xml:space="preserve">Excellentes capacités de communication et rédactionnelles ; </w:t>
      </w:r>
    </w:p>
    <w:p w14:paraId="13C8CE24"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Construire de solides relations avec le client en mettant l’accent sur l’impact et le résultat pour le client et en répondant positivement aux commentaires ;</w:t>
      </w:r>
    </w:p>
    <w:p w14:paraId="1998F18E"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Capacité à travailler sous pression et lors de situations stressantes ;</w:t>
      </w:r>
    </w:p>
    <w:p w14:paraId="1B778A16"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Capacités d’adaptation personnelle à des contextes variés ;</w:t>
      </w:r>
    </w:p>
    <w:p w14:paraId="53F93BFE"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Bonnes aptitudes interpersonnelles et de travail en équipe ;</w:t>
      </w:r>
    </w:p>
    <w:p w14:paraId="1B7F5C7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Bonne maîtrise des outils informatiques.</w:t>
      </w:r>
    </w:p>
    <w:p w14:paraId="000BD964" w14:textId="77777777" w:rsidR="00043658" w:rsidRPr="00043658" w:rsidRDefault="00043658" w:rsidP="00043658">
      <w:pPr>
        <w:spacing w:after="160" w:line="259" w:lineRule="auto"/>
        <w:jc w:val="both"/>
        <w:rPr>
          <w:rFonts w:ascii="Arial Narrow" w:hAnsi="Arial Narrow"/>
          <w:sz w:val="22"/>
          <w:szCs w:val="22"/>
          <w:lang w:val="fr-BE"/>
        </w:rPr>
      </w:pPr>
      <w:r w:rsidRPr="00043658">
        <w:rPr>
          <w:rFonts w:ascii="Arial Narrow" w:hAnsi="Arial Narrow"/>
          <w:sz w:val="22"/>
          <w:szCs w:val="22"/>
          <w:lang w:val="fr-BE"/>
        </w:rPr>
        <w:t xml:space="preserve">À noter que si l’expert n’est pas résident à Madagascar, il </w:t>
      </w:r>
      <w:proofErr w:type="gramStart"/>
      <w:r w:rsidRPr="00043658">
        <w:rPr>
          <w:rFonts w:ascii="Arial Narrow" w:hAnsi="Arial Narrow"/>
          <w:sz w:val="22"/>
          <w:szCs w:val="22"/>
          <w:lang w:val="fr-BE"/>
        </w:rPr>
        <w:t>travaillera  essentiellement</w:t>
      </w:r>
      <w:proofErr w:type="gramEnd"/>
      <w:r w:rsidRPr="00043658">
        <w:rPr>
          <w:rFonts w:ascii="Arial Narrow" w:hAnsi="Arial Narrow"/>
          <w:sz w:val="22"/>
          <w:szCs w:val="22"/>
          <w:lang w:val="fr-BE"/>
        </w:rPr>
        <w:t xml:space="preserve"> à distance.</w:t>
      </w:r>
    </w:p>
    <w:p w14:paraId="619F8AB9" w14:textId="77777777" w:rsidR="00043658" w:rsidRPr="00043658" w:rsidRDefault="00043658" w:rsidP="00043658">
      <w:pPr>
        <w:jc w:val="both"/>
        <w:rPr>
          <w:rFonts w:ascii="Arial Narrow" w:hAnsi="Arial Narrow"/>
          <w:b/>
          <w:bCs/>
          <w:sz w:val="22"/>
          <w:szCs w:val="22"/>
          <w:lang w:val="fr-BE"/>
        </w:rPr>
      </w:pPr>
      <w:bookmarkStart w:id="2" w:name="_Hlk69296242"/>
      <w:r w:rsidRPr="00043658">
        <w:rPr>
          <w:rFonts w:ascii="Arial Narrow" w:hAnsi="Arial Narrow"/>
          <w:b/>
          <w:bCs/>
          <w:sz w:val="22"/>
          <w:szCs w:val="22"/>
          <w:lang w:val="fr-BE"/>
        </w:rPr>
        <w:t>Expert # 2 Expert national en élaboration de politique sectorielle</w:t>
      </w:r>
    </w:p>
    <w:p w14:paraId="4099BA4B"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Spécialiste en élaboration de politique sectorielle de niveau universitaire (bac + 5 minimum), ayant au moins 10 années d’expérience professionnelle spécifique et confirmée dans l’élaboration de politique sectorielle ;</w:t>
      </w:r>
    </w:p>
    <w:p w14:paraId="648CA39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Expériences dans le domaine de la météorologie et du changement climatique et du contexte de la météorologie à Madagascar seront considérées comme un atout essentiel ;</w:t>
      </w:r>
    </w:p>
    <w:p w14:paraId="026DAC1C"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Expériences similaires dans l’appui institutionnel, dans la mise en place de politiques sectorielles et la restructuration d’entreprises (publiques et/ou privées) seront considérées essentielles ;</w:t>
      </w:r>
    </w:p>
    <w:p w14:paraId="44705B21"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 dans l’identification et la rédaction d’un projet similaire.</w:t>
      </w:r>
    </w:p>
    <w:p w14:paraId="2564DA3B" w14:textId="77777777" w:rsidR="00043658" w:rsidRPr="00043658" w:rsidRDefault="00043658" w:rsidP="00043658">
      <w:pPr>
        <w:jc w:val="both"/>
        <w:rPr>
          <w:rFonts w:ascii="Arial Narrow" w:hAnsi="Arial Narrow"/>
          <w:sz w:val="22"/>
          <w:szCs w:val="22"/>
          <w:lang w:val="fr-BE"/>
        </w:rPr>
      </w:pPr>
      <w:r w:rsidRPr="00043658">
        <w:rPr>
          <w:rFonts w:ascii="Arial Narrow" w:hAnsi="Arial Narrow"/>
          <w:bCs/>
          <w:sz w:val="22"/>
          <w:szCs w:val="22"/>
          <w:lang w:val="fr-BE"/>
        </w:rPr>
        <w:t>Compétence et aptitudes</w:t>
      </w:r>
      <w:r w:rsidRPr="00043658">
        <w:rPr>
          <w:rFonts w:ascii="Arial Narrow" w:hAnsi="Arial Narrow"/>
          <w:sz w:val="22"/>
          <w:szCs w:val="22"/>
          <w:lang w:val="fr-BE"/>
        </w:rPr>
        <w:t xml:space="preserve"> :</w:t>
      </w:r>
    </w:p>
    <w:p w14:paraId="2914E0BA"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 xml:space="preserve">Excellentes capacités de communication et rédactionnelles ; </w:t>
      </w:r>
    </w:p>
    <w:p w14:paraId="20FE0A80"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Construire de solides relations avec le client en mettant l’accent sur l’impact et le résultat pour le client et en répondant positivement aux commentaires ;</w:t>
      </w:r>
    </w:p>
    <w:p w14:paraId="4CE59C8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Capacité à travailler sous pression et lors de situations stressantes ;</w:t>
      </w:r>
    </w:p>
    <w:p w14:paraId="1FB3B513"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Capacités d’adaptation personnelle à des contextes variés ;</w:t>
      </w:r>
    </w:p>
    <w:p w14:paraId="4C366A4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Bonnes aptitudes interpersonnelles et de travail en équipe ;</w:t>
      </w:r>
    </w:p>
    <w:p w14:paraId="5E98E1F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Bonne maîtrise des outils informatiques.</w:t>
      </w:r>
    </w:p>
    <w:bookmarkEnd w:id="2"/>
    <w:p w14:paraId="2A2294D5" w14:textId="77777777" w:rsidR="00043658" w:rsidRPr="00043658" w:rsidRDefault="00043658" w:rsidP="00043658">
      <w:pPr>
        <w:jc w:val="both"/>
        <w:rPr>
          <w:rFonts w:ascii="Arial Narrow" w:hAnsi="Arial Narrow"/>
          <w:b/>
          <w:bCs/>
          <w:color w:val="FF0000"/>
          <w:sz w:val="22"/>
          <w:szCs w:val="22"/>
          <w:lang w:val="fr-BE"/>
        </w:rPr>
      </w:pPr>
    </w:p>
    <w:p w14:paraId="0BB474C4" w14:textId="77777777" w:rsidR="00043658" w:rsidRPr="00043658" w:rsidRDefault="00043658" w:rsidP="00043658">
      <w:pPr>
        <w:jc w:val="both"/>
        <w:rPr>
          <w:rFonts w:ascii="Arial Narrow" w:hAnsi="Arial Narrow"/>
          <w:b/>
          <w:bCs/>
          <w:sz w:val="22"/>
          <w:szCs w:val="22"/>
          <w:lang w:val="fr-BE"/>
        </w:rPr>
      </w:pPr>
      <w:r w:rsidRPr="00043658">
        <w:rPr>
          <w:rFonts w:ascii="Arial Narrow" w:hAnsi="Arial Narrow"/>
          <w:b/>
          <w:bCs/>
          <w:sz w:val="22"/>
          <w:szCs w:val="22"/>
          <w:lang w:val="fr-BE"/>
        </w:rPr>
        <w:t>Expert # 3 Expert national en identification et rédaction de projet</w:t>
      </w:r>
    </w:p>
    <w:p w14:paraId="24F03E53"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 xml:space="preserve">Spécialiste en identification et élaboration de politique sectorielle de niveau universitaire (bac + 5 minimum), ayant au moins 7 années d’expérience professionnelle spécifique et confirmée dans l’élaboration de projet sectoriel. </w:t>
      </w:r>
    </w:p>
    <w:p w14:paraId="2F93B5B1"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Expériences dans le domaine du changement climatique, et de la finance climatique seront considérées comme un atout essentiel ;</w:t>
      </w:r>
    </w:p>
    <w:p w14:paraId="50AE2257"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 xml:space="preserve">Expériences similaires dans l’appui institutionnel, dans la recherche et édification budgétaire et la restructuration d’entreprises (publiques et/ou privées) seront considérées essentielles. </w:t>
      </w:r>
    </w:p>
    <w:p w14:paraId="436831AE"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Expériences du contexte des processus de finance publique à Madagascar ;</w:t>
      </w:r>
    </w:p>
    <w:p w14:paraId="0F46C465"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lastRenderedPageBreak/>
        <w:t>Expérience dans l’identification et la rédaction d’un projet similaire.</w:t>
      </w:r>
    </w:p>
    <w:p w14:paraId="28E9048D"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Compétence et aptitudes :</w:t>
      </w:r>
    </w:p>
    <w:p w14:paraId="0E604EFF"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 xml:space="preserve">Excellentes capacités de communication et rédactionnelles ; </w:t>
      </w:r>
    </w:p>
    <w:p w14:paraId="1FC341D7"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Construire de solides relations avec le client en mettant l’accent sur l’impact et le résultat pour le client et en répondant positivement aux commentaires ;</w:t>
      </w:r>
    </w:p>
    <w:p w14:paraId="20C1873C"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Capacité à travailler sous pression et lors de situations stressantes ;</w:t>
      </w:r>
    </w:p>
    <w:p w14:paraId="3B6DD021"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Capacités d’adaptation personnelle à des contextes variés ;</w:t>
      </w:r>
    </w:p>
    <w:p w14:paraId="7ED658D4"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Bonnes aptitudes interpersonnelles et de travail en équipe ;</w:t>
      </w:r>
    </w:p>
    <w:p w14:paraId="001AAADD" w14:textId="77777777" w:rsidR="00043658" w:rsidRPr="00043658" w:rsidRDefault="00043658" w:rsidP="00043658">
      <w:pPr>
        <w:pStyle w:val="Paragraphedeliste"/>
        <w:numPr>
          <w:ilvl w:val="3"/>
          <w:numId w:val="33"/>
        </w:numPr>
        <w:ind w:left="851"/>
        <w:jc w:val="both"/>
        <w:rPr>
          <w:rFonts w:ascii="Arial Narrow" w:hAnsi="Arial Narrow"/>
          <w:lang w:val="fr-BE"/>
        </w:rPr>
      </w:pPr>
      <w:r w:rsidRPr="00043658">
        <w:rPr>
          <w:rFonts w:ascii="Arial Narrow" w:hAnsi="Arial Narrow"/>
          <w:lang w:val="fr-BE"/>
        </w:rPr>
        <w:t>Bonne maîtrise des outils informatiques.</w:t>
      </w:r>
    </w:p>
    <w:p w14:paraId="1A199EDA" w14:textId="77777777" w:rsidR="00043658" w:rsidRPr="00043658" w:rsidRDefault="00043658" w:rsidP="00043658">
      <w:pPr>
        <w:spacing w:after="160" w:line="259" w:lineRule="auto"/>
        <w:jc w:val="both"/>
        <w:rPr>
          <w:rFonts w:ascii="Arial Narrow" w:hAnsi="Arial Narrow"/>
          <w:sz w:val="22"/>
          <w:szCs w:val="22"/>
          <w:lang w:val="fr-BE"/>
        </w:rPr>
      </w:pPr>
    </w:p>
    <w:p w14:paraId="63EFDE5F"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REPONSE DU CONSULTANT</w:t>
      </w:r>
    </w:p>
    <w:p w14:paraId="0432CE2B"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Les cabinets intéressés sont tenus de fournir les documents suivants :</w:t>
      </w:r>
    </w:p>
    <w:p w14:paraId="2C1C03A4"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w:t>
      </w:r>
      <w:r w:rsidRPr="00043658">
        <w:rPr>
          <w:rFonts w:ascii="Arial Narrow" w:hAnsi="Arial Narrow"/>
          <w:sz w:val="22"/>
          <w:szCs w:val="22"/>
          <w:lang w:val="fr-BE"/>
        </w:rPr>
        <w:tab/>
        <w:t>Une proposition technique détaillée comprenant :</w:t>
      </w:r>
    </w:p>
    <w:p w14:paraId="49C47103" w14:textId="77777777" w:rsidR="00043658" w:rsidRPr="00043658" w:rsidRDefault="00043658" w:rsidP="00043658">
      <w:pPr>
        <w:ind w:left="708"/>
        <w:jc w:val="both"/>
        <w:rPr>
          <w:rFonts w:ascii="Arial Narrow" w:hAnsi="Arial Narrow"/>
          <w:sz w:val="22"/>
          <w:szCs w:val="22"/>
          <w:lang w:val="fr-BE"/>
        </w:rPr>
      </w:pPr>
      <w:r w:rsidRPr="00043658">
        <w:rPr>
          <w:rFonts w:ascii="Arial Narrow" w:hAnsi="Arial Narrow"/>
          <w:sz w:val="22"/>
          <w:szCs w:val="22"/>
          <w:lang w:val="fr-BE"/>
        </w:rPr>
        <w:t>1.</w:t>
      </w:r>
      <w:r w:rsidRPr="00043658">
        <w:rPr>
          <w:rFonts w:ascii="Arial Narrow" w:hAnsi="Arial Narrow"/>
          <w:sz w:val="22"/>
          <w:szCs w:val="22"/>
          <w:lang w:val="fr-BE"/>
        </w:rPr>
        <w:tab/>
        <w:t xml:space="preserve">l’approche suggérée, avec une définition claire d’un calendrier pour les différentes étapes, la portée et la structure du processus décrites dans le présent mandat ; L’offre technique compte pour 70%.  </w:t>
      </w:r>
    </w:p>
    <w:p w14:paraId="1030500B" w14:textId="77777777" w:rsidR="00043658" w:rsidRPr="00043658" w:rsidRDefault="00043658" w:rsidP="00043658">
      <w:pPr>
        <w:ind w:left="708"/>
        <w:jc w:val="both"/>
        <w:rPr>
          <w:rFonts w:ascii="Arial Narrow" w:hAnsi="Arial Narrow"/>
          <w:sz w:val="22"/>
          <w:szCs w:val="22"/>
          <w:lang w:val="fr-BE"/>
        </w:rPr>
      </w:pPr>
      <w:r w:rsidRPr="00043658">
        <w:rPr>
          <w:rFonts w:ascii="Arial Narrow" w:hAnsi="Arial Narrow"/>
          <w:sz w:val="22"/>
          <w:szCs w:val="22"/>
          <w:lang w:val="fr-BE"/>
        </w:rPr>
        <w:t>2.</w:t>
      </w:r>
      <w:r w:rsidRPr="00043658">
        <w:rPr>
          <w:rFonts w:ascii="Arial Narrow" w:hAnsi="Arial Narrow"/>
          <w:sz w:val="22"/>
          <w:szCs w:val="22"/>
          <w:lang w:val="fr-BE"/>
        </w:rPr>
        <w:tab/>
        <w:t>Attestation des travaux similaires réalisés auprès des clients notamment des administrations en météorologie et ou climat ;</w:t>
      </w:r>
    </w:p>
    <w:p w14:paraId="287B6235" w14:textId="77777777" w:rsidR="00043658" w:rsidRPr="00043658" w:rsidRDefault="00043658" w:rsidP="00043658">
      <w:pPr>
        <w:ind w:left="708"/>
        <w:jc w:val="both"/>
        <w:rPr>
          <w:rFonts w:ascii="Arial Narrow" w:hAnsi="Arial Narrow"/>
          <w:sz w:val="22"/>
          <w:szCs w:val="22"/>
          <w:lang w:val="fr-BE"/>
        </w:rPr>
      </w:pPr>
      <w:r w:rsidRPr="00043658">
        <w:rPr>
          <w:rFonts w:ascii="Arial Narrow" w:hAnsi="Arial Narrow"/>
          <w:sz w:val="22"/>
          <w:szCs w:val="22"/>
          <w:lang w:val="fr-BE"/>
        </w:rPr>
        <w:t>3.</w:t>
      </w:r>
      <w:r w:rsidRPr="00043658">
        <w:rPr>
          <w:rFonts w:ascii="Arial Narrow" w:hAnsi="Arial Narrow"/>
          <w:sz w:val="22"/>
          <w:szCs w:val="22"/>
          <w:lang w:val="fr-BE"/>
        </w:rPr>
        <w:tab/>
        <w:t>Les CV (présentés sous forme de tableau) pour chaque expert engagé dans le projet avec les qualifications et les compétences.</w:t>
      </w:r>
    </w:p>
    <w:p w14:paraId="2073452D" w14:textId="77777777" w:rsidR="00043658" w:rsidRPr="00043658" w:rsidRDefault="00043658" w:rsidP="00043658">
      <w:pPr>
        <w:ind w:left="708"/>
        <w:jc w:val="both"/>
        <w:rPr>
          <w:rFonts w:ascii="Arial Narrow" w:hAnsi="Arial Narrow"/>
          <w:sz w:val="22"/>
          <w:szCs w:val="22"/>
          <w:lang w:val="fr-BE"/>
        </w:rPr>
      </w:pPr>
    </w:p>
    <w:p w14:paraId="0131927D"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w:t>
      </w:r>
      <w:r w:rsidRPr="00043658">
        <w:rPr>
          <w:rFonts w:ascii="Arial Narrow" w:hAnsi="Arial Narrow"/>
          <w:sz w:val="22"/>
          <w:szCs w:val="22"/>
          <w:lang w:val="fr-BE"/>
        </w:rPr>
        <w:tab/>
        <w:t>Une proposition financière comprenant une ventilation détaillée des postes de dépenses (nombre de jours de consultation par expert, honoraires journaliers par expert, etc.). L’offre financière compte pour 30%.</w:t>
      </w:r>
    </w:p>
    <w:p w14:paraId="65CD6F4B" w14:textId="77777777" w:rsidR="00043658" w:rsidRPr="00043658" w:rsidRDefault="00043658" w:rsidP="00043658">
      <w:pPr>
        <w:jc w:val="both"/>
        <w:rPr>
          <w:rFonts w:ascii="Arial Narrow" w:hAnsi="Arial Narrow"/>
          <w:sz w:val="22"/>
          <w:szCs w:val="22"/>
          <w:lang w:val="fr-BE"/>
        </w:rPr>
      </w:pPr>
    </w:p>
    <w:p w14:paraId="33DAC8F7" w14:textId="77777777" w:rsidR="00043658" w:rsidRPr="00043658" w:rsidRDefault="00043658" w:rsidP="00043658">
      <w:pPr>
        <w:pStyle w:val="Paragraphedeliste"/>
        <w:numPr>
          <w:ilvl w:val="0"/>
          <w:numId w:val="36"/>
        </w:numPr>
        <w:jc w:val="both"/>
        <w:rPr>
          <w:rFonts w:ascii="Arial Narrow" w:hAnsi="Arial Narrow"/>
          <w:lang w:val="fr-BE"/>
        </w:rPr>
      </w:pPr>
      <w:r w:rsidRPr="00043658">
        <w:rPr>
          <w:rFonts w:ascii="Arial Narrow" w:hAnsi="Arial Narrow"/>
          <w:b/>
          <w:bCs/>
          <w:lang w:val="fr-BE"/>
        </w:rPr>
        <w:t>REMUNERATION</w:t>
      </w:r>
    </w:p>
    <w:p w14:paraId="6B5C8CD6" w14:textId="77777777" w:rsidR="00043658" w:rsidRPr="00043658" w:rsidRDefault="00043658" w:rsidP="00043658">
      <w:pPr>
        <w:jc w:val="both"/>
        <w:rPr>
          <w:rFonts w:ascii="Arial Narrow" w:hAnsi="Arial Narrow" w:cs="Calibri"/>
          <w:bCs/>
          <w:sz w:val="22"/>
          <w:szCs w:val="22"/>
          <w:lang w:val="fr-FR"/>
        </w:rPr>
      </w:pPr>
      <w:r w:rsidRPr="00043658">
        <w:rPr>
          <w:rFonts w:ascii="Arial Narrow" w:hAnsi="Arial Narrow" w:cs="Calibri"/>
          <w:bCs/>
          <w:sz w:val="22"/>
          <w:szCs w:val="22"/>
          <w:lang w:val="fr-FR"/>
        </w:rPr>
        <w:t xml:space="preserve">Le consultant sera rémunéré par le Projet PACARC/ PNUD en 5 versements de la manière qui suit : </w:t>
      </w:r>
    </w:p>
    <w:p w14:paraId="5893D72A" w14:textId="77777777" w:rsidR="00043658" w:rsidRPr="00043658" w:rsidRDefault="00043658" w:rsidP="00043658">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Arial Narrow" w:hAnsi="Arial Narrow" w:cs="Calibri"/>
          <w:lang w:eastAsia="en-TT"/>
        </w:rPr>
      </w:pPr>
      <w:r w:rsidRPr="00043658">
        <w:rPr>
          <w:rFonts w:ascii="Arial Narrow" w:hAnsi="Arial Narrow" w:cs="Calibri"/>
          <w:lang w:eastAsia="en-TT"/>
        </w:rPr>
        <w:t xml:space="preserve"> 20% </w:t>
      </w:r>
      <w:r w:rsidRPr="00043658">
        <w:rPr>
          <w:rFonts w:ascii="Arial Narrow" w:hAnsi="Arial Narrow" w:cs="Calibri"/>
          <w:lang w:eastAsia="en-TT"/>
        </w:rPr>
        <w:tab/>
        <w:t>à la validation du livrable 1 : note de cadrage, et canevas de l’élaboration de l’avant-projet de Politique ;</w:t>
      </w:r>
    </w:p>
    <w:p w14:paraId="3AB255FA" w14:textId="77777777" w:rsidR="00043658" w:rsidRPr="00043658" w:rsidRDefault="00043658" w:rsidP="00043658">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Arial Narrow" w:hAnsi="Arial Narrow" w:cs="Calibri"/>
          <w:i/>
          <w:iCs/>
          <w:lang w:eastAsia="en-TT"/>
        </w:rPr>
      </w:pPr>
      <w:r w:rsidRPr="00043658">
        <w:rPr>
          <w:rFonts w:ascii="Arial Narrow" w:hAnsi="Arial Narrow" w:cs="Calibri"/>
          <w:lang w:eastAsia="en-TT"/>
        </w:rPr>
        <w:t xml:space="preserve"> 25% </w:t>
      </w:r>
      <w:r w:rsidRPr="00043658">
        <w:rPr>
          <w:rFonts w:ascii="Arial Narrow" w:hAnsi="Arial Narrow" w:cs="Calibri"/>
          <w:lang w:eastAsia="en-TT"/>
        </w:rPr>
        <w:tab/>
        <w:t>à la validation du livrable 2 : l’avant-projet de Politique, la feuille de route, et le projet (ou note conceptuelle) pré-validé par la DGM et l’équipe du projet ; et le rapport de commentaires ;</w:t>
      </w:r>
    </w:p>
    <w:p w14:paraId="66992AFD" w14:textId="77777777" w:rsidR="00043658" w:rsidRPr="00043658" w:rsidRDefault="00043658" w:rsidP="00043658">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Arial Narrow" w:hAnsi="Arial Narrow" w:cs="Calibri"/>
          <w:i/>
          <w:iCs/>
          <w:lang w:eastAsia="en-TT"/>
        </w:rPr>
      </w:pPr>
      <w:r w:rsidRPr="00043658">
        <w:rPr>
          <w:rFonts w:ascii="Arial Narrow" w:hAnsi="Arial Narrow" w:cs="Calibri"/>
          <w:iCs/>
          <w:lang w:eastAsia="en-TT"/>
        </w:rPr>
        <w:t xml:space="preserve"> 25 % à la validation du livrable 3 : l’avant-projet de Politique nationale </w:t>
      </w:r>
      <w:r w:rsidRPr="00043658">
        <w:rPr>
          <w:rFonts w:ascii="Arial Narrow" w:hAnsi="Arial Narrow" w:cs="Calibri"/>
          <w:lang w:eastAsia="en-TT"/>
        </w:rPr>
        <w:t xml:space="preserve">la feuille de route, et le projet (ou note conceptuelle) </w:t>
      </w:r>
      <w:r w:rsidRPr="00043658">
        <w:rPr>
          <w:rFonts w:ascii="Arial Narrow" w:hAnsi="Arial Narrow" w:cs="Calibri"/>
          <w:iCs/>
          <w:lang w:eastAsia="en-TT"/>
        </w:rPr>
        <w:t>validée par les parties prenantes et du rapport de l’atelier ;</w:t>
      </w:r>
    </w:p>
    <w:p w14:paraId="1D131D94" w14:textId="77777777" w:rsidR="00043658" w:rsidRPr="00043658" w:rsidRDefault="00043658" w:rsidP="00043658">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Arial Narrow" w:hAnsi="Arial Narrow"/>
          <w:u w:val="single"/>
        </w:rPr>
      </w:pPr>
      <w:r w:rsidRPr="00043658">
        <w:rPr>
          <w:rFonts w:ascii="Arial Narrow" w:hAnsi="Arial Narrow" w:cs="Calibri"/>
          <w:lang w:eastAsia="en-TT"/>
        </w:rPr>
        <w:t xml:space="preserve"> 20% </w:t>
      </w:r>
      <w:r w:rsidRPr="00043658">
        <w:rPr>
          <w:rFonts w:ascii="Arial Narrow" w:hAnsi="Arial Narrow" w:cs="Calibri"/>
          <w:lang w:eastAsia="en-TT"/>
        </w:rPr>
        <w:tab/>
        <w:t>à la validation du livrable 4 : présentation du document final de l’avant-projet de politique nationale tenant compte des commentaires/remarques lors de la validation, de la feuille de route et du projet (ou note conceptuelle)</w:t>
      </w:r>
    </w:p>
    <w:p w14:paraId="01627F4D" w14:textId="77777777" w:rsidR="00043658" w:rsidRPr="00043658" w:rsidRDefault="00043658" w:rsidP="00043658">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Arial Narrow" w:hAnsi="Arial Narrow"/>
          <w:u w:val="single"/>
        </w:rPr>
      </w:pPr>
      <w:r w:rsidRPr="00043658">
        <w:rPr>
          <w:rFonts w:ascii="Arial Narrow" w:hAnsi="Arial Narrow" w:cs="Calibri"/>
          <w:lang w:eastAsia="en-TT"/>
        </w:rPr>
        <w:t xml:space="preserve"> 20% à l’approbation du rapport final (livrable 5) </w:t>
      </w:r>
    </w:p>
    <w:p w14:paraId="3ABA59DB" w14:textId="77777777" w:rsidR="00043658" w:rsidRPr="00043658" w:rsidRDefault="00043658" w:rsidP="0004365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hAnsi="Arial Narrow"/>
          <w:u w:val="single"/>
        </w:rPr>
      </w:pPr>
    </w:p>
    <w:p w14:paraId="1A15F8D5" w14:textId="77777777" w:rsidR="00043658" w:rsidRPr="00043658" w:rsidRDefault="00043658" w:rsidP="00043658">
      <w:pPr>
        <w:pStyle w:val="Listecouleur-Accent11"/>
        <w:spacing w:before="120" w:after="120"/>
        <w:ind w:left="0"/>
        <w:contextualSpacing w:val="0"/>
        <w:jc w:val="both"/>
        <w:outlineLvl w:val="0"/>
        <w:rPr>
          <w:rFonts w:ascii="Arial Narrow" w:hAnsi="Arial Narrow" w:cs="Calibri"/>
          <w:b/>
          <w:u w:val="single"/>
        </w:rPr>
      </w:pPr>
      <w:r w:rsidRPr="00043658">
        <w:rPr>
          <w:rFonts w:ascii="Arial Narrow" w:hAnsi="Arial Narrow" w:cs="Calibri"/>
          <w:b/>
          <w:u w:val="single"/>
        </w:rPr>
        <w:t xml:space="preserve">Prise en charge des dépenses et remboursements : </w:t>
      </w:r>
    </w:p>
    <w:p w14:paraId="57F7D340" w14:textId="77777777" w:rsidR="00043658" w:rsidRPr="00043658" w:rsidRDefault="00043658" w:rsidP="00043658">
      <w:pPr>
        <w:pStyle w:val="Listecouleur-Accent11"/>
        <w:spacing w:after="0"/>
        <w:ind w:left="0"/>
        <w:jc w:val="both"/>
        <w:rPr>
          <w:rFonts w:ascii="Arial Narrow" w:hAnsi="Arial Narrow" w:cs="Calibri"/>
        </w:rPr>
      </w:pPr>
      <w:r w:rsidRPr="00043658">
        <w:rPr>
          <w:rFonts w:ascii="Arial Narrow" w:hAnsi="Arial Narrow" w:cs="Calibri"/>
        </w:rPr>
        <w:t>Le consultant sera responsable de toutes les dépenses administratives associées à la prise de poste y compris le matériel de bureau, ordinateur, impressions, location, communications téléphoniques et électroniques ainsi que les copies des rapports concernant la mission.</w:t>
      </w:r>
    </w:p>
    <w:p w14:paraId="59703037" w14:textId="77777777" w:rsidR="00043658" w:rsidRPr="00043658" w:rsidRDefault="00043658" w:rsidP="00043658">
      <w:pPr>
        <w:pStyle w:val="Listecouleur-Accent11"/>
        <w:spacing w:after="0"/>
        <w:ind w:left="0"/>
        <w:jc w:val="both"/>
        <w:rPr>
          <w:rFonts w:ascii="Arial Narrow" w:hAnsi="Arial Narrow" w:cs="Calibri"/>
        </w:rPr>
      </w:pPr>
      <w:r w:rsidRPr="00043658">
        <w:rPr>
          <w:rFonts w:ascii="Arial Narrow" w:hAnsi="Arial Narrow" w:cs="Calibri"/>
        </w:rPr>
        <w:t>Suivant le contexte qui prévaut dans le pays et l’accord par rapport à la méthodologie proposée, les ateliers seront à la charge du projet.</w:t>
      </w:r>
    </w:p>
    <w:p w14:paraId="3FF69262" w14:textId="77777777" w:rsidR="00043658" w:rsidRPr="00043658" w:rsidRDefault="00043658" w:rsidP="00043658">
      <w:pPr>
        <w:pStyle w:val="Listecouleur-Accent11"/>
        <w:spacing w:after="0"/>
        <w:ind w:left="0"/>
        <w:jc w:val="both"/>
        <w:outlineLvl w:val="0"/>
        <w:rPr>
          <w:rFonts w:ascii="Arial Narrow" w:hAnsi="Arial Narrow" w:cs="Calibri"/>
        </w:rPr>
      </w:pPr>
    </w:p>
    <w:p w14:paraId="715AA2B9" w14:textId="77777777" w:rsidR="00043658" w:rsidRPr="00043658" w:rsidRDefault="00043658" w:rsidP="00043658">
      <w:pPr>
        <w:pStyle w:val="Listecouleur-Accent11"/>
        <w:spacing w:before="120" w:after="120"/>
        <w:ind w:left="0"/>
        <w:contextualSpacing w:val="0"/>
        <w:jc w:val="both"/>
        <w:outlineLvl w:val="0"/>
        <w:rPr>
          <w:rFonts w:ascii="Arial Narrow" w:hAnsi="Arial Narrow" w:cs="Calibri"/>
          <w:b/>
          <w:u w:val="single"/>
        </w:rPr>
      </w:pPr>
      <w:r w:rsidRPr="00043658">
        <w:rPr>
          <w:rFonts w:ascii="Arial Narrow" w:hAnsi="Arial Narrow" w:cs="Calibri"/>
          <w:b/>
          <w:u w:val="single"/>
        </w:rPr>
        <w:t>Assignation et plan de travail :</w:t>
      </w:r>
    </w:p>
    <w:p w14:paraId="3D218D57" w14:textId="77777777" w:rsidR="00043658" w:rsidRPr="00043658" w:rsidRDefault="00043658" w:rsidP="00043658">
      <w:pPr>
        <w:pStyle w:val="Listecouleur-Accent11"/>
        <w:spacing w:after="0"/>
        <w:ind w:left="0"/>
        <w:jc w:val="both"/>
        <w:rPr>
          <w:rFonts w:ascii="Arial Narrow" w:hAnsi="Arial Narrow" w:cs="Calibri"/>
        </w:rPr>
      </w:pPr>
      <w:r w:rsidRPr="00043658">
        <w:rPr>
          <w:rFonts w:ascii="Arial Narrow" w:hAnsi="Arial Narrow" w:cs="Calibri"/>
        </w:rPr>
        <w:lastRenderedPageBreak/>
        <w:t xml:space="preserve">La durée totale de la mission sera de 29 jours </w:t>
      </w:r>
      <w:proofErr w:type="gramStart"/>
      <w:r w:rsidRPr="00043658">
        <w:rPr>
          <w:rFonts w:ascii="Arial Narrow" w:hAnsi="Arial Narrow" w:cs="Calibri"/>
        </w:rPr>
        <w:t>ouvrés</w:t>
      </w:r>
      <w:proofErr w:type="gramEnd"/>
      <w:r w:rsidRPr="00043658">
        <w:rPr>
          <w:rFonts w:ascii="Arial Narrow" w:hAnsi="Arial Narrow" w:cs="Calibri"/>
        </w:rPr>
        <w:t>, répartis sur une période maximale de 4 mois.</w:t>
      </w:r>
    </w:p>
    <w:p w14:paraId="4B381F71" w14:textId="77777777" w:rsidR="00043658" w:rsidRPr="00043658" w:rsidRDefault="00043658" w:rsidP="00043658">
      <w:pPr>
        <w:pStyle w:val="Listecouleur-Accent11"/>
        <w:spacing w:after="0"/>
        <w:ind w:left="0"/>
        <w:jc w:val="both"/>
        <w:rPr>
          <w:rFonts w:ascii="Arial Narrow" w:hAnsi="Arial Narrow" w:cs="Calibri"/>
        </w:rPr>
      </w:pPr>
      <w:r w:rsidRPr="00043658">
        <w:rPr>
          <w:rFonts w:ascii="Arial Narrow" w:hAnsi="Arial Narrow" w:cs="Calibri"/>
        </w:rPr>
        <w:t xml:space="preserve">Le consultant aura pour référents le Directeur national du projet et le Coordonnateur national de projet, et travaillera en étroite collaboration avec la Direction Générale de la Météorologie dans toutes les étapes du mandat. </w:t>
      </w:r>
    </w:p>
    <w:p w14:paraId="431B0DEA" w14:textId="77777777" w:rsidR="00043658" w:rsidRPr="00043658" w:rsidRDefault="00043658" w:rsidP="00043658">
      <w:pPr>
        <w:jc w:val="both"/>
        <w:rPr>
          <w:rFonts w:ascii="Arial Narrow" w:hAnsi="Arial Narrow"/>
          <w:b/>
          <w:bCs/>
          <w:sz w:val="22"/>
          <w:szCs w:val="22"/>
          <w:lang w:val="fr-BE"/>
        </w:rPr>
      </w:pPr>
    </w:p>
    <w:p w14:paraId="7FF19801"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ETHIQUE D’EVALUATION</w:t>
      </w:r>
    </w:p>
    <w:p w14:paraId="726161EF"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Les évaluateurs devront se référer, dans l’exercice de leurs missions, aux principes, à l’éthique et aux procédures de l’évaluation énoncés dans les « Directives éthiques pour l’évaluation » de l’UNEG. La connaissance de ces dispositifs est indispensable pour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1CF70C88" w14:textId="77777777" w:rsidR="00043658" w:rsidRPr="00043658" w:rsidRDefault="00043658" w:rsidP="00043658">
      <w:pPr>
        <w:jc w:val="both"/>
        <w:rPr>
          <w:rFonts w:ascii="Arial Narrow" w:hAnsi="Arial Narrow"/>
          <w:sz w:val="22"/>
          <w:szCs w:val="22"/>
          <w:lang w:val="fr-BE"/>
        </w:rPr>
      </w:pPr>
    </w:p>
    <w:p w14:paraId="4CA876E0" w14:textId="77777777" w:rsidR="00043658" w:rsidRPr="00043658" w:rsidRDefault="00043658" w:rsidP="00043658">
      <w:pPr>
        <w:pStyle w:val="Paragraphedeliste"/>
        <w:numPr>
          <w:ilvl w:val="0"/>
          <w:numId w:val="36"/>
        </w:numPr>
        <w:jc w:val="both"/>
        <w:rPr>
          <w:rFonts w:ascii="Arial Narrow" w:hAnsi="Arial Narrow"/>
          <w:b/>
          <w:bCs/>
          <w:lang w:val="fr-BE"/>
        </w:rPr>
      </w:pPr>
      <w:r w:rsidRPr="00043658">
        <w:rPr>
          <w:rFonts w:ascii="Arial Narrow" w:hAnsi="Arial Narrow"/>
          <w:b/>
          <w:bCs/>
          <w:lang w:val="fr-BE"/>
        </w:rPr>
        <w:t>PENALITES DE RETARD</w:t>
      </w:r>
    </w:p>
    <w:p w14:paraId="75E5556D" w14:textId="77777777" w:rsidR="00043658" w:rsidRPr="00043658" w:rsidRDefault="00043658" w:rsidP="00043658">
      <w:pPr>
        <w:jc w:val="both"/>
        <w:rPr>
          <w:rFonts w:ascii="Arial Narrow" w:hAnsi="Arial Narrow"/>
          <w:sz w:val="22"/>
          <w:szCs w:val="22"/>
          <w:lang w:val="fr-BE"/>
        </w:rPr>
      </w:pPr>
      <w:r w:rsidRPr="00043658">
        <w:rPr>
          <w:rFonts w:ascii="Arial Narrow" w:hAnsi="Arial Narrow"/>
          <w:sz w:val="22"/>
          <w:szCs w:val="22"/>
          <w:lang w:val="fr-BE"/>
        </w:rPr>
        <w:t>Les pénalités de retard seront d’application si la remise du rapport final excède de manière inconsidérée le chronogramme planifié par le consultant. Le PNUD avisera le cabinet en cas de retard établi d’une date de remise attendue du rapport final n’excédant pas une semaine complémentaire non rémunérée. A partir du 8ème jour, une pénalité de 2% du marché par jour de retard sera appliquée. A partir de 10 %, le PNUD s’octroie le droit de renoncer au contrat de manière unilatérale sans contrepartie financière.</w:t>
      </w:r>
    </w:p>
    <w:p w14:paraId="7A0B1F92" w14:textId="77777777" w:rsidR="00043658" w:rsidRPr="00043658" w:rsidRDefault="00043658" w:rsidP="00043658">
      <w:pPr>
        <w:jc w:val="both"/>
        <w:rPr>
          <w:rFonts w:ascii="Arial Narrow" w:hAnsi="Arial Narrow"/>
          <w:b/>
          <w:bCs/>
          <w:sz w:val="22"/>
          <w:szCs w:val="22"/>
          <w:lang w:val="fr-BE"/>
        </w:rPr>
      </w:pPr>
    </w:p>
    <w:p w14:paraId="17C71050" w14:textId="77777777" w:rsidR="00043658" w:rsidRPr="00043658" w:rsidRDefault="00043658" w:rsidP="00043658">
      <w:pPr>
        <w:spacing w:after="160" w:line="259" w:lineRule="auto"/>
        <w:jc w:val="both"/>
        <w:rPr>
          <w:rFonts w:ascii="Arial Narrow" w:eastAsia="Calibri" w:hAnsi="Arial Narrow" w:cs="Arial"/>
          <w:b/>
          <w:lang w:val="fr-FR"/>
        </w:rPr>
      </w:pPr>
      <w:r w:rsidRPr="00043658">
        <w:rPr>
          <w:rFonts w:ascii="Arial Narrow" w:hAnsi="Arial Narrow" w:cs="Arial"/>
          <w:b/>
          <w:sz w:val="22"/>
          <w:szCs w:val="22"/>
          <w:lang w:val="fr-FR"/>
        </w:rPr>
        <w:br w:type="page"/>
      </w:r>
    </w:p>
    <w:p w14:paraId="7900344E" w14:textId="77777777" w:rsidR="002B6F1D" w:rsidRPr="002B6F1D" w:rsidRDefault="002B6F1D" w:rsidP="002B6F1D">
      <w:pPr>
        <w:rPr>
          <w:lang w:val="fr-FR"/>
        </w:rPr>
      </w:pPr>
    </w:p>
    <w:p w14:paraId="60294293" w14:textId="56DBA927" w:rsidR="00904CF7" w:rsidRPr="00BE3DBF" w:rsidRDefault="002B6F1D" w:rsidP="0096570F">
      <w:pPr>
        <w:rPr>
          <w:rFonts w:ascii="Calibri" w:hAnsi="Calibri" w:cs="Calibri"/>
          <w:b/>
          <w:sz w:val="22"/>
          <w:szCs w:val="22"/>
          <w:lang w:val="fr-FR"/>
        </w:rPr>
      </w:pPr>
      <w:r w:rsidRPr="002B6F1D">
        <w:rPr>
          <w:lang w:val="fr-FR"/>
        </w:rPr>
        <w:tab/>
      </w:r>
      <w:r w:rsidR="00904CF7" w:rsidRPr="00BE3DBF">
        <w:rPr>
          <w:rFonts w:ascii="Calibri" w:hAnsi="Calibri" w:cs="Calibri"/>
          <w:b/>
          <w:sz w:val="22"/>
          <w:szCs w:val="22"/>
          <w:lang w:val="fr-FR"/>
        </w:rPr>
        <w:t>Annex</w:t>
      </w:r>
      <w:r w:rsidR="002E472D" w:rsidRPr="00BE3DBF">
        <w:rPr>
          <w:rFonts w:ascii="Calibri" w:hAnsi="Calibri" w:cs="Calibri"/>
          <w:b/>
          <w:sz w:val="22"/>
          <w:szCs w:val="22"/>
          <w:lang w:val="fr-FR"/>
        </w:rPr>
        <w:t>e</w:t>
      </w:r>
      <w:r w:rsidR="00904CF7" w:rsidRPr="00BE3DBF">
        <w:rPr>
          <w:rFonts w:ascii="Calibri" w:hAnsi="Calibri" w:cs="Calibri"/>
          <w:b/>
          <w:sz w:val="22"/>
          <w:szCs w:val="22"/>
          <w:lang w:val="fr-FR"/>
        </w:rPr>
        <w:t xml:space="preserve"> 2</w:t>
      </w:r>
    </w:p>
    <w:p w14:paraId="29EBE8F4" w14:textId="77777777" w:rsidR="00904CF7" w:rsidRPr="00BE3DBF" w:rsidRDefault="00904CF7" w:rsidP="00904CF7">
      <w:pPr>
        <w:jc w:val="right"/>
        <w:rPr>
          <w:rFonts w:ascii="Calibri" w:hAnsi="Calibri" w:cs="Calibri"/>
          <w:sz w:val="22"/>
          <w:szCs w:val="22"/>
          <w:lang w:val="fr-FR"/>
        </w:rPr>
      </w:pPr>
    </w:p>
    <w:p w14:paraId="5A54B387"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7E78288B" w14:textId="77777777" w:rsidR="00904CF7" w:rsidRPr="00BE3DBF" w:rsidRDefault="00904CF7" w:rsidP="00904CF7">
      <w:pPr>
        <w:jc w:val="center"/>
        <w:rPr>
          <w:rFonts w:ascii="Calibri" w:hAnsi="Calibri" w:cs="Calibri"/>
          <w:b/>
          <w:i/>
          <w:color w:val="FF0000"/>
          <w:lang w:val="fr-FR"/>
        </w:rPr>
      </w:pPr>
    </w:p>
    <w:p w14:paraId="62B848EA"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52D232EA" w14:textId="77777777" w:rsidR="00904CF7" w:rsidRPr="00BE3DBF" w:rsidRDefault="00904CF7" w:rsidP="00904CF7">
      <w:pPr>
        <w:pBdr>
          <w:bottom w:val="single" w:sz="6" w:space="1" w:color="auto"/>
        </w:pBdr>
        <w:jc w:val="center"/>
        <w:rPr>
          <w:rFonts w:ascii="Calibri" w:hAnsi="Calibri" w:cs="Calibri"/>
          <w:b/>
          <w:lang w:val="fr-FR"/>
        </w:rPr>
      </w:pPr>
    </w:p>
    <w:p w14:paraId="64F82927" w14:textId="77777777" w:rsidR="00904CF7" w:rsidRPr="00BE3DBF" w:rsidRDefault="00904CF7" w:rsidP="00904CF7">
      <w:pPr>
        <w:jc w:val="center"/>
        <w:rPr>
          <w:rFonts w:ascii="Calibri" w:hAnsi="Calibri" w:cs="Calibri"/>
          <w:b/>
          <w:lang w:val="fr-FR"/>
        </w:rPr>
      </w:pPr>
    </w:p>
    <w:p w14:paraId="1F4F9775"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4B72389F" w14:textId="77777777" w:rsidR="00904CF7" w:rsidRPr="00BE3DBF" w:rsidRDefault="00904CF7" w:rsidP="00904CF7">
      <w:pPr>
        <w:pStyle w:val="En-tte"/>
        <w:tabs>
          <w:tab w:val="clear" w:pos="4320"/>
          <w:tab w:val="clear" w:pos="8640"/>
        </w:tabs>
        <w:rPr>
          <w:rFonts w:ascii="Calibri" w:hAnsi="Calibri" w:cs="Calibri"/>
          <w:lang w:val="fr-FR" w:eastAsia="it-IT"/>
        </w:rPr>
      </w:pPr>
    </w:p>
    <w:p w14:paraId="77F312C9"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43249FDB" w14:textId="77777777" w:rsidR="00904CF7" w:rsidRPr="00BE3DBF" w:rsidRDefault="00904CF7" w:rsidP="00904CF7">
      <w:pPr>
        <w:rPr>
          <w:rFonts w:ascii="Calibri" w:hAnsi="Calibri" w:cs="Calibri"/>
          <w:lang w:val="fr-FR"/>
        </w:rPr>
      </w:pPr>
    </w:p>
    <w:p w14:paraId="6F1571B1"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24B78B0A" w14:textId="77777777" w:rsidR="00904CF7" w:rsidRPr="00BE3DBF" w:rsidRDefault="00904CF7" w:rsidP="00904CF7">
      <w:pPr>
        <w:rPr>
          <w:rFonts w:ascii="Calibri" w:hAnsi="Calibri" w:cs="Calibri"/>
          <w:lang w:val="fr-FR"/>
        </w:rPr>
      </w:pPr>
    </w:p>
    <w:p w14:paraId="305DBC4D"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170D9C42" w14:textId="77777777" w:rsidR="00904CF7" w:rsidRPr="00BE3DBF" w:rsidRDefault="00904CF7" w:rsidP="00904CF7">
      <w:pPr>
        <w:spacing w:before="120"/>
        <w:ind w:right="630" w:firstLine="720"/>
        <w:jc w:val="both"/>
        <w:rPr>
          <w:snapToGrid w:val="0"/>
          <w:lang w:val="fr-FR"/>
        </w:rPr>
      </w:pPr>
    </w:p>
    <w:p w14:paraId="003051FE"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58C631B9" w14:textId="77777777" w:rsidR="00904CF7" w:rsidRPr="00BE3DBF" w:rsidRDefault="00904CF7" w:rsidP="00904CF7">
      <w:pPr>
        <w:pStyle w:val="ColorfulList-Accent11"/>
        <w:spacing w:line="240" w:lineRule="auto"/>
        <w:ind w:left="630"/>
        <w:rPr>
          <w:rFonts w:ascii="Calibri" w:hAnsi="Calibri" w:cs="Calibri"/>
          <w:b/>
          <w:snapToGrid w:val="0"/>
          <w:sz w:val="20"/>
          <w:szCs w:val="20"/>
          <w:lang w:val="fr-FR"/>
        </w:rPr>
      </w:pPr>
    </w:p>
    <w:p w14:paraId="466E65BE"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14420297" w14:textId="77777777" w:rsidR="00904CF7" w:rsidRPr="00BE3DBF"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436A2928"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5AB9B640"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2191A37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14:paraId="6B3913D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07BB6332" w14:textId="77777777" w:rsidR="00904CF7" w:rsidRPr="00BE3DBF"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w:t>
      </w:r>
      <w:r w:rsidR="00904CF7" w:rsidRPr="00BE3DBF">
        <w:rPr>
          <w:rFonts w:ascii="Calibri" w:hAnsi="Calibri" w:cs="Calibri"/>
          <w:i/>
          <w:snapToGrid w:val="0"/>
          <w:sz w:val="20"/>
          <w:szCs w:val="20"/>
          <w:lang w:val="fr-FR"/>
        </w:rPr>
        <w:t xml:space="preserve"> – list</w:t>
      </w:r>
      <w:r w:rsidRPr="00BE3DBF">
        <w:rPr>
          <w:rFonts w:ascii="Calibri" w:hAnsi="Calibri" w:cs="Calibri"/>
          <w:i/>
          <w:snapToGrid w:val="0"/>
          <w:sz w:val="20"/>
          <w:szCs w:val="20"/>
          <w:lang w:val="fr-FR"/>
        </w:rPr>
        <w:t>e des clients ayant bénéficié de prestations similaire</w:t>
      </w:r>
      <w:r w:rsidR="00A07ADB"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à celles que demande le PNUD</w:t>
      </w:r>
      <w:r w:rsidR="00904CF7" w:rsidRPr="00BE3DBF">
        <w:rPr>
          <w:rFonts w:ascii="Calibri" w:hAnsi="Calibri" w:cs="Calibri"/>
          <w:i/>
          <w:snapToGrid w:val="0"/>
          <w:sz w:val="20"/>
          <w:szCs w:val="20"/>
          <w:lang w:val="fr-FR"/>
        </w:rPr>
        <w:t xml:space="preserve">, </w:t>
      </w:r>
      <w:r w:rsidRPr="00BE3DBF">
        <w:rPr>
          <w:rFonts w:ascii="Calibri" w:hAnsi="Calibri" w:cs="Calibri"/>
          <w:i/>
          <w:snapToGrid w:val="0"/>
          <w:sz w:val="20"/>
          <w:szCs w:val="20"/>
          <w:lang w:val="fr-FR"/>
        </w:rPr>
        <w:t>contenant une description de l’objet du contrat, de la durée du contrat, de la valeur du contrat</w:t>
      </w:r>
      <w:r w:rsidR="00C92523" w:rsidRPr="00BE3DBF">
        <w:rPr>
          <w:rFonts w:ascii="Calibri" w:hAnsi="Calibri" w:cs="Calibri"/>
          <w:i/>
          <w:snapToGrid w:val="0"/>
          <w:sz w:val="20"/>
          <w:szCs w:val="20"/>
          <w:lang w:val="fr-FR"/>
        </w:rPr>
        <w:t xml:space="preserve"> et</w:t>
      </w:r>
      <w:r w:rsidR="00EF0762"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des références à contacter ;</w:t>
      </w:r>
    </w:p>
    <w:p w14:paraId="3AD93647"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les </w:t>
      </w:r>
      <w:r w:rsidR="000C486D" w:rsidRPr="00BE3DBF">
        <w:rPr>
          <w:rFonts w:ascii="Calibri" w:hAnsi="Calibri" w:cs="Calibri"/>
          <w:i/>
          <w:snapToGrid w:val="0"/>
          <w:sz w:val="20"/>
          <w:szCs w:val="20"/>
          <w:lang w:val="fr-FR"/>
        </w:rPr>
        <w:t xml:space="preserve">enregistrements </w:t>
      </w:r>
      <w:r w:rsidR="002C4A8D" w:rsidRPr="00BE3DBF">
        <w:rPr>
          <w:rFonts w:ascii="Calibri" w:hAnsi="Calibri" w:cs="Calibri"/>
          <w:i/>
          <w:snapToGrid w:val="0"/>
          <w:sz w:val="20"/>
          <w:szCs w:val="20"/>
          <w:lang w:val="fr-FR"/>
        </w:rPr>
        <w:t>de brevets, les certificats de viabilité environnementale</w:t>
      </w:r>
      <w:r w:rsidRPr="00BE3DBF">
        <w:rPr>
          <w:rFonts w:ascii="Calibri" w:hAnsi="Calibri" w:cs="Calibri"/>
          <w:i/>
          <w:snapToGrid w:val="0"/>
          <w:sz w:val="20"/>
          <w:szCs w:val="20"/>
          <w:lang w:val="fr-FR"/>
        </w:rPr>
        <w:t xml:space="preserve">, etc.  </w:t>
      </w:r>
    </w:p>
    <w:p w14:paraId="3A0415B7" w14:textId="77777777" w:rsidR="00904CF7" w:rsidRPr="00BE3DBF"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49C1D1BD"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2B982BB5" w14:textId="77777777" w:rsidR="00904CF7" w:rsidRPr="00BE3DBF" w:rsidRDefault="00904CF7" w:rsidP="00904CF7">
      <w:pPr>
        <w:pStyle w:val="ColorfulList-Accent11"/>
        <w:tabs>
          <w:tab w:val="left" w:pos="990"/>
        </w:tabs>
        <w:spacing w:line="240" w:lineRule="auto"/>
        <w:ind w:left="990" w:hanging="450"/>
        <w:rPr>
          <w:rFonts w:ascii="Calibri" w:hAnsi="Calibri" w:cs="Calibri"/>
          <w:b/>
          <w:snapToGrid w:val="0"/>
          <w:sz w:val="20"/>
          <w:szCs w:val="20"/>
          <w:lang w:val="fr-FR"/>
        </w:rPr>
      </w:pPr>
    </w:p>
    <w:p w14:paraId="07D195C0"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0E6A95CF"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043658" w14:paraId="1697EB48" w14:textId="77777777" w:rsidTr="00EF0762">
        <w:tc>
          <w:tcPr>
            <w:tcW w:w="8910" w:type="dxa"/>
            <w:tcBorders>
              <w:top w:val="single" w:sz="4" w:space="0" w:color="auto"/>
              <w:bottom w:val="single" w:sz="4" w:space="0" w:color="auto"/>
            </w:tcBorders>
          </w:tcPr>
          <w:p w14:paraId="2A01DC60" w14:textId="77777777" w:rsidR="00904CF7" w:rsidRPr="00BE3DBF" w:rsidRDefault="00904CF7" w:rsidP="00EF0762">
            <w:pPr>
              <w:rPr>
                <w:rFonts w:ascii="Calibri" w:hAnsi="Calibri" w:cs="Calibri"/>
                <w:b/>
                <w:bCs/>
                <w:lang w:val="fr-FR"/>
              </w:rPr>
            </w:pPr>
          </w:p>
          <w:p w14:paraId="24700EDE"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79F712C4" w14:textId="77777777" w:rsidR="00C24AE0" w:rsidRPr="00BE3DBF" w:rsidRDefault="00C24AE0" w:rsidP="00C24AE0">
            <w:pPr>
              <w:pStyle w:val="Corpsdetexte2"/>
              <w:spacing w:after="0" w:line="240" w:lineRule="auto"/>
              <w:rPr>
                <w:rFonts w:ascii="Calibri" w:hAnsi="Calibri" w:cs="Calibri"/>
                <w:b/>
                <w:bCs/>
                <w:lang w:val="fr-FR"/>
              </w:rPr>
            </w:pPr>
          </w:p>
        </w:tc>
      </w:tr>
    </w:tbl>
    <w:p w14:paraId="5D29E938" w14:textId="77777777" w:rsidR="00904CF7" w:rsidRPr="00BE3DBF" w:rsidRDefault="00904CF7" w:rsidP="00904CF7">
      <w:pPr>
        <w:pStyle w:val="Corpsdetexte2"/>
        <w:numPr>
          <w:ilvl w:val="0"/>
          <w:numId w:val="2"/>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lastRenderedPageBreak/>
        <w:t xml:space="preserve">Qualifications </w:t>
      </w:r>
      <w:r w:rsidR="000823F1" w:rsidRPr="00BE3DBF">
        <w:rPr>
          <w:rFonts w:ascii="Calibri" w:hAnsi="Calibri" w:cs="Calibri"/>
          <w:b/>
          <w:sz w:val="20"/>
          <w:szCs w:val="20"/>
          <w:lang w:val="fr-FR"/>
        </w:rPr>
        <w:t>du personnel clé</w:t>
      </w:r>
    </w:p>
    <w:p w14:paraId="2BE4EECC"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08A9DFB4"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77F7BCD3"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613F2F2"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765C175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45F82DF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5D08099C" w14:textId="77777777" w:rsidR="00904CF7" w:rsidRPr="00BE3DBF"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18659E4F"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D77011D" w14:textId="77777777" w:rsidR="00904CF7" w:rsidRPr="00BE3DBF" w:rsidRDefault="00904CF7" w:rsidP="00904CF7">
      <w:pPr>
        <w:rPr>
          <w:rFonts w:ascii="Calibri" w:hAnsi="Calibri" w:cs="Calibri"/>
          <w:b/>
          <w:lang w:val="fr-FR"/>
        </w:rPr>
      </w:pPr>
    </w:p>
    <w:p w14:paraId="297262CB" w14:textId="77777777" w:rsidR="00904CF7" w:rsidRPr="00BE3DBF" w:rsidRDefault="008B6382"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2444D47F"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8"/>
        <w:gridCol w:w="2890"/>
        <w:gridCol w:w="1445"/>
      </w:tblGrid>
      <w:tr w:rsidR="00904CF7" w:rsidRPr="00BE3DBF" w14:paraId="3871F750" w14:textId="77777777" w:rsidTr="00EF0762">
        <w:tc>
          <w:tcPr>
            <w:tcW w:w="990" w:type="dxa"/>
          </w:tcPr>
          <w:p w14:paraId="7F98E24D" w14:textId="77777777" w:rsidR="00904CF7" w:rsidRPr="00BE3DBF" w:rsidRDefault="00904CF7" w:rsidP="00EF0762">
            <w:pPr>
              <w:jc w:val="center"/>
              <w:rPr>
                <w:rFonts w:ascii="Calibri" w:eastAsia="Calibri" w:hAnsi="Calibri" w:cs="Calibri"/>
                <w:b/>
                <w:snapToGrid w:val="0"/>
                <w:lang w:val="fr-FR"/>
              </w:rPr>
            </w:pPr>
          </w:p>
        </w:tc>
        <w:tc>
          <w:tcPr>
            <w:tcW w:w="3510" w:type="dxa"/>
          </w:tcPr>
          <w:p w14:paraId="272E9FD5"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42B66B98"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00105367" w:rsidRPr="00BE3DBF">
              <w:rPr>
                <w:rFonts w:ascii="Calibri" w:eastAsia="Calibri" w:hAnsi="Calibri" w:cs="Calibri"/>
                <w:b/>
                <w:i/>
                <w:iCs/>
                <w:snapToGrid w:val="0"/>
                <w:lang w:val="fr-FR"/>
              </w:rPr>
              <w:t>énumérez</w:t>
            </w:r>
            <w:proofErr w:type="gramEnd"/>
            <w:r w:rsidR="00105367" w:rsidRPr="00BE3DBF">
              <w:rPr>
                <w:rFonts w:ascii="Calibri" w:eastAsia="Calibri" w:hAnsi="Calibri" w:cs="Calibri"/>
                <w:b/>
                <w:i/>
                <w:iCs/>
                <w:snapToGrid w:val="0"/>
                <w:lang w:val="fr-FR"/>
              </w:rPr>
              <w:t>-les telles qu’elles figurent dans la</w:t>
            </w:r>
            <w:r w:rsidRPr="00BE3DBF">
              <w:rPr>
                <w:rFonts w:ascii="Calibri" w:eastAsia="Calibri" w:hAnsi="Calibri" w:cs="Calibri"/>
                <w:b/>
                <w:i/>
                <w:iCs/>
                <w:snapToGrid w:val="0"/>
                <w:lang w:val="fr-FR"/>
              </w:rPr>
              <w:t xml:space="preserve"> RFP]</w:t>
            </w:r>
          </w:p>
        </w:tc>
        <w:tc>
          <w:tcPr>
            <w:tcW w:w="2970" w:type="dxa"/>
          </w:tcPr>
          <w:p w14:paraId="6B4A8F6A"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266CD69C"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BE3DBF" w14:paraId="77050BC7" w14:textId="77777777" w:rsidTr="00EF0762">
        <w:tc>
          <w:tcPr>
            <w:tcW w:w="990" w:type="dxa"/>
          </w:tcPr>
          <w:p w14:paraId="07298D5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601FC47A" w14:textId="22C7096A" w:rsidR="00904CF7" w:rsidRPr="00BE3DBF" w:rsidRDefault="00083AB9" w:rsidP="00B31846">
            <w:pPr>
              <w:rPr>
                <w:rFonts w:ascii="Calibri" w:eastAsia="Calibri" w:hAnsi="Calibri" w:cs="Calibri"/>
                <w:snapToGrid w:val="0"/>
                <w:lang w:val="fr-FR"/>
              </w:rPr>
            </w:pPr>
            <w:r>
              <w:rPr>
                <w:rFonts w:ascii="Calibri" w:eastAsia="Calibri" w:hAnsi="Calibri" w:cs="Calibri"/>
                <w:snapToGrid w:val="0"/>
                <w:lang w:val="fr-FR"/>
              </w:rPr>
              <w:t>Rapport de démarrage</w:t>
            </w:r>
          </w:p>
        </w:tc>
        <w:tc>
          <w:tcPr>
            <w:tcW w:w="2970" w:type="dxa"/>
          </w:tcPr>
          <w:p w14:paraId="3DC16AEA" w14:textId="6986FD44"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20%</w:t>
            </w:r>
          </w:p>
        </w:tc>
        <w:tc>
          <w:tcPr>
            <w:tcW w:w="1458" w:type="dxa"/>
          </w:tcPr>
          <w:p w14:paraId="402F70BE" w14:textId="77777777" w:rsidR="00904CF7" w:rsidRPr="00BE3DBF" w:rsidRDefault="00904CF7" w:rsidP="00EF0762">
            <w:pPr>
              <w:rPr>
                <w:rFonts w:ascii="Calibri" w:eastAsia="Calibri" w:hAnsi="Calibri" w:cs="Calibri"/>
                <w:snapToGrid w:val="0"/>
                <w:lang w:val="fr-FR"/>
              </w:rPr>
            </w:pPr>
          </w:p>
        </w:tc>
      </w:tr>
      <w:tr w:rsidR="00904CF7" w:rsidRPr="00BE3DBF" w14:paraId="752551AB" w14:textId="77777777" w:rsidTr="00EF0762">
        <w:tc>
          <w:tcPr>
            <w:tcW w:w="990" w:type="dxa"/>
          </w:tcPr>
          <w:p w14:paraId="17A1BA9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327F2E75" w14:textId="26E7B03F" w:rsidR="00904CF7" w:rsidRPr="00BE3DBF" w:rsidRDefault="00083AB9" w:rsidP="00B31846">
            <w:pPr>
              <w:rPr>
                <w:rFonts w:ascii="Calibri" w:eastAsia="Calibri" w:hAnsi="Calibri" w:cs="Calibri"/>
                <w:snapToGrid w:val="0"/>
                <w:lang w:val="fr-FR"/>
              </w:rPr>
            </w:pPr>
            <w:r>
              <w:rPr>
                <w:rFonts w:ascii="Calibri" w:eastAsia="Calibri" w:hAnsi="Calibri" w:cs="Calibri"/>
                <w:snapToGrid w:val="0"/>
                <w:lang w:val="fr-FR"/>
              </w:rPr>
              <w:t xml:space="preserve">Rapport </w:t>
            </w:r>
            <w:proofErr w:type="spellStart"/>
            <w:r>
              <w:rPr>
                <w:rFonts w:ascii="Calibri" w:eastAsia="Calibri" w:hAnsi="Calibri" w:cs="Calibri"/>
                <w:snapToGrid w:val="0"/>
                <w:lang w:val="fr-FR"/>
              </w:rPr>
              <w:t>intermediaire</w:t>
            </w:r>
            <w:proofErr w:type="spellEnd"/>
          </w:p>
        </w:tc>
        <w:tc>
          <w:tcPr>
            <w:tcW w:w="2970" w:type="dxa"/>
          </w:tcPr>
          <w:p w14:paraId="542619EA" w14:textId="609B0A22"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40%</w:t>
            </w:r>
          </w:p>
        </w:tc>
        <w:tc>
          <w:tcPr>
            <w:tcW w:w="1458" w:type="dxa"/>
          </w:tcPr>
          <w:p w14:paraId="54BD16EC" w14:textId="77777777" w:rsidR="00904CF7" w:rsidRPr="00BE3DBF" w:rsidRDefault="00904CF7" w:rsidP="00EF0762">
            <w:pPr>
              <w:rPr>
                <w:rFonts w:ascii="Calibri" w:eastAsia="Calibri" w:hAnsi="Calibri" w:cs="Calibri"/>
                <w:snapToGrid w:val="0"/>
                <w:lang w:val="fr-FR"/>
              </w:rPr>
            </w:pPr>
          </w:p>
        </w:tc>
      </w:tr>
      <w:tr w:rsidR="00904CF7" w:rsidRPr="00BE3DBF" w14:paraId="7228D436" w14:textId="77777777" w:rsidTr="00EF0762">
        <w:tc>
          <w:tcPr>
            <w:tcW w:w="990" w:type="dxa"/>
          </w:tcPr>
          <w:p w14:paraId="33BB099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296B415E" w14:textId="1641602D"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Rapport final</w:t>
            </w:r>
          </w:p>
        </w:tc>
        <w:tc>
          <w:tcPr>
            <w:tcW w:w="2970" w:type="dxa"/>
          </w:tcPr>
          <w:p w14:paraId="12B77B62" w14:textId="0D54357B"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40%</w:t>
            </w:r>
          </w:p>
        </w:tc>
        <w:tc>
          <w:tcPr>
            <w:tcW w:w="1458" w:type="dxa"/>
          </w:tcPr>
          <w:p w14:paraId="240515FA" w14:textId="77777777" w:rsidR="00904CF7" w:rsidRPr="00BE3DBF" w:rsidRDefault="00904CF7" w:rsidP="00EF0762">
            <w:pPr>
              <w:rPr>
                <w:rFonts w:ascii="Calibri" w:eastAsia="Calibri" w:hAnsi="Calibri" w:cs="Calibri"/>
                <w:snapToGrid w:val="0"/>
                <w:lang w:val="fr-FR"/>
              </w:rPr>
            </w:pPr>
          </w:p>
        </w:tc>
      </w:tr>
      <w:tr w:rsidR="00904CF7" w:rsidRPr="00BE3DBF" w14:paraId="26E97B70" w14:textId="77777777" w:rsidTr="00EF0762">
        <w:tc>
          <w:tcPr>
            <w:tcW w:w="990" w:type="dxa"/>
          </w:tcPr>
          <w:p w14:paraId="236204E5" w14:textId="77777777" w:rsidR="00904CF7" w:rsidRPr="00BE3DBF" w:rsidRDefault="00904CF7" w:rsidP="00EF0762">
            <w:pPr>
              <w:rPr>
                <w:rFonts w:ascii="Calibri" w:eastAsia="Calibri" w:hAnsi="Calibri" w:cs="Calibri"/>
                <w:snapToGrid w:val="0"/>
                <w:lang w:val="fr-FR"/>
              </w:rPr>
            </w:pPr>
          </w:p>
        </w:tc>
        <w:tc>
          <w:tcPr>
            <w:tcW w:w="3510" w:type="dxa"/>
          </w:tcPr>
          <w:p w14:paraId="0262809D"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17ECBC1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6FF8628C" w14:textId="77777777" w:rsidR="00904CF7" w:rsidRPr="00BE3DBF" w:rsidRDefault="00904CF7" w:rsidP="00EF0762">
            <w:pPr>
              <w:rPr>
                <w:rFonts w:ascii="Calibri" w:eastAsia="Calibri" w:hAnsi="Calibri" w:cs="Calibri"/>
                <w:snapToGrid w:val="0"/>
                <w:lang w:val="fr-FR"/>
              </w:rPr>
            </w:pPr>
          </w:p>
        </w:tc>
      </w:tr>
    </w:tbl>
    <w:p w14:paraId="663144C9"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0B28CFB4" w14:textId="77777777" w:rsidR="00904CF7" w:rsidRPr="00BE3DBF" w:rsidRDefault="00904CF7" w:rsidP="00904CF7">
      <w:pPr>
        <w:pStyle w:val="ColorfulList-Accent11"/>
        <w:widowControl/>
        <w:overflowPunct/>
        <w:adjustRightInd/>
        <w:ind w:left="0"/>
        <w:rPr>
          <w:rFonts w:ascii="Calibri" w:hAnsi="Calibri" w:cs="Calibri"/>
          <w:b/>
          <w:snapToGrid w:val="0"/>
          <w:sz w:val="20"/>
          <w:szCs w:val="20"/>
          <w:lang w:val="fr-FR"/>
        </w:rPr>
      </w:pPr>
    </w:p>
    <w:p w14:paraId="37B4E975" w14:textId="77777777" w:rsidR="00904CF7" w:rsidRPr="00BE3DBF" w:rsidRDefault="00B838C3" w:rsidP="00904CF7">
      <w:pPr>
        <w:pStyle w:val="ColorfulList-Accent11"/>
        <w:widowControl/>
        <w:numPr>
          <w:ilvl w:val="0"/>
          <w:numId w:val="2"/>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proofErr w:type="gramEnd"/>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531758D8" w14:textId="77777777" w:rsidTr="00EF0762">
        <w:tc>
          <w:tcPr>
            <w:tcW w:w="3510" w:type="dxa"/>
          </w:tcPr>
          <w:p w14:paraId="326D08C5"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620" w:type="dxa"/>
          </w:tcPr>
          <w:p w14:paraId="1BF62A30"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571" w:type="dxa"/>
          </w:tcPr>
          <w:p w14:paraId="4DBD24E4"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29" w:type="dxa"/>
          </w:tcPr>
          <w:p w14:paraId="6C3D142B"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350" w:type="dxa"/>
          </w:tcPr>
          <w:p w14:paraId="7E3BB18D"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043658" w14:paraId="5E847750" w14:textId="77777777" w:rsidTr="00EF0762">
        <w:tc>
          <w:tcPr>
            <w:tcW w:w="3510" w:type="dxa"/>
          </w:tcPr>
          <w:p w14:paraId="41B84297"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620" w:type="dxa"/>
          </w:tcPr>
          <w:p w14:paraId="54DF78D1" w14:textId="77777777" w:rsidR="00904CF7" w:rsidRPr="00BE3DBF" w:rsidRDefault="00904CF7" w:rsidP="00EF0762">
            <w:pPr>
              <w:rPr>
                <w:rFonts w:ascii="Calibri" w:eastAsia="Calibri" w:hAnsi="Calibri" w:cs="Calibri"/>
                <w:snapToGrid w:val="0"/>
                <w:lang w:val="fr-FR"/>
              </w:rPr>
            </w:pPr>
          </w:p>
        </w:tc>
        <w:tc>
          <w:tcPr>
            <w:tcW w:w="1571" w:type="dxa"/>
          </w:tcPr>
          <w:p w14:paraId="1C2ABB3A" w14:textId="77777777" w:rsidR="00904CF7" w:rsidRPr="00BE3DBF" w:rsidRDefault="00904CF7" w:rsidP="00EF0762">
            <w:pPr>
              <w:rPr>
                <w:rFonts w:ascii="Calibri" w:eastAsia="Calibri" w:hAnsi="Calibri" w:cs="Calibri"/>
                <w:snapToGrid w:val="0"/>
                <w:lang w:val="fr-FR"/>
              </w:rPr>
            </w:pPr>
          </w:p>
        </w:tc>
        <w:tc>
          <w:tcPr>
            <w:tcW w:w="1129" w:type="dxa"/>
          </w:tcPr>
          <w:p w14:paraId="2E5D569F" w14:textId="77777777" w:rsidR="00904CF7" w:rsidRPr="00BE3DBF" w:rsidRDefault="00904CF7" w:rsidP="00EF0762">
            <w:pPr>
              <w:rPr>
                <w:rFonts w:ascii="Calibri" w:eastAsia="Calibri" w:hAnsi="Calibri" w:cs="Calibri"/>
                <w:snapToGrid w:val="0"/>
                <w:lang w:val="fr-FR"/>
              </w:rPr>
            </w:pPr>
          </w:p>
        </w:tc>
        <w:tc>
          <w:tcPr>
            <w:tcW w:w="1350" w:type="dxa"/>
          </w:tcPr>
          <w:p w14:paraId="4DD0CE3A" w14:textId="77777777" w:rsidR="00904CF7" w:rsidRPr="00BE3DBF" w:rsidRDefault="00904CF7" w:rsidP="00EF0762">
            <w:pPr>
              <w:rPr>
                <w:rFonts w:ascii="Calibri" w:eastAsia="Calibri" w:hAnsi="Calibri" w:cs="Calibri"/>
                <w:snapToGrid w:val="0"/>
                <w:lang w:val="fr-FR"/>
              </w:rPr>
            </w:pPr>
          </w:p>
        </w:tc>
      </w:tr>
      <w:tr w:rsidR="00904CF7" w:rsidRPr="00BE3DBF" w14:paraId="2A0DA713" w14:textId="77777777" w:rsidTr="00EF0762">
        <w:tc>
          <w:tcPr>
            <w:tcW w:w="3510" w:type="dxa"/>
          </w:tcPr>
          <w:p w14:paraId="1AE215A7" w14:textId="77777777"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Services </w:t>
            </w:r>
            <w:r w:rsidR="003351B3" w:rsidRPr="00BE3DBF">
              <w:rPr>
                <w:rFonts w:ascii="Calibri" w:eastAsia="Calibri" w:hAnsi="Calibri" w:cs="Calibri"/>
                <w:snapToGrid w:val="0"/>
                <w:lang w:val="fr-FR"/>
              </w:rPr>
              <w:t xml:space="preserve">du </w:t>
            </w:r>
            <w:r w:rsidR="00C24AE0" w:rsidRPr="00BE3DBF">
              <w:rPr>
                <w:rFonts w:ascii="Calibri" w:eastAsia="Calibri" w:hAnsi="Calibri" w:cs="Calibri"/>
                <w:snapToGrid w:val="0"/>
                <w:lang w:val="fr-FR"/>
              </w:rPr>
              <w:t>bureau principal</w:t>
            </w:r>
          </w:p>
        </w:tc>
        <w:tc>
          <w:tcPr>
            <w:tcW w:w="1620" w:type="dxa"/>
          </w:tcPr>
          <w:p w14:paraId="6E65561F" w14:textId="77777777" w:rsidR="00904CF7" w:rsidRPr="00BE3DBF" w:rsidRDefault="00904CF7" w:rsidP="00EF0762">
            <w:pPr>
              <w:rPr>
                <w:rFonts w:ascii="Calibri" w:eastAsia="Calibri" w:hAnsi="Calibri" w:cs="Calibri"/>
                <w:snapToGrid w:val="0"/>
                <w:lang w:val="fr-FR"/>
              </w:rPr>
            </w:pPr>
          </w:p>
        </w:tc>
        <w:tc>
          <w:tcPr>
            <w:tcW w:w="1571" w:type="dxa"/>
          </w:tcPr>
          <w:p w14:paraId="40A5D4C7" w14:textId="77777777" w:rsidR="00904CF7" w:rsidRPr="00BE3DBF" w:rsidRDefault="00904CF7" w:rsidP="00EF0762">
            <w:pPr>
              <w:rPr>
                <w:rFonts w:ascii="Calibri" w:eastAsia="Calibri" w:hAnsi="Calibri" w:cs="Calibri"/>
                <w:snapToGrid w:val="0"/>
                <w:lang w:val="fr-FR"/>
              </w:rPr>
            </w:pPr>
          </w:p>
        </w:tc>
        <w:tc>
          <w:tcPr>
            <w:tcW w:w="1129" w:type="dxa"/>
          </w:tcPr>
          <w:p w14:paraId="34E0B753" w14:textId="77777777" w:rsidR="00904CF7" w:rsidRPr="00BE3DBF" w:rsidRDefault="00904CF7" w:rsidP="00EF0762">
            <w:pPr>
              <w:rPr>
                <w:rFonts w:ascii="Calibri" w:eastAsia="Calibri" w:hAnsi="Calibri" w:cs="Calibri"/>
                <w:snapToGrid w:val="0"/>
                <w:lang w:val="fr-FR"/>
              </w:rPr>
            </w:pPr>
          </w:p>
        </w:tc>
        <w:tc>
          <w:tcPr>
            <w:tcW w:w="1350" w:type="dxa"/>
          </w:tcPr>
          <w:p w14:paraId="2BE5CD9C" w14:textId="77777777" w:rsidR="00904CF7" w:rsidRPr="00BE3DBF" w:rsidRDefault="00904CF7" w:rsidP="00EF0762">
            <w:pPr>
              <w:rPr>
                <w:rFonts w:ascii="Calibri" w:eastAsia="Calibri" w:hAnsi="Calibri" w:cs="Calibri"/>
                <w:snapToGrid w:val="0"/>
                <w:lang w:val="fr-FR"/>
              </w:rPr>
            </w:pPr>
          </w:p>
        </w:tc>
      </w:tr>
      <w:tr w:rsidR="00904CF7" w:rsidRPr="00BE3DBF" w14:paraId="1D2B3A2F" w14:textId="77777777" w:rsidTr="00EF0762">
        <w:tc>
          <w:tcPr>
            <w:tcW w:w="3510" w:type="dxa"/>
          </w:tcPr>
          <w:p w14:paraId="68CF4FBA"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74328BE0" w14:textId="77777777" w:rsidR="00904CF7" w:rsidRPr="00BE3DBF" w:rsidRDefault="00904CF7" w:rsidP="00EF0762">
            <w:pPr>
              <w:rPr>
                <w:rFonts w:ascii="Calibri" w:eastAsia="Calibri" w:hAnsi="Calibri" w:cs="Calibri"/>
                <w:snapToGrid w:val="0"/>
                <w:lang w:val="fr-FR"/>
              </w:rPr>
            </w:pPr>
          </w:p>
        </w:tc>
        <w:tc>
          <w:tcPr>
            <w:tcW w:w="1571" w:type="dxa"/>
          </w:tcPr>
          <w:p w14:paraId="522D1380" w14:textId="77777777" w:rsidR="00904CF7" w:rsidRPr="00BE3DBF" w:rsidRDefault="00904CF7" w:rsidP="00EF0762">
            <w:pPr>
              <w:rPr>
                <w:rFonts w:ascii="Calibri" w:eastAsia="Calibri" w:hAnsi="Calibri" w:cs="Calibri"/>
                <w:snapToGrid w:val="0"/>
                <w:lang w:val="fr-FR"/>
              </w:rPr>
            </w:pPr>
          </w:p>
        </w:tc>
        <w:tc>
          <w:tcPr>
            <w:tcW w:w="1129" w:type="dxa"/>
          </w:tcPr>
          <w:p w14:paraId="2651EA8C" w14:textId="77777777" w:rsidR="00904CF7" w:rsidRPr="00BE3DBF" w:rsidRDefault="00904CF7" w:rsidP="00EF0762">
            <w:pPr>
              <w:rPr>
                <w:rFonts w:ascii="Calibri" w:eastAsia="Calibri" w:hAnsi="Calibri" w:cs="Calibri"/>
                <w:snapToGrid w:val="0"/>
                <w:lang w:val="fr-FR"/>
              </w:rPr>
            </w:pPr>
          </w:p>
        </w:tc>
        <w:tc>
          <w:tcPr>
            <w:tcW w:w="1350" w:type="dxa"/>
          </w:tcPr>
          <w:p w14:paraId="2F9FB68E" w14:textId="77777777" w:rsidR="00904CF7" w:rsidRPr="00BE3DBF" w:rsidRDefault="00904CF7" w:rsidP="00EF0762">
            <w:pPr>
              <w:rPr>
                <w:rFonts w:ascii="Calibri" w:eastAsia="Calibri" w:hAnsi="Calibri" w:cs="Calibri"/>
                <w:snapToGrid w:val="0"/>
                <w:lang w:val="fr-FR"/>
              </w:rPr>
            </w:pPr>
          </w:p>
        </w:tc>
      </w:tr>
      <w:tr w:rsidR="00904CF7" w:rsidRPr="00BE3DBF" w14:paraId="2D1612DC" w14:textId="77777777" w:rsidTr="00EF0762">
        <w:tc>
          <w:tcPr>
            <w:tcW w:w="3510" w:type="dxa"/>
          </w:tcPr>
          <w:p w14:paraId="1E63D35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76AEDE1B" w14:textId="77777777" w:rsidR="00904CF7" w:rsidRPr="00BE3DBF" w:rsidRDefault="00904CF7" w:rsidP="00EF0762">
            <w:pPr>
              <w:rPr>
                <w:rFonts w:ascii="Calibri" w:eastAsia="Calibri" w:hAnsi="Calibri" w:cs="Calibri"/>
                <w:snapToGrid w:val="0"/>
                <w:lang w:val="fr-FR"/>
              </w:rPr>
            </w:pPr>
          </w:p>
        </w:tc>
        <w:tc>
          <w:tcPr>
            <w:tcW w:w="1571" w:type="dxa"/>
          </w:tcPr>
          <w:p w14:paraId="2D8BB289" w14:textId="77777777" w:rsidR="00904CF7" w:rsidRPr="00BE3DBF" w:rsidRDefault="00904CF7" w:rsidP="00EF0762">
            <w:pPr>
              <w:rPr>
                <w:rFonts w:ascii="Calibri" w:eastAsia="Calibri" w:hAnsi="Calibri" w:cs="Calibri"/>
                <w:snapToGrid w:val="0"/>
                <w:lang w:val="fr-FR"/>
              </w:rPr>
            </w:pPr>
          </w:p>
        </w:tc>
        <w:tc>
          <w:tcPr>
            <w:tcW w:w="1129" w:type="dxa"/>
          </w:tcPr>
          <w:p w14:paraId="634D0E01" w14:textId="77777777" w:rsidR="00904CF7" w:rsidRPr="00BE3DBF" w:rsidRDefault="00904CF7" w:rsidP="00EF0762">
            <w:pPr>
              <w:rPr>
                <w:rFonts w:ascii="Calibri" w:eastAsia="Calibri" w:hAnsi="Calibri" w:cs="Calibri"/>
                <w:snapToGrid w:val="0"/>
                <w:lang w:val="fr-FR"/>
              </w:rPr>
            </w:pPr>
          </w:p>
        </w:tc>
        <w:tc>
          <w:tcPr>
            <w:tcW w:w="1350" w:type="dxa"/>
          </w:tcPr>
          <w:p w14:paraId="1E1F2D35" w14:textId="77777777" w:rsidR="00904CF7" w:rsidRPr="00BE3DBF" w:rsidRDefault="00904CF7" w:rsidP="00EF0762">
            <w:pPr>
              <w:rPr>
                <w:rFonts w:ascii="Calibri" w:eastAsia="Calibri" w:hAnsi="Calibri" w:cs="Calibri"/>
                <w:snapToGrid w:val="0"/>
                <w:lang w:val="fr-FR"/>
              </w:rPr>
            </w:pPr>
          </w:p>
        </w:tc>
      </w:tr>
      <w:tr w:rsidR="00904CF7" w:rsidRPr="00BE3DBF" w14:paraId="5C264AEF" w14:textId="77777777" w:rsidTr="00EF0762">
        <w:tc>
          <w:tcPr>
            <w:tcW w:w="3510" w:type="dxa"/>
          </w:tcPr>
          <w:p w14:paraId="42DE5C2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Services </w:t>
            </w:r>
            <w:r w:rsidR="003351B3" w:rsidRPr="00BE3DBF">
              <w:rPr>
                <w:rFonts w:ascii="Calibri" w:eastAsia="Calibri" w:hAnsi="Calibri" w:cs="Calibri"/>
                <w:snapToGrid w:val="0"/>
                <w:lang w:val="fr-FR"/>
              </w:rPr>
              <w:t>des bureaux locaux</w:t>
            </w:r>
          </w:p>
        </w:tc>
        <w:tc>
          <w:tcPr>
            <w:tcW w:w="1620" w:type="dxa"/>
          </w:tcPr>
          <w:p w14:paraId="678178DD" w14:textId="77777777" w:rsidR="00904CF7" w:rsidRPr="00BE3DBF" w:rsidRDefault="00904CF7" w:rsidP="00EF0762">
            <w:pPr>
              <w:rPr>
                <w:rFonts w:ascii="Calibri" w:eastAsia="Calibri" w:hAnsi="Calibri" w:cs="Calibri"/>
                <w:snapToGrid w:val="0"/>
                <w:lang w:val="fr-FR"/>
              </w:rPr>
            </w:pPr>
          </w:p>
        </w:tc>
        <w:tc>
          <w:tcPr>
            <w:tcW w:w="1571" w:type="dxa"/>
          </w:tcPr>
          <w:p w14:paraId="6D06A16E" w14:textId="77777777" w:rsidR="00904CF7" w:rsidRPr="00BE3DBF" w:rsidRDefault="00904CF7" w:rsidP="00EF0762">
            <w:pPr>
              <w:rPr>
                <w:rFonts w:ascii="Calibri" w:eastAsia="Calibri" w:hAnsi="Calibri" w:cs="Calibri"/>
                <w:snapToGrid w:val="0"/>
                <w:lang w:val="fr-FR"/>
              </w:rPr>
            </w:pPr>
          </w:p>
        </w:tc>
        <w:tc>
          <w:tcPr>
            <w:tcW w:w="1129" w:type="dxa"/>
          </w:tcPr>
          <w:p w14:paraId="326BEF6C" w14:textId="77777777" w:rsidR="00904CF7" w:rsidRPr="00BE3DBF" w:rsidRDefault="00904CF7" w:rsidP="00EF0762">
            <w:pPr>
              <w:rPr>
                <w:rFonts w:ascii="Calibri" w:eastAsia="Calibri" w:hAnsi="Calibri" w:cs="Calibri"/>
                <w:snapToGrid w:val="0"/>
                <w:lang w:val="fr-FR"/>
              </w:rPr>
            </w:pPr>
          </w:p>
        </w:tc>
        <w:tc>
          <w:tcPr>
            <w:tcW w:w="1350" w:type="dxa"/>
          </w:tcPr>
          <w:p w14:paraId="71CCE2D0" w14:textId="77777777" w:rsidR="00904CF7" w:rsidRPr="00BE3DBF" w:rsidRDefault="00904CF7" w:rsidP="00EF0762">
            <w:pPr>
              <w:rPr>
                <w:rFonts w:ascii="Calibri" w:eastAsia="Calibri" w:hAnsi="Calibri" w:cs="Calibri"/>
                <w:snapToGrid w:val="0"/>
                <w:lang w:val="fr-FR"/>
              </w:rPr>
            </w:pPr>
          </w:p>
        </w:tc>
      </w:tr>
      <w:tr w:rsidR="00904CF7" w:rsidRPr="00BE3DBF" w14:paraId="5FAAE30B" w14:textId="77777777" w:rsidTr="00EF0762">
        <w:tc>
          <w:tcPr>
            <w:tcW w:w="3510" w:type="dxa"/>
          </w:tcPr>
          <w:p w14:paraId="441598F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roofErr w:type="gramStart"/>
            <w:r w:rsidRPr="00BE3DBF">
              <w:rPr>
                <w:rFonts w:ascii="Calibri" w:eastAsia="Calibri" w:hAnsi="Calibri" w:cs="Calibri"/>
                <w:snapToGrid w:val="0"/>
                <w:lang w:val="fr-FR"/>
              </w:rPr>
              <w:t>a .</w:t>
            </w:r>
            <w:proofErr w:type="gramEnd"/>
            <w:r w:rsidRPr="00BE3DBF">
              <w:rPr>
                <w:rFonts w:ascii="Calibri" w:eastAsia="Calibri" w:hAnsi="Calibri" w:cs="Calibri"/>
                <w:snapToGrid w:val="0"/>
                <w:lang w:val="fr-FR"/>
              </w:rPr>
              <w:t xml:space="preserve">  Expertise 1</w:t>
            </w:r>
          </w:p>
        </w:tc>
        <w:tc>
          <w:tcPr>
            <w:tcW w:w="1620" w:type="dxa"/>
          </w:tcPr>
          <w:p w14:paraId="0B999239" w14:textId="77777777" w:rsidR="00904CF7" w:rsidRPr="00BE3DBF" w:rsidRDefault="00904CF7" w:rsidP="00EF0762">
            <w:pPr>
              <w:rPr>
                <w:rFonts w:ascii="Calibri" w:eastAsia="Calibri" w:hAnsi="Calibri" w:cs="Calibri"/>
                <w:snapToGrid w:val="0"/>
                <w:lang w:val="fr-FR"/>
              </w:rPr>
            </w:pPr>
          </w:p>
        </w:tc>
        <w:tc>
          <w:tcPr>
            <w:tcW w:w="1571" w:type="dxa"/>
          </w:tcPr>
          <w:p w14:paraId="1D8B566C" w14:textId="77777777" w:rsidR="00904CF7" w:rsidRPr="00BE3DBF" w:rsidRDefault="00904CF7" w:rsidP="00EF0762">
            <w:pPr>
              <w:rPr>
                <w:rFonts w:ascii="Calibri" w:eastAsia="Calibri" w:hAnsi="Calibri" w:cs="Calibri"/>
                <w:snapToGrid w:val="0"/>
                <w:lang w:val="fr-FR"/>
              </w:rPr>
            </w:pPr>
          </w:p>
        </w:tc>
        <w:tc>
          <w:tcPr>
            <w:tcW w:w="1129" w:type="dxa"/>
          </w:tcPr>
          <w:p w14:paraId="057F2C2E" w14:textId="77777777" w:rsidR="00904CF7" w:rsidRPr="00BE3DBF" w:rsidRDefault="00904CF7" w:rsidP="00EF0762">
            <w:pPr>
              <w:rPr>
                <w:rFonts w:ascii="Calibri" w:eastAsia="Calibri" w:hAnsi="Calibri" w:cs="Calibri"/>
                <w:snapToGrid w:val="0"/>
                <w:lang w:val="fr-FR"/>
              </w:rPr>
            </w:pPr>
          </w:p>
        </w:tc>
        <w:tc>
          <w:tcPr>
            <w:tcW w:w="1350" w:type="dxa"/>
          </w:tcPr>
          <w:p w14:paraId="7ACE8400" w14:textId="77777777" w:rsidR="00904CF7" w:rsidRPr="00BE3DBF" w:rsidRDefault="00904CF7" w:rsidP="00EF0762">
            <w:pPr>
              <w:rPr>
                <w:rFonts w:ascii="Calibri" w:eastAsia="Calibri" w:hAnsi="Calibri" w:cs="Calibri"/>
                <w:snapToGrid w:val="0"/>
                <w:lang w:val="fr-FR"/>
              </w:rPr>
            </w:pPr>
          </w:p>
        </w:tc>
      </w:tr>
      <w:tr w:rsidR="00904CF7" w:rsidRPr="00BE3DBF" w14:paraId="302FC3C4" w14:textId="77777777" w:rsidTr="00EF0762">
        <w:tc>
          <w:tcPr>
            <w:tcW w:w="3510" w:type="dxa"/>
          </w:tcPr>
          <w:p w14:paraId="39D4FE5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620" w:type="dxa"/>
          </w:tcPr>
          <w:p w14:paraId="3B2DB47B" w14:textId="77777777" w:rsidR="00904CF7" w:rsidRPr="00BE3DBF" w:rsidRDefault="00904CF7" w:rsidP="00EF0762">
            <w:pPr>
              <w:rPr>
                <w:rFonts w:ascii="Calibri" w:eastAsia="Calibri" w:hAnsi="Calibri" w:cs="Calibri"/>
                <w:snapToGrid w:val="0"/>
                <w:lang w:val="fr-FR"/>
              </w:rPr>
            </w:pPr>
          </w:p>
        </w:tc>
        <w:tc>
          <w:tcPr>
            <w:tcW w:w="1571" w:type="dxa"/>
          </w:tcPr>
          <w:p w14:paraId="6371B5F6" w14:textId="77777777" w:rsidR="00904CF7" w:rsidRPr="00BE3DBF" w:rsidRDefault="00904CF7" w:rsidP="00EF0762">
            <w:pPr>
              <w:rPr>
                <w:rFonts w:ascii="Calibri" w:eastAsia="Calibri" w:hAnsi="Calibri" w:cs="Calibri"/>
                <w:snapToGrid w:val="0"/>
                <w:lang w:val="fr-FR"/>
              </w:rPr>
            </w:pPr>
          </w:p>
        </w:tc>
        <w:tc>
          <w:tcPr>
            <w:tcW w:w="1129" w:type="dxa"/>
          </w:tcPr>
          <w:p w14:paraId="1C5E920F" w14:textId="77777777" w:rsidR="00904CF7" w:rsidRPr="00BE3DBF" w:rsidRDefault="00904CF7" w:rsidP="00EF0762">
            <w:pPr>
              <w:rPr>
                <w:rFonts w:ascii="Calibri" w:eastAsia="Calibri" w:hAnsi="Calibri" w:cs="Calibri"/>
                <w:snapToGrid w:val="0"/>
                <w:lang w:val="fr-FR"/>
              </w:rPr>
            </w:pPr>
          </w:p>
        </w:tc>
        <w:tc>
          <w:tcPr>
            <w:tcW w:w="1350" w:type="dxa"/>
          </w:tcPr>
          <w:p w14:paraId="73160E4E" w14:textId="77777777" w:rsidR="00904CF7" w:rsidRPr="00BE3DBF" w:rsidRDefault="00904CF7" w:rsidP="00EF0762">
            <w:pPr>
              <w:rPr>
                <w:rFonts w:ascii="Calibri" w:eastAsia="Calibri" w:hAnsi="Calibri" w:cs="Calibri"/>
                <w:snapToGrid w:val="0"/>
                <w:lang w:val="fr-FR"/>
              </w:rPr>
            </w:pPr>
          </w:p>
        </w:tc>
      </w:tr>
      <w:tr w:rsidR="00904CF7" w:rsidRPr="00BE3DBF" w14:paraId="164C4BD3" w14:textId="77777777" w:rsidTr="00EF0762">
        <w:tc>
          <w:tcPr>
            <w:tcW w:w="3510" w:type="dxa"/>
          </w:tcPr>
          <w:p w14:paraId="337612BE"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Services </w:t>
            </w:r>
            <w:r w:rsidR="003351B3" w:rsidRPr="00BE3DBF">
              <w:rPr>
                <w:rFonts w:ascii="Calibri" w:eastAsia="Calibri" w:hAnsi="Calibri" w:cs="Calibri"/>
                <w:snapToGrid w:val="0"/>
                <w:lang w:val="fr-FR"/>
              </w:rPr>
              <w:t>fournis de l’étranger</w:t>
            </w:r>
          </w:p>
        </w:tc>
        <w:tc>
          <w:tcPr>
            <w:tcW w:w="1620" w:type="dxa"/>
          </w:tcPr>
          <w:p w14:paraId="53B9C303" w14:textId="77777777" w:rsidR="00904CF7" w:rsidRPr="00BE3DBF" w:rsidRDefault="00904CF7" w:rsidP="00EF0762">
            <w:pPr>
              <w:rPr>
                <w:rFonts w:ascii="Calibri" w:eastAsia="Calibri" w:hAnsi="Calibri" w:cs="Calibri"/>
                <w:snapToGrid w:val="0"/>
                <w:lang w:val="fr-FR"/>
              </w:rPr>
            </w:pPr>
          </w:p>
        </w:tc>
        <w:tc>
          <w:tcPr>
            <w:tcW w:w="1571" w:type="dxa"/>
          </w:tcPr>
          <w:p w14:paraId="187B2894" w14:textId="77777777" w:rsidR="00904CF7" w:rsidRPr="00BE3DBF" w:rsidRDefault="00904CF7" w:rsidP="00EF0762">
            <w:pPr>
              <w:rPr>
                <w:rFonts w:ascii="Calibri" w:eastAsia="Calibri" w:hAnsi="Calibri" w:cs="Calibri"/>
                <w:snapToGrid w:val="0"/>
                <w:lang w:val="fr-FR"/>
              </w:rPr>
            </w:pPr>
          </w:p>
        </w:tc>
        <w:tc>
          <w:tcPr>
            <w:tcW w:w="1129" w:type="dxa"/>
          </w:tcPr>
          <w:p w14:paraId="47D06B1D" w14:textId="77777777" w:rsidR="00904CF7" w:rsidRPr="00BE3DBF" w:rsidRDefault="00904CF7" w:rsidP="00EF0762">
            <w:pPr>
              <w:rPr>
                <w:rFonts w:ascii="Calibri" w:eastAsia="Calibri" w:hAnsi="Calibri" w:cs="Calibri"/>
                <w:snapToGrid w:val="0"/>
                <w:lang w:val="fr-FR"/>
              </w:rPr>
            </w:pPr>
          </w:p>
        </w:tc>
        <w:tc>
          <w:tcPr>
            <w:tcW w:w="1350" w:type="dxa"/>
          </w:tcPr>
          <w:p w14:paraId="21AA1DF7" w14:textId="77777777" w:rsidR="00904CF7" w:rsidRPr="00BE3DBF" w:rsidRDefault="00904CF7" w:rsidP="00EF0762">
            <w:pPr>
              <w:rPr>
                <w:rFonts w:ascii="Calibri" w:eastAsia="Calibri" w:hAnsi="Calibri" w:cs="Calibri"/>
                <w:snapToGrid w:val="0"/>
                <w:lang w:val="fr-FR"/>
              </w:rPr>
            </w:pPr>
          </w:p>
        </w:tc>
      </w:tr>
      <w:tr w:rsidR="00904CF7" w:rsidRPr="00BE3DBF" w14:paraId="6A89B55C" w14:textId="77777777" w:rsidTr="00EF0762">
        <w:tc>
          <w:tcPr>
            <w:tcW w:w="3510" w:type="dxa"/>
          </w:tcPr>
          <w:p w14:paraId="08058EE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5847348A" w14:textId="77777777" w:rsidR="00904CF7" w:rsidRPr="00BE3DBF" w:rsidRDefault="00904CF7" w:rsidP="00EF0762">
            <w:pPr>
              <w:rPr>
                <w:rFonts w:ascii="Calibri" w:eastAsia="Calibri" w:hAnsi="Calibri" w:cs="Calibri"/>
                <w:snapToGrid w:val="0"/>
                <w:lang w:val="fr-FR"/>
              </w:rPr>
            </w:pPr>
          </w:p>
        </w:tc>
        <w:tc>
          <w:tcPr>
            <w:tcW w:w="1571" w:type="dxa"/>
          </w:tcPr>
          <w:p w14:paraId="3EB77411" w14:textId="77777777" w:rsidR="00904CF7" w:rsidRPr="00BE3DBF" w:rsidRDefault="00904CF7" w:rsidP="00EF0762">
            <w:pPr>
              <w:rPr>
                <w:rFonts w:ascii="Calibri" w:eastAsia="Calibri" w:hAnsi="Calibri" w:cs="Calibri"/>
                <w:snapToGrid w:val="0"/>
                <w:lang w:val="fr-FR"/>
              </w:rPr>
            </w:pPr>
          </w:p>
        </w:tc>
        <w:tc>
          <w:tcPr>
            <w:tcW w:w="1129" w:type="dxa"/>
          </w:tcPr>
          <w:p w14:paraId="1EEC732A" w14:textId="77777777" w:rsidR="00904CF7" w:rsidRPr="00BE3DBF" w:rsidRDefault="00904CF7" w:rsidP="00EF0762">
            <w:pPr>
              <w:rPr>
                <w:rFonts w:ascii="Calibri" w:eastAsia="Calibri" w:hAnsi="Calibri" w:cs="Calibri"/>
                <w:snapToGrid w:val="0"/>
                <w:lang w:val="fr-FR"/>
              </w:rPr>
            </w:pPr>
          </w:p>
        </w:tc>
        <w:tc>
          <w:tcPr>
            <w:tcW w:w="1350" w:type="dxa"/>
          </w:tcPr>
          <w:p w14:paraId="700AD491" w14:textId="77777777" w:rsidR="00904CF7" w:rsidRPr="00BE3DBF" w:rsidRDefault="00904CF7" w:rsidP="00EF0762">
            <w:pPr>
              <w:rPr>
                <w:rFonts w:ascii="Calibri" w:eastAsia="Calibri" w:hAnsi="Calibri" w:cs="Calibri"/>
                <w:snapToGrid w:val="0"/>
                <w:lang w:val="fr-FR"/>
              </w:rPr>
            </w:pPr>
          </w:p>
        </w:tc>
      </w:tr>
      <w:tr w:rsidR="00904CF7" w:rsidRPr="00BE3DBF" w14:paraId="65F7289A" w14:textId="77777777" w:rsidTr="00EF0762">
        <w:tc>
          <w:tcPr>
            <w:tcW w:w="3510" w:type="dxa"/>
          </w:tcPr>
          <w:p w14:paraId="3FFF7FD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47D8006B" w14:textId="77777777" w:rsidR="00904CF7" w:rsidRPr="00BE3DBF" w:rsidRDefault="00904CF7" w:rsidP="00EF0762">
            <w:pPr>
              <w:rPr>
                <w:rFonts w:ascii="Calibri" w:eastAsia="Calibri" w:hAnsi="Calibri" w:cs="Calibri"/>
                <w:snapToGrid w:val="0"/>
                <w:lang w:val="fr-FR"/>
              </w:rPr>
            </w:pPr>
          </w:p>
        </w:tc>
        <w:tc>
          <w:tcPr>
            <w:tcW w:w="1571" w:type="dxa"/>
          </w:tcPr>
          <w:p w14:paraId="4494F43E" w14:textId="77777777" w:rsidR="00904CF7" w:rsidRPr="00BE3DBF" w:rsidRDefault="00904CF7" w:rsidP="00EF0762">
            <w:pPr>
              <w:rPr>
                <w:rFonts w:ascii="Calibri" w:eastAsia="Calibri" w:hAnsi="Calibri" w:cs="Calibri"/>
                <w:snapToGrid w:val="0"/>
                <w:lang w:val="fr-FR"/>
              </w:rPr>
            </w:pPr>
          </w:p>
        </w:tc>
        <w:tc>
          <w:tcPr>
            <w:tcW w:w="1129" w:type="dxa"/>
          </w:tcPr>
          <w:p w14:paraId="216AD387" w14:textId="77777777" w:rsidR="00904CF7" w:rsidRPr="00BE3DBF" w:rsidRDefault="00904CF7" w:rsidP="00EF0762">
            <w:pPr>
              <w:rPr>
                <w:rFonts w:ascii="Calibri" w:eastAsia="Calibri" w:hAnsi="Calibri" w:cs="Calibri"/>
                <w:snapToGrid w:val="0"/>
                <w:lang w:val="fr-FR"/>
              </w:rPr>
            </w:pPr>
          </w:p>
        </w:tc>
        <w:tc>
          <w:tcPr>
            <w:tcW w:w="1350" w:type="dxa"/>
          </w:tcPr>
          <w:p w14:paraId="1A41B631" w14:textId="77777777" w:rsidR="00904CF7" w:rsidRPr="00BE3DBF" w:rsidRDefault="00904CF7" w:rsidP="00EF0762">
            <w:pPr>
              <w:rPr>
                <w:rFonts w:ascii="Calibri" w:eastAsia="Calibri" w:hAnsi="Calibri" w:cs="Calibri"/>
                <w:snapToGrid w:val="0"/>
                <w:lang w:val="fr-FR"/>
              </w:rPr>
            </w:pPr>
          </w:p>
        </w:tc>
      </w:tr>
      <w:tr w:rsidR="00904CF7" w:rsidRPr="00BE3DBF" w14:paraId="24A7FECB" w14:textId="77777777" w:rsidTr="00EF0762">
        <w:trPr>
          <w:trHeight w:val="251"/>
        </w:trPr>
        <w:tc>
          <w:tcPr>
            <w:tcW w:w="3510" w:type="dxa"/>
          </w:tcPr>
          <w:p w14:paraId="55DD7BA1"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620" w:type="dxa"/>
          </w:tcPr>
          <w:p w14:paraId="2CDCA79B" w14:textId="77777777" w:rsidR="00904CF7" w:rsidRPr="00BE3DBF" w:rsidRDefault="00904CF7" w:rsidP="00EF0762">
            <w:pPr>
              <w:rPr>
                <w:rFonts w:ascii="Calibri" w:eastAsia="Calibri" w:hAnsi="Calibri" w:cs="Calibri"/>
                <w:snapToGrid w:val="0"/>
                <w:lang w:val="fr-FR"/>
              </w:rPr>
            </w:pPr>
          </w:p>
        </w:tc>
        <w:tc>
          <w:tcPr>
            <w:tcW w:w="1571" w:type="dxa"/>
          </w:tcPr>
          <w:p w14:paraId="2816B02A" w14:textId="77777777" w:rsidR="00904CF7" w:rsidRPr="00BE3DBF" w:rsidRDefault="00904CF7" w:rsidP="00EF0762">
            <w:pPr>
              <w:rPr>
                <w:rFonts w:ascii="Calibri" w:eastAsia="Calibri" w:hAnsi="Calibri" w:cs="Calibri"/>
                <w:snapToGrid w:val="0"/>
                <w:lang w:val="fr-FR"/>
              </w:rPr>
            </w:pPr>
          </w:p>
        </w:tc>
        <w:tc>
          <w:tcPr>
            <w:tcW w:w="1129" w:type="dxa"/>
          </w:tcPr>
          <w:p w14:paraId="09710058" w14:textId="77777777" w:rsidR="00904CF7" w:rsidRPr="00BE3DBF" w:rsidRDefault="00904CF7" w:rsidP="00EF0762">
            <w:pPr>
              <w:rPr>
                <w:rFonts w:ascii="Calibri" w:eastAsia="Calibri" w:hAnsi="Calibri" w:cs="Calibri"/>
                <w:snapToGrid w:val="0"/>
                <w:lang w:val="fr-FR"/>
              </w:rPr>
            </w:pPr>
          </w:p>
        </w:tc>
        <w:tc>
          <w:tcPr>
            <w:tcW w:w="1350" w:type="dxa"/>
          </w:tcPr>
          <w:p w14:paraId="4F26F594" w14:textId="77777777" w:rsidR="00904CF7" w:rsidRPr="00BE3DBF" w:rsidRDefault="00904CF7" w:rsidP="00EF0762">
            <w:pPr>
              <w:rPr>
                <w:rFonts w:ascii="Calibri" w:eastAsia="Calibri" w:hAnsi="Calibri" w:cs="Calibri"/>
                <w:snapToGrid w:val="0"/>
                <w:lang w:val="fr-FR"/>
              </w:rPr>
            </w:pPr>
          </w:p>
        </w:tc>
      </w:tr>
      <w:tr w:rsidR="00904CF7" w:rsidRPr="00BE3DBF" w14:paraId="48227B26" w14:textId="77777777" w:rsidTr="00EF0762">
        <w:trPr>
          <w:trHeight w:val="251"/>
        </w:trPr>
        <w:tc>
          <w:tcPr>
            <w:tcW w:w="3510" w:type="dxa"/>
          </w:tcPr>
          <w:p w14:paraId="5BE664EC"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620" w:type="dxa"/>
          </w:tcPr>
          <w:p w14:paraId="30BA8DE6" w14:textId="77777777" w:rsidR="00904CF7" w:rsidRPr="00BE3DBF" w:rsidRDefault="00904CF7" w:rsidP="00EF0762">
            <w:pPr>
              <w:rPr>
                <w:rFonts w:ascii="Calibri" w:eastAsia="Calibri" w:hAnsi="Calibri" w:cs="Calibri"/>
                <w:snapToGrid w:val="0"/>
                <w:lang w:val="fr-FR"/>
              </w:rPr>
            </w:pPr>
          </w:p>
        </w:tc>
        <w:tc>
          <w:tcPr>
            <w:tcW w:w="1571" w:type="dxa"/>
          </w:tcPr>
          <w:p w14:paraId="7FE27410" w14:textId="77777777" w:rsidR="00904CF7" w:rsidRPr="00BE3DBF" w:rsidRDefault="00904CF7" w:rsidP="00EF0762">
            <w:pPr>
              <w:rPr>
                <w:rFonts w:ascii="Calibri" w:eastAsia="Calibri" w:hAnsi="Calibri" w:cs="Calibri"/>
                <w:snapToGrid w:val="0"/>
                <w:lang w:val="fr-FR"/>
              </w:rPr>
            </w:pPr>
          </w:p>
        </w:tc>
        <w:tc>
          <w:tcPr>
            <w:tcW w:w="1129" w:type="dxa"/>
          </w:tcPr>
          <w:p w14:paraId="2D8B7CE7" w14:textId="77777777" w:rsidR="00904CF7" w:rsidRPr="00BE3DBF" w:rsidRDefault="00904CF7" w:rsidP="00EF0762">
            <w:pPr>
              <w:rPr>
                <w:rFonts w:ascii="Calibri" w:eastAsia="Calibri" w:hAnsi="Calibri" w:cs="Calibri"/>
                <w:snapToGrid w:val="0"/>
                <w:lang w:val="fr-FR"/>
              </w:rPr>
            </w:pPr>
          </w:p>
        </w:tc>
        <w:tc>
          <w:tcPr>
            <w:tcW w:w="1350" w:type="dxa"/>
          </w:tcPr>
          <w:p w14:paraId="5B4383C1" w14:textId="77777777" w:rsidR="00904CF7" w:rsidRPr="00BE3DBF" w:rsidRDefault="00904CF7" w:rsidP="00EF0762">
            <w:pPr>
              <w:rPr>
                <w:rFonts w:ascii="Calibri" w:eastAsia="Calibri" w:hAnsi="Calibri" w:cs="Calibri"/>
                <w:snapToGrid w:val="0"/>
                <w:lang w:val="fr-FR"/>
              </w:rPr>
            </w:pPr>
          </w:p>
        </w:tc>
      </w:tr>
      <w:tr w:rsidR="00904CF7" w:rsidRPr="00BE3DBF" w14:paraId="1F22DA52" w14:textId="77777777" w:rsidTr="00EF0762">
        <w:trPr>
          <w:trHeight w:val="251"/>
        </w:trPr>
        <w:tc>
          <w:tcPr>
            <w:tcW w:w="3510" w:type="dxa"/>
          </w:tcPr>
          <w:p w14:paraId="6DDB3A31"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620" w:type="dxa"/>
          </w:tcPr>
          <w:p w14:paraId="0E545E64" w14:textId="77777777" w:rsidR="00904CF7" w:rsidRPr="00BE3DBF" w:rsidRDefault="00904CF7" w:rsidP="00EF0762">
            <w:pPr>
              <w:rPr>
                <w:rFonts w:ascii="Calibri" w:eastAsia="Calibri" w:hAnsi="Calibri" w:cs="Calibri"/>
                <w:snapToGrid w:val="0"/>
                <w:lang w:val="fr-FR"/>
              </w:rPr>
            </w:pPr>
          </w:p>
        </w:tc>
        <w:tc>
          <w:tcPr>
            <w:tcW w:w="1571" w:type="dxa"/>
          </w:tcPr>
          <w:p w14:paraId="55B5EE14" w14:textId="77777777" w:rsidR="00904CF7" w:rsidRPr="00BE3DBF" w:rsidRDefault="00904CF7" w:rsidP="00EF0762">
            <w:pPr>
              <w:rPr>
                <w:rFonts w:ascii="Calibri" w:eastAsia="Calibri" w:hAnsi="Calibri" w:cs="Calibri"/>
                <w:snapToGrid w:val="0"/>
                <w:lang w:val="fr-FR"/>
              </w:rPr>
            </w:pPr>
          </w:p>
        </w:tc>
        <w:tc>
          <w:tcPr>
            <w:tcW w:w="1129" w:type="dxa"/>
          </w:tcPr>
          <w:p w14:paraId="3F7B679B" w14:textId="77777777" w:rsidR="00904CF7" w:rsidRPr="00BE3DBF" w:rsidRDefault="00904CF7" w:rsidP="00EF0762">
            <w:pPr>
              <w:rPr>
                <w:rFonts w:ascii="Calibri" w:eastAsia="Calibri" w:hAnsi="Calibri" w:cs="Calibri"/>
                <w:snapToGrid w:val="0"/>
                <w:lang w:val="fr-FR"/>
              </w:rPr>
            </w:pPr>
          </w:p>
        </w:tc>
        <w:tc>
          <w:tcPr>
            <w:tcW w:w="1350" w:type="dxa"/>
          </w:tcPr>
          <w:p w14:paraId="7C428630" w14:textId="77777777" w:rsidR="00904CF7" w:rsidRPr="00BE3DBF" w:rsidRDefault="00904CF7" w:rsidP="00EF0762">
            <w:pPr>
              <w:rPr>
                <w:rFonts w:ascii="Calibri" w:eastAsia="Calibri" w:hAnsi="Calibri" w:cs="Calibri"/>
                <w:snapToGrid w:val="0"/>
                <w:lang w:val="fr-FR"/>
              </w:rPr>
            </w:pPr>
          </w:p>
        </w:tc>
      </w:tr>
      <w:tr w:rsidR="00904CF7" w:rsidRPr="00BE3DBF" w14:paraId="4B1AA082" w14:textId="77777777" w:rsidTr="00EF0762">
        <w:trPr>
          <w:trHeight w:val="251"/>
        </w:trPr>
        <w:tc>
          <w:tcPr>
            <w:tcW w:w="3510" w:type="dxa"/>
          </w:tcPr>
          <w:p w14:paraId="171E516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620" w:type="dxa"/>
          </w:tcPr>
          <w:p w14:paraId="0126DA68" w14:textId="77777777" w:rsidR="00904CF7" w:rsidRPr="00BE3DBF" w:rsidRDefault="00904CF7" w:rsidP="00EF0762">
            <w:pPr>
              <w:rPr>
                <w:rFonts w:ascii="Calibri" w:eastAsia="Calibri" w:hAnsi="Calibri" w:cs="Calibri"/>
                <w:snapToGrid w:val="0"/>
                <w:lang w:val="fr-FR"/>
              </w:rPr>
            </w:pPr>
          </w:p>
        </w:tc>
        <w:tc>
          <w:tcPr>
            <w:tcW w:w="1571" w:type="dxa"/>
          </w:tcPr>
          <w:p w14:paraId="4A957B68" w14:textId="77777777" w:rsidR="00904CF7" w:rsidRPr="00BE3DBF" w:rsidRDefault="00904CF7" w:rsidP="00EF0762">
            <w:pPr>
              <w:rPr>
                <w:rFonts w:ascii="Calibri" w:eastAsia="Calibri" w:hAnsi="Calibri" w:cs="Calibri"/>
                <w:snapToGrid w:val="0"/>
                <w:lang w:val="fr-FR"/>
              </w:rPr>
            </w:pPr>
          </w:p>
        </w:tc>
        <w:tc>
          <w:tcPr>
            <w:tcW w:w="1129" w:type="dxa"/>
          </w:tcPr>
          <w:p w14:paraId="63AC2464" w14:textId="77777777" w:rsidR="00904CF7" w:rsidRPr="00BE3DBF" w:rsidRDefault="00904CF7" w:rsidP="00EF0762">
            <w:pPr>
              <w:rPr>
                <w:rFonts w:ascii="Calibri" w:eastAsia="Calibri" w:hAnsi="Calibri" w:cs="Calibri"/>
                <w:snapToGrid w:val="0"/>
                <w:lang w:val="fr-FR"/>
              </w:rPr>
            </w:pPr>
          </w:p>
        </w:tc>
        <w:tc>
          <w:tcPr>
            <w:tcW w:w="1350" w:type="dxa"/>
          </w:tcPr>
          <w:p w14:paraId="5DFCECF0" w14:textId="77777777" w:rsidR="00904CF7" w:rsidRPr="00BE3DBF" w:rsidRDefault="00904CF7" w:rsidP="00EF0762">
            <w:pPr>
              <w:rPr>
                <w:rFonts w:ascii="Calibri" w:eastAsia="Calibri" w:hAnsi="Calibri" w:cs="Calibri"/>
                <w:snapToGrid w:val="0"/>
                <w:lang w:val="fr-FR"/>
              </w:rPr>
            </w:pPr>
          </w:p>
        </w:tc>
      </w:tr>
      <w:tr w:rsidR="00904CF7" w:rsidRPr="00BE3DBF" w14:paraId="6DB985F5" w14:textId="77777777" w:rsidTr="00EF0762">
        <w:trPr>
          <w:trHeight w:val="251"/>
        </w:trPr>
        <w:tc>
          <w:tcPr>
            <w:tcW w:w="3510" w:type="dxa"/>
          </w:tcPr>
          <w:p w14:paraId="578C759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620" w:type="dxa"/>
          </w:tcPr>
          <w:p w14:paraId="4287FDF1" w14:textId="77777777" w:rsidR="00904CF7" w:rsidRPr="00BE3DBF" w:rsidRDefault="00904CF7" w:rsidP="00EF0762">
            <w:pPr>
              <w:rPr>
                <w:rFonts w:ascii="Calibri" w:eastAsia="Calibri" w:hAnsi="Calibri" w:cs="Calibri"/>
                <w:snapToGrid w:val="0"/>
                <w:lang w:val="fr-FR"/>
              </w:rPr>
            </w:pPr>
          </w:p>
        </w:tc>
        <w:tc>
          <w:tcPr>
            <w:tcW w:w="1571" w:type="dxa"/>
          </w:tcPr>
          <w:p w14:paraId="7625E974" w14:textId="77777777" w:rsidR="00904CF7" w:rsidRPr="00BE3DBF" w:rsidRDefault="00904CF7" w:rsidP="00EF0762">
            <w:pPr>
              <w:rPr>
                <w:rFonts w:ascii="Calibri" w:eastAsia="Calibri" w:hAnsi="Calibri" w:cs="Calibri"/>
                <w:snapToGrid w:val="0"/>
                <w:lang w:val="fr-FR"/>
              </w:rPr>
            </w:pPr>
          </w:p>
        </w:tc>
        <w:tc>
          <w:tcPr>
            <w:tcW w:w="1129" w:type="dxa"/>
          </w:tcPr>
          <w:p w14:paraId="2779FE5A" w14:textId="77777777" w:rsidR="00904CF7" w:rsidRPr="00BE3DBF" w:rsidRDefault="00904CF7" w:rsidP="00EF0762">
            <w:pPr>
              <w:rPr>
                <w:rFonts w:ascii="Calibri" w:eastAsia="Calibri" w:hAnsi="Calibri" w:cs="Calibri"/>
                <w:snapToGrid w:val="0"/>
                <w:lang w:val="fr-FR"/>
              </w:rPr>
            </w:pPr>
          </w:p>
        </w:tc>
        <w:tc>
          <w:tcPr>
            <w:tcW w:w="1350" w:type="dxa"/>
          </w:tcPr>
          <w:p w14:paraId="0E1F9C3D" w14:textId="77777777" w:rsidR="00904CF7" w:rsidRPr="00BE3DBF" w:rsidRDefault="00904CF7" w:rsidP="00EF0762">
            <w:pPr>
              <w:rPr>
                <w:rFonts w:ascii="Calibri" w:eastAsia="Calibri" w:hAnsi="Calibri" w:cs="Calibri"/>
                <w:snapToGrid w:val="0"/>
                <w:lang w:val="fr-FR"/>
              </w:rPr>
            </w:pPr>
          </w:p>
        </w:tc>
      </w:tr>
      <w:tr w:rsidR="00904CF7" w:rsidRPr="00BE3DBF" w14:paraId="72F53D57" w14:textId="77777777" w:rsidTr="00EF0762">
        <w:trPr>
          <w:trHeight w:val="251"/>
        </w:trPr>
        <w:tc>
          <w:tcPr>
            <w:tcW w:w="3510" w:type="dxa"/>
          </w:tcPr>
          <w:p w14:paraId="0154F1E2"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620" w:type="dxa"/>
          </w:tcPr>
          <w:p w14:paraId="32D0118A" w14:textId="77777777" w:rsidR="00904CF7" w:rsidRPr="00BE3DBF" w:rsidRDefault="00904CF7" w:rsidP="00EF0762">
            <w:pPr>
              <w:rPr>
                <w:rFonts w:ascii="Calibri" w:eastAsia="Calibri" w:hAnsi="Calibri" w:cs="Calibri"/>
                <w:snapToGrid w:val="0"/>
                <w:lang w:val="fr-FR"/>
              </w:rPr>
            </w:pPr>
          </w:p>
        </w:tc>
        <w:tc>
          <w:tcPr>
            <w:tcW w:w="1571" w:type="dxa"/>
          </w:tcPr>
          <w:p w14:paraId="733DBBF0" w14:textId="77777777" w:rsidR="00904CF7" w:rsidRPr="00BE3DBF" w:rsidRDefault="00904CF7" w:rsidP="00EF0762">
            <w:pPr>
              <w:rPr>
                <w:rFonts w:ascii="Calibri" w:eastAsia="Calibri" w:hAnsi="Calibri" w:cs="Calibri"/>
                <w:snapToGrid w:val="0"/>
                <w:lang w:val="fr-FR"/>
              </w:rPr>
            </w:pPr>
          </w:p>
        </w:tc>
        <w:tc>
          <w:tcPr>
            <w:tcW w:w="1129" w:type="dxa"/>
          </w:tcPr>
          <w:p w14:paraId="225FE59B" w14:textId="77777777" w:rsidR="00904CF7" w:rsidRPr="00BE3DBF" w:rsidRDefault="00904CF7" w:rsidP="00EF0762">
            <w:pPr>
              <w:rPr>
                <w:rFonts w:ascii="Calibri" w:eastAsia="Calibri" w:hAnsi="Calibri" w:cs="Calibri"/>
                <w:snapToGrid w:val="0"/>
                <w:lang w:val="fr-FR"/>
              </w:rPr>
            </w:pPr>
          </w:p>
        </w:tc>
        <w:tc>
          <w:tcPr>
            <w:tcW w:w="1350" w:type="dxa"/>
          </w:tcPr>
          <w:p w14:paraId="53F82D78" w14:textId="77777777" w:rsidR="00904CF7" w:rsidRPr="00BE3DBF" w:rsidRDefault="00904CF7" w:rsidP="00EF0762">
            <w:pPr>
              <w:rPr>
                <w:rFonts w:ascii="Calibri" w:eastAsia="Calibri" w:hAnsi="Calibri" w:cs="Calibri"/>
                <w:snapToGrid w:val="0"/>
                <w:lang w:val="fr-FR"/>
              </w:rPr>
            </w:pPr>
          </w:p>
        </w:tc>
      </w:tr>
      <w:tr w:rsidR="00904CF7" w:rsidRPr="00BE3DBF" w14:paraId="62EBF731" w14:textId="77777777" w:rsidTr="00EF0762">
        <w:trPr>
          <w:trHeight w:val="251"/>
        </w:trPr>
        <w:tc>
          <w:tcPr>
            <w:tcW w:w="3510" w:type="dxa"/>
          </w:tcPr>
          <w:p w14:paraId="453F304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620" w:type="dxa"/>
          </w:tcPr>
          <w:p w14:paraId="242B4558" w14:textId="77777777" w:rsidR="00904CF7" w:rsidRPr="00BE3DBF" w:rsidRDefault="00904CF7" w:rsidP="00EF0762">
            <w:pPr>
              <w:rPr>
                <w:rFonts w:ascii="Calibri" w:eastAsia="Calibri" w:hAnsi="Calibri" w:cs="Calibri"/>
                <w:snapToGrid w:val="0"/>
                <w:lang w:val="fr-FR"/>
              </w:rPr>
            </w:pPr>
          </w:p>
        </w:tc>
        <w:tc>
          <w:tcPr>
            <w:tcW w:w="1571" w:type="dxa"/>
          </w:tcPr>
          <w:p w14:paraId="2B1013FE" w14:textId="77777777" w:rsidR="00904CF7" w:rsidRPr="00BE3DBF" w:rsidRDefault="00904CF7" w:rsidP="00EF0762">
            <w:pPr>
              <w:rPr>
                <w:rFonts w:ascii="Calibri" w:eastAsia="Calibri" w:hAnsi="Calibri" w:cs="Calibri"/>
                <w:snapToGrid w:val="0"/>
                <w:lang w:val="fr-FR"/>
              </w:rPr>
            </w:pPr>
          </w:p>
        </w:tc>
        <w:tc>
          <w:tcPr>
            <w:tcW w:w="1129" w:type="dxa"/>
          </w:tcPr>
          <w:p w14:paraId="22DBB4A4" w14:textId="77777777" w:rsidR="00904CF7" w:rsidRPr="00BE3DBF" w:rsidRDefault="00904CF7" w:rsidP="00EF0762">
            <w:pPr>
              <w:rPr>
                <w:rFonts w:ascii="Calibri" w:eastAsia="Calibri" w:hAnsi="Calibri" w:cs="Calibri"/>
                <w:snapToGrid w:val="0"/>
                <w:lang w:val="fr-FR"/>
              </w:rPr>
            </w:pPr>
          </w:p>
        </w:tc>
        <w:tc>
          <w:tcPr>
            <w:tcW w:w="1350" w:type="dxa"/>
          </w:tcPr>
          <w:p w14:paraId="61ADC859" w14:textId="77777777" w:rsidR="00904CF7" w:rsidRPr="00BE3DBF" w:rsidRDefault="00904CF7" w:rsidP="00EF0762">
            <w:pPr>
              <w:rPr>
                <w:rFonts w:ascii="Calibri" w:eastAsia="Calibri" w:hAnsi="Calibri" w:cs="Calibri"/>
                <w:snapToGrid w:val="0"/>
                <w:lang w:val="fr-FR"/>
              </w:rPr>
            </w:pPr>
          </w:p>
        </w:tc>
      </w:tr>
      <w:tr w:rsidR="00904CF7" w:rsidRPr="00BE3DBF" w14:paraId="5EE9A47C" w14:textId="77777777" w:rsidTr="00EF0762">
        <w:trPr>
          <w:trHeight w:val="251"/>
        </w:trPr>
        <w:tc>
          <w:tcPr>
            <w:tcW w:w="3510" w:type="dxa"/>
          </w:tcPr>
          <w:p w14:paraId="1176EC1E"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620" w:type="dxa"/>
          </w:tcPr>
          <w:p w14:paraId="1A4D0228" w14:textId="77777777" w:rsidR="00904CF7" w:rsidRPr="00BE3DBF" w:rsidRDefault="00904CF7" w:rsidP="00EF0762">
            <w:pPr>
              <w:rPr>
                <w:rFonts w:ascii="Calibri" w:eastAsia="Calibri" w:hAnsi="Calibri" w:cs="Calibri"/>
                <w:snapToGrid w:val="0"/>
                <w:lang w:val="fr-FR"/>
              </w:rPr>
            </w:pPr>
          </w:p>
        </w:tc>
        <w:tc>
          <w:tcPr>
            <w:tcW w:w="1571" w:type="dxa"/>
          </w:tcPr>
          <w:p w14:paraId="17588868" w14:textId="77777777" w:rsidR="00904CF7" w:rsidRPr="00BE3DBF" w:rsidRDefault="00904CF7" w:rsidP="00EF0762">
            <w:pPr>
              <w:rPr>
                <w:rFonts w:ascii="Calibri" w:eastAsia="Calibri" w:hAnsi="Calibri" w:cs="Calibri"/>
                <w:snapToGrid w:val="0"/>
                <w:lang w:val="fr-FR"/>
              </w:rPr>
            </w:pPr>
          </w:p>
        </w:tc>
        <w:tc>
          <w:tcPr>
            <w:tcW w:w="1129" w:type="dxa"/>
          </w:tcPr>
          <w:p w14:paraId="3A75C962" w14:textId="77777777" w:rsidR="00904CF7" w:rsidRPr="00BE3DBF" w:rsidRDefault="00904CF7" w:rsidP="00EF0762">
            <w:pPr>
              <w:rPr>
                <w:rFonts w:ascii="Calibri" w:eastAsia="Calibri" w:hAnsi="Calibri" w:cs="Calibri"/>
                <w:snapToGrid w:val="0"/>
                <w:lang w:val="fr-FR"/>
              </w:rPr>
            </w:pPr>
          </w:p>
        </w:tc>
        <w:tc>
          <w:tcPr>
            <w:tcW w:w="1350" w:type="dxa"/>
          </w:tcPr>
          <w:p w14:paraId="53BB9901" w14:textId="77777777" w:rsidR="00904CF7" w:rsidRPr="00BE3DBF" w:rsidRDefault="00904CF7" w:rsidP="00EF0762">
            <w:pPr>
              <w:rPr>
                <w:rFonts w:ascii="Calibri" w:eastAsia="Calibri" w:hAnsi="Calibri" w:cs="Calibri"/>
                <w:snapToGrid w:val="0"/>
                <w:lang w:val="fr-FR"/>
              </w:rPr>
            </w:pPr>
          </w:p>
        </w:tc>
      </w:tr>
    </w:tbl>
    <w:p w14:paraId="4458232E" w14:textId="77777777" w:rsidR="00904CF7" w:rsidRPr="00BE3DBF" w:rsidRDefault="00904CF7" w:rsidP="00904CF7">
      <w:pPr>
        <w:rPr>
          <w:lang w:val="fr-FR"/>
        </w:rPr>
      </w:pPr>
    </w:p>
    <w:p w14:paraId="044A7867"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37F9AEFB"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00BAA96E" w14:textId="77777777" w:rsidR="00904CF7" w:rsidRPr="00BE3DBF" w:rsidRDefault="00904CF7" w:rsidP="00904CF7">
      <w:pPr>
        <w:ind w:left="4320"/>
        <w:rPr>
          <w:i/>
          <w:sz w:val="22"/>
          <w:szCs w:val="22"/>
          <w:lang w:val="fr-FR"/>
        </w:rPr>
      </w:pPr>
      <w:r w:rsidRPr="00BE3DBF">
        <w:rPr>
          <w:i/>
          <w:sz w:val="22"/>
          <w:szCs w:val="22"/>
          <w:lang w:val="fr-FR"/>
        </w:rPr>
        <w:lastRenderedPageBreak/>
        <w:t>[Date]</w:t>
      </w:r>
    </w:p>
    <w:p w14:paraId="14029710" w14:textId="77777777" w:rsidR="00904CF7" w:rsidRPr="00BE3DBF" w:rsidRDefault="00904CF7" w:rsidP="00904CF7">
      <w:pPr>
        <w:pStyle w:val="Titre8"/>
        <w:jc w:val="right"/>
        <w:rPr>
          <w:b/>
          <w:i w:val="0"/>
          <w:sz w:val="28"/>
          <w:lang w:val="fr-FR"/>
        </w:rPr>
      </w:pPr>
      <w:r w:rsidRPr="00BE3DBF">
        <w:rPr>
          <w:b/>
          <w:i w:val="0"/>
          <w:sz w:val="28"/>
          <w:lang w:val="fr-FR"/>
        </w:rPr>
        <w:t>Annex</w:t>
      </w:r>
      <w:r w:rsidR="00DB1B8D" w:rsidRPr="00BE3DBF">
        <w:rPr>
          <w:b/>
          <w:i w:val="0"/>
          <w:sz w:val="28"/>
          <w:lang w:val="fr-FR"/>
        </w:rPr>
        <w:t>e</w:t>
      </w:r>
      <w:r w:rsidRPr="00BE3DBF">
        <w:rPr>
          <w:b/>
          <w:i w:val="0"/>
          <w:sz w:val="28"/>
          <w:lang w:val="fr-FR"/>
        </w:rPr>
        <w:t xml:space="preserve"> 3</w:t>
      </w:r>
    </w:p>
    <w:p w14:paraId="4269F9D6" w14:textId="77777777" w:rsidR="00904CF7" w:rsidRPr="00BE3DBF" w:rsidRDefault="00904CF7" w:rsidP="00904CF7">
      <w:pPr>
        <w:jc w:val="right"/>
        <w:rPr>
          <w:lang w:val="fr-FR"/>
        </w:rPr>
      </w:pPr>
    </w:p>
    <w:p w14:paraId="76A24E7C" w14:textId="77777777" w:rsidR="00904CF7" w:rsidRPr="00BE3DBF" w:rsidRDefault="00904CF7" w:rsidP="00904CF7">
      <w:pPr>
        <w:jc w:val="right"/>
        <w:rPr>
          <w:rFonts w:ascii="Calibri" w:hAnsi="Calibri" w:cs="Calibri"/>
          <w:lang w:val="fr-FR"/>
        </w:rPr>
      </w:pPr>
    </w:p>
    <w:p w14:paraId="4BA9D4FF"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4D5D0E7B" w14:textId="77777777" w:rsidR="00904CF7" w:rsidRPr="00BE3DBF" w:rsidRDefault="00904CF7" w:rsidP="00904CF7">
      <w:pPr>
        <w:jc w:val="both"/>
        <w:rPr>
          <w:rFonts w:ascii="Calibri" w:hAnsi="Calibri" w:cs="Calibri"/>
          <w:lang w:val="fr-FR"/>
        </w:rPr>
      </w:pPr>
    </w:p>
    <w:p w14:paraId="06016858" w14:textId="77777777" w:rsidR="00904CF7" w:rsidRPr="00BE3DBF" w:rsidRDefault="00904CF7" w:rsidP="00904CF7">
      <w:pPr>
        <w:jc w:val="both"/>
        <w:rPr>
          <w:rFonts w:ascii="Calibri" w:hAnsi="Calibri" w:cs="Calibri"/>
          <w:b/>
          <w:lang w:val="fr-FR"/>
        </w:rPr>
      </w:pPr>
    </w:p>
    <w:p w14:paraId="7F0C9B6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21B2E1C4" w14:textId="77777777" w:rsidR="00904CF7" w:rsidRPr="00BE3DBF" w:rsidRDefault="00904CF7" w:rsidP="00904CF7">
      <w:pPr>
        <w:jc w:val="both"/>
        <w:rPr>
          <w:rFonts w:ascii="Calibri" w:hAnsi="Calibri" w:cs="Calibri"/>
          <w:lang w:val="fr-FR"/>
        </w:rPr>
      </w:pPr>
    </w:p>
    <w:p w14:paraId="668BCEC7"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C889970" w14:textId="77777777" w:rsidR="00904CF7" w:rsidRPr="00BE3DBF" w:rsidRDefault="00904CF7" w:rsidP="00904CF7">
      <w:pPr>
        <w:jc w:val="both"/>
        <w:rPr>
          <w:rFonts w:ascii="Calibri" w:hAnsi="Calibri" w:cs="Calibri"/>
          <w:lang w:val="fr-FR"/>
        </w:rPr>
      </w:pPr>
    </w:p>
    <w:p w14:paraId="3F731BCE"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DFE7791" w14:textId="77777777" w:rsidR="00904CF7" w:rsidRPr="00BE3DBF" w:rsidRDefault="00904CF7" w:rsidP="00904CF7">
      <w:pPr>
        <w:jc w:val="both"/>
        <w:rPr>
          <w:rFonts w:ascii="Calibri" w:hAnsi="Calibri" w:cs="Calibri"/>
          <w:lang w:val="fr-FR"/>
        </w:rPr>
      </w:pPr>
    </w:p>
    <w:p w14:paraId="663DC553"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AC7DE36" w14:textId="77777777" w:rsidR="00904CF7" w:rsidRPr="00BE3DBF" w:rsidRDefault="00904CF7" w:rsidP="00904CF7">
      <w:pPr>
        <w:jc w:val="both"/>
        <w:rPr>
          <w:rFonts w:ascii="Calibri" w:hAnsi="Calibri" w:cs="Calibri"/>
          <w:lang w:val="fr-FR"/>
        </w:rPr>
      </w:pPr>
    </w:p>
    <w:p w14:paraId="10A4AE6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18C2CDAE" w14:textId="77777777" w:rsidR="00904CF7" w:rsidRPr="00BE3DBF" w:rsidRDefault="00904CF7" w:rsidP="00904CF7">
      <w:pPr>
        <w:jc w:val="both"/>
        <w:rPr>
          <w:rFonts w:ascii="Calibri" w:hAnsi="Calibri" w:cs="Calibri"/>
          <w:lang w:val="fr-FR"/>
        </w:rPr>
      </w:pPr>
    </w:p>
    <w:p w14:paraId="04594B28"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70A4E0D2" w14:textId="77777777" w:rsidR="00904CF7" w:rsidRPr="00BE3DBF" w:rsidRDefault="00904CF7" w:rsidP="00904CF7">
      <w:pPr>
        <w:jc w:val="both"/>
        <w:rPr>
          <w:rFonts w:ascii="Calibri" w:hAnsi="Calibri" w:cs="Calibri"/>
          <w:lang w:val="fr-FR"/>
        </w:rPr>
      </w:pPr>
    </w:p>
    <w:p w14:paraId="0051C756"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5C58E936" w14:textId="77777777" w:rsidR="00904CF7" w:rsidRPr="00BE3DBF" w:rsidRDefault="00904CF7" w:rsidP="00904CF7">
      <w:pPr>
        <w:jc w:val="both"/>
        <w:rPr>
          <w:rFonts w:ascii="Calibri" w:hAnsi="Calibri" w:cs="Calibri"/>
          <w:lang w:val="fr-FR"/>
        </w:rPr>
      </w:pPr>
    </w:p>
    <w:p w14:paraId="59F79495" w14:textId="77777777" w:rsidR="00267341" w:rsidRPr="00CD2FD4" w:rsidRDefault="00267341" w:rsidP="00267341">
      <w:pPr>
        <w:pStyle w:val="Retraitcorpsdetexte"/>
        <w:spacing w:after="0"/>
        <w:ind w:left="708"/>
        <w:jc w:val="both"/>
        <w:rPr>
          <w:rFonts w:ascii="Calibri" w:hAnsi="Calibri" w:cs="Calibri"/>
          <w:lang w:val="fr-FR"/>
        </w:rPr>
      </w:pPr>
      <w:r w:rsidRPr="00CD2FD4">
        <w:rPr>
          <w:rFonts w:ascii="Calibri" w:hAnsi="Calibri" w:cs="Calibr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BE3DBF" w:rsidRDefault="00904CF7" w:rsidP="00904CF7">
      <w:pPr>
        <w:jc w:val="both"/>
        <w:rPr>
          <w:rFonts w:ascii="Calibri" w:hAnsi="Calibri" w:cs="Calibri"/>
          <w:lang w:val="fr-FR"/>
        </w:rPr>
      </w:pPr>
    </w:p>
    <w:p w14:paraId="0AE09FA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65929D2" w14:textId="77777777" w:rsidR="00904CF7" w:rsidRPr="00BE3DBF" w:rsidRDefault="00904CF7" w:rsidP="00904CF7">
      <w:pPr>
        <w:jc w:val="both"/>
        <w:rPr>
          <w:rFonts w:ascii="Calibri" w:hAnsi="Calibri" w:cs="Calibri"/>
          <w:b/>
          <w:lang w:val="fr-FR"/>
        </w:rPr>
      </w:pPr>
    </w:p>
    <w:p w14:paraId="05A655ED"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593B2982" w14:textId="77777777" w:rsidR="00904CF7" w:rsidRPr="00BE3DBF" w:rsidRDefault="00904CF7" w:rsidP="00904CF7">
      <w:pPr>
        <w:jc w:val="both"/>
        <w:rPr>
          <w:rFonts w:ascii="Calibri" w:hAnsi="Calibri" w:cs="Calibri"/>
          <w:lang w:val="fr-FR"/>
        </w:rPr>
      </w:pPr>
    </w:p>
    <w:p w14:paraId="4DB433D9" w14:textId="77777777" w:rsidR="00904CF7" w:rsidRPr="00CD2FD4" w:rsidRDefault="00904CF7" w:rsidP="00904CF7">
      <w:pPr>
        <w:jc w:val="both"/>
        <w:rPr>
          <w:rFonts w:ascii="Calibri" w:hAnsi="Calibri" w:cs="Calibri"/>
          <w:b/>
          <w:lang w:val="fr-FR"/>
        </w:rPr>
      </w:pPr>
      <w:r w:rsidRPr="00CD2FD4">
        <w:rPr>
          <w:rFonts w:ascii="Calibri" w:hAnsi="Calibri" w:cs="Calibri"/>
          <w:b/>
          <w:lang w:val="fr-FR"/>
        </w:rPr>
        <w:t>6.0</w:t>
      </w:r>
      <w:r w:rsidRPr="00CD2FD4">
        <w:rPr>
          <w:rFonts w:ascii="Calibri" w:hAnsi="Calibri" w:cs="Calibri"/>
          <w:b/>
          <w:lang w:val="fr-FR"/>
        </w:rPr>
        <w:tab/>
      </w:r>
      <w:r w:rsidR="00836053" w:rsidRPr="00CD2FD4">
        <w:rPr>
          <w:rFonts w:ascii="Calibri" w:hAnsi="Calibri" w:cs="Calibri"/>
          <w:b/>
          <w:lang w:val="fr-FR"/>
        </w:rPr>
        <w:t>INTERDICTION DE FOURNIR DES AVANTAGES AUX FONCTIONNAIRES</w:t>
      </w:r>
    </w:p>
    <w:p w14:paraId="1535DA96" w14:textId="77777777" w:rsidR="00836053" w:rsidRPr="00CD2FD4" w:rsidRDefault="00836053" w:rsidP="00904CF7">
      <w:pPr>
        <w:jc w:val="both"/>
        <w:rPr>
          <w:rFonts w:ascii="Calibri" w:hAnsi="Calibri" w:cs="Calibri"/>
          <w:lang w:val="fr-FR"/>
        </w:rPr>
      </w:pPr>
    </w:p>
    <w:p w14:paraId="4E0F5C4C" w14:textId="77777777" w:rsidR="00904CF7" w:rsidRPr="00CD2FD4" w:rsidRDefault="00836053" w:rsidP="00904CF7">
      <w:pPr>
        <w:ind w:left="720"/>
        <w:jc w:val="both"/>
        <w:rPr>
          <w:rFonts w:ascii="Calibri" w:hAnsi="Calibri" w:cs="Calibri"/>
          <w:lang w:val="fr-FR"/>
        </w:rPr>
      </w:pPr>
      <w:r w:rsidRPr="00CD2FD4">
        <w:rPr>
          <w:rFonts w:ascii="Calibri" w:hAnsi="Calibri" w:cs="Calibr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E54A51A" w14:textId="77777777" w:rsidR="00904CF7" w:rsidRPr="00BE3DBF" w:rsidRDefault="00904CF7" w:rsidP="00904CF7">
      <w:pPr>
        <w:jc w:val="both"/>
        <w:rPr>
          <w:rFonts w:ascii="Calibri" w:hAnsi="Calibri" w:cs="Calibri"/>
          <w:lang w:val="fr-FR"/>
        </w:rPr>
      </w:pPr>
    </w:p>
    <w:p w14:paraId="504EB9F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lastRenderedPageBreak/>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7408181" w14:textId="77777777" w:rsidR="00904CF7" w:rsidRPr="00BE3DBF" w:rsidRDefault="00904CF7" w:rsidP="00904CF7">
      <w:pPr>
        <w:jc w:val="both"/>
        <w:rPr>
          <w:rFonts w:ascii="Calibri" w:hAnsi="Calibri" w:cs="Calibri"/>
          <w:lang w:val="fr-FR"/>
        </w:rPr>
      </w:pPr>
    </w:p>
    <w:p w14:paraId="00B53717"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BE3DBF" w:rsidRDefault="00904CF7" w:rsidP="00904CF7">
      <w:pPr>
        <w:jc w:val="both"/>
        <w:rPr>
          <w:rFonts w:ascii="Calibri" w:hAnsi="Calibri" w:cs="Calibri"/>
          <w:lang w:val="fr-FR"/>
        </w:rPr>
      </w:pPr>
    </w:p>
    <w:p w14:paraId="3631DFA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325D5AC4" w14:textId="77777777" w:rsidR="00904CF7" w:rsidRPr="00BE3DBF" w:rsidRDefault="00904CF7" w:rsidP="00904CF7">
      <w:pPr>
        <w:jc w:val="both"/>
        <w:rPr>
          <w:rFonts w:ascii="Calibri" w:hAnsi="Calibri" w:cs="Calibri"/>
          <w:b/>
          <w:lang w:val="fr-FR"/>
        </w:rPr>
      </w:pPr>
    </w:p>
    <w:p w14:paraId="426FCFEB"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5688457C" w14:textId="77777777" w:rsidR="00904CF7" w:rsidRPr="00BE3DBF" w:rsidRDefault="00904CF7" w:rsidP="00904CF7">
      <w:pPr>
        <w:ind w:left="1350" w:hanging="630"/>
        <w:jc w:val="both"/>
        <w:rPr>
          <w:rFonts w:ascii="Calibri" w:hAnsi="Calibri" w:cs="Calibri"/>
          <w:lang w:val="fr-FR"/>
        </w:rPr>
      </w:pPr>
    </w:p>
    <w:p w14:paraId="44DE7B1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BE3DBF" w:rsidRDefault="00904CF7" w:rsidP="00904CF7">
      <w:pPr>
        <w:ind w:left="1350" w:hanging="630"/>
        <w:jc w:val="both"/>
        <w:rPr>
          <w:rFonts w:ascii="Calibri" w:hAnsi="Calibri" w:cs="Calibri"/>
          <w:lang w:val="fr-FR"/>
        </w:rPr>
      </w:pPr>
    </w:p>
    <w:p w14:paraId="74B41419"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BE3DBF" w:rsidRDefault="00904CF7" w:rsidP="00904CF7">
      <w:pPr>
        <w:jc w:val="both"/>
        <w:rPr>
          <w:rFonts w:ascii="Calibri" w:hAnsi="Calibri" w:cs="Calibri"/>
          <w:b/>
          <w:lang w:val="fr-FR"/>
        </w:rPr>
      </w:pPr>
    </w:p>
    <w:p w14:paraId="6D19346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7AFC5424" w14:textId="77777777" w:rsidR="00904CF7" w:rsidRPr="00BE3DBF" w:rsidRDefault="00904CF7" w:rsidP="00904CF7">
      <w:pPr>
        <w:jc w:val="both"/>
        <w:rPr>
          <w:rFonts w:ascii="Calibri" w:hAnsi="Calibri" w:cs="Calibri"/>
          <w:lang w:val="fr-FR"/>
        </w:rPr>
      </w:pPr>
    </w:p>
    <w:p w14:paraId="3D34EBAE"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32423CC4"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3221FAC7"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5C9E7A62"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46C9F67D" w14:textId="77777777" w:rsidR="00904CF7" w:rsidRPr="00BE3DBF" w:rsidRDefault="00904CF7" w:rsidP="00904CF7">
      <w:pPr>
        <w:jc w:val="both"/>
        <w:rPr>
          <w:rFonts w:ascii="Calibri" w:hAnsi="Calibri" w:cs="Calibri"/>
          <w:lang w:val="fr-FR"/>
        </w:rPr>
      </w:pPr>
    </w:p>
    <w:p w14:paraId="4D02010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60EE9820" w14:textId="77777777" w:rsidR="00904CF7" w:rsidRPr="00BE3DBF" w:rsidRDefault="00904CF7" w:rsidP="00904CF7">
      <w:pPr>
        <w:jc w:val="both"/>
        <w:rPr>
          <w:rFonts w:ascii="Calibri" w:hAnsi="Calibri" w:cs="Calibri"/>
          <w:b/>
          <w:lang w:val="fr-FR"/>
        </w:rPr>
      </w:pPr>
    </w:p>
    <w:p w14:paraId="3C4EE602"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39DAA129" w14:textId="77777777" w:rsidR="00904CF7" w:rsidRPr="00BE3DBF" w:rsidRDefault="00904CF7" w:rsidP="00904CF7">
      <w:pPr>
        <w:jc w:val="both"/>
        <w:rPr>
          <w:rFonts w:ascii="Calibri" w:hAnsi="Calibri" w:cs="Calibri"/>
          <w:lang w:val="fr-FR"/>
        </w:rPr>
      </w:pPr>
    </w:p>
    <w:p w14:paraId="136571D9"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35CD3E0A" w14:textId="77777777" w:rsidR="00904CF7" w:rsidRPr="00BE3DBF" w:rsidRDefault="00904CF7" w:rsidP="00904CF7">
      <w:pPr>
        <w:ind w:left="720"/>
        <w:jc w:val="both"/>
        <w:rPr>
          <w:rFonts w:ascii="Calibri" w:hAnsi="Calibri" w:cs="Calibri"/>
          <w:lang w:val="fr-FR"/>
        </w:rPr>
      </w:pPr>
    </w:p>
    <w:p w14:paraId="1DD1E5EB"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BE3DBF" w:rsidRDefault="00B3693F" w:rsidP="00904CF7">
      <w:pPr>
        <w:ind w:left="720"/>
        <w:jc w:val="both"/>
        <w:rPr>
          <w:rFonts w:ascii="Calibri" w:hAnsi="Calibri" w:cs="Calibri"/>
          <w:lang w:val="fr-FR"/>
        </w:rPr>
      </w:pPr>
    </w:p>
    <w:p w14:paraId="5587EA7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5A3B1266" w14:textId="77777777" w:rsidR="00904CF7" w:rsidRPr="00BE3DBF" w:rsidRDefault="00904CF7" w:rsidP="00904CF7">
      <w:pPr>
        <w:jc w:val="both"/>
        <w:rPr>
          <w:rFonts w:ascii="Calibri" w:hAnsi="Calibri" w:cs="Calibri"/>
          <w:b/>
          <w:lang w:val="fr-FR"/>
        </w:rPr>
      </w:pPr>
    </w:p>
    <w:p w14:paraId="273DC93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BE3DBF" w:rsidRDefault="00904CF7" w:rsidP="00904CF7">
      <w:pPr>
        <w:jc w:val="both"/>
        <w:rPr>
          <w:rFonts w:ascii="Calibri" w:hAnsi="Calibri" w:cs="Calibri"/>
          <w:lang w:val="fr-FR"/>
        </w:rPr>
      </w:pPr>
    </w:p>
    <w:p w14:paraId="79B9B85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BE3DBF" w:rsidRDefault="00904CF7" w:rsidP="00904CF7">
      <w:pPr>
        <w:ind w:left="1440" w:hanging="720"/>
        <w:jc w:val="both"/>
        <w:rPr>
          <w:rFonts w:ascii="Calibri" w:hAnsi="Calibri" w:cs="Calibri"/>
          <w:lang w:val="fr-FR"/>
        </w:rPr>
      </w:pPr>
    </w:p>
    <w:p w14:paraId="4ADC9A4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BE3DBF" w:rsidRDefault="00904CF7" w:rsidP="00904CF7">
      <w:pPr>
        <w:ind w:left="1440" w:hanging="720"/>
        <w:jc w:val="both"/>
        <w:rPr>
          <w:rFonts w:ascii="Calibri" w:hAnsi="Calibri" w:cs="Calibri"/>
          <w:b/>
          <w:lang w:val="fr-FR"/>
        </w:rPr>
      </w:pPr>
    </w:p>
    <w:p w14:paraId="057C88C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1597FC88" w14:textId="77777777" w:rsidR="00904CF7" w:rsidRPr="00BE3DBF" w:rsidRDefault="00904CF7" w:rsidP="00904CF7">
      <w:pPr>
        <w:jc w:val="both"/>
        <w:rPr>
          <w:rFonts w:ascii="Calibri" w:hAnsi="Calibri" w:cs="Calibri"/>
          <w:lang w:val="fr-FR"/>
        </w:rPr>
      </w:pPr>
    </w:p>
    <w:p w14:paraId="02BFB6C4"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0FD32A03" w14:textId="77777777" w:rsidR="00904CF7" w:rsidRPr="00BE3DBF" w:rsidRDefault="00904CF7" w:rsidP="00904CF7">
      <w:pPr>
        <w:jc w:val="both"/>
        <w:rPr>
          <w:rFonts w:ascii="Calibri" w:hAnsi="Calibri" w:cs="Calibri"/>
          <w:lang w:val="fr-FR"/>
        </w:rPr>
      </w:pPr>
    </w:p>
    <w:p w14:paraId="32FF8065"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BE3DBF" w:rsidRDefault="00904CF7" w:rsidP="00904CF7">
      <w:pPr>
        <w:jc w:val="both"/>
        <w:rPr>
          <w:rFonts w:ascii="Calibri" w:hAnsi="Calibri" w:cs="Calibri"/>
          <w:lang w:val="fr-FR"/>
        </w:rPr>
      </w:pPr>
    </w:p>
    <w:p w14:paraId="48A9B540"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319B2B59" w14:textId="77777777" w:rsidR="00904CF7" w:rsidRPr="00BE3DBF" w:rsidRDefault="00904CF7" w:rsidP="00904CF7">
      <w:pPr>
        <w:jc w:val="both"/>
        <w:rPr>
          <w:rFonts w:ascii="Calibri" w:hAnsi="Calibri" w:cs="Calibri"/>
          <w:lang w:val="fr-FR"/>
        </w:rPr>
      </w:pPr>
    </w:p>
    <w:p w14:paraId="28DAB9AB"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6A11A1C5" w14:textId="77777777" w:rsidR="00904CF7" w:rsidRPr="00BE3DBF" w:rsidRDefault="00904CF7" w:rsidP="00904CF7">
      <w:pPr>
        <w:jc w:val="both"/>
        <w:rPr>
          <w:rFonts w:ascii="Calibri" w:hAnsi="Calibri" w:cs="Calibri"/>
          <w:lang w:val="fr-FR"/>
        </w:rPr>
      </w:pPr>
    </w:p>
    <w:p w14:paraId="4177FBCD"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3303BD44" w14:textId="77777777" w:rsidR="00904CF7" w:rsidRPr="00BE3DBF" w:rsidRDefault="00904CF7" w:rsidP="00904CF7">
      <w:pPr>
        <w:jc w:val="both"/>
        <w:rPr>
          <w:rFonts w:ascii="Calibri" w:hAnsi="Calibri" w:cs="Calibri"/>
          <w:lang w:val="fr-FR"/>
        </w:rPr>
      </w:pPr>
    </w:p>
    <w:p w14:paraId="3180B2B8"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w:t>
      </w:r>
      <w:r w:rsidR="007601BD" w:rsidRPr="00BE3DBF">
        <w:rPr>
          <w:rFonts w:ascii="Calibri" w:hAnsi="Calibri" w:cs="Calibri"/>
          <w:lang w:val="fr-FR"/>
        </w:rPr>
        <w:lastRenderedPageBreak/>
        <w:t xml:space="preserve">s’astreint pour ses propres informations similaires </w:t>
      </w:r>
      <w:r w:rsidR="00884FAF" w:rsidRPr="00BE3DBF">
        <w:rPr>
          <w:rFonts w:ascii="Calibri" w:hAnsi="Calibri" w:cs="Calibri"/>
          <w:lang w:val="fr-FR"/>
        </w:rPr>
        <w:t>qu’il ne souhaite pas divulguer, publier ou disséminer ; et</w:t>
      </w:r>
    </w:p>
    <w:p w14:paraId="31550E9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71D9737" w14:textId="77777777" w:rsidR="00904CF7" w:rsidRPr="00BE3DBF" w:rsidRDefault="00904CF7" w:rsidP="00904CF7">
      <w:pPr>
        <w:jc w:val="both"/>
        <w:rPr>
          <w:rFonts w:ascii="Calibri" w:hAnsi="Calibri" w:cs="Calibri"/>
          <w:lang w:val="fr-FR"/>
        </w:rPr>
      </w:pPr>
    </w:p>
    <w:p w14:paraId="353EE31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489A8F1E" w14:textId="77777777" w:rsidR="00904CF7" w:rsidRPr="00BE3DBF" w:rsidRDefault="00904CF7" w:rsidP="00904CF7">
      <w:pPr>
        <w:jc w:val="both"/>
        <w:rPr>
          <w:rFonts w:ascii="Calibri" w:hAnsi="Calibri" w:cs="Calibri"/>
          <w:lang w:val="fr-FR"/>
        </w:rPr>
      </w:pPr>
    </w:p>
    <w:p w14:paraId="6C7160B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54983F1F"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BE3DBF" w:rsidRDefault="00904CF7" w:rsidP="00904CF7">
      <w:pPr>
        <w:jc w:val="both"/>
        <w:rPr>
          <w:rFonts w:ascii="Calibri" w:hAnsi="Calibri" w:cs="Calibri"/>
          <w:lang w:val="fr-FR"/>
        </w:rPr>
      </w:pPr>
    </w:p>
    <w:p w14:paraId="5BD3D6C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68E4923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23CB6CE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4E1EAB78" w14:textId="77777777" w:rsidR="00904CF7" w:rsidRPr="00BE3DBF" w:rsidRDefault="00904CF7" w:rsidP="00904CF7">
      <w:pPr>
        <w:jc w:val="both"/>
        <w:rPr>
          <w:rFonts w:ascii="Calibri" w:hAnsi="Calibri" w:cs="Calibri"/>
          <w:lang w:val="fr-FR"/>
        </w:rPr>
      </w:pPr>
    </w:p>
    <w:p w14:paraId="09A4FF9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BE3DBF" w:rsidRDefault="00904CF7" w:rsidP="00904CF7">
      <w:pPr>
        <w:jc w:val="both"/>
        <w:rPr>
          <w:rFonts w:ascii="Calibri" w:hAnsi="Calibri" w:cs="Calibri"/>
          <w:lang w:val="fr-FR"/>
        </w:rPr>
      </w:pPr>
    </w:p>
    <w:p w14:paraId="699B0CB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BE3DBF" w:rsidRDefault="00904CF7" w:rsidP="00904CF7">
      <w:pPr>
        <w:ind w:left="1440" w:hanging="720"/>
        <w:jc w:val="both"/>
        <w:rPr>
          <w:rFonts w:ascii="Calibri" w:hAnsi="Calibri" w:cs="Calibri"/>
          <w:lang w:val="fr-FR"/>
        </w:rPr>
      </w:pPr>
    </w:p>
    <w:p w14:paraId="6755E04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648AB4D3" w14:textId="77777777" w:rsidR="00904CF7" w:rsidRPr="00BE3DBF" w:rsidRDefault="00904CF7" w:rsidP="00904CF7">
      <w:pPr>
        <w:jc w:val="both"/>
        <w:rPr>
          <w:rFonts w:ascii="Calibri" w:hAnsi="Calibri" w:cs="Calibri"/>
          <w:lang w:val="fr-FR"/>
        </w:rPr>
      </w:pPr>
    </w:p>
    <w:p w14:paraId="3847EE1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3A86210E" w14:textId="77777777" w:rsidR="00904CF7" w:rsidRPr="00BE3DBF" w:rsidRDefault="00904CF7" w:rsidP="00904CF7">
      <w:pPr>
        <w:jc w:val="both"/>
        <w:rPr>
          <w:rFonts w:ascii="Calibri" w:hAnsi="Calibri" w:cs="Calibri"/>
          <w:lang w:val="fr-FR"/>
        </w:rPr>
      </w:pPr>
    </w:p>
    <w:p w14:paraId="46AEE61C"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EBE99B6" w14:textId="77777777" w:rsidR="00904CF7" w:rsidRPr="00BE3DBF" w:rsidRDefault="00904CF7" w:rsidP="00904CF7">
      <w:pPr>
        <w:jc w:val="both"/>
        <w:rPr>
          <w:rFonts w:ascii="Calibri" w:hAnsi="Calibri" w:cs="Calibri"/>
          <w:b/>
          <w:lang w:val="fr-FR"/>
        </w:rPr>
      </w:pPr>
    </w:p>
    <w:p w14:paraId="311BB74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w:t>
      </w:r>
      <w:r w:rsidR="00C379F5" w:rsidRPr="00BE3DBF">
        <w:rPr>
          <w:rFonts w:ascii="Calibri" w:hAnsi="Calibri" w:cs="Calibri"/>
          <w:lang w:val="fr-FR"/>
        </w:rPr>
        <w:lastRenderedPageBreak/>
        <w:t xml:space="preserve">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0F5308AC" w14:textId="77777777" w:rsidR="00904CF7" w:rsidRPr="00BE3DBF" w:rsidRDefault="00904CF7" w:rsidP="00904CF7">
      <w:pPr>
        <w:ind w:left="1440" w:hanging="720"/>
        <w:jc w:val="both"/>
        <w:rPr>
          <w:rFonts w:ascii="Calibri" w:hAnsi="Calibri" w:cs="Calibri"/>
          <w:lang w:val="fr-FR"/>
        </w:rPr>
      </w:pPr>
    </w:p>
    <w:p w14:paraId="7F8054D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BE3DBF" w:rsidRDefault="00904CF7" w:rsidP="00904CF7">
      <w:pPr>
        <w:jc w:val="both"/>
        <w:rPr>
          <w:rFonts w:ascii="Calibri" w:hAnsi="Calibri" w:cs="Calibri"/>
          <w:lang w:val="fr-FR"/>
        </w:rPr>
      </w:pPr>
    </w:p>
    <w:p w14:paraId="3C5BB23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4D161DE" w14:textId="77777777" w:rsidR="00904CF7" w:rsidRPr="00BE3DBF" w:rsidRDefault="00904CF7" w:rsidP="00904CF7">
      <w:pPr>
        <w:jc w:val="both"/>
        <w:rPr>
          <w:rFonts w:ascii="Calibri" w:hAnsi="Calibri" w:cs="Calibri"/>
          <w:lang w:val="fr-FR"/>
        </w:rPr>
      </w:pPr>
    </w:p>
    <w:p w14:paraId="0FA452B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2E064B37" w14:textId="77777777" w:rsidR="00904CF7" w:rsidRPr="00BE3DBF" w:rsidRDefault="00904CF7" w:rsidP="00904CF7">
      <w:pPr>
        <w:jc w:val="both"/>
        <w:rPr>
          <w:rFonts w:ascii="Calibri" w:hAnsi="Calibri" w:cs="Calibri"/>
          <w:lang w:val="fr-FR"/>
        </w:rPr>
      </w:pPr>
    </w:p>
    <w:p w14:paraId="428045D0"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4E030551" w14:textId="77777777" w:rsidR="00904CF7" w:rsidRPr="00BE3DBF" w:rsidRDefault="00904CF7" w:rsidP="00904CF7">
      <w:pPr>
        <w:jc w:val="both"/>
        <w:rPr>
          <w:rFonts w:ascii="Calibri" w:hAnsi="Calibri" w:cs="Calibri"/>
          <w:b/>
          <w:lang w:val="fr-FR"/>
        </w:rPr>
      </w:pPr>
    </w:p>
    <w:p w14:paraId="64EFDC93"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BE3DBF" w:rsidRDefault="00904CF7" w:rsidP="00904CF7">
      <w:pPr>
        <w:ind w:left="1440" w:hanging="720"/>
        <w:jc w:val="both"/>
        <w:rPr>
          <w:rFonts w:ascii="Calibri" w:hAnsi="Calibri" w:cs="Calibri"/>
          <w:lang w:val="fr-FR"/>
        </w:rPr>
      </w:pPr>
    </w:p>
    <w:p w14:paraId="20AAB56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4FFD39A8" w14:textId="77777777" w:rsidR="00904CF7" w:rsidRPr="00BE3DBF" w:rsidRDefault="00904CF7" w:rsidP="00904CF7">
      <w:pPr>
        <w:ind w:left="1440" w:hanging="720"/>
        <w:jc w:val="both"/>
        <w:rPr>
          <w:rFonts w:ascii="Calibri" w:hAnsi="Calibri" w:cs="Calibri"/>
          <w:lang w:val="fr-FR"/>
        </w:rPr>
      </w:pPr>
    </w:p>
    <w:p w14:paraId="4099BFB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655BC516" w14:textId="77777777" w:rsidR="00904CF7" w:rsidRPr="00BE3DBF" w:rsidRDefault="00904CF7" w:rsidP="00904CF7">
      <w:pPr>
        <w:ind w:left="1440" w:hanging="720"/>
        <w:jc w:val="both"/>
        <w:rPr>
          <w:rFonts w:ascii="Calibri" w:hAnsi="Calibri" w:cs="Calibri"/>
          <w:lang w:val="fr-FR"/>
        </w:rPr>
      </w:pPr>
    </w:p>
    <w:p w14:paraId="0CA4CA6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8F5194C" w14:textId="77777777" w:rsidR="00904CF7" w:rsidRPr="00BE3DBF" w:rsidRDefault="00904CF7" w:rsidP="00904CF7">
      <w:pPr>
        <w:jc w:val="both"/>
        <w:rPr>
          <w:rFonts w:ascii="Calibri" w:hAnsi="Calibri" w:cs="Calibri"/>
          <w:lang w:val="fr-FR"/>
        </w:rPr>
      </w:pPr>
    </w:p>
    <w:p w14:paraId="5DD85093"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4E97FAAF" w14:textId="77777777" w:rsidR="00904CF7" w:rsidRPr="00BE3DBF" w:rsidRDefault="00904CF7" w:rsidP="00904CF7">
      <w:pPr>
        <w:jc w:val="both"/>
        <w:rPr>
          <w:rFonts w:ascii="Calibri" w:hAnsi="Calibri" w:cs="Calibri"/>
          <w:lang w:val="fr-FR"/>
        </w:rPr>
      </w:pPr>
    </w:p>
    <w:p w14:paraId="3778D8E7"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16.1</w:t>
      </w:r>
      <w:r w:rsidRPr="00CD2FD4">
        <w:rPr>
          <w:rFonts w:ascii="Calibri" w:hAnsi="Calibri" w:cs="Calibri"/>
          <w:lang w:val="fr-FR"/>
        </w:rPr>
        <w:tab/>
      </w:r>
      <w:r w:rsidR="00C35F01" w:rsidRPr="00CD2FD4">
        <w:rPr>
          <w:rFonts w:ascii="Calibri" w:hAnsi="Calibri" w:cs="Calibri"/>
          <w:b/>
          <w:spacing w:val="-3"/>
          <w:lang w:val="fr-FR"/>
        </w:rPr>
        <w:t xml:space="preserve">Règlement amiable. </w:t>
      </w:r>
      <w:r w:rsidR="00C35F01" w:rsidRPr="00CD2FD4">
        <w:rPr>
          <w:rFonts w:ascii="Calibri" w:hAnsi="Calibri" w:cs="Calibri"/>
          <w:spacing w:val="-3"/>
          <w:lang w:val="fr-FR"/>
        </w:rPr>
        <w:t xml:space="preserve">Les parties devront faire tout leur possible pour régler à l’amiable les différends, litiges ou réclamations liés au présent contrat ou à sa violation,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 xml:space="preserve">résiliation ou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BE3DBF" w:rsidRDefault="00904CF7" w:rsidP="00904CF7">
      <w:pPr>
        <w:ind w:left="1440" w:hanging="720"/>
        <w:jc w:val="both"/>
        <w:rPr>
          <w:rFonts w:ascii="Calibri" w:hAnsi="Calibri" w:cs="Calibri"/>
          <w:lang w:val="fr-FR"/>
        </w:rPr>
      </w:pPr>
    </w:p>
    <w:p w14:paraId="7146DB5B"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lastRenderedPageBreak/>
        <w:t>16.2</w:t>
      </w:r>
      <w:r w:rsidRPr="00CD2FD4">
        <w:rPr>
          <w:rFonts w:ascii="Calibri" w:hAnsi="Calibri" w:cs="Calibri"/>
          <w:lang w:val="fr-FR"/>
        </w:rPr>
        <w:tab/>
      </w:r>
      <w:r w:rsidR="00B367E2" w:rsidRPr="00CD2FD4">
        <w:rPr>
          <w:rFonts w:ascii="Calibri" w:hAnsi="Calibri" w:cs="Calibri"/>
          <w:b/>
          <w:spacing w:val="-3"/>
          <w:lang w:val="fr-FR"/>
        </w:rPr>
        <w:t>Arbitrage.</w:t>
      </w:r>
      <w:r w:rsidR="00B367E2" w:rsidRPr="00CD2FD4">
        <w:rPr>
          <w:rFonts w:ascii="Calibri" w:hAnsi="Calibri" w:cs="Calibri"/>
          <w:spacing w:val="-3"/>
          <w:lang w:val="fr-FR"/>
        </w:rPr>
        <w:t xml:space="preserve"> Les différends, litiges ou réclamations entre les parties liés au présent contrat ou à sa violation,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résiliation ou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D2FD4">
        <w:rPr>
          <w:rFonts w:ascii="Calibri" w:hAnsi="Calibri" w:cs="Calibri"/>
          <w:spacing w:val="-3"/>
          <w:lang w:val="fr-FR"/>
        </w:rPr>
        <w:t xml:space="preserve">Les décisions du tribunal arbitral devront être fondées sur </w:t>
      </w:r>
      <w:r w:rsidR="006645A8" w:rsidRPr="00CD2FD4">
        <w:rPr>
          <w:rFonts w:ascii="Calibri" w:hAnsi="Calibri" w:cs="Calibri"/>
          <w:spacing w:val="-3"/>
          <w:lang w:val="fr-FR"/>
        </w:rPr>
        <w:t>d</w:t>
      </w:r>
      <w:r w:rsidR="0092380D" w:rsidRPr="00CD2FD4">
        <w:rPr>
          <w:rFonts w:ascii="Calibri" w:hAnsi="Calibri" w:cs="Calibri"/>
          <w:spacing w:val="-3"/>
          <w:lang w:val="fr-FR"/>
        </w:rPr>
        <w:t>es principes généraux d</w:t>
      </w:r>
      <w:r w:rsidR="006645A8" w:rsidRPr="00CD2FD4">
        <w:rPr>
          <w:rFonts w:ascii="Calibri" w:hAnsi="Calibri" w:cs="Calibri"/>
          <w:spacing w:val="-3"/>
          <w:lang w:val="fr-FR"/>
        </w:rPr>
        <w:t>e</w:t>
      </w:r>
      <w:r w:rsidR="0092380D" w:rsidRPr="00CD2FD4">
        <w:rPr>
          <w:rFonts w:ascii="Calibri" w:hAnsi="Calibri" w:cs="Calibri"/>
          <w:spacing w:val="-3"/>
          <w:lang w:val="fr-FR"/>
        </w:rPr>
        <w:t xml:space="preserve"> droit commercial international. </w:t>
      </w:r>
      <w:r w:rsidR="006645A8" w:rsidRPr="00CD2FD4">
        <w:rPr>
          <w:rFonts w:ascii="Calibri" w:hAnsi="Calibri" w:cs="Calibri"/>
          <w:spacing w:val="-3"/>
          <w:lang w:val="fr-FR"/>
        </w:rPr>
        <w:t xml:space="preserve">En ce qui concerne l’ensemble des questions relatives à la preuve, le tribunal arbitral devra </w:t>
      </w:r>
      <w:r w:rsidR="00B62670" w:rsidRPr="00CD2FD4">
        <w:rPr>
          <w:rFonts w:ascii="Calibri" w:hAnsi="Calibri" w:cs="Calibri"/>
          <w:spacing w:val="-3"/>
          <w:lang w:val="fr-FR"/>
        </w:rPr>
        <w:t>suivre les</w:t>
      </w:r>
      <w:r w:rsidR="00DF5925" w:rsidRPr="00CD2FD4">
        <w:rPr>
          <w:rFonts w:ascii="Calibri" w:hAnsi="Calibri" w:cs="Calibri"/>
          <w:spacing w:val="-3"/>
          <w:lang w:val="fr-FR"/>
        </w:rPr>
        <w:t xml:space="preserve"> règles</w:t>
      </w:r>
      <w:r w:rsidR="006645A8" w:rsidRPr="00CD2FD4">
        <w:rPr>
          <w:rFonts w:ascii="Calibri" w:hAnsi="Calibri" w:cs="Calibri"/>
          <w:spacing w:val="-3"/>
          <w:lang w:val="fr-FR"/>
        </w:rPr>
        <w:t xml:space="preserve"> </w:t>
      </w:r>
      <w:r w:rsidR="00B62670" w:rsidRPr="00CD2FD4">
        <w:rPr>
          <w:rFonts w:ascii="Calibri" w:hAnsi="Calibri" w:cs="Calibri"/>
          <w:spacing w:val="-3"/>
          <w:lang w:val="fr-FR"/>
        </w:rPr>
        <w:t>additionnelles</w:t>
      </w:r>
      <w:r w:rsidR="006645A8" w:rsidRPr="00CD2FD4">
        <w:rPr>
          <w:rFonts w:ascii="Calibri" w:hAnsi="Calibri" w:cs="Calibri"/>
          <w:spacing w:val="-3"/>
          <w:lang w:val="fr-FR"/>
        </w:rPr>
        <w:t xml:space="preserve"> régissant la présentation et la réception des preuves dans les arbitrages commerciaux internationaux de l’Association </w:t>
      </w:r>
      <w:r w:rsidR="00DF5925" w:rsidRPr="00CD2FD4">
        <w:rPr>
          <w:rFonts w:ascii="Calibri" w:hAnsi="Calibri" w:cs="Calibri"/>
          <w:spacing w:val="-3"/>
          <w:lang w:val="fr-FR"/>
        </w:rPr>
        <w:t xml:space="preserve">internationale du barreau, édition du 28 mai 1983. </w:t>
      </w:r>
      <w:r w:rsidR="00B62670" w:rsidRPr="00CD2FD4">
        <w:rPr>
          <w:rFonts w:ascii="Calibri" w:hAnsi="Calibri" w:cs="Calibr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D2FD4">
        <w:rPr>
          <w:rFonts w:ascii="Calibri" w:hAnsi="Calibri" w:cs="Calibri"/>
          <w:spacing w:val="-3"/>
          <w:lang w:val="fr-FR"/>
        </w:rPr>
        <w:t>« Mesures provisoires ou conservatoire ») et de l’article 32 (« Forme et effet de la sentence »)</w:t>
      </w:r>
      <w:r w:rsidR="006108A9" w:rsidRPr="00CD2FD4">
        <w:rPr>
          <w:rFonts w:ascii="Calibri" w:hAnsi="Calibri" w:cs="Calibri"/>
          <w:spacing w:val="-3"/>
          <w:lang w:val="fr-FR"/>
        </w:rPr>
        <w:t xml:space="preserve"> du Règlement d’arbitrage de la CNUDCI</w:t>
      </w:r>
      <w:r w:rsidR="00445979" w:rsidRPr="00CD2FD4">
        <w:rPr>
          <w:rFonts w:ascii="Calibri" w:hAnsi="Calibri" w:cs="Calibri"/>
          <w:spacing w:val="-3"/>
          <w:lang w:val="fr-FR"/>
        </w:rPr>
        <w:t xml:space="preserve">. </w:t>
      </w:r>
      <w:r w:rsidR="00B367E2" w:rsidRPr="00CD2FD4">
        <w:rPr>
          <w:rFonts w:ascii="Calibri" w:hAnsi="Calibri" w:cs="Calibri"/>
          <w:spacing w:val="-3"/>
          <w:lang w:val="fr-FR"/>
        </w:rPr>
        <w:t xml:space="preserve">Le tribunal arbitral n’aura pas le pouvoir d’allouer des dommages et intérêts punitifs. </w:t>
      </w:r>
      <w:r w:rsidR="00FA7461" w:rsidRPr="00CD2FD4">
        <w:rPr>
          <w:rFonts w:ascii="Calibri" w:hAnsi="Calibri" w:cs="Calibri"/>
          <w:spacing w:val="-3"/>
          <w:lang w:val="fr-FR"/>
        </w:rPr>
        <w:t xml:space="preserve">En outre, </w:t>
      </w:r>
      <w:r w:rsidR="00DE3032" w:rsidRPr="00CD2FD4">
        <w:rPr>
          <w:rFonts w:ascii="Calibri" w:hAnsi="Calibri" w:cs="Calibri"/>
          <w:spacing w:val="-3"/>
          <w:lang w:val="fr-FR"/>
        </w:rPr>
        <w:t xml:space="preserve">sauf disposition contraire expresse du contrat, </w:t>
      </w:r>
      <w:r w:rsidR="00E54F11" w:rsidRPr="00CD2FD4">
        <w:rPr>
          <w:rFonts w:ascii="Calibri" w:hAnsi="Calibri" w:cs="Calibri"/>
          <w:spacing w:val="-3"/>
          <w:lang w:val="fr-FR"/>
        </w:rPr>
        <w:t>le tribunal arbitral n’aura pas le pouvoir d’allouer des intérêts supérieurs au taux interbancaire offert à Londres (« LIBOR ») alors en vigueur</w:t>
      </w:r>
      <w:r w:rsidR="008627A4" w:rsidRPr="00CD2FD4">
        <w:rPr>
          <w:rFonts w:ascii="Calibri" w:hAnsi="Calibri" w:cs="Calibri"/>
          <w:spacing w:val="-3"/>
          <w:lang w:val="fr-FR"/>
        </w:rPr>
        <w:t>, et il ne pourra s’agir que d’intérêts simples.</w:t>
      </w:r>
      <w:r w:rsidR="0027402E" w:rsidRPr="00CD2FD4">
        <w:rPr>
          <w:rFonts w:ascii="Calibri" w:hAnsi="Calibri" w:cs="Calibri"/>
          <w:spacing w:val="-3"/>
          <w:lang w:val="fr-FR"/>
        </w:rPr>
        <w:t xml:space="preserve"> </w:t>
      </w:r>
      <w:r w:rsidR="00B367E2" w:rsidRPr="00CD2FD4">
        <w:rPr>
          <w:rFonts w:ascii="Calibri" w:hAnsi="Calibri" w:cs="Calibri"/>
          <w:spacing w:val="-3"/>
          <w:lang w:val="fr-FR"/>
        </w:rPr>
        <w:t>Les parties seront liées par toute sentence arbitrale rendue dans le cadre d’un tel arbitrage à titre de règlement final desdits différends, litiges ou réclamations.</w:t>
      </w:r>
    </w:p>
    <w:p w14:paraId="465A34CF" w14:textId="77777777" w:rsidR="00904CF7" w:rsidRPr="00BE3DBF" w:rsidRDefault="00904CF7" w:rsidP="00904CF7">
      <w:pPr>
        <w:jc w:val="both"/>
        <w:rPr>
          <w:rFonts w:ascii="Calibri" w:hAnsi="Calibri" w:cs="Calibri"/>
          <w:lang w:val="fr-FR"/>
        </w:rPr>
      </w:pPr>
    </w:p>
    <w:p w14:paraId="0DA8C1B1" w14:textId="77777777" w:rsidR="000E4792" w:rsidRPr="00CD2FD4" w:rsidRDefault="00904CF7" w:rsidP="000E4792">
      <w:pPr>
        <w:tabs>
          <w:tab w:val="left" w:pos="-720"/>
        </w:tabs>
        <w:suppressAutoHyphens/>
        <w:jc w:val="both"/>
        <w:rPr>
          <w:rFonts w:ascii="Calibri" w:hAnsi="Calibri" w:cs="Calibri"/>
          <w:spacing w:val="-3"/>
          <w:lang w:val="fr-FR"/>
        </w:rPr>
      </w:pPr>
      <w:r w:rsidRPr="00CD2FD4">
        <w:rPr>
          <w:rFonts w:ascii="Calibri" w:hAnsi="Calibri" w:cs="Calibri"/>
          <w:b/>
          <w:lang w:val="fr-FR"/>
        </w:rPr>
        <w:t>17.0</w:t>
      </w:r>
      <w:r w:rsidRPr="00CD2FD4">
        <w:rPr>
          <w:rFonts w:ascii="Calibri" w:hAnsi="Calibri" w:cs="Calibri"/>
          <w:b/>
          <w:lang w:val="fr-FR"/>
        </w:rPr>
        <w:tab/>
      </w:r>
      <w:r w:rsidR="000E4792" w:rsidRPr="00CD2FD4">
        <w:rPr>
          <w:rFonts w:ascii="Calibri" w:hAnsi="Calibri" w:cs="Calibri"/>
          <w:b/>
          <w:spacing w:val="-3"/>
          <w:lang w:val="fr-FR"/>
        </w:rPr>
        <w:t>PRIVILEGES ET IMMUNITES</w:t>
      </w:r>
    </w:p>
    <w:p w14:paraId="1E1B6AA3" w14:textId="77777777" w:rsidR="000E4792" w:rsidRPr="00CD2FD4" w:rsidRDefault="000E4792" w:rsidP="000E4792">
      <w:pPr>
        <w:tabs>
          <w:tab w:val="left" w:pos="-720"/>
        </w:tabs>
        <w:suppressAutoHyphens/>
        <w:jc w:val="both"/>
        <w:rPr>
          <w:rFonts w:ascii="Calibri" w:hAnsi="Calibri" w:cs="Calibri"/>
          <w:spacing w:val="-3"/>
          <w:lang w:val="fr-FR"/>
        </w:rPr>
      </w:pPr>
    </w:p>
    <w:p w14:paraId="1CD69FB2" w14:textId="77777777" w:rsidR="00904CF7" w:rsidRPr="00CD2FD4" w:rsidRDefault="000E4792" w:rsidP="000E4792">
      <w:pPr>
        <w:ind w:left="708"/>
        <w:jc w:val="both"/>
        <w:rPr>
          <w:rFonts w:ascii="Calibri" w:hAnsi="Calibri" w:cs="Calibri"/>
          <w:lang w:val="fr-FR"/>
        </w:rPr>
      </w:pPr>
      <w:r w:rsidRPr="00CD2FD4">
        <w:rPr>
          <w:rFonts w:ascii="Calibri" w:hAnsi="Calibri" w:cs="Calibr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BE3DBF" w:rsidRDefault="00904CF7" w:rsidP="00904CF7">
      <w:pPr>
        <w:jc w:val="both"/>
        <w:rPr>
          <w:rFonts w:ascii="Calibri" w:hAnsi="Calibri" w:cs="Calibri"/>
          <w:b/>
          <w:lang w:val="fr-FR"/>
        </w:rPr>
      </w:pPr>
    </w:p>
    <w:p w14:paraId="0C856B39" w14:textId="77777777" w:rsidR="003401BA" w:rsidRPr="00CD2FD4" w:rsidRDefault="00904CF7" w:rsidP="003401BA">
      <w:pPr>
        <w:tabs>
          <w:tab w:val="left" w:pos="-720"/>
        </w:tabs>
        <w:suppressAutoHyphens/>
        <w:jc w:val="both"/>
        <w:rPr>
          <w:rFonts w:ascii="Calibri" w:hAnsi="Calibri" w:cs="Calibr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CD2FD4">
        <w:rPr>
          <w:rFonts w:ascii="Calibri" w:hAnsi="Calibri" w:cs="Calibri"/>
          <w:b/>
          <w:spacing w:val="-3"/>
          <w:lang w:val="fr-FR"/>
        </w:rPr>
        <w:t>EXONERATION FISCALE</w:t>
      </w:r>
    </w:p>
    <w:p w14:paraId="756F2905" w14:textId="77777777" w:rsidR="003401BA" w:rsidRPr="00CD2FD4" w:rsidRDefault="003401BA" w:rsidP="003401BA">
      <w:pPr>
        <w:tabs>
          <w:tab w:val="left" w:pos="-720"/>
        </w:tabs>
        <w:suppressAutoHyphens/>
        <w:jc w:val="both"/>
        <w:rPr>
          <w:rFonts w:ascii="Calibri" w:hAnsi="Calibri" w:cs="Calibri"/>
          <w:spacing w:val="-3"/>
          <w:lang w:val="fr-FR"/>
        </w:rPr>
      </w:pPr>
    </w:p>
    <w:p w14:paraId="44859150" w14:textId="77777777" w:rsidR="003401BA" w:rsidRPr="00CD2FD4" w:rsidRDefault="003401BA" w:rsidP="003401BA">
      <w:pPr>
        <w:pStyle w:val="Normalcentr"/>
        <w:ind w:left="1260" w:right="0" w:hanging="540"/>
        <w:outlineLvl w:val="9"/>
        <w:rPr>
          <w:rFonts w:ascii="Calibri" w:hAnsi="Calibri" w:cs="Calibri"/>
          <w:lang w:val="fr-FR"/>
        </w:rPr>
      </w:pPr>
      <w:r w:rsidRPr="00CD2FD4">
        <w:rPr>
          <w:rFonts w:ascii="Calibri" w:hAnsi="Calibri" w:cs="Calibri"/>
          <w:b/>
          <w:lang w:val="fr-FR"/>
        </w:rPr>
        <w:t>18.1</w:t>
      </w:r>
      <w:r w:rsidRPr="00CD2FD4">
        <w:rPr>
          <w:rFonts w:ascii="Calibri" w:hAnsi="Calibri" w:cs="Calibri"/>
          <w:lang w:val="fr-FR"/>
        </w:rPr>
        <w:tab/>
        <w:t xml:space="preserve">La section 7 de la Convention sur les privilèges et immunités des Nations Unies prévoit notamment que l’Organisation des Nations Unies, ainsi que ses organes subsidiaires, sont </w:t>
      </w:r>
      <w:proofErr w:type="gramStart"/>
      <w:r w:rsidRPr="00CD2FD4">
        <w:rPr>
          <w:rFonts w:ascii="Calibri" w:hAnsi="Calibri" w:cs="Calibri"/>
          <w:lang w:val="fr-FR"/>
        </w:rPr>
        <w:t>exonérés</w:t>
      </w:r>
      <w:proofErr w:type="gramEnd"/>
      <w:r w:rsidRPr="00CD2FD4">
        <w:rPr>
          <w:rFonts w:ascii="Calibri" w:hAnsi="Calibri" w:cs="Calibr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D2FD4">
        <w:rPr>
          <w:rFonts w:ascii="Calibri" w:hAnsi="Calibri" w:cs="Calibri"/>
          <w:lang w:val="fr-FR"/>
        </w:rPr>
        <w:t xml:space="preserve">prestataire </w:t>
      </w:r>
      <w:r w:rsidRPr="00CD2FD4">
        <w:rPr>
          <w:rFonts w:ascii="Calibri" w:hAnsi="Calibri" w:cs="Calibri"/>
          <w:lang w:val="fr-FR"/>
        </w:rPr>
        <w:t>devra immédiatement consulter le PNUD afin de décider d’une procédure mutuellement acceptable.</w:t>
      </w:r>
    </w:p>
    <w:p w14:paraId="53248480" w14:textId="77777777" w:rsidR="003401BA" w:rsidRPr="00CD2FD4" w:rsidRDefault="003401BA" w:rsidP="003401BA">
      <w:pPr>
        <w:ind w:left="1260" w:hanging="540"/>
        <w:jc w:val="both"/>
        <w:rPr>
          <w:rFonts w:ascii="Calibri" w:hAnsi="Calibri" w:cs="Calibri"/>
          <w:lang w:val="fr-FR"/>
        </w:rPr>
      </w:pPr>
    </w:p>
    <w:p w14:paraId="3AFC058E" w14:textId="77777777" w:rsidR="003401BA" w:rsidRPr="00CD2FD4" w:rsidRDefault="003401BA" w:rsidP="003401BA">
      <w:pPr>
        <w:ind w:left="1260" w:hanging="540"/>
        <w:jc w:val="both"/>
        <w:rPr>
          <w:rFonts w:ascii="Calibri" w:hAnsi="Calibri" w:cs="Calibri"/>
          <w:lang w:val="fr-FR"/>
        </w:rPr>
      </w:pPr>
      <w:r w:rsidRPr="00CD2FD4">
        <w:rPr>
          <w:rFonts w:ascii="Calibri" w:hAnsi="Calibri" w:cs="Calibri"/>
          <w:b/>
          <w:lang w:val="fr-FR"/>
        </w:rPr>
        <w:t>18.2</w:t>
      </w:r>
      <w:r w:rsidRPr="00CD2FD4">
        <w:rPr>
          <w:rFonts w:ascii="Calibri" w:hAnsi="Calibri" w:cs="Calibri"/>
          <w:lang w:val="fr-FR"/>
        </w:rPr>
        <w:tab/>
        <w:t xml:space="preserve">Par conséquent, le </w:t>
      </w:r>
      <w:r w:rsidR="00B95BA5" w:rsidRPr="00CD2FD4">
        <w:rPr>
          <w:rFonts w:ascii="Calibri" w:hAnsi="Calibri" w:cs="Calibri"/>
          <w:lang w:val="fr-FR"/>
        </w:rPr>
        <w:t xml:space="preserve">prestataire </w:t>
      </w:r>
      <w:r w:rsidRPr="00CD2FD4">
        <w:rPr>
          <w:rFonts w:ascii="Calibri" w:hAnsi="Calibri" w:cs="Calibri"/>
          <w:lang w:val="fr-FR"/>
        </w:rPr>
        <w:t xml:space="preserve">autorise le PNUD à déduire de la facture du </w:t>
      </w:r>
      <w:r w:rsidR="00B95BA5" w:rsidRPr="00CD2FD4">
        <w:rPr>
          <w:rFonts w:ascii="Calibri" w:hAnsi="Calibri" w:cs="Calibri"/>
          <w:lang w:val="fr-FR"/>
        </w:rPr>
        <w:t xml:space="preserve">prestataire </w:t>
      </w:r>
      <w:r w:rsidRPr="00CD2FD4">
        <w:rPr>
          <w:rFonts w:ascii="Calibri" w:hAnsi="Calibri" w:cs="Calibri"/>
          <w:lang w:val="fr-FR"/>
        </w:rPr>
        <w:t xml:space="preserve">toute somme correspondant auxdits impôts, droits ou redevances, à moins que le </w:t>
      </w:r>
      <w:r w:rsidR="00B95BA5" w:rsidRPr="00CD2FD4">
        <w:rPr>
          <w:rFonts w:ascii="Calibri" w:hAnsi="Calibri" w:cs="Calibri"/>
          <w:lang w:val="fr-FR"/>
        </w:rPr>
        <w:t xml:space="preserve">prestataire </w:t>
      </w:r>
      <w:r w:rsidRPr="00CD2FD4">
        <w:rPr>
          <w:rFonts w:ascii="Calibri" w:hAnsi="Calibri" w:cs="Calibri"/>
          <w:lang w:val="fr-FR"/>
        </w:rPr>
        <w:t xml:space="preserve">n’ait consulté le PNUD avant leur paiement et que le PNUD n’ait, dans chaque cas, expressément autorisé le </w:t>
      </w:r>
      <w:r w:rsidR="00B95BA5" w:rsidRPr="00CD2FD4">
        <w:rPr>
          <w:rFonts w:ascii="Calibri" w:hAnsi="Calibri" w:cs="Calibri"/>
          <w:lang w:val="fr-FR"/>
        </w:rPr>
        <w:t>prestataire</w:t>
      </w:r>
      <w:r w:rsidRPr="00CD2FD4">
        <w:rPr>
          <w:rFonts w:ascii="Calibri" w:hAnsi="Calibri" w:cs="Calibri"/>
          <w:lang w:val="fr-FR"/>
        </w:rPr>
        <w:t xml:space="preserve"> à payer lesdits impôts, droits ou redevances sous toute réserve. Dans ce cas, le </w:t>
      </w:r>
      <w:r w:rsidR="00B95BA5" w:rsidRPr="00CD2FD4">
        <w:rPr>
          <w:rFonts w:ascii="Calibri" w:hAnsi="Calibri" w:cs="Calibri"/>
          <w:lang w:val="fr-FR"/>
        </w:rPr>
        <w:t>prestataire</w:t>
      </w:r>
      <w:r w:rsidRPr="00CD2FD4">
        <w:rPr>
          <w:rFonts w:ascii="Calibri" w:hAnsi="Calibri" w:cs="Calibri"/>
          <w:lang w:val="fr-FR"/>
        </w:rPr>
        <w:t xml:space="preserve"> devra fournir au PNUD la preuve écrite de ce que le paiement desdits impôts, droits ou redevances aura été effectué et dûment autorisé.</w:t>
      </w:r>
    </w:p>
    <w:p w14:paraId="716DF75E" w14:textId="77777777" w:rsidR="00904CF7" w:rsidRPr="00BE3DBF" w:rsidRDefault="00904CF7" w:rsidP="003401BA">
      <w:pPr>
        <w:jc w:val="both"/>
        <w:rPr>
          <w:rFonts w:ascii="Calibri" w:hAnsi="Calibri" w:cs="Calibri"/>
          <w:lang w:val="fr-FR"/>
        </w:rPr>
      </w:pPr>
    </w:p>
    <w:p w14:paraId="22B7C8BC" w14:textId="77777777" w:rsidR="005C3593" w:rsidRPr="00CD2FD4" w:rsidRDefault="00904CF7" w:rsidP="005C3593">
      <w:pPr>
        <w:tabs>
          <w:tab w:val="left" w:pos="-720"/>
        </w:tabs>
        <w:suppressAutoHyphens/>
        <w:jc w:val="both"/>
        <w:rPr>
          <w:rFonts w:ascii="Calibri" w:hAnsi="Calibri" w:cs="Calibri"/>
          <w:spacing w:val="-3"/>
          <w:lang w:val="fr-FR"/>
        </w:rPr>
      </w:pPr>
      <w:r w:rsidRPr="00CD2FD4">
        <w:rPr>
          <w:rFonts w:ascii="Calibri" w:hAnsi="Calibri" w:cs="Calibri"/>
          <w:b/>
          <w:lang w:val="fr-FR"/>
        </w:rPr>
        <w:t>19.0</w:t>
      </w:r>
      <w:r w:rsidRPr="00CD2FD4">
        <w:rPr>
          <w:rFonts w:ascii="Calibri" w:hAnsi="Calibri" w:cs="Calibri"/>
          <w:b/>
          <w:lang w:val="fr-FR"/>
        </w:rPr>
        <w:tab/>
      </w:r>
      <w:r w:rsidR="005C3593" w:rsidRPr="00CD2FD4">
        <w:rPr>
          <w:rFonts w:ascii="Calibri" w:hAnsi="Calibri" w:cs="Calibri"/>
          <w:b/>
          <w:spacing w:val="-3"/>
          <w:lang w:val="fr-FR"/>
        </w:rPr>
        <w:t>TRAVAIL DES ENFANTS</w:t>
      </w:r>
    </w:p>
    <w:p w14:paraId="7F9CAA3C" w14:textId="77777777" w:rsidR="005C3593" w:rsidRPr="00CD2FD4" w:rsidRDefault="005C3593" w:rsidP="005C3593">
      <w:pPr>
        <w:tabs>
          <w:tab w:val="left" w:pos="-720"/>
        </w:tabs>
        <w:suppressAutoHyphens/>
        <w:jc w:val="both"/>
        <w:rPr>
          <w:rFonts w:ascii="Calibri" w:hAnsi="Calibri" w:cs="Calibri"/>
          <w:spacing w:val="-3"/>
          <w:lang w:val="fr-FR"/>
        </w:rPr>
      </w:pPr>
    </w:p>
    <w:p w14:paraId="383BCD1D"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w:t>
      </w:r>
      <w:r w:rsidRPr="00CD2FD4">
        <w:rPr>
          <w:rFonts w:ascii="Calibri" w:hAnsi="Calibri" w:cs="Calibri"/>
          <w:lang w:val="fr-FR"/>
        </w:rPr>
        <w:t xml:space="preserve">prestataire </w:t>
      </w:r>
      <w:r w:rsidRPr="00CD2FD4">
        <w:rPr>
          <w:rFonts w:ascii="Calibri" w:hAnsi="Calibri" w:cs="Calibr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CD2FD4" w:rsidRDefault="005C3593" w:rsidP="005C3593">
      <w:pPr>
        <w:tabs>
          <w:tab w:val="left" w:pos="-720"/>
        </w:tabs>
        <w:suppressAutoHyphens/>
        <w:jc w:val="both"/>
        <w:rPr>
          <w:rFonts w:ascii="Calibri" w:hAnsi="Calibri" w:cs="Calibri"/>
          <w:spacing w:val="-3"/>
          <w:lang w:val="fr-FR"/>
        </w:rPr>
      </w:pPr>
    </w:p>
    <w:p w14:paraId="3BA66F7B"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lastRenderedPageBreak/>
        <w:tab/>
        <w:t xml:space="preserve">Toute violation de la déclaration et de la garantie qui </w:t>
      </w:r>
      <w:proofErr w:type="gramStart"/>
      <w:r w:rsidRPr="00CD2FD4">
        <w:rPr>
          <w:rFonts w:ascii="Calibri" w:hAnsi="Calibri" w:cs="Calibri"/>
          <w:spacing w:val="-3"/>
          <w:lang w:val="fr-FR"/>
        </w:rPr>
        <w:t>précèdent</w:t>
      </w:r>
      <w:proofErr w:type="gramEnd"/>
      <w:r w:rsidRPr="00CD2FD4">
        <w:rPr>
          <w:rFonts w:ascii="Calibri" w:hAnsi="Calibri" w:cs="Calibr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CD2FD4" w:rsidRDefault="005C3593" w:rsidP="005C3593">
      <w:pPr>
        <w:tabs>
          <w:tab w:val="left" w:pos="-720"/>
        </w:tabs>
        <w:suppressAutoHyphens/>
        <w:jc w:val="both"/>
        <w:rPr>
          <w:rFonts w:ascii="Calibri" w:hAnsi="Calibri" w:cs="Calibri"/>
          <w:spacing w:val="-3"/>
          <w:lang w:val="fr-FR"/>
        </w:rPr>
      </w:pPr>
    </w:p>
    <w:p w14:paraId="21E7E8AE" w14:textId="77777777" w:rsidR="005C3593" w:rsidRPr="00CD2FD4" w:rsidRDefault="002B74C3" w:rsidP="005C3593">
      <w:pPr>
        <w:tabs>
          <w:tab w:val="left" w:pos="-720"/>
        </w:tabs>
        <w:suppressAutoHyphens/>
        <w:jc w:val="both"/>
        <w:rPr>
          <w:rFonts w:ascii="Calibri" w:hAnsi="Calibri" w:cs="Calibri"/>
          <w:spacing w:val="-3"/>
          <w:lang w:val="fr-FR"/>
        </w:rPr>
      </w:pPr>
      <w:r w:rsidRPr="00CD2FD4">
        <w:rPr>
          <w:rFonts w:ascii="Calibri" w:hAnsi="Calibri" w:cs="Calibri"/>
          <w:b/>
          <w:spacing w:val="-3"/>
          <w:lang w:val="fr-FR"/>
        </w:rPr>
        <w:t>20</w:t>
      </w:r>
      <w:r w:rsidR="005C3593" w:rsidRPr="00CD2FD4">
        <w:rPr>
          <w:rFonts w:ascii="Calibri" w:hAnsi="Calibri" w:cs="Calibri"/>
          <w:b/>
          <w:spacing w:val="-3"/>
          <w:lang w:val="fr-FR"/>
        </w:rPr>
        <w:t>.</w:t>
      </w:r>
      <w:r w:rsidRPr="00CD2FD4">
        <w:rPr>
          <w:rFonts w:ascii="Calibri" w:hAnsi="Calibri" w:cs="Calibri"/>
          <w:b/>
          <w:spacing w:val="-3"/>
          <w:lang w:val="fr-FR"/>
        </w:rPr>
        <w:t>0</w:t>
      </w:r>
      <w:r w:rsidR="005C3593" w:rsidRPr="00CD2FD4">
        <w:rPr>
          <w:rFonts w:ascii="Calibri" w:hAnsi="Calibri" w:cs="Calibri"/>
          <w:b/>
          <w:spacing w:val="-3"/>
          <w:lang w:val="fr-FR"/>
        </w:rPr>
        <w:tab/>
        <w:t>MINES</w:t>
      </w:r>
    </w:p>
    <w:p w14:paraId="58D6205E" w14:textId="77777777" w:rsidR="005C3593" w:rsidRPr="00CD2FD4" w:rsidRDefault="005C3593" w:rsidP="005C3593">
      <w:pPr>
        <w:tabs>
          <w:tab w:val="left" w:pos="-720"/>
        </w:tabs>
        <w:suppressAutoHyphens/>
        <w:jc w:val="both"/>
        <w:rPr>
          <w:rFonts w:ascii="Calibri" w:hAnsi="Calibri" w:cs="Calibri"/>
          <w:spacing w:val="-3"/>
          <w:lang w:val="fr-FR"/>
        </w:rPr>
      </w:pPr>
    </w:p>
    <w:p w14:paraId="29A4A917"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fournisseur déclare et garantit que lui-même et ses </w:t>
      </w:r>
      <w:r w:rsidR="00E536F5" w:rsidRPr="00CD2FD4">
        <w:rPr>
          <w:rFonts w:ascii="Calibri" w:hAnsi="Calibri" w:cs="Calibri"/>
          <w:spacing w:val="-3"/>
          <w:lang w:val="fr-FR"/>
        </w:rPr>
        <w:t xml:space="preserve">fournisseurs </w:t>
      </w:r>
      <w:r w:rsidRPr="00CD2FD4">
        <w:rPr>
          <w:rFonts w:ascii="Calibri" w:hAnsi="Calibri" w:cs="Calibr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D2FD4">
        <w:rPr>
          <w:rFonts w:ascii="Calibri" w:hAnsi="Calibri" w:cs="Calibr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CD2FD4" w:rsidRDefault="005C3593" w:rsidP="005C3593">
      <w:pPr>
        <w:tabs>
          <w:tab w:val="left" w:pos="-720"/>
        </w:tabs>
        <w:suppressAutoHyphens/>
        <w:jc w:val="both"/>
        <w:rPr>
          <w:rFonts w:ascii="Calibri" w:hAnsi="Calibri" w:cs="Calibri"/>
          <w:spacing w:val="-3"/>
          <w:lang w:val="fr-FR"/>
        </w:rPr>
      </w:pPr>
    </w:p>
    <w:p w14:paraId="333EF4E4"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Toute violation de la déclaration et de la garantie qui </w:t>
      </w:r>
      <w:proofErr w:type="gramStart"/>
      <w:r w:rsidRPr="00CD2FD4">
        <w:rPr>
          <w:rFonts w:ascii="Calibri" w:hAnsi="Calibri" w:cs="Calibri"/>
          <w:spacing w:val="-3"/>
          <w:lang w:val="fr-FR"/>
        </w:rPr>
        <w:t>précèdent</w:t>
      </w:r>
      <w:proofErr w:type="gramEnd"/>
      <w:r w:rsidRPr="00CD2FD4">
        <w:rPr>
          <w:rFonts w:ascii="Calibri" w:hAnsi="Calibri" w:cs="Calibri"/>
          <w:spacing w:val="-3"/>
          <w:lang w:val="fr-FR"/>
        </w:rPr>
        <w:t xml:space="preserve"> autorisera le PNUD à résilier le présent </w:t>
      </w:r>
      <w:r w:rsidR="00D94B2C" w:rsidRPr="00CD2FD4">
        <w:rPr>
          <w:rFonts w:ascii="Calibri" w:hAnsi="Calibri" w:cs="Calibri"/>
          <w:spacing w:val="-3"/>
          <w:lang w:val="fr-FR"/>
        </w:rPr>
        <w:t xml:space="preserve">contrat </w:t>
      </w:r>
      <w:r w:rsidRPr="00CD2FD4">
        <w:rPr>
          <w:rFonts w:ascii="Calibri" w:hAnsi="Calibri" w:cs="Calibri"/>
          <w:spacing w:val="-3"/>
          <w:lang w:val="fr-FR"/>
        </w:rPr>
        <w:t>immédiatement par notification adressée au</w:t>
      </w:r>
      <w:r w:rsidR="00D94B2C" w:rsidRPr="00CD2FD4">
        <w:rPr>
          <w:rFonts w:ascii="Calibri" w:hAnsi="Calibri" w:cs="Calibri"/>
          <w:lang w:val="fr-FR"/>
        </w:rPr>
        <w:t xml:space="preserve"> prestataire</w:t>
      </w:r>
      <w:r w:rsidRPr="00CD2FD4">
        <w:rPr>
          <w:rFonts w:ascii="Calibri" w:hAnsi="Calibri" w:cs="Calibri"/>
          <w:spacing w:val="-3"/>
          <w:lang w:val="fr-FR"/>
        </w:rPr>
        <w:t>, sans être redevable des frais de résiliation ou engager sa responsabilité à quelque autre titre que ce soit.</w:t>
      </w:r>
    </w:p>
    <w:p w14:paraId="1145A779" w14:textId="77777777" w:rsidR="00904CF7" w:rsidRPr="00BE3DBF" w:rsidRDefault="00904CF7" w:rsidP="005C3593">
      <w:pPr>
        <w:jc w:val="both"/>
        <w:rPr>
          <w:rFonts w:ascii="Calibri" w:hAnsi="Calibri" w:cs="Calibri"/>
          <w:lang w:val="fr-FR"/>
        </w:rPr>
      </w:pPr>
    </w:p>
    <w:p w14:paraId="38367BDD"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1D3A9BE3" w14:textId="77777777" w:rsidR="00904CF7" w:rsidRPr="00BE3DBF" w:rsidRDefault="00904CF7" w:rsidP="00904CF7">
      <w:pPr>
        <w:jc w:val="both"/>
        <w:rPr>
          <w:rFonts w:ascii="Calibri" w:hAnsi="Calibri" w:cs="Calibri"/>
          <w:lang w:val="fr-FR"/>
        </w:rPr>
      </w:pPr>
    </w:p>
    <w:p w14:paraId="6C7B1BB1"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CD2FD4">
        <w:rPr>
          <w:rFonts w:ascii="Calibri" w:hAnsi="Calibri" w:cs="Calibr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49E25966" w14:textId="77777777" w:rsidR="00904CF7" w:rsidRPr="00BE3DBF" w:rsidRDefault="00904CF7" w:rsidP="00904CF7">
      <w:pPr>
        <w:jc w:val="both"/>
        <w:rPr>
          <w:rFonts w:ascii="Calibri" w:hAnsi="Calibri" w:cs="Calibri"/>
          <w:lang w:val="fr-FR"/>
        </w:rPr>
      </w:pPr>
    </w:p>
    <w:p w14:paraId="0B8C80E3" w14:textId="77777777" w:rsidR="002B74C3" w:rsidRPr="00CD2FD4" w:rsidRDefault="00904CF7" w:rsidP="002B74C3">
      <w:pPr>
        <w:tabs>
          <w:tab w:val="left" w:pos="-720"/>
          <w:tab w:val="left" w:pos="0"/>
        </w:tabs>
        <w:suppressAutoHyphens/>
        <w:ind w:left="720" w:hanging="720"/>
        <w:jc w:val="both"/>
        <w:rPr>
          <w:rFonts w:ascii="Calibri" w:hAnsi="Calibri" w:cs="Calibri"/>
          <w:b/>
          <w:lang w:val="fr-FR"/>
        </w:rPr>
      </w:pPr>
      <w:r w:rsidRPr="00CD2FD4">
        <w:rPr>
          <w:rFonts w:ascii="Calibri" w:hAnsi="Calibri" w:cs="Calibri"/>
          <w:b/>
          <w:lang w:val="fr-FR"/>
        </w:rPr>
        <w:t>22.0</w:t>
      </w:r>
      <w:r w:rsidRPr="00CD2FD4">
        <w:rPr>
          <w:rFonts w:ascii="Calibri" w:hAnsi="Calibri" w:cs="Calibri"/>
          <w:b/>
          <w:lang w:val="fr-FR"/>
        </w:rPr>
        <w:tab/>
      </w:r>
      <w:r w:rsidR="002B74C3" w:rsidRPr="00CD2FD4">
        <w:rPr>
          <w:rFonts w:ascii="Calibri" w:hAnsi="Calibri" w:cs="Calibri"/>
          <w:b/>
          <w:lang w:val="fr-FR"/>
        </w:rPr>
        <w:t>EXPLOITATION SEXUELLE</w:t>
      </w:r>
    </w:p>
    <w:p w14:paraId="28394E59" w14:textId="77777777" w:rsidR="002B74C3" w:rsidRPr="00CD2FD4" w:rsidRDefault="002B74C3" w:rsidP="002B74C3">
      <w:pPr>
        <w:jc w:val="both"/>
        <w:rPr>
          <w:rFonts w:ascii="Calibri" w:hAnsi="Calibri" w:cs="Calibri"/>
          <w:lang w:val="fr-FR"/>
        </w:rPr>
      </w:pPr>
    </w:p>
    <w:p w14:paraId="397F638E"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22.1</w:t>
      </w:r>
      <w:r w:rsidRPr="00CD2FD4">
        <w:rPr>
          <w:rFonts w:ascii="Calibri" w:hAnsi="Calibri" w:cs="Calibr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D2FD4">
        <w:rPr>
          <w:rFonts w:ascii="Calibri" w:hAnsi="Calibri" w:cs="Calibri"/>
          <w:spacing w:val="-3"/>
          <w:lang w:val="fr-FR"/>
        </w:rPr>
        <w:t xml:space="preserve"> sans être redevable des frais de résiliation ou engager sa responsabilité à quelque autre titre que ce soit.</w:t>
      </w:r>
    </w:p>
    <w:p w14:paraId="671B1367" w14:textId="77777777" w:rsidR="002B74C3" w:rsidRPr="00CD2FD4" w:rsidRDefault="002B74C3" w:rsidP="002B74C3">
      <w:pPr>
        <w:ind w:left="1260" w:hanging="540"/>
        <w:jc w:val="both"/>
        <w:rPr>
          <w:rFonts w:ascii="Calibri" w:hAnsi="Calibri" w:cs="Calibri"/>
          <w:lang w:val="fr-FR"/>
        </w:rPr>
      </w:pPr>
    </w:p>
    <w:p w14:paraId="14C447F0"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22.2</w:t>
      </w:r>
      <w:r w:rsidRPr="00CD2FD4">
        <w:rPr>
          <w:rFonts w:ascii="Calibri" w:hAnsi="Calibri" w:cs="Calibr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CD2FD4" w:rsidRDefault="002B74C3" w:rsidP="002B74C3">
      <w:pPr>
        <w:jc w:val="both"/>
        <w:rPr>
          <w:rFonts w:ascii="Calibri" w:hAnsi="Calibri" w:cs="Calibri"/>
          <w:lang w:val="fr-FR"/>
        </w:rPr>
      </w:pPr>
    </w:p>
    <w:p w14:paraId="65A7E024" w14:textId="77777777" w:rsidR="002B74C3" w:rsidRPr="00CD2FD4" w:rsidRDefault="002B74C3" w:rsidP="002B74C3">
      <w:pPr>
        <w:jc w:val="both"/>
        <w:rPr>
          <w:rFonts w:ascii="Calibri" w:hAnsi="Calibri" w:cs="Calibri"/>
          <w:b/>
          <w:lang w:val="fr-FR"/>
        </w:rPr>
      </w:pPr>
      <w:r w:rsidRPr="00CD2FD4">
        <w:rPr>
          <w:rFonts w:ascii="Calibri" w:hAnsi="Calibri" w:cs="Calibri"/>
          <w:b/>
          <w:lang w:val="fr-FR"/>
        </w:rPr>
        <w:t>20.</w:t>
      </w:r>
      <w:r w:rsidRPr="00CD2FD4">
        <w:rPr>
          <w:rFonts w:ascii="Calibri" w:hAnsi="Calibri" w:cs="Calibri"/>
          <w:b/>
          <w:lang w:val="fr-FR"/>
        </w:rPr>
        <w:tab/>
        <w:t>POUVOIR DE MODIFICATION</w:t>
      </w:r>
    </w:p>
    <w:p w14:paraId="744EBCF6" w14:textId="77777777" w:rsidR="002B74C3" w:rsidRPr="00CD2FD4" w:rsidRDefault="002B74C3" w:rsidP="002B74C3">
      <w:pPr>
        <w:jc w:val="both"/>
        <w:rPr>
          <w:rFonts w:ascii="Calibri" w:hAnsi="Calibri" w:cs="Calibri"/>
          <w:lang w:val="fr-FR"/>
        </w:rPr>
      </w:pPr>
    </w:p>
    <w:p w14:paraId="0BB41B30" w14:textId="77777777" w:rsidR="002B74C3" w:rsidRPr="00CD2FD4" w:rsidRDefault="002B74C3" w:rsidP="002B74C3">
      <w:pPr>
        <w:tabs>
          <w:tab w:val="left" w:pos="-720"/>
          <w:tab w:val="left" w:pos="0"/>
        </w:tabs>
        <w:suppressAutoHyphens/>
        <w:ind w:left="720"/>
        <w:jc w:val="both"/>
        <w:rPr>
          <w:rFonts w:ascii="Calibri" w:hAnsi="Calibri" w:cs="Calibri"/>
          <w:lang w:val="fr-FR"/>
        </w:rPr>
      </w:pPr>
      <w:r w:rsidRPr="00CD2FD4">
        <w:rPr>
          <w:rFonts w:ascii="Calibri" w:hAnsi="Calibri" w:cs="Calibri"/>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w:t>
      </w:r>
      <w:r w:rsidRPr="00CD2FD4">
        <w:rPr>
          <w:rFonts w:ascii="Calibri" w:hAnsi="Calibri" w:cs="Calibri"/>
          <w:lang w:val="fr-FR"/>
        </w:rPr>
        <w:lastRenderedPageBreak/>
        <w:t>et opposable au PNUD à moins de faire l’objet d’un avenant au présent contrat signé par le prestataire et le fonctionnaire autorisé du PNUD conjointement.</w:t>
      </w:r>
    </w:p>
    <w:p w14:paraId="1783B09F" w14:textId="77777777" w:rsidR="00904CF7" w:rsidRPr="00CD2FD4" w:rsidRDefault="00904CF7" w:rsidP="002B74C3">
      <w:pPr>
        <w:jc w:val="both"/>
        <w:rPr>
          <w:rFonts w:ascii="Calibri" w:hAnsi="Calibri" w:cs="Calibri"/>
          <w:lang w:val="fr-FR"/>
        </w:rPr>
      </w:pPr>
    </w:p>
    <w:p w14:paraId="321B6F5F" w14:textId="77777777" w:rsidR="00CF3A2E" w:rsidRPr="00BE3DBF" w:rsidRDefault="00CF3A2E">
      <w:pPr>
        <w:rPr>
          <w:lang w:val="fr-FR"/>
        </w:rPr>
      </w:pPr>
    </w:p>
    <w:sectPr w:rsidR="00CF3A2E" w:rsidRPr="00BE3DBF" w:rsidSect="00EF0762">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815D" w14:textId="77777777" w:rsidR="00AC7861" w:rsidRDefault="00AC7861" w:rsidP="00904CF7">
      <w:r>
        <w:separator/>
      </w:r>
    </w:p>
  </w:endnote>
  <w:endnote w:type="continuationSeparator" w:id="0">
    <w:p w14:paraId="1D7A8277" w14:textId="77777777" w:rsidR="00AC7861" w:rsidRDefault="00AC7861"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9A8D" w14:textId="77777777" w:rsidR="00DF4E66" w:rsidRDefault="00DF4E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CAE845" w14:textId="77777777" w:rsidR="00DF4E66" w:rsidRDefault="00DF4E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56F" w14:textId="77777777" w:rsidR="00DF4E66" w:rsidRDefault="00DF4E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0744FEF" w14:textId="77777777" w:rsidR="00DF4E66" w:rsidRDefault="00DF4E66">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84F50" w14:textId="77777777" w:rsidR="00AC7861" w:rsidRDefault="00AC7861" w:rsidP="00904CF7">
      <w:r>
        <w:separator/>
      </w:r>
    </w:p>
  </w:footnote>
  <w:footnote w:type="continuationSeparator" w:id="0">
    <w:p w14:paraId="15876BBA" w14:textId="77777777" w:rsidR="00AC7861" w:rsidRDefault="00AC7861" w:rsidP="00904CF7">
      <w:r>
        <w:continuationSeparator/>
      </w:r>
    </w:p>
  </w:footnote>
  <w:footnote w:id="1">
    <w:p w14:paraId="706404CA" w14:textId="77777777" w:rsidR="00DF4E66" w:rsidRPr="004D6112" w:rsidRDefault="00DF4E66"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4818BE88" w14:textId="77777777" w:rsidR="00DF4E66" w:rsidRPr="00CB12B3" w:rsidRDefault="00DF4E66"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785238B3" w14:textId="77777777" w:rsidR="00DF4E66" w:rsidRPr="00CB12B3" w:rsidRDefault="00DF4E66"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563B22CD" w14:textId="77777777" w:rsidR="00DF4E66" w:rsidRPr="002B6018" w:rsidRDefault="00DF4E66"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35B302B7" w14:textId="77777777" w:rsidR="00DF4E66" w:rsidRPr="00576AE5" w:rsidRDefault="00DF4E66"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43B4D4FF" w14:textId="77777777" w:rsidR="00DF4E66" w:rsidRPr="001A76C3" w:rsidRDefault="00DF4E66"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5C05CB" w14:textId="77777777" w:rsidR="00DF4E66" w:rsidRPr="00ED2240" w:rsidRDefault="00DF4E66"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6456F757" w14:textId="77777777" w:rsidR="00DF4E66" w:rsidRPr="0060670C" w:rsidRDefault="00DF4E66"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137"/>
    <w:multiLevelType w:val="hybridMultilevel"/>
    <w:tmpl w:val="35F6A39C"/>
    <w:lvl w:ilvl="0" w:tplc="45CCFDD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A74BE9"/>
    <w:multiLevelType w:val="hybridMultilevel"/>
    <w:tmpl w:val="CF603C6E"/>
    <w:lvl w:ilvl="0" w:tplc="E9088480">
      <w:start w:val="1"/>
      <w:numFmt w:val="bullet"/>
      <w:lvlText w:val=""/>
      <w:lvlJc w:val="left"/>
      <w:pPr>
        <w:ind w:left="774" w:hanging="360"/>
      </w:pPr>
      <w:rPr>
        <w:rFonts w:ascii="Symbol" w:hAnsi="Symbol" w:hint="default"/>
        <w:color w:val="A05028"/>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51410"/>
    <w:multiLevelType w:val="hybridMultilevel"/>
    <w:tmpl w:val="C9A8ABE6"/>
    <w:lvl w:ilvl="0" w:tplc="2DFC8D56">
      <w:start w:val="1"/>
      <w:numFmt w:val="bullet"/>
      <w:lvlText w:val=""/>
      <w:lvlJc w:val="left"/>
      <w:pPr>
        <w:ind w:left="720" w:hanging="360"/>
      </w:pPr>
      <w:rPr>
        <w:rFonts w:ascii="Symbol" w:hAnsi="Symbol" w:hint="default"/>
      </w:rPr>
    </w:lvl>
    <w:lvl w:ilvl="1" w:tplc="7FD480E8">
      <w:start w:val="1"/>
      <w:numFmt w:val="bullet"/>
      <w:lvlText w:val="o"/>
      <w:lvlJc w:val="left"/>
      <w:pPr>
        <w:ind w:left="1440" w:hanging="360"/>
      </w:pPr>
      <w:rPr>
        <w:rFonts w:ascii="Courier New" w:hAnsi="Courier New" w:cs="Courier New" w:hint="default"/>
      </w:rPr>
    </w:lvl>
    <w:lvl w:ilvl="2" w:tplc="D246746E">
      <w:start w:val="1"/>
      <w:numFmt w:val="bullet"/>
      <w:lvlText w:val=""/>
      <w:lvlJc w:val="left"/>
      <w:pPr>
        <w:ind w:left="2160" w:hanging="360"/>
      </w:pPr>
      <w:rPr>
        <w:rFonts w:ascii="Wingdings" w:hAnsi="Wingdings" w:hint="default"/>
      </w:rPr>
    </w:lvl>
    <w:lvl w:ilvl="3" w:tplc="0EE6D9A2">
      <w:start w:val="1"/>
      <w:numFmt w:val="bullet"/>
      <w:lvlText w:val=""/>
      <w:lvlJc w:val="left"/>
      <w:pPr>
        <w:ind w:left="2880" w:hanging="360"/>
      </w:pPr>
      <w:rPr>
        <w:rFonts w:ascii="Symbol" w:hAnsi="Symbol" w:hint="default"/>
      </w:rPr>
    </w:lvl>
    <w:lvl w:ilvl="4" w:tplc="C5364BAC">
      <w:start w:val="1"/>
      <w:numFmt w:val="bullet"/>
      <w:lvlText w:val="o"/>
      <w:lvlJc w:val="left"/>
      <w:pPr>
        <w:ind w:left="3600" w:hanging="360"/>
      </w:pPr>
      <w:rPr>
        <w:rFonts w:ascii="Courier New" w:hAnsi="Courier New" w:cs="Courier New" w:hint="default"/>
      </w:rPr>
    </w:lvl>
    <w:lvl w:ilvl="5" w:tplc="52DAD9FE">
      <w:start w:val="1"/>
      <w:numFmt w:val="bullet"/>
      <w:lvlText w:val=""/>
      <w:lvlJc w:val="left"/>
      <w:pPr>
        <w:ind w:left="4320" w:hanging="360"/>
      </w:pPr>
      <w:rPr>
        <w:rFonts w:ascii="Wingdings" w:hAnsi="Wingdings" w:hint="default"/>
      </w:rPr>
    </w:lvl>
    <w:lvl w:ilvl="6" w:tplc="8890761E">
      <w:start w:val="1"/>
      <w:numFmt w:val="bullet"/>
      <w:lvlText w:val=""/>
      <w:lvlJc w:val="left"/>
      <w:pPr>
        <w:ind w:left="5040" w:hanging="360"/>
      </w:pPr>
      <w:rPr>
        <w:rFonts w:ascii="Symbol" w:hAnsi="Symbol" w:hint="default"/>
      </w:rPr>
    </w:lvl>
    <w:lvl w:ilvl="7" w:tplc="EF6CAFE0">
      <w:start w:val="1"/>
      <w:numFmt w:val="bullet"/>
      <w:lvlText w:val="o"/>
      <w:lvlJc w:val="left"/>
      <w:pPr>
        <w:ind w:left="5760" w:hanging="360"/>
      </w:pPr>
      <w:rPr>
        <w:rFonts w:ascii="Courier New" w:hAnsi="Courier New" w:cs="Courier New" w:hint="default"/>
      </w:rPr>
    </w:lvl>
    <w:lvl w:ilvl="8" w:tplc="CF64EDE0">
      <w:start w:val="1"/>
      <w:numFmt w:val="bullet"/>
      <w:lvlText w:val=""/>
      <w:lvlJc w:val="left"/>
      <w:pPr>
        <w:ind w:left="6480" w:hanging="360"/>
      </w:pPr>
      <w:rPr>
        <w:rFonts w:ascii="Wingdings" w:hAnsi="Wingdings" w:hint="default"/>
      </w:rPr>
    </w:lvl>
  </w:abstractNum>
  <w:abstractNum w:abstractNumId="6" w15:restartNumberingAfterBreak="0">
    <w:nsid w:val="0E5E4CB7"/>
    <w:multiLevelType w:val="hybridMultilevel"/>
    <w:tmpl w:val="AD24DE20"/>
    <w:lvl w:ilvl="0" w:tplc="EFA2A800">
      <w:start w:val="1"/>
      <w:numFmt w:val="bullet"/>
      <w:lvlText w:val=""/>
      <w:lvlJc w:val="left"/>
      <w:pPr>
        <w:ind w:left="720" w:hanging="360"/>
      </w:pPr>
      <w:rPr>
        <w:rFonts w:ascii="Symbol" w:hAnsi="Symbol" w:hint="default"/>
      </w:rPr>
    </w:lvl>
    <w:lvl w:ilvl="1" w:tplc="904E738E">
      <w:start w:val="1"/>
      <w:numFmt w:val="bullet"/>
      <w:lvlText w:val="o"/>
      <w:lvlJc w:val="left"/>
      <w:pPr>
        <w:ind w:left="1440" w:hanging="360"/>
      </w:pPr>
      <w:rPr>
        <w:rFonts w:ascii="Courier New" w:hAnsi="Courier New" w:cs="Courier New" w:hint="default"/>
      </w:rPr>
    </w:lvl>
    <w:lvl w:ilvl="2" w:tplc="833AC0E2">
      <w:start w:val="1"/>
      <w:numFmt w:val="bullet"/>
      <w:lvlText w:val=""/>
      <w:lvlJc w:val="left"/>
      <w:pPr>
        <w:ind w:left="2160" w:hanging="360"/>
      </w:pPr>
      <w:rPr>
        <w:rFonts w:ascii="Wingdings" w:hAnsi="Wingdings" w:hint="default"/>
      </w:rPr>
    </w:lvl>
    <w:lvl w:ilvl="3" w:tplc="0F3E3792">
      <w:start w:val="1"/>
      <w:numFmt w:val="bullet"/>
      <w:lvlText w:val=""/>
      <w:lvlJc w:val="left"/>
      <w:pPr>
        <w:ind w:left="2880" w:hanging="360"/>
      </w:pPr>
      <w:rPr>
        <w:rFonts w:ascii="Symbol" w:hAnsi="Symbol" w:hint="default"/>
      </w:rPr>
    </w:lvl>
    <w:lvl w:ilvl="4" w:tplc="4ABC8FD6">
      <w:start w:val="1"/>
      <w:numFmt w:val="bullet"/>
      <w:lvlText w:val="o"/>
      <w:lvlJc w:val="left"/>
      <w:pPr>
        <w:ind w:left="3600" w:hanging="360"/>
      </w:pPr>
      <w:rPr>
        <w:rFonts w:ascii="Courier New" w:hAnsi="Courier New" w:cs="Courier New" w:hint="default"/>
      </w:rPr>
    </w:lvl>
    <w:lvl w:ilvl="5" w:tplc="B2306556">
      <w:start w:val="1"/>
      <w:numFmt w:val="bullet"/>
      <w:lvlText w:val=""/>
      <w:lvlJc w:val="left"/>
      <w:pPr>
        <w:ind w:left="4320" w:hanging="360"/>
      </w:pPr>
      <w:rPr>
        <w:rFonts w:ascii="Wingdings" w:hAnsi="Wingdings" w:hint="default"/>
      </w:rPr>
    </w:lvl>
    <w:lvl w:ilvl="6" w:tplc="112E50E8">
      <w:start w:val="1"/>
      <w:numFmt w:val="bullet"/>
      <w:lvlText w:val=""/>
      <w:lvlJc w:val="left"/>
      <w:pPr>
        <w:ind w:left="5040" w:hanging="360"/>
      </w:pPr>
      <w:rPr>
        <w:rFonts w:ascii="Symbol" w:hAnsi="Symbol" w:hint="default"/>
      </w:rPr>
    </w:lvl>
    <w:lvl w:ilvl="7" w:tplc="5B9A873E">
      <w:start w:val="1"/>
      <w:numFmt w:val="bullet"/>
      <w:lvlText w:val="o"/>
      <w:lvlJc w:val="left"/>
      <w:pPr>
        <w:ind w:left="5760" w:hanging="360"/>
      </w:pPr>
      <w:rPr>
        <w:rFonts w:ascii="Courier New" w:hAnsi="Courier New" w:cs="Courier New" w:hint="default"/>
      </w:rPr>
    </w:lvl>
    <w:lvl w:ilvl="8" w:tplc="E206A81E">
      <w:start w:val="1"/>
      <w:numFmt w:val="bullet"/>
      <w:lvlText w:val=""/>
      <w:lvlJc w:val="left"/>
      <w:pPr>
        <w:ind w:left="6480" w:hanging="360"/>
      </w:pPr>
      <w:rPr>
        <w:rFonts w:ascii="Wingdings" w:hAnsi="Wingdings" w:hint="default"/>
      </w:rPr>
    </w:lvl>
  </w:abstractNum>
  <w:abstractNum w:abstractNumId="7" w15:restartNumberingAfterBreak="0">
    <w:nsid w:val="10EF62AF"/>
    <w:multiLevelType w:val="hybridMultilevel"/>
    <w:tmpl w:val="2FB6C852"/>
    <w:lvl w:ilvl="0" w:tplc="EDC40B44">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5F8635F0">
      <w:start w:val="1"/>
      <w:numFmt w:val="bullet"/>
      <w:lvlText w:val=""/>
      <w:lvlJc w:val="left"/>
      <w:pPr>
        <w:ind w:left="2160" w:hanging="360"/>
      </w:pPr>
      <w:rPr>
        <w:rFonts w:ascii="Wingdings" w:hAnsi="Wingdings" w:hint="default"/>
      </w:rPr>
    </w:lvl>
    <w:lvl w:ilvl="3" w:tplc="997CB06E">
      <w:start w:val="1"/>
      <w:numFmt w:val="bullet"/>
      <w:lvlText w:val=""/>
      <w:lvlJc w:val="left"/>
      <w:pPr>
        <w:ind w:left="2880" w:hanging="360"/>
      </w:pPr>
      <w:rPr>
        <w:rFonts w:ascii="Symbol" w:hAnsi="Symbol" w:hint="default"/>
      </w:rPr>
    </w:lvl>
    <w:lvl w:ilvl="4" w:tplc="042A04F2">
      <w:start w:val="1"/>
      <w:numFmt w:val="bullet"/>
      <w:lvlText w:val="o"/>
      <w:lvlJc w:val="left"/>
      <w:pPr>
        <w:ind w:left="3600" w:hanging="360"/>
      </w:pPr>
      <w:rPr>
        <w:rFonts w:ascii="Courier New" w:hAnsi="Courier New" w:cs="Courier New" w:hint="default"/>
      </w:rPr>
    </w:lvl>
    <w:lvl w:ilvl="5" w:tplc="FC82C780">
      <w:start w:val="1"/>
      <w:numFmt w:val="bullet"/>
      <w:lvlText w:val=""/>
      <w:lvlJc w:val="left"/>
      <w:pPr>
        <w:ind w:left="4320" w:hanging="360"/>
      </w:pPr>
      <w:rPr>
        <w:rFonts w:ascii="Wingdings" w:hAnsi="Wingdings" w:hint="default"/>
      </w:rPr>
    </w:lvl>
    <w:lvl w:ilvl="6" w:tplc="F294ABBA">
      <w:start w:val="1"/>
      <w:numFmt w:val="bullet"/>
      <w:lvlText w:val=""/>
      <w:lvlJc w:val="left"/>
      <w:pPr>
        <w:ind w:left="5040" w:hanging="360"/>
      </w:pPr>
      <w:rPr>
        <w:rFonts w:ascii="Symbol" w:hAnsi="Symbol" w:hint="default"/>
      </w:rPr>
    </w:lvl>
    <w:lvl w:ilvl="7" w:tplc="84BA4954">
      <w:start w:val="1"/>
      <w:numFmt w:val="bullet"/>
      <w:lvlText w:val="o"/>
      <w:lvlJc w:val="left"/>
      <w:pPr>
        <w:ind w:left="5760" w:hanging="360"/>
      </w:pPr>
      <w:rPr>
        <w:rFonts w:ascii="Courier New" w:hAnsi="Courier New" w:cs="Courier New" w:hint="default"/>
      </w:rPr>
    </w:lvl>
    <w:lvl w:ilvl="8" w:tplc="972E56B6">
      <w:start w:val="1"/>
      <w:numFmt w:val="bullet"/>
      <w:lvlText w:val=""/>
      <w:lvlJc w:val="left"/>
      <w:pPr>
        <w:ind w:left="6480" w:hanging="360"/>
      </w:pPr>
      <w:rPr>
        <w:rFonts w:ascii="Wingdings" w:hAnsi="Wingdings" w:hint="default"/>
      </w:rPr>
    </w:lvl>
  </w:abstractNum>
  <w:abstractNum w:abstractNumId="8" w15:restartNumberingAfterBreak="0">
    <w:nsid w:val="17542271"/>
    <w:multiLevelType w:val="hybridMultilevel"/>
    <w:tmpl w:val="1C8A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576385"/>
    <w:multiLevelType w:val="hybridMultilevel"/>
    <w:tmpl w:val="67EADC4A"/>
    <w:lvl w:ilvl="0" w:tplc="C4824B02">
      <w:start w:val="1"/>
      <w:numFmt w:val="bullet"/>
      <w:lvlText w:val=""/>
      <w:lvlJc w:val="left"/>
      <w:pPr>
        <w:ind w:left="720" w:hanging="360"/>
      </w:pPr>
      <w:rPr>
        <w:rFonts w:ascii="Symbol" w:hAnsi="Symbol" w:hint="default"/>
      </w:rPr>
    </w:lvl>
    <w:lvl w:ilvl="1" w:tplc="06EE2028">
      <w:start w:val="1"/>
      <w:numFmt w:val="bullet"/>
      <w:lvlText w:val="o"/>
      <w:lvlJc w:val="left"/>
      <w:pPr>
        <w:ind w:left="1440" w:hanging="360"/>
      </w:pPr>
      <w:rPr>
        <w:rFonts w:ascii="Courier New" w:hAnsi="Courier New" w:cs="Courier New" w:hint="default"/>
      </w:rPr>
    </w:lvl>
    <w:lvl w:ilvl="2" w:tplc="F4588D18">
      <w:start w:val="1"/>
      <w:numFmt w:val="bullet"/>
      <w:lvlText w:val=""/>
      <w:lvlJc w:val="left"/>
      <w:pPr>
        <w:ind w:left="2160" w:hanging="360"/>
      </w:pPr>
      <w:rPr>
        <w:rFonts w:ascii="Wingdings" w:hAnsi="Wingdings" w:hint="default"/>
      </w:rPr>
    </w:lvl>
    <w:lvl w:ilvl="3" w:tplc="65D2C580">
      <w:start w:val="1"/>
      <w:numFmt w:val="bullet"/>
      <w:lvlText w:val=""/>
      <w:lvlJc w:val="left"/>
      <w:pPr>
        <w:ind w:left="2880" w:hanging="360"/>
      </w:pPr>
      <w:rPr>
        <w:rFonts w:ascii="Symbol" w:hAnsi="Symbol" w:hint="default"/>
      </w:rPr>
    </w:lvl>
    <w:lvl w:ilvl="4" w:tplc="4D1208E0">
      <w:start w:val="1"/>
      <w:numFmt w:val="bullet"/>
      <w:lvlText w:val="o"/>
      <w:lvlJc w:val="left"/>
      <w:pPr>
        <w:ind w:left="3600" w:hanging="360"/>
      </w:pPr>
      <w:rPr>
        <w:rFonts w:ascii="Courier New" w:hAnsi="Courier New" w:cs="Courier New" w:hint="default"/>
      </w:rPr>
    </w:lvl>
    <w:lvl w:ilvl="5" w:tplc="C1A0CA5A">
      <w:start w:val="1"/>
      <w:numFmt w:val="bullet"/>
      <w:lvlText w:val=""/>
      <w:lvlJc w:val="left"/>
      <w:pPr>
        <w:ind w:left="4320" w:hanging="360"/>
      </w:pPr>
      <w:rPr>
        <w:rFonts w:ascii="Wingdings" w:hAnsi="Wingdings" w:hint="default"/>
      </w:rPr>
    </w:lvl>
    <w:lvl w:ilvl="6" w:tplc="5302E6FE">
      <w:start w:val="1"/>
      <w:numFmt w:val="bullet"/>
      <w:lvlText w:val=""/>
      <w:lvlJc w:val="left"/>
      <w:pPr>
        <w:ind w:left="5040" w:hanging="360"/>
      </w:pPr>
      <w:rPr>
        <w:rFonts w:ascii="Symbol" w:hAnsi="Symbol" w:hint="default"/>
      </w:rPr>
    </w:lvl>
    <w:lvl w:ilvl="7" w:tplc="3EB8644A">
      <w:start w:val="1"/>
      <w:numFmt w:val="bullet"/>
      <w:lvlText w:val="o"/>
      <w:lvlJc w:val="left"/>
      <w:pPr>
        <w:ind w:left="5760" w:hanging="360"/>
      </w:pPr>
      <w:rPr>
        <w:rFonts w:ascii="Courier New" w:hAnsi="Courier New" w:cs="Courier New" w:hint="default"/>
      </w:rPr>
    </w:lvl>
    <w:lvl w:ilvl="8" w:tplc="E4DA0ED0">
      <w:start w:val="1"/>
      <w:numFmt w:val="bullet"/>
      <w:lvlText w:val=""/>
      <w:lvlJc w:val="left"/>
      <w:pPr>
        <w:ind w:left="6480" w:hanging="360"/>
      </w:pPr>
      <w:rPr>
        <w:rFonts w:ascii="Wingdings" w:hAnsi="Wingdings" w:hint="default"/>
      </w:rPr>
    </w:lvl>
  </w:abstractNum>
  <w:abstractNum w:abstractNumId="10" w15:restartNumberingAfterBreak="0">
    <w:nsid w:val="1A667944"/>
    <w:multiLevelType w:val="hybridMultilevel"/>
    <w:tmpl w:val="F4F873F0"/>
    <w:lvl w:ilvl="0" w:tplc="49D25C66">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F134EA16">
      <w:start w:val="1"/>
      <w:numFmt w:val="bullet"/>
      <w:lvlText w:val=""/>
      <w:lvlJc w:val="left"/>
      <w:pPr>
        <w:ind w:left="2160" w:hanging="360"/>
      </w:pPr>
      <w:rPr>
        <w:rFonts w:ascii="Wingdings" w:hAnsi="Wingdings" w:hint="default"/>
      </w:rPr>
    </w:lvl>
    <w:lvl w:ilvl="3" w:tplc="016AB99C">
      <w:start w:val="1"/>
      <w:numFmt w:val="bullet"/>
      <w:lvlText w:val=""/>
      <w:lvlJc w:val="left"/>
      <w:pPr>
        <w:ind w:left="2880" w:hanging="360"/>
      </w:pPr>
      <w:rPr>
        <w:rFonts w:ascii="Symbol" w:hAnsi="Symbol" w:hint="default"/>
      </w:rPr>
    </w:lvl>
    <w:lvl w:ilvl="4" w:tplc="369A19A4">
      <w:start w:val="1"/>
      <w:numFmt w:val="bullet"/>
      <w:lvlText w:val="o"/>
      <w:lvlJc w:val="left"/>
      <w:pPr>
        <w:ind w:left="3600" w:hanging="360"/>
      </w:pPr>
      <w:rPr>
        <w:rFonts w:ascii="Courier New" w:hAnsi="Courier New" w:cs="Courier New" w:hint="default"/>
      </w:rPr>
    </w:lvl>
    <w:lvl w:ilvl="5" w:tplc="FDE60362">
      <w:start w:val="1"/>
      <w:numFmt w:val="bullet"/>
      <w:lvlText w:val=""/>
      <w:lvlJc w:val="left"/>
      <w:pPr>
        <w:ind w:left="4320" w:hanging="360"/>
      </w:pPr>
      <w:rPr>
        <w:rFonts w:ascii="Wingdings" w:hAnsi="Wingdings" w:hint="default"/>
      </w:rPr>
    </w:lvl>
    <w:lvl w:ilvl="6" w:tplc="16C4A48A">
      <w:start w:val="1"/>
      <w:numFmt w:val="bullet"/>
      <w:lvlText w:val=""/>
      <w:lvlJc w:val="left"/>
      <w:pPr>
        <w:ind w:left="5040" w:hanging="360"/>
      </w:pPr>
      <w:rPr>
        <w:rFonts w:ascii="Symbol" w:hAnsi="Symbol" w:hint="default"/>
      </w:rPr>
    </w:lvl>
    <w:lvl w:ilvl="7" w:tplc="DC52E14C">
      <w:start w:val="1"/>
      <w:numFmt w:val="bullet"/>
      <w:lvlText w:val="o"/>
      <w:lvlJc w:val="left"/>
      <w:pPr>
        <w:ind w:left="5760" w:hanging="360"/>
      </w:pPr>
      <w:rPr>
        <w:rFonts w:ascii="Courier New" w:hAnsi="Courier New" w:cs="Courier New" w:hint="default"/>
      </w:rPr>
    </w:lvl>
    <w:lvl w:ilvl="8" w:tplc="B776BA6A">
      <w:start w:val="1"/>
      <w:numFmt w:val="bullet"/>
      <w:lvlText w:val=""/>
      <w:lvlJc w:val="left"/>
      <w:pPr>
        <w:ind w:left="6480" w:hanging="360"/>
      </w:pPr>
      <w:rPr>
        <w:rFonts w:ascii="Wingdings" w:hAnsi="Wingdings" w:hint="default"/>
      </w:rPr>
    </w:lvl>
  </w:abstractNum>
  <w:abstractNum w:abstractNumId="11" w15:restartNumberingAfterBreak="0">
    <w:nsid w:val="256261BF"/>
    <w:multiLevelType w:val="hybridMultilevel"/>
    <w:tmpl w:val="47481F16"/>
    <w:lvl w:ilvl="0" w:tplc="F7C843EC">
      <w:start w:val="1"/>
      <w:numFmt w:val="lowerLetter"/>
      <w:lvlText w:val="%1)"/>
      <w:lvlJc w:val="left"/>
      <w:pPr>
        <w:ind w:left="360" w:hanging="360"/>
      </w:pPr>
      <w:rPr>
        <w:rFonts w:hint="default"/>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662C4"/>
    <w:multiLevelType w:val="hybridMultilevel"/>
    <w:tmpl w:val="56D8361E"/>
    <w:lvl w:ilvl="0" w:tplc="F676AAF0">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121E8334">
      <w:start w:val="1"/>
      <w:numFmt w:val="bullet"/>
      <w:lvlText w:val=""/>
      <w:lvlJc w:val="left"/>
      <w:pPr>
        <w:ind w:left="2160" w:hanging="360"/>
      </w:pPr>
      <w:rPr>
        <w:rFonts w:ascii="Wingdings" w:hAnsi="Wingdings" w:hint="default"/>
      </w:rPr>
    </w:lvl>
    <w:lvl w:ilvl="3" w:tplc="DAE04994">
      <w:start w:val="1"/>
      <w:numFmt w:val="bullet"/>
      <w:lvlText w:val=""/>
      <w:lvlJc w:val="left"/>
      <w:pPr>
        <w:ind w:left="2880" w:hanging="360"/>
      </w:pPr>
      <w:rPr>
        <w:rFonts w:ascii="Symbol" w:hAnsi="Symbol" w:hint="default"/>
      </w:rPr>
    </w:lvl>
    <w:lvl w:ilvl="4" w:tplc="1436C24E">
      <w:start w:val="1"/>
      <w:numFmt w:val="bullet"/>
      <w:lvlText w:val="o"/>
      <w:lvlJc w:val="left"/>
      <w:pPr>
        <w:ind w:left="3600" w:hanging="360"/>
      </w:pPr>
      <w:rPr>
        <w:rFonts w:ascii="Courier New" w:hAnsi="Courier New" w:cs="Courier New" w:hint="default"/>
      </w:rPr>
    </w:lvl>
    <w:lvl w:ilvl="5" w:tplc="BC524EC4">
      <w:start w:val="1"/>
      <w:numFmt w:val="bullet"/>
      <w:lvlText w:val=""/>
      <w:lvlJc w:val="left"/>
      <w:pPr>
        <w:ind w:left="4320" w:hanging="360"/>
      </w:pPr>
      <w:rPr>
        <w:rFonts w:ascii="Wingdings" w:hAnsi="Wingdings" w:hint="default"/>
      </w:rPr>
    </w:lvl>
    <w:lvl w:ilvl="6" w:tplc="10BA20EE">
      <w:start w:val="1"/>
      <w:numFmt w:val="bullet"/>
      <w:lvlText w:val=""/>
      <w:lvlJc w:val="left"/>
      <w:pPr>
        <w:ind w:left="5040" w:hanging="360"/>
      </w:pPr>
      <w:rPr>
        <w:rFonts w:ascii="Symbol" w:hAnsi="Symbol" w:hint="default"/>
      </w:rPr>
    </w:lvl>
    <w:lvl w:ilvl="7" w:tplc="BB08B7C0">
      <w:start w:val="1"/>
      <w:numFmt w:val="bullet"/>
      <w:lvlText w:val="o"/>
      <w:lvlJc w:val="left"/>
      <w:pPr>
        <w:ind w:left="5760" w:hanging="360"/>
      </w:pPr>
      <w:rPr>
        <w:rFonts w:ascii="Courier New" w:hAnsi="Courier New" w:cs="Courier New" w:hint="default"/>
      </w:rPr>
    </w:lvl>
    <w:lvl w:ilvl="8" w:tplc="B8D440E6">
      <w:start w:val="1"/>
      <w:numFmt w:val="bullet"/>
      <w:lvlText w:val=""/>
      <w:lvlJc w:val="left"/>
      <w:pPr>
        <w:ind w:left="6480" w:hanging="360"/>
      </w:pPr>
      <w:rPr>
        <w:rFonts w:ascii="Wingdings" w:hAnsi="Wingdings" w:hint="default"/>
      </w:rPr>
    </w:lvl>
  </w:abstractNum>
  <w:abstractNum w:abstractNumId="13" w15:restartNumberingAfterBreak="0">
    <w:nsid w:val="297E038D"/>
    <w:multiLevelType w:val="hybridMultilevel"/>
    <w:tmpl w:val="94CE41D4"/>
    <w:lvl w:ilvl="0" w:tplc="3306F8A0">
      <w:start w:val="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F55049F"/>
    <w:multiLevelType w:val="hybridMultilevel"/>
    <w:tmpl w:val="67D60F96"/>
    <w:lvl w:ilvl="0" w:tplc="EDC40B44">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5F8635F0">
      <w:start w:val="1"/>
      <w:numFmt w:val="bullet"/>
      <w:lvlText w:val=""/>
      <w:lvlJc w:val="left"/>
      <w:pPr>
        <w:ind w:left="2160" w:hanging="360"/>
      </w:pPr>
      <w:rPr>
        <w:rFonts w:ascii="Wingdings" w:hAnsi="Wingdings" w:hint="default"/>
      </w:rPr>
    </w:lvl>
    <w:lvl w:ilvl="3" w:tplc="997CB06E">
      <w:start w:val="1"/>
      <w:numFmt w:val="bullet"/>
      <w:lvlText w:val=""/>
      <w:lvlJc w:val="left"/>
      <w:pPr>
        <w:ind w:left="2880" w:hanging="360"/>
      </w:pPr>
      <w:rPr>
        <w:rFonts w:ascii="Symbol" w:hAnsi="Symbol" w:hint="default"/>
      </w:rPr>
    </w:lvl>
    <w:lvl w:ilvl="4" w:tplc="042A04F2">
      <w:start w:val="1"/>
      <w:numFmt w:val="bullet"/>
      <w:lvlText w:val="o"/>
      <w:lvlJc w:val="left"/>
      <w:pPr>
        <w:ind w:left="3600" w:hanging="360"/>
      </w:pPr>
      <w:rPr>
        <w:rFonts w:ascii="Courier New" w:hAnsi="Courier New" w:cs="Courier New" w:hint="default"/>
      </w:rPr>
    </w:lvl>
    <w:lvl w:ilvl="5" w:tplc="FC82C780">
      <w:start w:val="1"/>
      <w:numFmt w:val="bullet"/>
      <w:lvlText w:val=""/>
      <w:lvlJc w:val="left"/>
      <w:pPr>
        <w:ind w:left="4320" w:hanging="360"/>
      </w:pPr>
      <w:rPr>
        <w:rFonts w:ascii="Wingdings" w:hAnsi="Wingdings" w:hint="default"/>
      </w:rPr>
    </w:lvl>
    <w:lvl w:ilvl="6" w:tplc="F294ABBA">
      <w:start w:val="1"/>
      <w:numFmt w:val="bullet"/>
      <w:lvlText w:val=""/>
      <w:lvlJc w:val="left"/>
      <w:pPr>
        <w:ind w:left="5040" w:hanging="360"/>
      </w:pPr>
      <w:rPr>
        <w:rFonts w:ascii="Symbol" w:hAnsi="Symbol" w:hint="default"/>
      </w:rPr>
    </w:lvl>
    <w:lvl w:ilvl="7" w:tplc="84BA4954">
      <w:start w:val="1"/>
      <w:numFmt w:val="bullet"/>
      <w:lvlText w:val="o"/>
      <w:lvlJc w:val="left"/>
      <w:pPr>
        <w:ind w:left="5760" w:hanging="360"/>
      </w:pPr>
      <w:rPr>
        <w:rFonts w:ascii="Courier New" w:hAnsi="Courier New" w:cs="Courier New" w:hint="default"/>
      </w:rPr>
    </w:lvl>
    <w:lvl w:ilvl="8" w:tplc="972E56B6">
      <w:start w:val="1"/>
      <w:numFmt w:val="bullet"/>
      <w:lvlText w:val=""/>
      <w:lvlJc w:val="left"/>
      <w:pPr>
        <w:ind w:left="6480" w:hanging="360"/>
      </w:pPr>
      <w:rPr>
        <w:rFonts w:ascii="Wingdings" w:hAnsi="Wingdings" w:hint="default"/>
      </w:r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4443FD3"/>
    <w:multiLevelType w:val="hybridMultilevel"/>
    <w:tmpl w:val="940E52C6"/>
    <w:lvl w:ilvl="0" w:tplc="FF2AA064">
      <w:start w:val="1"/>
      <w:numFmt w:val="bullet"/>
      <w:lvlText w:val=""/>
      <w:lvlJc w:val="left"/>
      <w:pPr>
        <w:ind w:left="720" w:hanging="360"/>
      </w:pPr>
      <w:rPr>
        <w:rFonts w:ascii="Symbol" w:hAnsi="Symbol" w:hint="default"/>
      </w:rPr>
    </w:lvl>
    <w:lvl w:ilvl="1" w:tplc="960E0224">
      <w:start w:val="1"/>
      <w:numFmt w:val="bullet"/>
      <w:lvlText w:val="o"/>
      <w:lvlJc w:val="left"/>
      <w:pPr>
        <w:ind w:left="1440" w:hanging="360"/>
      </w:pPr>
      <w:rPr>
        <w:rFonts w:ascii="Courier New" w:hAnsi="Courier New" w:cs="Courier New" w:hint="default"/>
      </w:rPr>
    </w:lvl>
    <w:lvl w:ilvl="2" w:tplc="64FEEDAC">
      <w:start w:val="1"/>
      <w:numFmt w:val="bullet"/>
      <w:lvlText w:val=""/>
      <w:lvlJc w:val="left"/>
      <w:pPr>
        <w:ind w:left="2160" w:hanging="360"/>
      </w:pPr>
      <w:rPr>
        <w:rFonts w:ascii="Wingdings" w:hAnsi="Wingdings" w:hint="default"/>
      </w:rPr>
    </w:lvl>
    <w:lvl w:ilvl="3" w:tplc="6804C6D6">
      <w:start w:val="1"/>
      <w:numFmt w:val="bullet"/>
      <w:lvlText w:val=""/>
      <w:lvlJc w:val="left"/>
      <w:pPr>
        <w:ind w:left="2880" w:hanging="360"/>
      </w:pPr>
      <w:rPr>
        <w:rFonts w:ascii="Symbol" w:hAnsi="Symbol" w:hint="default"/>
      </w:rPr>
    </w:lvl>
    <w:lvl w:ilvl="4" w:tplc="A022BB06">
      <w:start w:val="1"/>
      <w:numFmt w:val="bullet"/>
      <w:lvlText w:val="o"/>
      <w:lvlJc w:val="left"/>
      <w:pPr>
        <w:ind w:left="3600" w:hanging="360"/>
      </w:pPr>
      <w:rPr>
        <w:rFonts w:ascii="Courier New" w:hAnsi="Courier New" w:cs="Courier New" w:hint="default"/>
      </w:rPr>
    </w:lvl>
    <w:lvl w:ilvl="5" w:tplc="4C6AFAFE">
      <w:start w:val="1"/>
      <w:numFmt w:val="bullet"/>
      <w:lvlText w:val=""/>
      <w:lvlJc w:val="left"/>
      <w:pPr>
        <w:ind w:left="4320" w:hanging="360"/>
      </w:pPr>
      <w:rPr>
        <w:rFonts w:ascii="Wingdings" w:hAnsi="Wingdings" w:hint="default"/>
      </w:rPr>
    </w:lvl>
    <w:lvl w:ilvl="6" w:tplc="7AB02DCE">
      <w:start w:val="1"/>
      <w:numFmt w:val="bullet"/>
      <w:lvlText w:val=""/>
      <w:lvlJc w:val="left"/>
      <w:pPr>
        <w:ind w:left="5040" w:hanging="360"/>
      </w:pPr>
      <w:rPr>
        <w:rFonts w:ascii="Symbol" w:hAnsi="Symbol" w:hint="default"/>
      </w:rPr>
    </w:lvl>
    <w:lvl w:ilvl="7" w:tplc="A70262D2">
      <w:start w:val="1"/>
      <w:numFmt w:val="bullet"/>
      <w:lvlText w:val="o"/>
      <w:lvlJc w:val="left"/>
      <w:pPr>
        <w:ind w:left="5760" w:hanging="360"/>
      </w:pPr>
      <w:rPr>
        <w:rFonts w:ascii="Courier New" w:hAnsi="Courier New" w:cs="Courier New" w:hint="default"/>
      </w:rPr>
    </w:lvl>
    <w:lvl w:ilvl="8" w:tplc="A09AD972">
      <w:start w:val="1"/>
      <w:numFmt w:val="bullet"/>
      <w:lvlText w:val=""/>
      <w:lvlJc w:val="left"/>
      <w:pPr>
        <w:ind w:left="6480" w:hanging="360"/>
      </w:pPr>
      <w:rPr>
        <w:rFonts w:ascii="Wingdings" w:hAnsi="Wingdings" w:hint="default"/>
      </w:rPr>
    </w:lvl>
  </w:abstractNum>
  <w:abstractNum w:abstractNumId="19" w15:restartNumberingAfterBreak="0">
    <w:nsid w:val="359712B5"/>
    <w:multiLevelType w:val="hybridMultilevel"/>
    <w:tmpl w:val="0CC66522"/>
    <w:lvl w:ilvl="0" w:tplc="98406460">
      <w:start w:val="1"/>
      <w:numFmt w:val="lowerLetter"/>
      <w:lvlText w:val="%1)"/>
      <w:lvlJc w:val="left"/>
      <w:pPr>
        <w:ind w:left="720" w:hanging="360"/>
      </w:pPr>
      <w:rPr>
        <w:rFonts w:hint="default"/>
        <w:color w:val="A05028"/>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4D5922"/>
    <w:multiLevelType w:val="hybridMultilevel"/>
    <w:tmpl w:val="28CA3C4A"/>
    <w:lvl w:ilvl="0" w:tplc="D300410E">
      <w:start w:val="4"/>
      <w:numFmt w:val="bullet"/>
      <w:lvlText w:val="-"/>
      <w:lvlJc w:val="left"/>
      <w:pPr>
        <w:ind w:left="1134" w:hanging="360"/>
      </w:pPr>
      <w:rPr>
        <w:rFonts w:ascii="Calibri" w:eastAsiaTheme="minorHAnsi" w:hAnsi="Calibri" w:cs="Calibri" w:hint="default"/>
      </w:rPr>
    </w:lvl>
    <w:lvl w:ilvl="1" w:tplc="0C0C0003" w:tentative="1">
      <w:start w:val="1"/>
      <w:numFmt w:val="bullet"/>
      <w:lvlText w:val="o"/>
      <w:lvlJc w:val="left"/>
      <w:pPr>
        <w:ind w:left="1854" w:hanging="360"/>
      </w:pPr>
      <w:rPr>
        <w:rFonts w:ascii="Courier New" w:hAnsi="Courier New" w:cs="Courier New" w:hint="default"/>
      </w:rPr>
    </w:lvl>
    <w:lvl w:ilvl="2" w:tplc="0C0C0005" w:tentative="1">
      <w:start w:val="1"/>
      <w:numFmt w:val="bullet"/>
      <w:lvlText w:val=""/>
      <w:lvlJc w:val="left"/>
      <w:pPr>
        <w:ind w:left="2574" w:hanging="360"/>
      </w:pPr>
      <w:rPr>
        <w:rFonts w:ascii="Wingdings" w:hAnsi="Wingdings" w:hint="default"/>
      </w:rPr>
    </w:lvl>
    <w:lvl w:ilvl="3" w:tplc="0C0C0001" w:tentative="1">
      <w:start w:val="1"/>
      <w:numFmt w:val="bullet"/>
      <w:lvlText w:val=""/>
      <w:lvlJc w:val="left"/>
      <w:pPr>
        <w:ind w:left="3294" w:hanging="360"/>
      </w:pPr>
      <w:rPr>
        <w:rFonts w:ascii="Symbol" w:hAnsi="Symbol" w:hint="default"/>
      </w:rPr>
    </w:lvl>
    <w:lvl w:ilvl="4" w:tplc="0C0C0003" w:tentative="1">
      <w:start w:val="1"/>
      <w:numFmt w:val="bullet"/>
      <w:lvlText w:val="o"/>
      <w:lvlJc w:val="left"/>
      <w:pPr>
        <w:ind w:left="4014" w:hanging="360"/>
      </w:pPr>
      <w:rPr>
        <w:rFonts w:ascii="Courier New" w:hAnsi="Courier New" w:cs="Courier New" w:hint="default"/>
      </w:rPr>
    </w:lvl>
    <w:lvl w:ilvl="5" w:tplc="0C0C0005" w:tentative="1">
      <w:start w:val="1"/>
      <w:numFmt w:val="bullet"/>
      <w:lvlText w:val=""/>
      <w:lvlJc w:val="left"/>
      <w:pPr>
        <w:ind w:left="4734" w:hanging="360"/>
      </w:pPr>
      <w:rPr>
        <w:rFonts w:ascii="Wingdings" w:hAnsi="Wingdings" w:hint="default"/>
      </w:rPr>
    </w:lvl>
    <w:lvl w:ilvl="6" w:tplc="0C0C0001" w:tentative="1">
      <w:start w:val="1"/>
      <w:numFmt w:val="bullet"/>
      <w:lvlText w:val=""/>
      <w:lvlJc w:val="left"/>
      <w:pPr>
        <w:ind w:left="5454" w:hanging="360"/>
      </w:pPr>
      <w:rPr>
        <w:rFonts w:ascii="Symbol" w:hAnsi="Symbol" w:hint="default"/>
      </w:rPr>
    </w:lvl>
    <w:lvl w:ilvl="7" w:tplc="0C0C0003" w:tentative="1">
      <w:start w:val="1"/>
      <w:numFmt w:val="bullet"/>
      <w:lvlText w:val="o"/>
      <w:lvlJc w:val="left"/>
      <w:pPr>
        <w:ind w:left="6174" w:hanging="360"/>
      </w:pPr>
      <w:rPr>
        <w:rFonts w:ascii="Courier New" w:hAnsi="Courier New" w:cs="Courier New" w:hint="default"/>
      </w:rPr>
    </w:lvl>
    <w:lvl w:ilvl="8" w:tplc="0C0C0005" w:tentative="1">
      <w:start w:val="1"/>
      <w:numFmt w:val="bullet"/>
      <w:lvlText w:val=""/>
      <w:lvlJc w:val="left"/>
      <w:pPr>
        <w:ind w:left="6894" w:hanging="360"/>
      </w:pPr>
      <w:rPr>
        <w:rFonts w:ascii="Wingdings" w:hAnsi="Wingdings" w:hint="default"/>
      </w:rPr>
    </w:lvl>
  </w:abstractNum>
  <w:abstractNum w:abstractNumId="21" w15:restartNumberingAfterBreak="0">
    <w:nsid w:val="420A2C8D"/>
    <w:multiLevelType w:val="hybridMultilevel"/>
    <w:tmpl w:val="0E5A1478"/>
    <w:lvl w:ilvl="0" w:tplc="C5D0485A">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 w15:restartNumberingAfterBreak="0">
    <w:nsid w:val="588F243D"/>
    <w:multiLevelType w:val="hybridMultilevel"/>
    <w:tmpl w:val="5B16C5A2"/>
    <w:lvl w:ilvl="0" w:tplc="57F024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7C4273"/>
    <w:multiLevelType w:val="hybridMultilevel"/>
    <w:tmpl w:val="721E831E"/>
    <w:lvl w:ilvl="0" w:tplc="98406460">
      <w:start w:val="1"/>
      <w:numFmt w:val="lowerLetter"/>
      <w:lvlText w:val="%1)"/>
      <w:lvlJc w:val="left"/>
      <w:pPr>
        <w:ind w:left="720" w:hanging="360"/>
      </w:pPr>
      <w:rPr>
        <w:rFonts w:hint="default"/>
        <w:color w:val="A05028"/>
      </w:rPr>
    </w:lvl>
    <w:lvl w:ilvl="1" w:tplc="080C0003">
      <w:start w:val="1"/>
      <w:numFmt w:val="bullet"/>
      <w:lvlText w:val="o"/>
      <w:lvlJc w:val="left"/>
      <w:pPr>
        <w:ind w:left="1440" w:hanging="360"/>
      </w:pPr>
      <w:rPr>
        <w:rFonts w:ascii="Courier New" w:hAnsi="Courier New" w:cs="Courier New" w:hint="default"/>
        <w:color w:val="002060"/>
      </w:rPr>
    </w:lvl>
    <w:lvl w:ilvl="2" w:tplc="A4EC9B9A">
      <w:start w:val="1"/>
      <w:numFmt w:val="lowerRoman"/>
      <w:lvlText w:val="(%3)"/>
      <w:lvlJc w:val="left"/>
      <w:pPr>
        <w:ind w:left="2700" w:hanging="720"/>
      </w:pPr>
      <w:rPr>
        <w:rFonts w:hint="default"/>
      </w:rPr>
    </w:lvl>
    <w:lvl w:ilvl="3" w:tplc="8640CBB4">
      <w:start w:val="3"/>
      <w:numFmt w:val="bullet"/>
      <w:lvlText w:val="-"/>
      <w:lvlJc w:val="left"/>
      <w:pPr>
        <w:ind w:left="2880" w:hanging="360"/>
      </w:pPr>
      <w:rPr>
        <w:rFonts w:ascii="Calibri" w:eastAsiaTheme="minorHAnsi" w:hAnsi="Calibri" w:cs="Calibri"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4688F"/>
    <w:multiLevelType w:val="hybridMultilevel"/>
    <w:tmpl w:val="CC0C70A8"/>
    <w:lvl w:ilvl="0" w:tplc="0BC0241C">
      <w:start w:val="4"/>
      <w:numFmt w:val="lowerLetter"/>
      <w:lvlText w:val="%1)"/>
      <w:lvlJc w:val="left"/>
      <w:pPr>
        <w:ind w:left="360" w:hanging="360"/>
      </w:pPr>
      <w:rPr>
        <w:rFonts w:hint="default"/>
        <w:b w:val="0"/>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17B8F"/>
    <w:multiLevelType w:val="hybridMultilevel"/>
    <w:tmpl w:val="F55C8A3C"/>
    <w:lvl w:ilvl="0" w:tplc="8B9C8618">
      <w:start w:val="3"/>
      <w:numFmt w:val="lowerLetter"/>
      <w:lvlText w:val="%1)"/>
      <w:lvlJc w:val="left"/>
      <w:pPr>
        <w:ind w:left="720" w:hanging="360"/>
      </w:pPr>
      <w:rPr>
        <w:rFonts w:hint="default"/>
        <w:color w:val="A050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7742593"/>
    <w:multiLevelType w:val="hybridMultilevel"/>
    <w:tmpl w:val="656A197E"/>
    <w:lvl w:ilvl="0" w:tplc="49D25C66">
      <w:start w:val="1"/>
      <w:numFmt w:val="bullet"/>
      <w:lvlText w:val=""/>
      <w:lvlJc w:val="left"/>
      <w:pPr>
        <w:ind w:left="720" w:hanging="360"/>
      </w:pPr>
      <w:rPr>
        <w:rFonts w:ascii="Symbol" w:hAnsi="Symbol" w:hint="default"/>
      </w:rPr>
    </w:lvl>
    <w:lvl w:ilvl="1" w:tplc="2E7CCBDA">
      <w:start w:val="1"/>
      <w:numFmt w:val="bullet"/>
      <w:lvlText w:val="o"/>
      <w:lvlJc w:val="left"/>
      <w:pPr>
        <w:ind w:left="1440" w:hanging="360"/>
      </w:pPr>
      <w:rPr>
        <w:rFonts w:ascii="Courier New" w:hAnsi="Courier New" w:cs="Courier New" w:hint="default"/>
      </w:rPr>
    </w:lvl>
    <w:lvl w:ilvl="2" w:tplc="F134EA16">
      <w:start w:val="1"/>
      <w:numFmt w:val="bullet"/>
      <w:lvlText w:val=""/>
      <w:lvlJc w:val="left"/>
      <w:pPr>
        <w:ind w:left="2160" w:hanging="360"/>
      </w:pPr>
      <w:rPr>
        <w:rFonts w:ascii="Wingdings" w:hAnsi="Wingdings" w:hint="default"/>
      </w:rPr>
    </w:lvl>
    <w:lvl w:ilvl="3" w:tplc="016AB99C">
      <w:start w:val="1"/>
      <w:numFmt w:val="bullet"/>
      <w:lvlText w:val=""/>
      <w:lvlJc w:val="left"/>
      <w:pPr>
        <w:ind w:left="2880" w:hanging="360"/>
      </w:pPr>
      <w:rPr>
        <w:rFonts w:ascii="Symbol" w:hAnsi="Symbol" w:hint="default"/>
      </w:rPr>
    </w:lvl>
    <w:lvl w:ilvl="4" w:tplc="369A19A4">
      <w:start w:val="1"/>
      <w:numFmt w:val="bullet"/>
      <w:lvlText w:val="o"/>
      <w:lvlJc w:val="left"/>
      <w:pPr>
        <w:ind w:left="3600" w:hanging="360"/>
      </w:pPr>
      <w:rPr>
        <w:rFonts w:ascii="Courier New" w:hAnsi="Courier New" w:cs="Courier New" w:hint="default"/>
      </w:rPr>
    </w:lvl>
    <w:lvl w:ilvl="5" w:tplc="FDE60362">
      <w:start w:val="1"/>
      <w:numFmt w:val="bullet"/>
      <w:lvlText w:val=""/>
      <w:lvlJc w:val="left"/>
      <w:pPr>
        <w:ind w:left="4320" w:hanging="360"/>
      </w:pPr>
      <w:rPr>
        <w:rFonts w:ascii="Wingdings" w:hAnsi="Wingdings" w:hint="default"/>
      </w:rPr>
    </w:lvl>
    <w:lvl w:ilvl="6" w:tplc="16C4A48A">
      <w:start w:val="1"/>
      <w:numFmt w:val="bullet"/>
      <w:lvlText w:val=""/>
      <w:lvlJc w:val="left"/>
      <w:pPr>
        <w:ind w:left="5040" w:hanging="360"/>
      </w:pPr>
      <w:rPr>
        <w:rFonts w:ascii="Symbol" w:hAnsi="Symbol" w:hint="default"/>
      </w:rPr>
    </w:lvl>
    <w:lvl w:ilvl="7" w:tplc="DC52E14C">
      <w:start w:val="1"/>
      <w:numFmt w:val="bullet"/>
      <w:lvlText w:val="o"/>
      <w:lvlJc w:val="left"/>
      <w:pPr>
        <w:ind w:left="5760" w:hanging="360"/>
      </w:pPr>
      <w:rPr>
        <w:rFonts w:ascii="Courier New" w:hAnsi="Courier New" w:cs="Courier New" w:hint="default"/>
      </w:rPr>
    </w:lvl>
    <w:lvl w:ilvl="8" w:tplc="B776BA6A">
      <w:start w:val="1"/>
      <w:numFmt w:val="bullet"/>
      <w:lvlText w:val=""/>
      <w:lvlJc w:val="left"/>
      <w:pPr>
        <w:ind w:left="6480" w:hanging="360"/>
      </w:pPr>
      <w:rPr>
        <w:rFonts w:ascii="Wingdings" w:hAnsi="Wingdings" w:hint="default"/>
      </w:rPr>
    </w:lvl>
  </w:abstractNum>
  <w:abstractNum w:abstractNumId="31" w15:restartNumberingAfterBreak="0">
    <w:nsid w:val="6D8D0AAC"/>
    <w:multiLevelType w:val="hybridMultilevel"/>
    <w:tmpl w:val="96280228"/>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4715789"/>
    <w:multiLevelType w:val="hybridMultilevel"/>
    <w:tmpl w:val="B2B698AC"/>
    <w:lvl w:ilvl="0" w:tplc="321CE4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36F6E"/>
    <w:multiLevelType w:val="hybridMultilevel"/>
    <w:tmpl w:val="EEE213DC"/>
    <w:lvl w:ilvl="0" w:tplc="F6A6C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664311"/>
    <w:multiLevelType w:val="hybridMultilevel"/>
    <w:tmpl w:val="4EBAB3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9D53D75"/>
    <w:multiLevelType w:val="hybridMultilevel"/>
    <w:tmpl w:val="C458D9AA"/>
    <w:lvl w:ilvl="0" w:tplc="621437A4">
      <w:start w:val="1"/>
      <w:numFmt w:val="bullet"/>
      <w:lvlText w:val="-"/>
      <w:lvlJc w:val="left"/>
      <w:pPr>
        <w:ind w:left="720" w:hanging="36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5C7D2E"/>
    <w:multiLevelType w:val="hybridMultilevel"/>
    <w:tmpl w:val="307A465C"/>
    <w:lvl w:ilvl="0" w:tplc="9E7447CC">
      <w:start w:val="1"/>
      <w:numFmt w:val="bullet"/>
      <w:lvlText w:val="-"/>
      <w:lvlJc w:val="left"/>
      <w:pPr>
        <w:ind w:left="1080" w:hanging="720"/>
      </w:pPr>
      <w:rPr>
        <w:rFonts w:ascii="Arial Narrow" w:eastAsia="Calibri" w:hAnsi="Arial Narrow" w:cs="Times New Roman" w:hint="default"/>
      </w:rPr>
    </w:lvl>
    <w:lvl w:ilvl="1" w:tplc="DA20BBA2">
      <w:start w:val="1"/>
      <w:numFmt w:val="lowerLetter"/>
      <w:lvlText w:val="%2."/>
      <w:lvlJc w:val="left"/>
      <w:pPr>
        <w:ind w:left="1440" w:hanging="360"/>
      </w:pPr>
    </w:lvl>
    <w:lvl w:ilvl="2" w:tplc="D14ABA04">
      <w:start w:val="1"/>
      <w:numFmt w:val="lowerRoman"/>
      <w:lvlText w:val="%3."/>
      <w:lvlJc w:val="right"/>
      <w:pPr>
        <w:ind w:left="2160" w:hanging="180"/>
      </w:pPr>
    </w:lvl>
    <w:lvl w:ilvl="3" w:tplc="B5BEBB82">
      <w:start w:val="1"/>
      <w:numFmt w:val="decimal"/>
      <w:lvlText w:val="%4."/>
      <w:lvlJc w:val="left"/>
      <w:pPr>
        <w:ind w:left="2880" w:hanging="360"/>
      </w:pPr>
    </w:lvl>
    <w:lvl w:ilvl="4" w:tplc="1A6CF322">
      <w:start w:val="1"/>
      <w:numFmt w:val="lowerLetter"/>
      <w:lvlText w:val="%5."/>
      <w:lvlJc w:val="left"/>
      <w:pPr>
        <w:ind w:left="3600" w:hanging="360"/>
      </w:pPr>
    </w:lvl>
    <w:lvl w:ilvl="5" w:tplc="25E2B6DE">
      <w:start w:val="1"/>
      <w:numFmt w:val="lowerRoman"/>
      <w:lvlText w:val="%6."/>
      <w:lvlJc w:val="right"/>
      <w:pPr>
        <w:ind w:left="4320" w:hanging="180"/>
      </w:pPr>
    </w:lvl>
    <w:lvl w:ilvl="6" w:tplc="0D642B9E">
      <w:start w:val="1"/>
      <w:numFmt w:val="decimal"/>
      <w:lvlText w:val="%7."/>
      <w:lvlJc w:val="left"/>
      <w:pPr>
        <w:ind w:left="5040" w:hanging="360"/>
      </w:pPr>
    </w:lvl>
    <w:lvl w:ilvl="7" w:tplc="B6F4508C">
      <w:start w:val="1"/>
      <w:numFmt w:val="lowerLetter"/>
      <w:lvlText w:val="%8."/>
      <w:lvlJc w:val="left"/>
      <w:pPr>
        <w:ind w:left="5760" w:hanging="360"/>
      </w:pPr>
    </w:lvl>
    <w:lvl w:ilvl="8" w:tplc="9F54DAD6">
      <w:start w:val="1"/>
      <w:numFmt w:val="lowerRoman"/>
      <w:lvlText w:val="%9."/>
      <w:lvlJc w:val="right"/>
      <w:pPr>
        <w:ind w:left="6480" w:hanging="180"/>
      </w:pPr>
    </w:lvl>
  </w:abstractNum>
  <w:num w:numId="1">
    <w:abstractNumId w:val="14"/>
  </w:num>
  <w:num w:numId="2">
    <w:abstractNumId w:val="34"/>
  </w:num>
  <w:num w:numId="3">
    <w:abstractNumId w:val="25"/>
  </w:num>
  <w:num w:numId="4">
    <w:abstractNumId w:val="32"/>
  </w:num>
  <w:num w:numId="5">
    <w:abstractNumId w:val="26"/>
  </w:num>
  <w:num w:numId="6">
    <w:abstractNumId w:val="29"/>
  </w:num>
  <w:num w:numId="7">
    <w:abstractNumId w:val="33"/>
  </w:num>
  <w:num w:numId="8">
    <w:abstractNumId w:val="3"/>
  </w:num>
  <w:num w:numId="9">
    <w:abstractNumId w:val="4"/>
  </w:num>
  <w:num w:numId="10">
    <w:abstractNumId w:val="1"/>
  </w:num>
  <w:num w:numId="11">
    <w:abstractNumId w:val="15"/>
  </w:num>
  <w:num w:numId="12">
    <w:abstractNumId w:val="17"/>
  </w:num>
  <w:num w:numId="13">
    <w:abstractNumId w:val="36"/>
  </w:num>
  <w:num w:numId="14">
    <w:abstractNumId w:val="0"/>
  </w:num>
  <w:num w:numId="15">
    <w:abstractNumId w:val="31"/>
  </w:num>
  <w:num w:numId="16">
    <w:abstractNumId w:val="23"/>
  </w:num>
  <w:num w:numId="17">
    <w:abstractNumId w:val="13"/>
  </w:num>
  <w:num w:numId="18">
    <w:abstractNumId w:val="35"/>
  </w:num>
  <w:num w:numId="19">
    <w:abstractNumId w:val="39"/>
  </w:num>
  <w:num w:numId="20">
    <w:abstractNumId w:val="38"/>
  </w:num>
  <w:num w:numId="21">
    <w:abstractNumId w:val="16"/>
  </w:num>
  <w:num w:numId="22">
    <w:abstractNumId w:val="30"/>
  </w:num>
  <w:num w:numId="23">
    <w:abstractNumId w:val="9"/>
  </w:num>
  <w:num w:numId="24">
    <w:abstractNumId w:val="12"/>
  </w:num>
  <w:num w:numId="25">
    <w:abstractNumId w:val="5"/>
  </w:num>
  <w:num w:numId="26">
    <w:abstractNumId w:val="18"/>
  </w:num>
  <w:num w:numId="27">
    <w:abstractNumId w:val="6"/>
  </w:num>
  <w:num w:numId="28">
    <w:abstractNumId w:val="10"/>
  </w:num>
  <w:num w:numId="29">
    <w:abstractNumId w:val="7"/>
  </w:num>
  <w:num w:numId="30">
    <w:abstractNumId w:val="11"/>
  </w:num>
  <w:num w:numId="31">
    <w:abstractNumId w:val="2"/>
  </w:num>
  <w:num w:numId="32">
    <w:abstractNumId w:val="19"/>
  </w:num>
  <w:num w:numId="33">
    <w:abstractNumId w:val="24"/>
  </w:num>
  <w:num w:numId="34">
    <w:abstractNumId w:val="28"/>
  </w:num>
  <w:num w:numId="35">
    <w:abstractNumId w:val="27"/>
  </w:num>
  <w:num w:numId="36">
    <w:abstractNumId w:val="37"/>
  </w:num>
  <w:num w:numId="37">
    <w:abstractNumId w:val="20"/>
  </w:num>
  <w:num w:numId="38">
    <w:abstractNumId w:val="21"/>
  </w:num>
  <w:num w:numId="39">
    <w:abstractNumId w:val="2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33832"/>
    <w:rsid w:val="00035594"/>
    <w:rsid w:val="00042C8F"/>
    <w:rsid w:val="00043658"/>
    <w:rsid w:val="00055729"/>
    <w:rsid w:val="00057B0C"/>
    <w:rsid w:val="0007352E"/>
    <w:rsid w:val="00075A12"/>
    <w:rsid w:val="000823F1"/>
    <w:rsid w:val="00083AB9"/>
    <w:rsid w:val="00086951"/>
    <w:rsid w:val="00095947"/>
    <w:rsid w:val="000B473F"/>
    <w:rsid w:val="000B666D"/>
    <w:rsid w:val="000C486D"/>
    <w:rsid w:val="000C5C17"/>
    <w:rsid w:val="000D5EFD"/>
    <w:rsid w:val="000E4792"/>
    <w:rsid w:val="000F622B"/>
    <w:rsid w:val="00105367"/>
    <w:rsid w:val="001114A7"/>
    <w:rsid w:val="0011703D"/>
    <w:rsid w:val="001213B4"/>
    <w:rsid w:val="00123550"/>
    <w:rsid w:val="00136E53"/>
    <w:rsid w:val="00154ADF"/>
    <w:rsid w:val="001618E3"/>
    <w:rsid w:val="001705FD"/>
    <w:rsid w:val="00172113"/>
    <w:rsid w:val="00182884"/>
    <w:rsid w:val="001A10DE"/>
    <w:rsid w:val="001A76C3"/>
    <w:rsid w:val="001B21BB"/>
    <w:rsid w:val="001B50C4"/>
    <w:rsid w:val="001C7303"/>
    <w:rsid w:val="001E6D12"/>
    <w:rsid w:val="0021349B"/>
    <w:rsid w:val="0021357B"/>
    <w:rsid w:val="00221473"/>
    <w:rsid w:val="002339E8"/>
    <w:rsid w:val="00241984"/>
    <w:rsid w:val="00243BE2"/>
    <w:rsid w:val="00247FC5"/>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6F1D"/>
    <w:rsid w:val="002B74C3"/>
    <w:rsid w:val="002C4A8D"/>
    <w:rsid w:val="002D50EB"/>
    <w:rsid w:val="002E472D"/>
    <w:rsid w:val="002F006F"/>
    <w:rsid w:val="002F0296"/>
    <w:rsid w:val="0030221A"/>
    <w:rsid w:val="0032591A"/>
    <w:rsid w:val="00326643"/>
    <w:rsid w:val="00334B24"/>
    <w:rsid w:val="003351B3"/>
    <w:rsid w:val="00337EE6"/>
    <w:rsid w:val="003401BA"/>
    <w:rsid w:val="003439E7"/>
    <w:rsid w:val="00346861"/>
    <w:rsid w:val="003513A8"/>
    <w:rsid w:val="00356CE2"/>
    <w:rsid w:val="00356FD4"/>
    <w:rsid w:val="00374A84"/>
    <w:rsid w:val="00381651"/>
    <w:rsid w:val="00382F2C"/>
    <w:rsid w:val="003863FB"/>
    <w:rsid w:val="003879A8"/>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7F86"/>
    <w:rsid w:val="0047674F"/>
    <w:rsid w:val="004909A5"/>
    <w:rsid w:val="004A102B"/>
    <w:rsid w:val="004A3DF6"/>
    <w:rsid w:val="004B5306"/>
    <w:rsid w:val="004B7389"/>
    <w:rsid w:val="004C51AD"/>
    <w:rsid w:val="004D13BB"/>
    <w:rsid w:val="004D4388"/>
    <w:rsid w:val="004D5BB1"/>
    <w:rsid w:val="004D6112"/>
    <w:rsid w:val="004E0089"/>
    <w:rsid w:val="004E02F7"/>
    <w:rsid w:val="004F04B1"/>
    <w:rsid w:val="00512949"/>
    <w:rsid w:val="0051308D"/>
    <w:rsid w:val="00517136"/>
    <w:rsid w:val="00525DBB"/>
    <w:rsid w:val="005439BE"/>
    <w:rsid w:val="005470EB"/>
    <w:rsid w:val="00552A39"/>
    <w:rsid w:val="00554973"/>
    <w:rsid w:val="00563777"/>
    <w:rsid w:val="00570CE3"/>
    <w:rsid w:val="00576AE5"/>
    <w:rsid w:val="00594700"/>
    <w:rsid w:val="005B0E91"/>
    <w:rsid w:val="005B5C1A"/>
    <w:rsid w:val="005B7C72"/>
    <w:rsid w:val="005C3593"/>
    <w:rsid w:val="005C525D"/>
    <w:rsid w:val="005D5E9A"/>
    <w:rsid w:val="006017E2"/>
    <w:rsid w:val="0060670C"/>
    <w:rsid w:val="006108A9"/>
    <w:rsid w:val="00613A30"/>
    <w:rsid w:val="00617C4B"/>
    <w:rsid w:val="00621878"/>
    <w:rsid w:val="006444FE"/>
    <w:rsid w:val="006471C7"/>
    <w:rsid w:val="00655E95"/>
    <w:rsid w:val="006623BB"/>
    <w:rsid w:val="006645A8"/>
    <w:rsid w:val="006806F2"/>
    <w:rsid w:val="0068468D"/>
    <w:rsid w:val="00690A4F"/>
    <w:rsid w:val="006910DB"/>
    <w:rsid w:val="00692233"/>
    <w:rsid w:val="006925C9"/>
    <w:rsid w:val="00696794"/>
    <w:rsid w:val="006A5D93"/>
    <w:rsid w:val="006C4970"/>
    <w:rsid w:val="006C5E72"/>
    <w:rsid w:val="006D5644"/>
    <w:rsid w:val="006E15F6"/>
    <w:rsid w:val="006F6B46"/>
    <w:rsid w:val="007143C9"/>
    <w:rsid w:val="007154A9"/>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E78A5"/>
    <w:rsid w:val="007F05D4"/>
    <w:rsid w:val="007F6448"/>
    <w:rsid w:val="008107A0"/>
    <w:rsid w:val="008156D2"/>
    <w:rsid w:val="00825F88"/>
    <w:rsid w:val="00832571"/>
    <w:rsid w:val="00836053"/>
    <w:rsid w:val="00836D3D"/>
    <w:rsid w:val="00854A53"/>
    <w:rsid w:val="008627A4"/>
    <w:rsid w:val="00866549"/>
    <w:rsid w:val="0087570F"/>
    <w:rsid w:val="00876502"/>
    <w:rsid w:val="008840FE"/>
    <w:rsid w:val="00884D49"/>
    <w:rsid w:val="00884FAF"/>
    <w:rsid w:val="00891E7C"/>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6079"/>
    <w:rsid w:val="0094728C"/>
    <w:rsid w:val="00952D9C"/>
    <w:rsid w:val="0096570F"/>
    <w:rsid w:val="00966760"/>
    <w:rsid w:val="00966F3B"/>
    <w:rsid w:val="0098034F"/>
    <w:rsid w:val="00982497"/>
    <w:rsid w:val="00993718"/>
    <w:rsid w:val="009A4362"/>
    <w:rsid w:val="009B1FEA"/>
    <w:rsid w:val="009B691C"/>
    <w:rsid w:val="009B79FF"/>
    <w:rsid w:val="009C2672"/>
    <w:rsid w:val="009E2DE2"/>
    <w:rsid w:val="009E3CA9"/>
    <w:rsid w:val="009F0489"/>
    <w:rsid w:val="009F0C04"/>
    <w:rsid w:val="009F5F44"/>
    <w:rsid w:val="00A077FC"/>
    <w:rsid w:val="00A07ADB"/>
    <w:rsid w:val="00A170A2"/>
    <w:rsid w:val="00A2014A"/>
    <w:rsid w:val="00A35284"/>
    <w:rsid w:val="00A55658"/>
    <w:rsid w:val="00A664EA"/>
    <w:rsid w:val="00A7292A"/>
    <w:rsid w:val="00A73965"/>
    <w:rsid w:val="00A76EB2"/>
    <w:rsid w:val="00A87034"/>
    <w:rsid w:val="00AA64D3"/>
    <w:rsid w:val="00AB4BD9"/>
    <w:rsid w:val="00AC00DF"/>
    <w:rsid w:val="00AC7861"/>
    <w:rsid w:val="00AD16A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B5AC0"/>
    <w:rsid w:val="00BE3DBF"/>
    <w:rsid w:val="00BE4BFA"/>
    <w:rsid w:val="00BF5996"/>
    <w:rsid w:val="00C012E9"/>
    <w:rsid w:val="00C15C03"/>
    <w:rsid w:val="00C20DE5"/>
    <w:rsid w:val="00C24AE0"/>
    <w:rsid w:val="00C35F01"/>
    <w:rsid w:val="00C379F5"/>
    <w:rsid w:val="00C43117"/>
    <w:rsid w:val="00C75196"/>
    <w:rsid w:val="00C76721"/>
    <w:rsid w:val="00C76FE1"/>
    <w:rsid w:val="00C86886"/>
    <w:rsid w:val="00C92523"/>
    <w:rsid w:val="00C92E09"/>
    <w:rsid w:val="00C94FD7"/>
    <w:rsid w:val="00C95FCA"/>
    <w:rsid w:val="00CA5D80"/>
    <w:rsid w:val="00CB12B3"/>
    <w:rsid w:val="00CD1647"/>
    <w:rsid w:val="00CD2FD4"/>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0B7B"/>
    <w:rsid w:val="00DB1B8D"/>
    <w:rsid w:val="00DB1F61"/>
    <w:rsid w:val="00DB65CF"/>
    <w:rsid w:val="00DD13D9"/>
    <w:rsid w:val="00DD61B3"/>
    <w:rsid w:val="00DE3032"/>
    <w:rsid w:val="00DF07B1"/>
    <w:rsid w:val="00DF1B5A"/>
    <w:rsid w:val="00DF372B"/>
    <w:rsid w:val="00DF4E66"/>
    <w:rsid w:val="00DF5925"/>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D2240"/>
    <w:rsid w:val="00ED3902"/>
    <w:rsid w:val="00EF0762"/>
    <w:rsid w:val="00EF6F44"/>
    <w:rsid w:val="00F02F23"/>
    <w:rsid w:val="00F37730"/>
    <w:rsid w:val="00F41385"/>
    <w:rsid w:val="00F570EF"/>
    <w:rsid w:val="00F70D90"/>
    <w:rsid w:val="00F87E32"/>
    <w:rsid w:val="00F93B8B"/>
    <w:rsid w:val="00F96DCE"/>
    <w:rsid w:val="00F973C9"/>
    <w:rsid w:val="00FA7461"/>
    <w:rsid w:val="00FB2ECE"/>
    <w:rsid w:val="00FD3D23"/>
    <w:rsid w:val="00FD6065"/>
    <w:rsid w:val="00FD7B9F"/>
    <w:rsid w:val="00FE4238"/>
    <w:rsid w:val="00FE5063"/>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946079"/>
    <w:rPr>
      <w:color w:val="605E5C"/>
      <w:shd w:val="clear" w:color="auto" w:fill="E1DFDD"/>
    </w:rPr>
  </w:style>
  <w:style w:type="character" w:customStyle="1" w:styleId="fontstyle01">
    <w:name w:val="fontstyle01"/>
    <w:basedOn w:val="Policepardfaut"/>
    <w:rsid w:val="00946079"/>
    <w:rPr>
      <w:rFonts w:ascii="Calibri" w:hAnsi="Calibri" w:cs="Calibri" w:hint="default"/>
      <w:b w:val="0"/>
      <w:bCs w:val="0"/>
      <w:i w:val="0"/>
      <w:iCs w:val="0"/>
      <w:color w:val="000000"/>
      <w:sz w:val="22"/>
      <w:szCs w:val="22"/>
    </w:rPr>
  </w:style>
  <w:style w:type="character" w:customStyle="1" w:styleId="fontstyle21">
    <w:name w:val="fontstyle21"/>
    <w:basedOn w:val="Policepardfaut"/>
    <w:rsid w:val="00946079"/>
    <w:rPr>
      <w:rFonts w:ascii="Calibri" w:hAnsi="Calibri" w:cs="Calibri" w:hint="default"/>
      <w:b w:val="0"/>
      <w:bCs w:val="0"/>
      <w:i w:val="0"/>
      <w:iCs w:val="0"/>
      <w:color w:val="000000"/>
      <w:sz w:val="22"/>
      <w:szCs w:val="22"/>
    </w:rPr>
  </w:style>
  <w:style w:type="paragraph" w:styleId="Paragraphedeliste">
    <w:name w:val="List Paragraph"/>
    <w:aliases w:val="Bullets,List Paragraph1,Heading,List Paragraph (numbered (a)),WB Para,Párrafo de lista1,Dot pt,F5 List Paragraph,No Spacing1,List Paragraph Char Char Char,Indicator Text,Numbered Para 1,Bullet 1,Bullet Points,List Paragraph2,Referenc"/>
    <w:basedOn w:val="Normal"/>
    <w:link w:val="ParagraphedelisteCar"/>
    <w:uiPriority w:val="34"/>
    <w:qFormat/>
    <w:rsid w:val="002B6F1D"/>
    <w:pPr>
      <w:spacing w:after="160" w:line="259" w:lineRule="auto"/>
      <w:ind w:left="720"/>
      <w:contextualSpacing/>
    </w:pPr>
    <w:rPr>
      <w:rFonts w:asciiTheme="minorHAnsi" w:eastAsiaTheme="minorHAnsi" w:hAnsiTheme="minorHAnsi" w:cstheme="minorBidi"/>
      <w:sz w:val="22"/>
      <w:szCs w:val="22"/>
      <w:lang w:val="fr-FR"/>
    </w:rPr>
  </w:style>
  <w:style w:type="table" w:styleId="Grilledutableau">
    <w:name w:val="Table Grid"/>
    <w:basedOn w:val="TableauNormal"/>
    <w:uiPriority w:val="39"/>
    <w:rsid w:val="002B6F1D"/>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66549"/>
    <w:pPr>
      <w:spacing w:after="120"/>
    </w:pPr>
  </w:style>
  <w:style w:type="character" w:customStyle="1" w:styleId="CorpsdetexteCar">
    <w:name w:val="Corps de texte Car"/>
    <w:basedOn w:val="Policepardfaut"/>
    <w:link w:val="Corpsdetexte"/>
    <w:uiPriority w:val="99"/>
    <w:semiHidden/>
    <w:rsid w:val="00866549"/>
    <w:rPr>
      <w:rFonts w:eastAsia="Times New Roman"/>
    </w:rPr>
  </w:style>
  <w:style w:type="character" w:customStyle="1" w:styleId="ParagraphedelisteCar">
    <w:name w:val="Paragraphe de liste Car"/>
    <w:aliases w:val="Bullets Car,List Paragraph1 Car,Heading Car,List Paragraph (numbered (a)) Car,WB Para Car,Párrafo de lista1 Car,Dot pt Car,F5 List Paragraph Car,No Spacing1 Car,List Paragraph Char Char Char Car,Indicator Text Car,Bullet 1 Car"/>
    <w:link w:val="Paragraphedeliste"/>
    <w:uiPriority w:val="34"/>
    <w:qFormat/>
    <w:locked/>
    <w:rsid w:val="00866549"/>
    <w:rPr>
      <w:rFonts w:asciiTheme="minorHAnsi" w:eastAsiaTheme="minorHAnsi" w:hAnsiTheme="minorHAnsi" w:cstheme="minorBidi"/>
      <w:sz w:val="22"/>
      <w:szCs w:val="22"/>
      <w:lang w:val="fr-FR"/>
    </w:rPr>
  </w:style>
  <w:style w:type="paragraph" w:styleId="Sansinterligne">
    <w:name w:val="No Spacing"/>
    <w:link w:val="SansinterligneCar"/>
    <w:uiPriority w:val="1"/>
    <w:qFormat/>
    <w:rsid w:val="00043658"/>
    <w:rPr>
      <w:rFonts w:ascii="Calibri" w:hAnsi="Calibri"/>
      <w:sz w:val="22"/>
      <w:szCs w:val="22"/>
      <w:lang w:val="fr-FR"/>
    </w:rPr>
  </w:style>
  <w:style w:type="character" w:customStyle="1" w:styleId="SansinterligneCar">
    <w:name w:val="Sans interligne Car"/>
    <w:link w:val="Sansinterligne"/>
    <w:uiPriority w:val="1"/>
    <w:rsid w:val="00043658"/>
    <w:rPr>
      <w:rFonts w:ascii="Calibri" w:hAnsi="Calibri"/>
      <w:sz w:val="22"/>
      <w:szCs w:val="22"/>
      <w:lang w:val="fr-FR"/>
    </w:rPr>
  </w:style>
  <w:style w:type="paragraph" w:styleId="NormalWeb">
    <w:name w:val="Normal (Web)"/>
    <w:aliases w:val=" webb"/>
    <w:basedOn w:val="Normal"/>
    <w:uiPriority w:val="99"/>
    <w:rsid w:val="00043658"/>
    <w:pPr>
      <w:spacing w:before="100" w:beforeAutospacing="1" w:after="100" w:afterAutospacing="1"/>
      <w:jc w:val="both"/>
    </w:pPr>
    <w:rPr>
      <w:sz w:val="24"/>
      <w:lang w:eastAsia="fr-BE"/>
    </w:rPr>
  </w:style>
  <w:style w:type="paragraph" w:customStyle="1" w:styleId="Listecouleur-Accent11">
    <w:name w:val="Liste couleur - Accent 11"/>
    <w:basedOn w:val="Normal"/>
    <w:qFormat/>
    <w:rsid w:val="00043658"/>
    <w:pPr>
      <w:suppressAutoHyphens/>
      <w:spacing w:after="200" w:line="276" w:lineRule="auto"/>
      <w:ind w:left="720"/>
      <w:contextualSpacing/>
    </w:pPr>
    <w:rPr>
      <w:rFonts w:ascii="Calibri" w:eastAsia="Calibri" w:hAnsi="Calibri"/>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3859">
      <w:bodyDiv w:val="1"/>
      <w:marLeft w:val="0"/>
      <w:marRight w:val="0"/>
      <w:marTop w:val="0"/>
      <w:marBottom w:val="0"/>
      <w:divBdr>
        <w:top w:val="none" w:sz="0" w:space="0" w:color="auto"/>
        <w:left w:val="none" w:sz="0" w:space="0" w:color="auto"/>
        <w:bottom w:val="none" w:sz="0" w:space="0" w:color="auto"/>
        <w:right w:val="none" w:sz="0" w:space="0" w:color="auto"/>
      </w:divBdr>
    </w:div>
    <w:div w:id="214587967">
      <w:bodyDiv w:val="1"/>
      <w:marLeft w:val="0"/>
      <w:marRight w:val="0"/>
      <w:marTop w:val="0"/>
      <w:marBottom w:val="0"/>
      <w:divBdr>
        <w:top w:val="none" w:sz="0" w:space="0" w:color="auto"/>
        <w:left w:val="none" w:sz="0" w:space="0" w:color="auto"/>
        <w:bottom w:val="none" w:sz="0" w:space="0" w:color="auto"/>
        <w:right w:val="none" w:sz="0" w:space="0" w:color="auto"/>
      </w:divBdr>
    </w:div>
    <w:div w:id="290130870">
      <w:bodyDiv w:val="1"/>
      <w:marLeft w:val="0"/>
      <w:marRight w:val="0"/>
      <w:marTop w:val="0"/>
      <w:marBottom w:val="0"/>
      <w:divBdr>
        <w:top w:val="none" w:sz="0" w:space="0" w:color="auto"/>
        <w:left w:val="none" w:sz="0" w:space="0" w:color="auto"/>
        <w:bottom w:val="none" w:sz="0" w:space="0" w:color="auto"/>
        <w:right w:val="none" w:sz="0" w:space="0" w:color="auto"/>
      </w:divBdr>
    </w:div>
    <w:div w:id="1129738933">
      <w:bodyDiv w:val="1"/>
      <w:marLeft w:val="0"/>
      <w:marRight w:val="0"/>
      <w:marTop w:val="0"/>
      <w:marBottom w:val="0"/>
      <w:divBdr>
        <w:top w:val="none" w:sz="0" w:space="0" w:color="auto"/>
        <w:left w:val="none" w:sz="0" w:space="0" w:color="auto"/>
        <w:bottom w:val="none" w:sz="0" w:space="0" w:color="auto"/>
        <w:right w:val="none" w:sz="0" w:space="0" w:color="auto"/>
      </w:divBdr>
    </w:div>
    <w:div w:id="19423717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upm.mg@undp.org"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hyperlink" Target="http://www.thegef.org/ge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offres.mg@undp.or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AD6A7AF-C3B0-4193-8959-954864C98A84}">
  <ds:schemaRefs>
    <ds:schemaRef ds:uri="http://schemas.openxmlformats.org/officeDocument/2006/bibliography"/>
  </ds:schemaRefs>
</ds:datastoreItem>
</file>

<file path=customXml/itemProps3.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4.xml><?xml version="1.0" encoding="utf-8"?>
<ds:datastoreItem xmlns:ds="http://schemas.openxmlformats.org/officeDocument/2006/customXml" ds:itemID="{9C995F9F-2E94-4109-A706-4F4FA0A4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DB94F332-2B38-4B37-86AC-267C7DEC5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28</Pages>
  <Words>12118</Words>
  <Characters>66655</Characters>
  <Application>Microsoft Office Word</Application>
  <DocSecurity>0</DocSecurity>
  <Lines>555</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78616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UNDP Procurment Madagascar</cp:lastModifiedBy>
  <cp:revision>14</cp:revision>
  <dcterms:created xsi:type="dcterms:W3CDTF">2021-04-30T06:24:00Z</dcterms:created>
  <dcterms:modified xsi:type="dcterms:W3CDTF">2021-06-18T07:01:00Z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