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CDF66" w14:textId="4BCCA7C9" w:rsidR="00814426" w:rsidRPr="007D7AF1" w:rsidRDefault="00814426" w:rsidP="00E67BE1">
      <w:pPr>
        <w:spacing w:after="240"/>
        <w:outlineLvl w:val="0"/>
        <w:rPr>
          <w:rFonts w:asciiTheme="majorHAnsi" w:hAnsiTheme="majorHAnsi" w:cstheme="majorHAnsi"/>
          <w:b/>
          <w:color w:val="000000" w:themeColor="text1"/>
          <w:sz w:val="36"/>
          <w:szCs w:val="36"/>
          <w:u w:val="single"/>
          <w:lang w:val="en-GB" w:eastAsia="da-DK"/>
        </w:rPr>
      </w:pPr>
      <w:r w:rsidRPr="00E67BE1">
        <w:rPr>
          <w:rFonts w:ascii="Cambria" w:hAnsi="Cambria"/>
          <w:noProof/>
          <w:color w:val="0070C0"/>
          <w:lang w:val="en-GB"/>
        </w:rPr>
        <w:drawing>
          <wp:anchor distT="0" distB="0" distL="114300" distR="114300" simplePos="0" relativeHeight="251659264" behindDoc="1" locked="0" layoutInCell="1" allowOverlap="1" wp14:anchorId="59E37BC2" wp14:editId="10B4136B">
            <wp:simplePos x="0" y="0"/>
            <wp:positionH relativeFrom="column">
              <wp:posOffset>5099897</wp:posOffset>
            </wp:positionH>
            <wp:positionV relativeFrom="paragraph">
              <wp:posOffset>0</wp:posOffset>
            </wp:positionV>
            <wp:extent cx="640080" cy="1297940"/>
            <wp:effectExtent l="0" t="0" r="0" b="0"/>
            <wp:wrapThrough wrapText="bothSides">
              <wp:wrapPolygon edited="0">
                <wp:start x="0" y="0"/>
                <wp:lineTo x="0" y="21346"/>
                <wp:lineTo x="21000" y="21346"/>
                <wp:lineTo x="21000" y="0"/>
                <wp:lineTo x="0" y="0"/>
              </wp:wrapPolygon>
            </wp:wrapThrough>
            <wp:docPr id="3" name="Picture 3"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 company name&#10;&#10;Description automatically generated"/>
                    <pic:cNvPicPr>
                      <a:picLocks noChangeAspect="1" noChangeArrowheads="1"/>
                    </pic:cNvPicPr>
                  </pic:nvPicPr>
                  <pic:blipFill>
                    <a:blip r:embed="rId11"/>
                    <a:stretch>
                      <a:fillRect/>
                    </a:stretch>
                  </pic:blipFill>
                  <pic:spPr bwMode="auto">
                    <a:xfrm>
                      <a:off x="0" y="0"/>
                      <a:ext cx="640080" cy="1297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FF02D" w14:textId="28908861" w:rsidR="00174001" w:rsidRPr="00E67BE1" w:rsidRDefault="009C2110" w:rsidP="00E67BE1">
      <w:pPr>
        <w:spacing w:after="240"/>
        <w:jc w:val="center"/>
        <w:outlineLvl w:val="0"/>
        <w:rPr>
          <w:rFonts w:asciiTheme="majorHAnsi" w:hAnsiTheme="majorHAnsi" w:cstheme="majorHAnsi"/>
          <w:b/>
          <w:color w:val="000000" w:themeColor="text1"/>
          <w:sz w:val="36"/>
          <w:szCs w:val="36"/>
          <w:u w:val="single"/>
          <w:lang w:val="en-GB" w:eastAsia="da-DK"/>
        </w:rPr>
      </w:pPr>
      <w:r w:rsidRPr="00E67BE1">
        <w:rPr>
          <w:rFonts w:asciiTheme="majorHAnsi" w:hAnsiTheme="majorHAnsi" w:cstheme="majorHAnsi"/>
          <w:b/>
          <w:color w:val="000000" w:themeColor="text1"/>
          <w:sz w:val="36"/>
          <w:szCs w:val="36"/>
          <w:u w:val="single"/>
          <w:lang w:val="en-GB" w:eastAsia="da-DK"/>
        </w:rPr>
        <w:t>Terms of Reference</w:t>
      </w:r>
    </w:p>
    <w:p w14:paraId="76099473" w14:textId="77777777" w:rsidR="00814426" w:rsidRPr="00E67BE1" w:rsidRDefault="00814426" w:rsidP="002A79AF">
      <w:pPr>
        <w:jc w:val="center"/>
        <w:outlineLvl w:val="0"/>
        <w:rPr>
          <w:rFonts w:asciiTheme="majorHAnsi" w:hAnsiTheme="majorHAnsi" w:cstheme="majorHAnsi"/>
          <w:b/>
          <w:color w:val="000000" w:themeColor="text1"/>
          <w:sz w:val="22"/>
          <w:szCs w:val="22"/>
          <w:u w:val="single"/>
          <w:lang w:val="en-GB" w:eastAsia="da-DK"/>
        </w:rPr>
      </w:pPr>
    </w:p>
    <w:p w14:paraId="05B53548" w14:textId="28E08BA9" w:rsidR="0058794F" w:rsidRPr="00E67BE1" w:rsidRDefault="00A5491D" w:rsidP="002A79AF">
      <w:pPr>
        <w:outlineLvl w:val="0"/>
        <w:rPr>
          <w:rFonts w:asciiTheme="majorHAnsi" w:hAnsiTheme="majorHAnsi" w:cstheme="majorHAnsi"/>
          <w:b/>
          <w:color w:val="000000" w:themeColor="text1"/>
          <w:sz w:val="36"/>
          <w:szCs w:val="36"/>
          <w:u w:val="single"/>
          <w:lang w:val="en-GB" w:eastAsia="da-DK"/>
        </w:rPr>
      </w:pPr>
      <w:r>
        <w:rPr>
          <w:rFonts w:asciiTheme="majorHAnsi" w:hAnsiTheme="majorHAnsi" w:cstheme="majorHAnsi"/>
          <w:b/>
          <w:color w:val="000000" w:themeColor="text1"/>
          <w:sz w:val="32"/>
          <w:szCs w:val="32"/>
          <w:u w:val="single"/>
          <w:lang w:val="en-GB" w:eastAsia="da-DK"/>
        </w:rPr>
        <w:t xml:space="preserve">Recruitment of a firm for </w:t>
      </w:r>
      <w:r w:rsidR="00A814D2" w:rsidRPr="00E67BE1">
        <w:rPr>
          <w:rFonts w:asciiTheme="majorHAnsi" w:hAnsiTheme="majorHAnsi" w:cstheme="majorHAnsi"/>
          <w:b/>
          <w:color w:val="000000" w:themeColor="text1"/>
          <w:sz w:val="32"/>
          <w:szCs w:val="32"/>
          <w:u w:val="single"/>
          <w:lang w:val="en-GB" w:eastAsia="da-DK"/>
        </w:rPr>
        <w:t xml:space="preserve">Business Development </w:t>
      </w:r>
      <w:r w:rsidR="00A814D2">
        <w:rPr>
          <w:rFonts w:asciiTheme="majorHAnsi" w:hAnsiTheme="majorHAnsi" w:cstheme="majorHAnsi"/>
          <w:b/>
          <w:color w:val="000000" w:themeColor="text1"/>
          <w:sz w:val="32"/>
          <w:szCs w:val="32"/>
          <w:u w:val="single"/>
          <w:lang w:val="en-GB" w:eastAsia="da-DK"/>
        </w:rPr>
        <w:t>a</w:t>
      </w:r>
      <w:r w:rsidR="00A814D2" w:rsidRPr="00E67BE1">
        <w:rPr>
          <w:rFonts w:asciiTheme="majorHAnsi" w:hAnsiTheme="majorHAnsi" w:cstheme="majorHAnsi"/>
          <w:b/>
          <w:color w:val="000000" w:themeColor="text1"/>
          <w:sz w:val="32"/>
          <w:szCs w:val="32"/>
          <w:u w:val="single"/>
          <w:lang w:val="en-GB" w:eastAsia="da-DK"/>
        </w:rPr>
        <w:t>nd Acceleration Services</w:t>
      </w:r>
      <w:r w:rsidR="00A814D2" w:rsidRPr="007D7AF1">
        <w:rPr>
          <w:rFonts w:asciiTheme="majorHAnsi" w:hAnsiTheme="majorHAnsi" w:cstheme="majorHAnsi"/>
          <w:b/>
          <w:color w:val="000000" w:themeColor="text1"/>
          <w:sz w:val="36"/>
          <w:szCs w:val="36"/>
          <w:u w:val="single"/>
          <w:lang w:val="en-GB" w:eastAsia="da-DK"/>
        </w:rPr>
        <w:t xml:space="preserve"> </w:t>
      </w:r>
    </w:p>
    <w:p w14:paraId="1C669503" w14:textId="77777777" w:rsidR="0095556D" w:rsidRPr="00E67BE1" w:rsidRDefault="0095556D" w:rsidP="007D7AF1">
      <w:pPr>
        <w:jc w:val="center"/>
        <w:rPr>
          <w:rFonts w:cs="Arial"/>
          <w:b/>
          <w:sz w:val="10"/>
          <w:szCs w:val="10"/>
          <w:u w:val="single"/>
          <w:lang w:val="en-GB" w:eastAsia="da-DK"/>
        </w:rPr>
      </w:pPr>
    </w:p>
    <w:p w14:paraId="1F6DBC0D" w14:textId="1D57A7F1" w:rsidR="00CD607E" w:rsidRPr="00E67BE1" w:rsidRDefault="00D80DAE" w:rsidP="00E67BE1">
      <w:pPr>
        <w:pStyle w:val="ListParagraph"/>
        <w:numPr>
          <w:ilvl w:val="0"/>
          <w:numId w:val="1"/>
        </w:numPr>
        <w:jc w:val="both"/>
        <w:rPr>
          <w:rFonts w:asciiTheme="minorHAnsi" w:hAnsiTheme="minorHAnsi" w:cs="Arial"/>
          <w:sz w:val="28"/>
          <w:szCs w:val="28"/>
          <w:lang w:val="en-GB" w:eastAsia="da-DK"/>
        </w:rPr>
      </w:pPr>
      <w:r w:rsidRPr="00E67BE1">
        <w:rPr>
          <w:rFonts w:asciiTheme="majorHAnsi" w:hAnsiTheme="majorHAnsi" w:cstheme="majorHAnsi"/>
          <w:b/>
          <w:color w:val="000000" w:themeColor="text1"/>
          <w:sz w:val="28"/>
          <w:szCs w:val="28"/>
          <w:u w:val="single"/>
          <w:lang w:val="en-GB"/>
        </w:rPr>
        <w:t>Profile</w:t>
      </w:r>
    </w:p>
    <w:p w14:paraId="46D295BA" w14:textId="77777777" w:rsidR="00331A89" w:rsidRPr="00E67BE1" w:rsidRDefault="00331A89" w:rsidP="00E67BE1">
      <w:pPr>
        <w:pStyle w:val="ListParagraph"/>
        <w:ind w:left="360"/>
        <w:jc w:val="both"/>
        <w:rPr>
          <w:rFonts w:asciiTheme="minorHAnsi" w:hAnsiTheme="minorHAnsi" w:cs="Arial"/>
          <w:sz w:val="22"/>
          <w:szCs w:val="22"/>
          <w:lang w:val="en-GB" w:eastAsia="da-DK"/>
        </w:rPr>
      </w:pPr>
    </w:p>
    <w:tbl>
      <w:tblPr>
        <w:tblStyle w:val="PlainTable2"/>
        <w:tblW w:w="0" w:type="auto"/>
        <w:tblLook w:val="04A0" w:firstRow="1" w:lastRow="0" w:firstColumn="1" w:lastColumn="0" w:noHBand="0" w:noVBand="1"/>
      </w:tblPr>
      <w:tblGrid>
        <w:gridCol w:w="2520"/>
        <w:gridCol w:w="6660"/>
      </w:tblGrid>
      <w:tr w:rsidR="00A726B3" w:rsidRPr="00E67BE1" w14:paraId="257E122A" w14:textId="77777777" w:rsidTr="008A7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5D92FD88" w14:textId="247C612E" w:rsidR="00A726B3" w:rsidRPr="00E67BE1" w:rsidRDefault="00D80DAE" w:rsidP="00E67BE1">
            <w:pPr>
              <w:tabs>
                <w:tab w:val="left" w:pos="1410"/>
              </w:tabs>
              <w:jc w:val="both"/>
              <w:rPr>
                <w:rFonts w:asciiTheme="minorHAnsi" w:hAnsiTheme="minorHAnsi" w:cstheme="minorHAnsi"/>
                <w:sz w:val="22"/>
                <w:szCs w:val="22"/>
                <w:lang w:val="en-GB" w:eastAsia="da-DK"/>
              </w:rPr>
            </w:pPr>
            <w:r w:rsidRPr="00E67BE1">
              <w:rPr>
                <w:rFonts w:asciiTheme="minorHAnsi" w:hAnsiTheme="minorHAnsi" w:cstheme="minorHAnsi"/>
                <w:sz w:val="22"/>
                <w:szCs w:val="22"/>
                <w:lang w:val="en-GB" w:eastAsia="da-DK"/>
              </w:rPr>
              <w:t>Duty Station:</w:t>
            </w:r>
          </w:p>
        </w:tc>
        <w:tc>
          <w:tcPr>
            <w:tcW w:w="6660" w:type="dxa"/>
          </w:tcPr>
          <w:p w14:paraId="6B1526CA" w14:textId="533C540F" w:rsidR="00A726B3" w:rsidRPr="00E67BE1" w:rsidRDefault="00D80DAE" w:rsidP="00E67BE1">
            <w:pPr>
              <w:tabs>
                <w:tab w:val="left" w:pos="1410"/>
              </w:tabs>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en-GB" w:eastAsia="da-DK"/>
              </w:rPr>
            </w:pPr>
            <w:r w:rsidRPr="00E67BE1">
              <w:rPr>
                <w:rFonts w:asciiTheme="minorHAnsi" w:hAnsiTheme="minorHAnsi" w:cstheme="minorHAnsi"/>
                <w:b w:val="0"/>
                <w:bCs w:val="0"/>
                <w:sz w:val="22"/>
                <w:szCs w:val="22"/>
                <w:lang w:val="en-GB" w:eastAsia="da-DK"/>
              </w:rPr>
              <w:t xml:space="preserve">Lusaka (Zambia) </w:t>
            </w:r>
            <w:r w:rsidR="001C2163" w:rsidRPr="00E67BE1">
              <w:rPr>
                <w:rFonts w:asciiTheme="minorHAnsi" w:hAnsiTheme="minorHAnsi" w:cstheme="minorHAnsi"/>
                <w:b w:val="0"/>
                <w:bCs w:val="0"/>
                <w:sz w:val="22"/>
                <w:szCs w:val="22"/>
                <w:lang w:val="en-GB" w:eastAsia="da-DK"/>
              </w:rPr>
              <w:t>with</w:t>
            </w:r>
            <w:r w:rsidR="00172002" w:rsidRPr="00E67BE1">
              <w:rPr>
                <w:rFonts w:asciiTheme="minorHAnsi" w:hAnsiTheme="minorHAnsi" w:cstheme="minorHAnsi"/>
                <w:b w:val="0"/>
                <w:bCs w:val="0"/>
                <w:sz w:val="22"/>
                <w:szCs w:val="22"/>
                <w:lang w:val="en-GB" w:eastAsia="da-DK"/>
              </w:rPr>
              <w:t xml:space="preserve"> travels possible travel to Solwezi, </w:t>
            </w:r>
            <w:proofErr w:type="spellStart"/>
            <w:r w:rsidR="00172002" w:rsidRPr="00E67BE1">
              <w:rPr>
                <w:rFonts w:asciiTheme="minorHAnsi" w:hAnsiTheme="minorHAnsi" w:cstheme="minorHAnsi"/>
                <w:b w:val="0"/>
                <w:bCs w:val="0"/>
                <w:sz w:val="22"/>
                <w:szCs w:val="22"/>
                <w:lang w:val="en-GB" w:eastAsia="da-DK"/>
              </w:rPr>
              <w:t>Mongu</w:t>
            </w:r>
            <w:proofErr w:type="spellEnd"/>
            <w:r w:rsidR="00172002" w:rsidRPr="00E67BE1">
              <w:rPr>
                <w:rFonts w:asciiTheme="minorHAnsi" w:hAnsiTheme="minorHAnsi" w:cstheme="minorHAnsi"/>
                <w:b w:val="0"/>
                <w:bCs w:val="0"/>
                <w:sz w:val="22"/>
                <w:szCs w:val="22"/>
                <w:lang w:val="en-GB" w:eastAsia="da-DK"/>
              </w:rPr>
              <w:t xml:space="preserve"> and Kitwe</w:t>
            </w:r>
          </w:p>
        </w:tc>
      </w:tr>
      <w:tr w:rsidR="00A726B3" w:rsidRPr="00E67BE1" w14:paraId="7EE8D9D3" w14:textId="77777777" w:rsidTr="008A7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08B959E" w14:textId="31B5BF65" w:rsidR="00A726B3" w:rsidRPr="00E67BE1" w:rsidRDefault="00D80DAE" w:rsidP="002A79AF">
            <w:pPr>
              <w:tabs>
                <w:tab w:val="left" w:pos="1410"/>
              </w:tabs>
              <w:jc w:val="both"/>
              <w:rPr>
                <w:rFonts w:asciiTheme="minorHAnsi" w:hAnsiTheme="minorHAnsi" w:cstheme="minorHAnsi"/>
                <w:sz w:val="22"/>
                <w:szCs w:val="22"/>
                <w:lang w:val="en-GB" w:eastAsia="da-DK"/>
              </w:rPr>
            </w:pPr>
            <w:r w:rsidRPr="007D7AF1">
              <w:rPr>
                <w:rFonts w:asciiTheme="minorHAnsi" w:hAnsiTheme="minorHAnsi" w:cstheme="minorHAnsi"/>
                <w:sz w:val="22"/>
                <w:szCs w:val="22"/>
                <w:lang w:val="en-GB" w:eastAsia="da-DK"/>
              </w:rPr>
              <w:t>Position Title</w:t>
            </w:r>
            <w:r w:rsidR="00A726B3" w:rsidRPr="00DD08AF">
              <w:rPr>
                <w:rFonts w:asciiTheme="minorHAnsi" w:hAnsiTheme="minorHAnsi" w:cstheme="minorHAnsi"/>
                <w:sz w:val="22"/>
                <w:szCs w:val="22"/>
                <w:lang w:val="en-GB" w:eastAsia="da-DK"/>
              </w:rPr>
              <w:t>:</w:t>
            </w:r>
          </w:p>
        </w:tc>
        <w:tc>
          <w:tcPr>
            <w:tcW w:w="6660" w:type="dxa"/>
          </w:tcPr>
          <w:p w14:paraId="35F7CFBA" w14:textId="3D3C32E7" w:rsidR="00A726B3" w:rsidRPr="00E67BE1" w:rsidRDefault="00BF5BAC" w:rsidP="007D7AF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eastAsia="da-DK"/>
              </w:rPr>
            </w:pPr>
            <w:r w:rsidRPr="00BF5BAC">
              <w:rPr>
                <w:rFonts w:asciiTheme="minorHAnsi" w:hAnsiTheme="minorHAnsi" w:cstheme="minorHAnsi"/>
                <w:sz w:val="22"/>
                <w:szCs w:val="22"/>
                <w:lang w:val="en-GB" w:eastAsia="da-DK"/>
              </w:rPr>
              <w:t>Business Development and Acceleration Service</w:t>
            </w:r>
            <w:r>
              <w:rPr>
                <w:rFonts w:asciiTheme="minorHAnsi" w:hAnsiTheme="minorHAnsi" w:cstheme="minorHAnsi"/>
                <w:sz w:val="22"/>
                <w:szCs w:val="22"/>
                <w:lang w:val="en-GB" w:eastAsia="da-DK"/>
              </w:rPr>
              <w:t xml:space="preserve"> </w:t>
            </w:r>
            <w:r w:rsidR="00587B6F">
              <w:rPr>
                <w:rFonts w:asciiTheme="minorHAnsi" w:hAnsiTheme="minorHAnsi" w:cstheme="minorHAnsi"/>
                <w:sz w:val="22"/>
                <w:szCs w:val="22"/>
                <w:lang w:val="en-GB" w:eastAsia="da-DK"/>
              </w:rPr>
              <w:t>Consultancy</w:t>
            </w:r>
          </w:p>
        </w:tc>
      </w:tr>
      <w:tr w:rsidR="00A726B3" w:rsidRPr="00E67BE1" w14:paraId="5E0EEF1B" w14:textId="77777777" w:rsidTr="008A72AB">
        <w:tc>
          <w:tcPr>
            <w:cnfStyle w:val="001000000000" w:firstRow="0" w:lastRow="0" w:firstColumn="1" w:lastColumn="0" w:oddVBand="0" w:evenVBand="0" w:oddHBand="0" w:evenHBand="0" w:firstRowFirstColumn="0" w:firstRowLastColumn="0" w:lastRowFirstColumn="0" w:lastRowLastColumn="0"/>
            <w:tcW w:w="2520" w:type="dxa"/>
          </w:tcPr>
          <w:p w14:paraId="45F969E4" w14:textId="5399AAA8" w:rsidR="00A726B3" w:rsidRPr="00DD08AF" w:rsidRDefault="00532711" w:rsidP="002A79AF">
            <w:pPr>
              <w:tabs>
                <w:tab w:val="left" w:pos="1410"/>
              </w:tabs>
              <w:jc w:val="both"/>
              <w:rPr>
                <w:rFonts w:asciiTheme="minorHAnsi" w:hAnsiTheme="minorHAnsi" w:cstheme="minorHAnsi"/>
                <w:sz w:val="22"/>
                <w:szCs w:val="22"/>
                <w:lang w:val="en-GB" w:eastAsia="da-DK"/>
              </w:rPr>
            </w:pPr>
            <w:r w:rsidRPr="007D7AF1">
              <w:rPr>
                <w:rFonts w:asciiTheme="minorHAnsi" w:hAnsiTheme="minorHAnsi" w:cstheme="minorHAnsi"/>
                <w:sz w:val="22"/>
                <w:szCs w:val="22"/>
                <w:lang w:val="en-GB" w:eastAsia="da-DK"/>
              </w:rPr>
              <w:t>Duration:</w:t>
            </w:r>
          </w:p>
        </w:tc>
        <w:tc>
          <w:tcPr>
            <w:tcW w:w="6660" w:type="dxa"/>
          </w:tcPr>
          <w:p w14:paraId="0C601B96" w14:textId="24B96A2F" w:rsidR="00A726B3" w:rsidRPr="00E67BE1" w:rsidRDefault="002A79AF" w:rsidP="007D7AF1">
            <w:pPr>
              <w:tabs>
                <w:tab w:val="left" w:pos="141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eastAsia="da-DK"/>
              </w:rPr>
            </w:pPr>
            <w:r w:rsidRPr="00E67BE1">
              <w:rPr>
                <w:rFonts w:asciiTheme="minorHAnsi" w:hAnsiTheme="minorHAnsi" w:cstheme="minorHAnsi"/>
                <w:sz w:val="22"/>
                <w:szCs w:val="22"/>
                <w:lang w:val="en-GB" w:eastAsia="da-DK"/>
              </w:rPr>
              <w:t xml:space="preserve">4-6 Weeks </w:t>
            </w:r>
            <w:r w:rsidR="00814426" w:rsidRPr="00E67BE1">
              <w:rPr>
                <w:rFonts w:asciiTheme="minorHAnsi" w:hAnsiTheme="minorHAnsi" w:cstheme="minorHAnsi"/>
                <w:sz w:val="22"/>
                <w:szCs w:val="22"/>
                <w:lang w:val="en-GB" w:eastAsia="da-DK"/>
              </w:rPr>
              <w:t>(</w:t>
            </w:r>
            <w:r w:rsidR="00CA4E41" w:rsidRPr="00E67BE1">
              <w:rPr>
                <w:rFonts w:asciiTheme="minorHAnsi" w:hAnsiTheme="minorHAnsi" w:cstheme="minorHAnsi"/>
                <w:sz w:val="22"/>
                <w:szCs w:val="22"/>
                <w:lang w:val="en-GB" w:eastAsia="da-DK"/>
              </w:rPr>
              <w:t xml:space="preserve">between </w:t>
            </w:r>
            <w:r w:rsidR="007F75C9">
              <w:rPr>
                <w:rFonts w:asciiTheme="minorHAnsi" w:hAnsiTheme="minorHAnsi" w:cstheme="minorHAnsi"/>
                <w:sz w:val="22"/>
                <w:szCs w:val="22"/>
                <w:lang w:val="en-GB" w:eastAsia="da-DK"/>
              </w:rPr>
              <w:t>July</w:t>
            </w:r>
            <w:r w:rsidR="00CA4E41" w:rsidRPr="00E67BE1">
              <w:rPr>
                <w:rFonts w:asciiTheme="minorHAnsi" w:hAnsiTheme="minorHAnsi" w:cstheme="minorHAnsi"/>
                <w:sz w:val="22"/>
                <w:szCs w:val="22"/>
                <w:lang w:val="en-GB" w:eastAsia="da-DK"/>
              </w:rPr>
              <w:t xml:space="preserve"> and </w:t>
            </w:r>
            <w:r w:rsidRPr="00E67BE1">
              <w:rPr>
                <w:rFonts w:asciiTheme="minorHAnsi" w:hAnsiTheme="minorHAnsi" w:cstheme="minorHAnsi"/>
                <w:sz w:val="22"/>
                <w:szCs w:val="22"/>
                <w:lang w:val="en-GB" w:eastAsia="da-DK"/>
              </w:rPr>
              <w:t>Sept</w:t>
            </w:r>
            <w:r w:rsidR="00E656AD" w:rsidRPr="00E67BE1">
              <w:rPr>
                <w:rFonts w:asciiTheme="minorHAnsi" w:hAnsiTheme="minorHAnsi" w:cstheme="minorHAnsi"/>
                <w:sz w:val="22"/>
                <w:szCs w:val="22"/>
                <w:lang w:val="en-GB" w:eastAsia="da-DK"/>
              </w:rPr>
              <w:t xml:space="preserve">ember </w:t>
            </w:r>
            <w:r w:rsidR="00CA4E41" w:rsidRPr="00E67BE1">
              <w:rPr>
                <w:rFonts w:asciiTheme="minorHAnsi" w:hAnsiTheme="minorHAnsi" w:cstheme="minorHAnsi"/>
                <w:sz w:val="22"/>
                <w:szCs w:val="22"/>
                <w:lang w:val="en-GB" w:eastAsia="da-DK"/>
              </w:rPr>
              <w:t>2021</w:t>
            </w:r>
            <w:r w:rsidR="00814426" w:rsidRPr="00E67BE1">
              <w:rPr>
                <w:rFonts w:asciiTheme="minorHAnsi" w:hAnsiTheme="minorHAnsi" w:cstheme="minorHAnsi"/>
                <w:sz w:val="22"/>
                <w:szCs w:val="22"/>
                <w:lang w:val="en-GB" w:eastAsia="da-DK"/>
              </w:rPr>
              <w:t>)</w:t>
            </w:r>
          </w:p>
        </w:tc>
      </w:tr>
      <w:tr w:rsidR="00E12CA9" w:rsidRPr="00E67BE1" w14:paraId="205BF6EF" w14:textId="77777777" w:rsidTr="008A7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DF7BFB0" w14:textId="2B79D7B1" w:rsidR="00E12CA9" w:rsidRPr="00DD08AF" w:rsidRDefault="00E12CA9" w:rsidP="002A79AF">
            <w:pPr>
              <w:tabs>
                <w:tab w:val="left" w:pos="1410"/>
              </w:tabs>
              <w:jc w:val="both"/>
              <w:rPr>
                <w:rFonts w:asciiTheme="minorHAnsi" w:hAnsiTheme="minorHAnsi" w:cstheme="minorHAnsi"/>
                <w:sz w:val="22"/>
                <w:szCs w:val="22"/>
                <w:lang w:val="en-GB" w:eastAsia="da-DK"/>
              </w:rPr>
            </w:pPr>
            <w:r w:rsidRPr="007D7AF1">
              <w:rPr>
                <w:rFonts w:asciiTheme="minorHAnsi" w:hAnsiTheme="minorHAnsi" w:cstheme="minorHAnsi"/>
                <w:sz w:val="22"/>
                <w:szCs w:val="22"/>
                <w:lang w:val="en-GB" w:eastAsia="da-DK"/>
              </w:rPr>
              <w:t xml:space="preserve">Estimated start date: </w:t>
            </w:r>
          </w:p>
        </w:tc>
        <w:tc>
          <w:tcPr>
            <w:tcW w:w="6660" w:type="dxa"/>
          </w:tcPr>
          <w:p w14:paraId="2481BDD2" w14:textId="7C547298" w:rsidR="00E12CA9" w:rsidRPr="00E67BE1" w:rsidRDefault="00E12CA9" w:rsidP="007D7AF1">
            <w:pPr>
              <w:tabs>
                <w:tab w:val="left" w:pos="1410"/>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eastAsia="da-DK"/>
              </w:rPr>
            </w:pPr>
            <w:r w:rsidRPr="00E67BE1">
              <w:rPr>
                <w:rFonts w:asciiTheme="minorHAnsi" w:hAnsiTheme="minorHAnsi" w:cstheme="minorHAnsi"/>
                <w:sz w:val="22"/>
                <w:szCs w:val="22"/>
                <w:lang w:val="en-GB" w:eastAsia="da-DK"/>
              </w:rPr>
              <w:t>Immediate</w:t>
            </w:r>
          </w:p>
        </w:tc>
      </w:tr>
      <w:tr w:rsidR="00A726B3" w:rsidRPr="00E67BE1" w14:paraId="23AC5FE5" w14:textId="77777777" w:rsidTr="008A72AB">
        <w:tc>
          <w:tcPr>
            <w:cnfStyle w:val="001000000000" w:firstRow="0" w:lastRow="0" w:firstColumn="1" w:lastColumn="0" w:oddVBand="0" w:evenVBand="0" w:oddHBand="0" w:evenHBand="0" w:firstRowFirstColumn="0" w:firstRowLastColumn="0" w:lastRowFirstColumn="0" w:lastRowLastColumn="0"/>
            <w:tcW w:w="2520" w:type="dxa"/>
          </w:tcPr>
          <w:p w14:paraId="031CF9E8" w14:textId="462CB90C" w:rsidR="00A726B3" w:rsidRPr="00E67BE1" w:rsidRDefault="00E12CA9" w:rsidP="002A79AF">
            <w:pPr>
              <w:tabs>
                <w:tab w:val="left" w:pos="1410"/>
              </w:tabs>
              <w:jc w:val="both"/>
              <w:rPr>
                <w:rFonts w:asciiTheme="minorHAnsi" w:hAnsiTheme="minorHAnsi" w:cstheme="minorHAnsi"/>
                <w:sz w:val="22"/>
                <w:szCs w:val="22"/>
                <w:lang w:val="en-GB" w:eastAsia="da-DK"/>
              </w:rPr>
            </w:pPr>
            <w:r w:rsidRPr="007D7AF1">
              <w:rPr>
                <w:rFonts w:asciiTheme="minorHAnsi" w:hAnsiTheme="minorHAnsi" w:cstheme="minorHAnsi"/>
                <w:sz w:val="22"/>
                <w:szCs w:val="22"/>
                <w:lang w:val="en-GB" w:eastAsia="da-DK"/>
              </w:rPr>
              <w:t>Funding</w:t>
            </w:r>
            <w:r w:rsidR="00A726B3" w:rsidRPr="00DD08AF">
              <w:rPr>
                <w:rFonts w:asciiTheme="minorHAnsi" w:hAnsiTheme="minorHAnsi" w:cstheme="minorHAnsi"/>
                <w:sz w:val="22"/>
                <w:szCs w:val="22"/>
                <w:lang w:val="en-GB" w:eastAsia="da-DK"/>
              </w:rPr>
              <w:t xml:space="preserve">: </w:t>
            </w:r>
          </w:p>
        </w:tc>
        <w:tc>
          <w:tcPr>
            <w:tcW w:w="6660" w:type="dxa"/>
          </w:tcPr>
          <w:p w14:paraId="09ABECE9" w14:textId="451401DB" w:rsidR="00A726B3" w:rsidRPr="00E67BE1" w:rsidRDefault="00172002" w:rsidP="007D7AF1">
            <w:pPr>
              <w:tabs>
                <w:tab w:val="left" w:pos="1410"/>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eastAsia="da-DK"/>
              </w:rPr>
            </w:pPr>
            <w:r w:rsidRPr="00E67BE1">
              <w:rPr>
                <w:rFonts w:asciiTheme="minorHAnsi" w:hAnsiTheme="minorHAnsi" w:cstheme="minorHAnsi"/>
                <w:sz w:val="22"/>
                <w:szCs w:val="22"/>
                <w:lang w:val="en-GB" w:eastAsia="da-DK"/>
              </w:rPr>
              <w:t xml:space="preserve">PIP </w:t>
            </w:r>
          </w:p>
        </w:tc>
      </w:tr>
    </w:tbl>
    <w:p w14:paraId="03F093E2" w14:textId="77777777" w:rsidR="00A726B3" w:rsidRPr="00E67BE1" w:rsidRDefault="00A726B3" w:rsidP="002A79AF">
      <w:pPr>
        <w:jc w:val="both"/>
        <w:rPr>
          <w:rFonts w:cs="Arial"/>
          <w:lang w:val="en-GB" w:eastAsia="da-DK"/>
        </w:rPr>
      </w:pPr>
    </w:p>
    <w:p w14:paraId="7B2E00F3" w14:textId="77777777" w:rsidR="00A726B3" w:rsidRPr="00DD08AF" w:rsidRDefault="00A726B3" w:rsidP="00E67BE1">
      <w:pPr>
        <w:pStyle w:val="ListParagraph"/>
        <w:numPr>
          <w:ilvl w:val="0"/>
          <w:numId w:val="1"/>
        </w:numPr>
        <w:spacing w:after="240" w:line="240" w:lineRule="auto"/>
        <w:jc w:val="both"/>
        <w:rPr>
          <w:rFonts w:asciiTheme="majorHAnsi" w:hAnsiTheme="majorHAnsi" w:cstheme="majorHAnsi"/>
          <w:b/>
          <w:color w:val="000000" w:themeColor="text1"/>
          <w:sz w:val="28"/>
          <w:szCs w:val="28"/>
          <w:u w:val="single"/>
          <w:lang w:val="en-GB"/>
        </w:rPr>
      </w:pPr>
      <w:r w:rsidRPr="007D7AF1">
        <w:rPr>
          <w:rFonts w:asciiTheme="majorHAnsi" w:hAnsiTheme="majorHAnsi" w:cstheme="majorHAnsi"/>
          <w:b/>
          <w:color w:val="000000" w:themeColor="text1"/>
          <w:sz w:val="28"/>
          <w:szCs w:val="28"/>
          <w:u w:val="single"/>
          <w:lang w:val="en-GB"/>
        </w:rPr>
        <w:t>Background</w:t>
      </w:r>
    </w:p>
    <w:p w14:paraId="149F3B8C" w14:textId="3BBC34B7" w:rsidR="002A79AF" w:rsidRPr="004C3EE4" w:rsidRDefault="002A79AF" w:rsidP="00E67BE1">
      <w:pPr>
        <w:tabs>
          <w:tab w:val="left" w:pos="8550"/>
        </w:tabs>
        <w:spacing w:after="240"/>
        <w:ind w:right="91"/>
        <w:jc w:val="both"/>
        <w:rPr>
          <w:rFonts w:asciiTheme="minorHAnsi" w:hAnsiTheme="minorHAnsi" w:cstheme="minorHAnsi"/>
          <w:iCs/>
          <w:kern w:val="28"/>
          <w:sz w:val="22"/>
          <w:szCs w:val="22"/>
          <w:lang w:val="en-GB"/>
        </w:rPr>
      </w:pPr>
      <w:r w:rsidRPr="004C3EE4">
        <w:rPr>
          <w:rFonts w:asciiTheme="minorHAnsi" w:hAnsiTheme="minorHAnsi" w:cstheme="minorHAnsi"/>
          <w:iCs/>
          <w:kern w:val="28"/>
          <w:sz w:val="22"/>
          <w:szCs w:val="22"/>
          <w:lang w:val="en-GB"/>
        </w:rPr>
        <w:t>The United Nations Development Programme (UNDP) is implementing 91 Accelerator Lab (</w:t>
      </w:r>
      <w:proofErr w:type="spellStart"/>
      <w:r w:rsidRPr="004C3EE4">
        <w:rPr>
          <w:rFonts w:asciiTheme="minorHAnsi" w:hAnsiTheme="minorHAnsi" w:cstheme="minorHAnsi"/>
          <w:iCs/>
          <w:kern w:val="28"/>
          <w:sz w:val="22"/>
          <w:szCs w:val="22"/>
          <w:lang w:val="en-GB"/>
        </w:rPr>
        <w:t>AccLab</w:t>
      </w:r>
      <w:proofErr w:type="spellEnd"/>
      <w:r w:rsidRPr="004C3EE4">
        <w:rPr>
          <w:rFonts w:asciiTheme="minorHAnsi" w:hAnsiTheme="minorHAnsi" w:cstheme="minorHAnsi"/>
          <w:iCs/>
          <w:kern w:val="28"/>
          <w:sz w:val="22"/>
          <w:szCs w:val="22"/>
          <w:lang w:val="en-GB"/>
        </w:rPr>
        <w:t xml:space="preserve">) initiatives in 115 countries and territories to test and scale new solutions to global challenges like climate change and soaring inequality. The Accelerator Lab aims to create the fastest learning network on development solutions by identifying and scaling up local solutions that will accelerate progress towards the Sustainable Development Goals (SDGs) and the Agenda 2030. Leveraging on a wide section of partnerships drawn from private sector, Civil Society Organisations (CSOs), Faith Based Organisations (FBOs), government ministries, community level structures, Research, academia and the public at large, the </w:t>
      </w:r>
      <w:proofErr w:type="spellStart"/>
      <w:r w:rsidRPr="004C3EE4">
        <w:rPr>
          <w:rFonts w:asciiTheme="minorHAnsi" w:hAnsiTheme="minorHAnsi" w:cstheme="minorHAnsi"/>
          <w:iCs/>
          <w:kern w:val="28"/>
          <w:sz w:val="22"/>
          <w:szCs w:val="22"/>
          <w:lang w:val="en-GB"/>
        </w:rPr>
        <w:t>AccLab</w:t>
      </w:r>
      <w:proofErr w:type="spellEnd"/>
      <w:r w:rsidRPr="004C3EE4">
        <w:rPr>
          <w:rFonts w:asciiTheme="minorHAnsi" w:hAnsiTheme="minorHAnsi" w:cstheme="minorHAnsi"/>
          <w:iCs/>
          <w:kern w:val="28"/>
          <w:sz w:val="22"/>
          <w:szCs w:val="22"/>
          <w:lang w:val="en-GB"/>
        </w:rPr>
        <w:t xml:space="preserve"> will explore the capacities, knowledge and resources available to accelerate the rate of achieving the SDGs in Zambia. This is not only expected to be achieved through local home-grown initiatives that reflect the specific context of communities in the country but also build on locally motivated solutions with high potential deliver the anticipated impact.</w:t>
      </w:r>
    </w:p>
    <w:p w14:paraId="1C81109A" w14:textId="3E3F1591" w:rsidR="002A79AF" w:rsidRPr="004C3EE4" w:rsidRDefault="002A79AF" w:rsidP="00E67BE1">
      <w:pPr>
        <w:tabs>
          <w:tab w:val="left" w:pos="8550"/>
        </w:tabs>
        <w:spacing w:after="240"/>
        <w:ind w:right="91"/>
        <w:jc w:val="both"/>
        <w:rPr>
          <w:rFonts w:asciiTheme="minorHAnsi" w:hAnsiTheme="minorHAnsi" w:cstheme="minorHAnsi"/>
          <w:iCs/>
          <w:kern w:val="28"/>
          <w:sz w:val="22"/>
          <w:szCs w:val="22"/>
          <w:lang w:val="en-GB"/>
        </w:rPr>
      </w:pPr>
      <w:r w:rsidRPr="004C3EE4">
        <w:rPr>
          <w:rFonts w:asciiTheme="minorHAnsi" w:hAnsiTheme="minorHAnsi" w:cstheme="minorHAnsi"/>
          <w:iCs/>
          <w:kern w:val="28"/>
          <w:sz w:val="22"/>
          <w:szCs w:val="22"/>
          <w:lang w:val="en-GB"/>
        </w:rPr>
        <w:t>Following the inaugural National Innovation Initiative(NII) in 2020 in collaboration with National Technological Business Centre(NTBC) and the Zambia Information Technology Agency (ZICTA), under which 50 innovations participated in the National Innovation Fair, from which 20 innovations were selected based on their novelty, commercial viability and social impact. This year, UNDP launches the Climate Change and Energy Experimentation Programme leveraging on its existing projects in the areas of climate change and energy to support the 2020 NII finalist ideas and prototypes by testing their products and improving their product design and models. It is expected to help develop the commercial viability of the innovations. The experimentation will be implemented in partnership with the academia, research organizations and private business development institutions.</w:t>
      </w:r>
    </w:p>
    <w:p w14:paraId="2ECB4184" w14:textId="77777777" w:rsidR="002A79AF" w:rsidRPr="004C3EE4" w:rsidRDefault="002A79AF" w:rsidP="00E67BE1">
      <w:pPr>
        <w:tabs>
          <w:tab w:val="left" w:pos="8550"/>
        </w:tabs>
        <w:spacing w:after="240"/>
        <w:ind w:right="91"/>
        <w:jc w:val="both"/>
        <w:rPr>
          <w:rFonts w:asciiTheme="minorHAnsi" w:hAnsiTheme="minorHAnsi" w:cstheme="minorHAnsi"/>
          <w:iCs/>
          <w:kern w:val="28"/>
          <w:sz w:val="22"/>
          <w:szCs w:val="22"/>
          <w:lang w:val="en-GB"/>
        </w:rPr>
      </w:pPr>
      <w:r w:rsidRPr="004C3EE4">
        <w:rPr>
          <w:rFonts w:asciiTheme="minorHAnsi" w:hAnsiTheme="minorHAnsi" w:cstheme="minorHAnsi"/>
          <w:iCs/>
          <w:kern w:val="28"/>
          <w:sz w:val="22"/>
          <w:szCs w:val="22"/>
          <w:lang w:val="en-GB"/>
        </w:rPr>
        <w:t>This consultancy will support impactful entrepreneurship and business acceleration opportunities for Innovators and Start-ups implementing different ideas or developing prototypes into Minimum Viable Products (MVPs). The key activities will include assessing the viability of the proposed ideas or prototype, provision of business skills development, technical support, mentorship, and advisory support on how to access financial and other resources with a focus on innovative business models that empower people and deliver sustainable solutions.</w:t>
      </w:r>
    </w:p>
    <w:p w14:paraId="5FC3A50A" w14:textId="47949607" w:rsidR="00DF4D02" w:rsidRPr="007D7AF1" w:rsidRDefault="009A1209" w:rsidP="00E67BE1">
      <w:pPr>
        <w:pStyle w:val="ListParagraph"/>
        <w:numPr>
          <w:ilvl w:val="0"/>
          <w:numId w:val="1"/>
        </w:numPr>
        <w:spacing w:after="240"/>
        <w:rPr>
          <w:sz w:val="26"/>
          <w:szCs w:val="26"/>
          <w:lang w:val="en-GB"/>
        </w:rPr>
      </w:pPr>
      <w:r w:rsidRPr="00E67BE1">
        <w:rPr>
          <w:rFonts w:asciiTheme="majorHAnsi" w:hAnsiTheme="majorHAnsi" w:cstheme="majorHAnsi"/>
          <w:b/>
          <w:bCs/>
          <w:color w:val="000000" w:themeColor="text1"/>
          <w:sz w:val="28"/>
          <w:szCs w:val="28"/>
          <w:u w:val="single"/>
          <w:lang w:val="en-GB"/>
        </w:rPr>
        <w:lastRenderedPageBreak/>
        <w:t>Scope of work</w:t>
      </w:r>
    </w:p>
    <w:p w14:paraId="70CE2CD2" w14:textId="7FB59864" w:rsidR="002A79AF" w:rsidRPr="004C3EE4" w:rsidRDefault="002A79AF" w:rsidP="00E67BE1">
      <w:pPr>
        <w:pStyle w:val="ListParagraph"/>
        <w:spacing w:after="240"/>
        <w:ind w:left="0"/>
        <w:jc w:val="both"/>
        <w:rPr>
          <w:sz w:val="22"/>
          <w:szCs w:val="22"/>
          <w:lang w:val="en-GB"/>
        </w:rPr>
      </w:pPr>
      <w:r w:rsidRPr="004C3EE4">
        <w:rPr>
          <w:sz w:val="22"/>
          <w:szCs w:val="22"/>
          <w:lang w:val="en-GB"/>
        </w:rPr>
        <w:t>The Scope of Work described below is intended to give the Proposer general understanding of the expectations for the consultancy. Proposers are encouraged to suggest alternative approaches to this scope based on their professional experience.</w:t>
      </w:r>
      <w:r w:rsidR="009A1209" w:rsidRPr="004C3EE4">
        <w:rPr>
          <w:sz w:val="22"/>
          <w:szCs w:val="22"/>
          <w:lang w:val="en-GB"/>
        </w:rPr>
        <w:t xml:space="preserve"> T</w:t>
      </w:r>
      <w:r w:rsidRPr="004C3EE4">
        <w:rPr>
          <w:sz w:val="22"/>
          <w:szCs w:val="22"/>
          <w:lang w:val="en-GB"/>
        </w:rPr>
        <w:t>he consultancy assignment should consist of, but not necessarily be limited to the following main tasks:</w:t>
      </w:r>
    </w:p>
    <w:p w14:paraId="309A59D1" w14:textId="4B59D0F1" w:rsidR="002A79AF" w:rsidRPr="004C3EE4" w:rsidRDefault="002A79AF" w:rsidP="00E67BE1">
      <w:pPr>
        <w:pStyle w:val="ListParagraph"/>
        <w:spacing w:after="240"/>
        <w:ind w:left="0"/>
        <w:jc w:val="both"/>
        <w:rPr>
          <w:sz w:val="22"/>
          <w:szCs w:val="22"/>
          <w:lang w:val="en-GB"/>
        </w:rPr>
      </w:pPr>
    </w:p>
    <w:p w14:paraId="2C748590" w14:textId="77777777" w:rsidR="002A79AF" w:rsidRPr="004C3EE4" w:rsidRDefault="002A79AF" w:rsidP="00E67BE1">
      <w:pPr>
        <w:pStyle w:val="ListParagraph"/>
        <w:numPr>
          <w:ilvl w:val="0"/>
          <w:numId w:val="55"/>
        </w:numPr>
        <w:spacing w:after="240"/>
        <w:jc w:val="both"/>
        <w:rPr>
          <w:sz w:val="22"/>
          <w:szCs w:val="22"/>
          <w:lang w:val="en-GB"/>
        </w:rPr>
      </w:pPr>
      <w:r w:rsidRPr="004C3EE4">
        <w:rPr>
          <w:sz w:val="22"/>
          <w:szCs w:val="22"/>
          <w:lang w:val="en-GB"/>
        </w:rPr>
        <w:t>Access the business viability of each Innovation</w:t>
      </w:r>
    </w:p>
    <w:p w14:paraId="46EE881C" w14:textId="77777777" w:rsidR="007D7AF1" w:rsidRPr="004C3EE4" w:rsidRDefault="007D7AF1" w:rsidP="009A1209">
      <w:pPr>
        <w:pStyle w:val="ListParagraph"/>
        <w:numPr>
          <w:ilvl w:val="0"/>
          <w:numId w:val="55"/>
        </w:numPr>
        <w:spacing w:after="240"/>
        <w:jc w:val="both"/>
        <w:rPr>
          <w:sz w:val="22"/>
          <w:szCs w:val="22"/>
          <w:lang w:val="en-GB"/>
        </w:rPr>
      </w:pPr>
      <w:r w:rsidRPr="004C3EE4">
        <w:rPr>
          <w:sz w:val="22"/>
          <w:szCs w:val="22"/>
          <w:lang w:val="en-GB"/>
        </w:rPr>
        <w:t xml:space="preserve">Design and implement an Acceleration programme targeted on revenue growth, employee growth, sourcing outside financing and avoiding pitfalls </w:t>
      </w:r>
    </w:p>
    <w:p w14:paraId="3834D3C5" w14:textId="075D7DF6" w:rsidR="002A79AF" w:rsidRPr="004C3EE4" w:rsidRDefault="002A79AF" w:rsidP="00E67BE1">
      <w:pPr>
        <w:pStyle w:val="ListParagraph"/>
        <w:numPr>
          <w:ilvl w:val="0"/>
          <w:numId w:val="55"/>
        </w:numPr>
        <w:spacing w:after="240"/>
        <w:jc w:val="both"/>
        <w:rPr>
          <w:sz w:val="22"/>
          <w:szCs w:val="22"/>
          <w:lang w:val="en-GB"/>
        </w:rPr>
      </w:pPr>
      <w:r w:rsidRPr="004C3EE4">
        <w:rPr>
          <w:sz w:val="22"/>
          <w:szCs w:val="22"/>
          <w:lang w:val="en-GB"/>
        </w:rPr>
        <w:t xml:space="preserve">Conduct remote and live business mentorship one-hour mentorship sessions for the 12 Innovators to help grow </w:t>
      </w:r>
      <w:r w:rsidR="007D7AF1" w:rsidRPr="004C3EE4">
        <w:rPr>
          <w:sz w:val="22"/>
          <w:szCs w:val="22"/>
          <w:lang w:val="en-GB"/>
        </w:rPr>
        <w:t>their businesses</w:t>
      </w:r>
      <w:r w:rsidRPr="004C3EE4">
        <w:rPr>
          <w:sz w:val="22"/>
          <w:szCs w:val="22"/>
          <w:lang w:val="en-GB"/>
        </w:rPr>
        <w:t xml:space="preserve">. Due to </w:t>
      </w:r>
      <w:proofErr w:type="spellStart"/>
      <w:r w:rsidRPr="004C3EE4">
        <w:rPr>
          <w:sz w:val="22"/>
          <w:szCs w:val="22"/>
          <w:lang w:val="en-GB"/>
        </w:rPr>
        <w:t>Covid</w:t>
      </w:r>
      <w:proofErr w:type="spellEnd"/>
      <w:r w:rsidRPr="004C3EE4">
        <w:rPr>
          <w:sz w:val="22"/>
          <w:szCs w:val="22"/>
          <w:lang w:val="en-GB"/>
        </w:rPr>
        <w:t xml:space="preserve"> 19 restrictions these sessions can be done online, on Zoom or another meeting platform, but the consultant needs to make reasonable efforts to ensure all participants are able to join these sessions by providing technical support, and airtime.</w:t>
      </w:r>
    </w:p>
    <w:p w14:paraId="5DACEC67" w14:textId="673556AC" w:rsidR="002A79AF" w:rsidRPr="004C3EE4" w:rsidRDefault="002A79AF" w:rsidP="00E67BE1">
      <w:pPr>
        <w:pStyle w:val="ListParagraph"/>
        <w:numPr>
          <w:ilvl w:val="0"/>
          <w:numId w:val="55"/>
        </w:numPr>
        <w:spacing w:after="240"/>
        <w:jc w:val="both"/>
        <w:rPr>
          <w:sz w:val="22"/>
          <w:szCs w:val="22"/>
          <w:lang w:val="en-GB"/>
        </w:rPr>
      </w:pPr>
      <w:r w:rsidRPr="004C3EE4">
        <w:rPr>
          <w:sz w:val="22"/>
          <w:szCs w:val="22"/>
          <w:lang w:val="en-GB"/>
        </w:rPr>
        <w:t xml:space="preserve">. </w:t>
      </w:r>
      <w:r w:rsidR="007D7AF1" w:rsidRPr="004C3EE4">
        <w:rPr>
          <w:sz w:val="22"/>
          <w:szCs w:val="22"/>
          <w:lang w:val="en-GB"/>
        </w:rPr>
        <w:t>Provide capacity building in business planning, distribution channel management, value chain management, resources management, profit management, marketing management, marketing strategy, product branding, product development, market access and online presence.</w:t>
      </w:r>
    </w:p>
    <w:p w14:paraId="4DF62254" w14:textId="3A4F9147" w:rsidR="002A79AF" w:rsidRPr="004C3EE4" w:rsidRDefault="002A79AF" w:rsidP="00E67BE1">
      <w:pPr>
        <w:pStyle w:val="ListParagraph"/>
        <w:numPr>
          <w:ilvl w:val="0"/>
          <w:numId w:val="55"/>
        </w:numPr>
        <w:spacing w:after="240"/>
        <w:jc w:val="both"/>
        <w:rPr>
          <w:sz w:val="22"/>
          <w:szCs w:val="22"/>
          <w:lang w:val="en-GB"/>
        </w:rPr>
      </w:pPr>
      <w:r w:rsidRPr="004C3EE4">
        <w:rPr>
          <w:sz w:val="22"/>
          <w:szCs w:val="22"/>
          <w:lang w:val="en-GB"/>
        </w:rPr>
        <w:t xml:space="preserve">Build capacity </w:t>
      </w:r>
      <w:r w:rsidR="007D7AF1" w:rsidRPr="004C3EE4">
        <w:rPr>
          <w:sz w:val="22"/>
          <w:szCs w:val="22"/>
          <w:lang w:val="en-GB"/>
        </w:rPr>
        <w:t>of</w:t>
      </w:r>
      <w:r w:rsidRPr="004C3EE4">
        <w:rPr>
          <w:sz w:val="22"/>
          <w:szCs w:val="22"/>
          <w:lang w:val="en-GB"/>
        </w:rPr>
        <w:t xml:space="preserve"> Innovators in business operations (accounting, market research, marketing, legal compliance).</w:t>
      </w:r>
    </w:p>
    <w:p w14:paraId="768FD478" w14:textId="557772ED" w:rsidR="002A79AF" w:rsidRDefault="002A79AF" w:rsidP="00E67BE1">
      <w:pPr>
        <w:pStyle w:val="ListParagraph"/>
        <w:numPr>
          <w:ilvl w:val="0"/>
          <w:numId w:val="55"/>
        </w:numPr>
        <w:spacing w:after="240"/>
        <w:jc w:val="both"/>
        <w:rPr>
          <w:sz w:val="22"/>
          <w:szCs w:val="22"/>
          <w:lang w:val="en-GB"/>
        </w:rPr>
      </w:pPr>
      <w:r w:rsidRPr="004C3EE4">
        <w:rPr>
          <w:sz w:val="22"/>
          <w:szCs w:val="22"/>
          <w:lang w:val="en-GB"/>
        </w:rPr>
        <w:t>Collect data on specific indicators for Beneficiaries for Monitoring and Evaluation purposes</w:t>
      </w:r>
      <w:r w:rsidR="009047C1">
        <w:rPr>
          <w:sz w:val="22"/>
          <w:szCs w:val="22"/>
          <w:lang w:val="en-GB"/>
        </w:rPr>
        <w:t>.</w:t>
      </w:r>
    </w:p>
    <w:p w14:paraId="6280DA72" w14:textId="77777777" w:rsidR="009047C1" w:rsidRPr="004C3EE4" w:rsidRDefault="009047C1" w:rsidP="009047C1">
      <w:pPr>
        <w:pStyle w:val="ListParagraph"/>
        <w:spacing w:after="240"/>
        <w:jc w:val="both"/>
        <w:rPr>
          <w:sz w:val="22"/>
          <w:szCs w:val="22"/>
          <w:lang w:val="en-GB"/>
        </w:rPr>
      </w:pPr>
    </w:p>
    <w:p w14:paraId="4755729F" w14:textId="7A34713A" w:rsidR="002A79AF" w:rsidRPr="004C3EE4" w:rsidRDefault="002A79AF" w:rsidP="00E67BE1">
      <w:pPr>
        <w:pStyle w:val="ListParagraph"/>
        <w:spacing w:after="240"/>
        <w:ind w:left="0"/>
        <w:jc w:val="both"/>
        <w:rPr>
          <w:sz w:val="22"/>
          <w:szCs w:val="22"/>
          <w:lang w:val="en-GB"/>
        </w:rPr>
      </w:pPr>
      <w:r w:rsidRPr="004C3EE4">
        <w:rPr>
          <w:sz w:val="22"/>
          <w:szCs w:val="22"/>
          <w:lang w:val="en-GB"/>
        </w:rPr>
        <w:t>Notice: It is the responsibility of the contracted consulting firm to cater for all logistics the consulting firm will need during the execution of this assignment, but due to Covid19 we understand that many activities and trainings will be done online.</w:t>
      </w:r>
    </w:p>
    <w:p w14:paraId="48E8C564" w14:textId="77777777" w:rsidR="004C3EE4" w:rsidRPr="004C3EE4" w:rsidRDefault="004C3EE4" w:rsidP="00E67BE1">
      <w:pPr>
        <w:pStyle w:val="ListParagraph"/>
        <w:spacing w:after="240"/>
        <w:ind w:left="0"/>
        <w:jc w:val="both"/>
        <w:rPr>
          <w:sz w:val="22"/>
          <w:szCs w:val="22"/>
          <w:lang w:val="en-GB"/>
        </w:rPr>
      </w:pPr>
    </w:p>
    <w:p w14:paraId="7686F49A" w14:textId="0EAC936C" w:rsidR="00047E1A" w:rsidRPr="00E67BE1" w:rsidRDefault="00264FFE" w:rsidP="00E67BE1">
      <w:pPr>
        <w:pStyle w:val="ListParagraph"/>
        <w:numPr>
          <w:ilvl w:val="0"/>
          <w:numId w:val="1"/>
        </w:numPr>
        <w:spacing w:after="240"/>
        <w:rPr>
          <w:rFonts w:asciiTheme="majorHAnsi" w:hAnsiTheme="majorHAnsi" w:cstheme="majorHAnsi"/>
          <w:b/>
          <w:bCs/>
          <w:color w:val="000000" w:themeColor="text1"/>
          <w:sz w:val="28"/>
          <w:szCs w:val="28"/>
          <w:u w:val="single"/>
          <w:lang w:val="en-GB"/>
        </w:rPr>
      </w:pPr>
      <w:r w:rsidRPr="00E67BE1">
        <w:rPr>
          <w:rFonts w:asciiTheme="majorHAnsi" w:hAnsiTheme="majorHAnsi" w:cstheme="majorHAnsi"/>
          <w:b/>
          <w:bCs/>
          <w:color w:val="000000" w:themeColor="text1"/>
          <w:sz w:val="28"/>
          <w:szCs w:val="28"/>
          <w:u w:val="single"/>
          <w:lang w:val="en-GB"/>
        </w:rPr>
        <w:t>Deliverables and</w:t>
      </w:r>
      <w:r w:rsidR="00663DFE" w:rsidRPr="00E67BE1">
        <w:rPr>
          <w:rFonts w:asciiTheme="majorHAnsi" w:hAnsiTheme="majorHAnsi" w:cstheme="majorHAnsi"/>
          <w:b/>
          <w:bCs/>
          <w:color w:val="000000" w:themeColor="text1"/>
          <w:sz w:val="28"/>
          <w:szCs w:val="28"/>
          <w:u w:val="single"/>
          <w:lang w:val="en-GB"/>
        </w:rPr>
        <w:t xml:space="preserve"> Payment Schedule</w:t>
      </w:r>
    </w:p>
    <w:p w14:paraId="377EB8EA" w14:textId="77777777" w:rsidR="00494F75" w:rsidRPr="00E67BE1" w:rsidRDefault="00494F75" w:rsidP="00E67BE1">
      <w:pPr>
        <w:spacing w:after="240"/>
        <w:jc w:val="both"/>
        <w:rPr>
          <w:rFonts w:asciiTheme="minorHAnsi" w:hAnsiTheme="minorHAnsi" w:cstheme="minorHAnsi"/>
          <w:sz w:val="22"/>
          <w:szCs w:val="22"/>
          <w:lang w:val="en-GB" w:eastAsia="da-DK"/>
        </w:rPr>
      </w:pPr>
      <w:r w:rsidRPr="00E67BE1">
        <w:rPr>
          <w:rFonts w:asciiTheme="minorHAnsi" w:hAnsiTheme="minorHAnsi" w:cstheme="minorHAnsi"/>
          <w:sz w:val="22"/>
          <w:szCs w:val="22"/>
          <w:lang w:val="en-GB" w:eastAsia="da-DK"/>
        </w:rPr>
        <w:t xml:space="preserve">Payments will be made upon certification of the successful completion of deliverables shown below. </w:t>
      </w:r>
    </w:p>
    <w:p w14:paraId="14A15CC6" w14:textId="08B4FEF4" w:rsidR="001732AF" w:rsidRPr="00E67BE1" w:rsidRDefault="001732AF" w:rsidP="00E67BE1">
      <w:pPr>
        <w:spacing w:after="240" w:line="293" w:lineRule="atLeast"/>
        <w:jc w:val="both"/>
        <w:textAlignment w:val="baseline"/>
        <w:rPr>
          <w:rFonts w:asciiTheme="minorHAnsi" w:hAnsiTheme="minorHAnsi" w:cstheme="minorHAnsi"/>
          <w:b/>
          <w:bCs/>
          <w:i/>
          <w:iCs/>
          <w:sz w:val="22"/>
          <w:szCs w:val="22"/>
          <w:u w:val="single"/>
          <w:lang w:val="en-GB"/>
        </w:rPr>
      </w:pPr>
      <w:r w:rsidRPr="00E67BE1">
        <w:rPr>
          <w:rFonts w:asciiTheme="minorHAnsi" w:hAnsiTheme="minorHAnsi" w:cstheme="minorHAnsi"/>
          <w:b/>
          <w:bCs/>
          <w:i/>
          <w:iCs/>
          <w:sz w:val="22"/>
          <w:szCs w:val="22"/>
          <w:u w:val="single"/>
          <w:lang w:val="en-GB"/>
        </w:rPr>
        <w:t>Deliverables</w:t>
      </w:r>
    </w:p>
    <w:p w14:paraId="24EC8032" w14:textId="77777777" w:rsidR="009A1209" w:rsidRPr="00431DDC" w:rsidRDefault="009A1209" w:rsidP="009A1209">
      <w:pPr>
        <w:spacing w:after="240"/>
        <w:jc w:val="both"/>
        <w:rPr>
          <w:rFonts w:asciiTheme="minorHAnsi" w:hAnsiTheme="minorHAnsi" w:cstheme="minorHAnsi"/>
          <w:sz w:val="22"/>
          <w:szCs w:val="22"/>
          <w:lang w:val="en-GB" w:eastAsia="da-DK"/>
        </w:rPr>
      </w:pPr>
      <w:r w:rsidRPr="00431DDC">
        <w:rPr>
          <w:rFonts w:asciiTheme="minorHAnsi" w:hAnsiTheme="minorHAnsi" w:cstheme="minorHAnsi"/>
          <w:sz w:val="22"/>
          <w:szCs w:val="22"/>
          <w:lang w:val="en-GB" w:eastAsia="da-DK"/>
        </w:rPr>
        <w:t>The Consultancy Firm will be responsible for the following:</w:t>
      </w:r>
    </w:p>
    <w:p w14:paraId="0A78A0AA" w14:textId="47601BF1" w:rsidR="009A1209" w:rsidRPr="00431DDC" w:rsidRDefault="009A1209" w:rsidP="009A1209">
      <w:pPr>
        <w:spacing w:after="240"/>
        <w:jc w:val="both"/>
        <w:rPr>
          <w:rFonts w:asciiTheme="minorHAnsi" w:hAnsiTheme="minorHAnsi" w:cstheme="minorHAnsi"/>
          <w:sz w:val="22"/>
          <w:szCs w:val="22"/>
          <w:lang w:val="en-GB" w:eastAsia="da-DK"/>
        </w:rPr>
      </w:pPr>
      <w:r w:rsidRPr="00431DDC">
        <w:rPr>
          <w:rFonts w:asciiTheme="minorHAnsi" w:hAnsiTheme="minorHAnsi" w:cstheme="minorHAnsi"/>
          <w:sz w:val="22"/>
          <w:szCs w:val="22"/>
          <w:lang w:val="en-GB" w:eastAsia="da-DK"/>
        </w:rPr>
        <w:t>• Inception report including a clear methodology to be used in business development and mentorship to the Innovators, the understanding of the consultant’s TORs, work plan, staff to be hired, costs to be mobilized, timeline, logistics, organization as well as detailed explanation of the evaluation plan for their achievements. The report will be delivered latest 1 week before the start of the assignment.</w:t>
      </w:r>
    </w:p>
    <w:p w14:paraId="4BA56F61" w14:textId="05DFF77E" w:rsidR="009A1209" w:rsidRPr="00431DDC" w:rsidRDefault="009A1209" w:rsidP="009A1209">
      <w:pPr>
        <w:spacing w:after="240"/>
        <w:jc w:val="both"/>
        <w:rPr>
          <w:rFonts w:asciiTheme="minorHAnsi" w:hAnsiTheme="minorHAnsi" w:cstheme="minorHAnsi"/>
          <w:sz w:val="22"/>
          <w:szCs w:val="22"/>
          <w:lang w:val="en-GB" w:eastAsia="da-DK"/>
        </w:rPr>
      </w:pPr>
      <w:r w:rsidRPr="00431DDC">
        <w:rPr>
          <w:rFonts w:asciiTheme="minorHAnsi" w:hAnsiTheme="minorHAnsi" w:cstheme="minorHAnsi"/>
          <w:sz w:val="22"/>
          <w:szCs w:val="22"/>
          <w:lang w:val="en-GB" w:eastAsia="da-DK"/>
        </w:rPr>
        <w:t>• Detailed Implementation Reports including the list, contact and detailed information of supported Innovators, the scope of services provided, challenges faced during implementation, proposed interventions and links to the Zoom or other online recordings. The reports will be submitted to UNDP for their comments and approval.  The reports will be delivered latest 1 week after the execution of an activity.</w:t>
      </w:r>
    </w:p>
    <w:p w14:paraId="5E66651B" w14:textId="77777777" w:rsidR="009A1209" w:rsidRPr="00431DDC" w:rsidRDefault="009A1209" w:rsidP="009A1209">
      <w:pPr>
        <w:spacing w:after="240"/>
        <w:jc w:val="both"/>
        <w:rPr>
          <w:rFonts w:asciiTheme="minorHAnsi" w:hAnsiTheme="minorHAnsi" w:cstheme="minorHAnsi"/>
          <w:sz w:val="22"/>
          <w:szCs w:val="22"/>
          <w:lang w:val="en-GB" w:eastAsia="da-DK"/>
        </w:rPr>
      </w:pPr>
      <w:r w:rsidRPr="00431DDC">
        <w:rPr>
          <w:rFonts w:asciiTheme="minorHAnsi" w:hAnsiTheme="minorHAnsi" w:cstheme="minorHAnsi"/>
          <w:sz w:val="22"/>
          <w:szCs w:val="22"/>
          <w:lang w:val="en-GB" w:eastAsia="da-DK"/>
        </w:rPr>
        <w:lastRenderedPageBreak/>
        <w:t>• Final Report: The final report will aggregate the information provided in the monthly reports including a detailed report of the activities implemented during the agreed project timeline. In addition, the report will include the detailed achievements, challenges, lessons learned as well as recommendations.</w:t>
      </w:r>
    </w:p>
    <w:p w14:paraId="5E255B02" w14:textId="2CF0360E" w:rsidR="00494F75" w:rsidRDefault="009A1209" w:rsidP="00E67BE1">
      <w:pPr>
        <w:spacing w:after="240"/>
        <w:ind w:left="360"/>
        <w:contextualSpacing/>
        <w:jc w:val="both"/>
        <w:rPr>
          <w:rFonts w:asciiTheme="minorHAnsi" w:hAnsiTheme="minorHAnsi" w:cstheme="minorHAnsi"/>
          <w:sz w:val="22"/>
          <w:szCs w:val="22"/>
          <w:lang w:val="en-GB" w:eastAsia="da-DK"/>
        </w:rPr>
      </w:pPr>
      <w:r w:rsidRPr="00431DDC">
        <w:rPr>
          <w:rFonts w:asciiTheme="minorHAnsi" w:hAnsiTheme="minorHAnsi" w:cstheme="minorHAnsi"/>
          <w:sz w:val="22"/>
          <w:szCs w:val="22"/>
          <w:lang w:val="en-GB" w:eastAsia="da-DK"/>
        </w:rPr>
        <w:t>The Consultancy Firm is required to produce all the deliverables during the contract period.</w:t>
      </w:r>
    </w:p>
    <w:p w14:paraId="16568038" w14:textId="77777777" w:rsidR="00431DDC" w:rsidRPr="00431DDC" w:rsidRDefault="00431DDC" w:rsidP="00E67BE1">
      <w:pPr>
        <w:spacing w:after="240"/>
        <w:ind w:left="360"/>
        <w:contextualSpacing/>
        <w:jc w:val="both"/>
        <w:rPr>
          <w:rFonts w:asciiTheme="minorHAnsi" w:hAnsiTheme="minorHAnsi" w:cstheme="minorHAnsi"/>
          <w:sz w:val="22"/>
          <w:szCs w:val="22"/>
          <w:lang w:val="en-GB" w:eastAsia="da-DK"/>
        </w:rPr>
      </w:pPr>
    </w:p>
    <w:p w14:paraId="5C365EFE" w14:textId="7E074FC3" w:rsidR="00494F75" w:rsidRPr="00E67BE1" w:rsidRDefault="00E05544" w:rsidP="00E67BE1">
      <w:pPr>
        <w:spacing w:after="240" w:line="293" w:lineRule="atLeast"/>
        <w:jc w:val="both"/>
        <w:textAlignment w:val="baseline"/>
        <w:rPr>
          <w:rFonts w:asciiTheme="minorHAnsi" w:hAnsiTheme="minorHAnsi" w:cstheme="minorHAnsi"/>
          <w:b/>
          <w:bCs/>
          <w:i/>
          <w:iCs/>
          <w:sz w:val="22"/>
          <w:szCs w:val="22"/>
          <w:u w:val="single"/>
          <w:lang w:val="en-GB"/>
        </w:rPr>
      </w:pPr>
      <w:r w:rsidRPr="00E67BE1">
        <w:rPr>
          <w:rFonts w:asciiTheme="minorHAnsi" w:hAnsiTheme="minorHAnsi" w:cstheme="minorHAnsi"/>
          <w:b/>
          <w:bCs/>
          <w:i/>
          <w:iCs/>
          <w:sz w:val="22"/>
          <w:szCs w:val="22"/>
          <w:u w:val="single"/>
          <w:lang w:val="en-GB"/>
        </w:rPr>
        <w:t>Payments</w:t>
      </w:r>
    </w:p>
    <w:p w14:paraId="301F3B3D" w14:textId="31B89A6D" w:rsidR="00E05544" w:rsidRPr="00E67BE1" w:rsidRDefault="00E05544" w:rsidP="00E67BE1">
      <w:pPr>
        <w:spacing w:after="240" w:line="293" w:lineRule="atLeast"/>
        <w:jc w:val="both"/>
        <w:textAlignment w:val="baseline"/>
        <w:rPr>
          <w:rFonts w:asciiTheme="minorHAnsi" w:hAnsiTheme="minorHAnsi" w:cstheme="minorHAnsi"/>
          <w:sz w:val="22"/>
          <w:szCs w:val="22"/>
          <w:lang w:val="en-GB"/>
        </w:rPr>
      </w:pPr>
      <w:r w:rsidRPr="00E67BE1">
        <w:rPr>
          <w:rFonts w:asciiTheme="minorHAnsi" w:hAnsiTheme="minorHAnsi" w:cstheme="minorHAnsi"/>
          <w:sz w:val="22"/>
          <w:szCs w:val="22"/>
          <w:lang w:val="en-GB"/>
        </w:rPr>
        <w:t>Payments will be made in accordance with the schedule of payment below</w:t>
      </w:r>
      <w:r w:rsidR="00FF61DE" w:rsidRPr="00E67BE1">
        <w:rPr>
          <w:rFonts w:asciiTheme="minorHAnsi" w:hAnsiTheme="minorHAnsi" w:cstheme="minorHAnsi"/>
          <w:sz w:val="22"/>
          <w:szCs w:val="22"/>
          <w:lang w:val="en-GB"/>
        </w:rPr>
        <w:t>.</w:t>
      </w:r>
    </w:p>
    <w:tbl>
      <w:tblPr>
        <w:tblStyle w:val="TableGrid"/>
        <w:tblW w:w="0" w:type="auto"/>
        <w:tblLook w:val="04A0" w:firstRow="1" w:lastRow="0" w:firstColumn="1" w:lastColumn="0" w:noHBand="0" w:noVBand="1"/>
      </w:tblPr>
      <w:tblGrid>
        <w:gridCol w:w="6803"/>
        <w:gridCol w:w="1203"/>
        <w:gridCol w:w="1344"/>
      </w:tblGrid>
      <w:tr w:rsidR="00D826AB" w:rsidRPr="00E67BE1" w14:paraId="2A27DA96" w14:textId="77777777" w:rsidTr="00A814D2">
        <w:tc>
          <w:tcPr>
            <w:tcW w:w="6803" w:type="dxa"/>
            <w:vAlign w:val="bottom"/>
          </w:tcPr>
          <w:p w14:paraId="6229B712" w14:textId="75C909E6" w:rsidR="00D826AB" w:rsidRPr="00E67BE1" w:rsidRDefault="00D826AB" w:rsidP="00E67BE1">
            <w:pPr>
              <w:spacing w:after="240" w:line="293" w:lineRule="atLeast"/>
              <w:textAlignment w:val="baseline"/>
              <w:rPr>
                <w:rFonts w:asciiTheme="minorHAnsi" w:hAnsiTheme="minorHAnsi" w:cstheme="minorHAnsi"/>
                <w:b/>
                <w:bCs/>
                <w:sz w:val="22"/>
                <w:szCs w:val="22"/>
                <w:lang w:val="en-GB"/>
              </w:rPr>
            </w:pPr>
            <w:r w:rsidRPr="00A814D2">
              <w:rPr>
                <w:rFonts w:asciiTheme="minorHAnsi" w:hAnsiTheme="minorHAnsi" w:cstheme="minorHAnsi"/>
                <w:b/>
                <w:bCs/>
                <w:i/>
                <w:iCs/>
                <w:sz w:val="22"/>
                <w:szCs w:val="22"/>
                <w:lang w:val="en-GB"/>
              </w:rPr>
              <w:t>D</w:t>
            </w:r>
            <w:r w:rsidRPr="00E67BE1">
              <w:rPr>
                <w:rFonts w:asciiTheme="minorHAnsi" w:hAnsiTheme="minorHAnsi" w:cstheme="minorHAnsi"/>
                <w:b/>
                <w:bCs/>
                <w:sz w:val="22"/>
                <w:szCs w:val="22"/>
                <w:lang w:val="en-GB"/>
              </w:rPr>
              <w:t>eliverables</w:t>
            </w:r>
          </w:p>
        </w:tc>
        <w:tc>
          <w:tcPr>
            <w:tcW w:w="1203" w:type="dxa"/>
          </w:tcPr>
          <w:p w14:paraId="67A9783B" w14:textId="1F77776C" w:rsidR="00D826AB" w:rsidRPr="00E67BE1" w:rsidRDefault="00D826AB" w:rsidP="00E67BE1">
            <w:pPr>
              <w:spacing w:after="240" w:line="293" w:lineRule="atLeast"/>
              <w:jc w:val="center"/>
              <w:textAlignment w:val="baseline"/>
              <w:rPr>
                <w:rFonts w:asciiTheme="minorHAnsi" w:hAnsiTheme="minorHAnsi" w:cstheme="minorHAnsi"/>
                <w:b/>
                <w:bCs/>
                <w:sz w:val="22"/>
                <w:szCs w:val="22"/>
                <w:lang w:val="en-GB"/>
              </w:rPr>
            </w:pPr>
            <w:r w:rsidRPr="00E67BE1">
              <w:rPr>
                <w:rFonts w:asciiTheme="minorHAnsi" w:hAnsiTheme="minorHAnsi" w:cstheme="minorHAnsi"/>
                <w:b/>
                <w:bCs/>
                <w:sz w:val="22"/>
                <w:szCs w:val="22"/>
                <w:lang w:val="en-GB"/>
              </w:rPr>
              <w:t>Expected Due Date</w:t>
            </w:r>
            <w:r w:rsidR="00093AEB" w:rsidRPr="00E67BE1">
              <w:rPr>
                <w:rStyle w:val="FootnoteReference"/>
                <w:rFonts w:asciiTheme="minorHAnsi" w:hAnsiTheme="minorHAnsi" w:cstheme="minorHAnsi"/>
                <w:b/>
                <w:bCs/>
                <w:sz w:val="22"/>
                <w:szCs w:val="22"/>
                <w:lang w:val="en-GB"/>
              </w:rPr>
              <w:footnoteReference w:id="1"/>
            </w:r>
          </w:p>
        </w:tc>
        <w:tc>
          <w:tcPr>
            <w:tcW w:w="1344" w:type="dxa"/>
            <w:vAlign w:val="bottom"/>
          </w:tcPr>
          <w:p w14:paraId="7561207A" w14:textId="002A51CC" w:rsidR="00D826AB" w:rsidRPr="00E67BE1" w:rsidRDefault="00D826AB" w:rsidP="00E67BE1">
            <w:pPr>
              <w:spacing w:after="240" w:line="293" w:lineRule="atLeast"/>
              <w:jc w:val="center"/>
              <w:textAlignment w:val="baseline"/>
              <w:rPr>
                <w:rFonts w:asciiTheme="minorHAnsi" w:hAnsiTheme="minorHAnsi" w:cstheme="minorHAnsi"/>
                <w:b/>
                <w:bCs/>
                <w:sz w:val="22"/>
                <w:szCs w:val="22"/>
                <w:lang w:val="en-GB"/>
              </w:rPr>
            </w:pPr>
            <w:r w:rsidRPr="00E67BE1">
              <w:rPr>
                <w:rFonts w:asciiTheme="minorHAnsi" w:hAnsiTheme="minorHAnsi" w:cstheme="minorHAnsi"/>
                <w:b/>
                <w:bCs/>
                <w:sz w:val="22"/>
                <w:szCs w:val="22"/>
                <w:lang w:val="en-GB"/>
              </w:rPr>
              <w:t>Percentage of payment</w:t>
            </w:r>
          </w:p>
        </w:tc>
      </w:tr>
      <w:tr w:rsidR="009A1209" w:rsidRPr="00E67BE1" w14:paraId="4DE39A65" w14:textId="77777777" w:rsidTr="00A814D2">
        <w:tc>
          <w:tcPr>
            <w:tcW w:w="6803" w:type="dxa"/>
          </w:tcPr>
          <w:p w14:paraId="55F9867B" w14:textId="0A6FFE36" w:rsidR="009A1209" w:rsidRPr="00A814D2" w:rsidRDefault="009A1209" w:rsidP="00E67BE1">
            <w:pPr>
              <w:spacing w:after="240" w:line="293" w:lineRule="atLeast"/>
              <w:jc w:val="both"/>
              <w:textAlignment w:val="baseline"/>
              <w:rPr>
                <w:rFonts w:asciiTheme="minorHAnsi" w:hAnsiTheme="minorHAnsi" w:cstheme="minorHAnsi"/>
                <w:sz w:val="22"/>
                <w:szCs w:val="22"/>
                <w:lang w:val="en-GB"/>
              </w:rPr>
            </w:pPr>
            <w:r w:rsidRPr="00A814D2">
              <w:rPr>
                <w:rFonts w:asciiTheme="minorHAnsi" w:hAnsiTheme="minorHAnsi" w:cstheme="minorHAnsi"/>
                <w:sz w:val="22"/>
                <w:szCs w:val="22"/>
                <w:lang w:val="en-GB"/>
              </w:rPr>
              <w:t>Submission and acceptance of the inception report</w:t>
            </w:r>
            <w:r w:rsidR="007D7AF1" w:rsidRPr="00A814D2">
              <w:rPr>
                <w:rFonts w:asciiTheme="minorHAnsi" w:hAnsiTheme="minorHAnsi" w:cstheme="minorHAnsi"/>
                <w:sz w:val="22"/>
                <w:szCs w:val="22"/>
                <w:lang w:val="en-GB"/>
              </w:rPr>
              <w:t xml:space="preserve"> detailing the methodology and a work plan. </w:t>
            </w:r>
          </w:p>
        </w:tc>
        <w:tc>
          <w:tcPr>
            <w:tcW w:w="1203" w:type="dxa"/>
            <w:vAlign w:val="center"/>
          </w:tcPr>
          <w:p w14:paraId="79F46816" w14:textId="4042CCCB" w:rsidR="009A1209" w:rsidRPr="00A814D2" w:rsidRDefault="009A1209" w:rsidP="00E67BE1">
            <w:pPr>
              <w:spacing w:after="240" w:line="293" w:lineRule="atLeast"/>
              <w:jc w:val="center"/>
              <w:textAlignment w:val="baseline"/>
              <w:rPr>
                <w:rFonts w:asciiTheme="minorHAnsi" w:hAnsiTheme="minorHAnsi" w:cstheme="minorHAnsi"/>
                <w:sz w:val="22"/>
                <w:szCs w:val="22"/>
                <w:lang w:val="en-GB"/>
              </w:rPr>
            </w:pPr>
            <w:r w:rsidRPr="00A814D2">
              <w:rPr>
                <w:rFonts w:asciiTheme="minorHAnsi" w:hAnsiTheme="minorHAnsi" w:cstheme="minorHAnsi"/>
                <w:sz w:val="22"/>
                <w:szCs w:val="22"/>
                <w:lang w:val="en-GB"/>
              </w:rPr>
              <w:t xml:space="preserve">31 </w:t>
            </w:r>
            <w:r w:rsidR="007F75C9">
              <w:rPr>
                <w:rFonts w:asciiTheme="minorHAnsi" w:hAnsiTheme="minorHAnsi" w:cstheme="minorHAnsi"/>
                <w:sz w:val="22"/>
                <w:szCs w:val="22"/>
                <w:lang w:val="en-GB"/>
              </w:rPr>
              <w:t>July</w:t>
            </w:r>
            <w:r w:rsidRPr="00A814D2">
              <w:rPr>
                <w:rFonts w:asciiTheme="minorHAnsi" w:hAnsiTheme="minorHAnsi" w:cstheme="minorHAnsi"/>
                <w:sz w:val="22"/>
                <w:szCs w:val="22"/>
                <w:lang w:val="en-GB"/>
              </w:rPr>
              <w:t xml:space="preserve"> 21</w:t>
            </w:r>
          </w:p>
        </w:tc>
        <w:tc>
          <w:tcPr>
            <w:tcW w:w="1344" w:type="dxa"/>
            <w:vAlign w:val="center"/>
          </w:tcPr>
          <w:p w14:paraId="60A8FC4A" w14:textId="6CEC3817" w:rsidR="009A1209" w:rsidRPr="00A814D2" w:rsidRDefault="007D7AF1" w:rsidP="00E67BE1">
            <w:pPr>
              <w:spacing w:after="240" w:line="293" w:lineRule="atLeast"/>
              <w:jc w:val="center"/>
              <w:textAlignment w:val="baseline"/>
              <w:rPr>
                <w:rFonts w:asciiTheme="minorHAnsi" w:hAnsiTheme="minorHAnsi" w:cstheme="minorHAnsi"/>
                <w:sz w:val="22"/>
                <w:szCs w:val="22"/>
                <w:lang w:val="en-GB"/>
              </w:rPr>
            </w:pPr>
            <w:r w:rsidRPr="00A814D2">
              <w:rPr>
                <w:rFonts w:asciiTheme="minorHAnsi" w:hAnsiTheme="minorHAnsi" w:cstheme="minorHAnsi"/>
                <w:sz w:val="22"/>
                <w:szCs w:val="22"/>
                <w:lang w:val="en-GB"/>
              </w:rPr>
              <w:t>4</w:t>
            </w:r>
            <w:r w:rsidR="009A1209" w:rsidRPr="00A814D2">
              <w:rPr>
                <w:rFonts w:asciiTheme="minorHAnsi" w:hAnsiTheme="minorHAnsi" w:cstheme="minorHAnsi"/>
                <w:sz w:val="22"/>
                <w:szCs w:val="22"/>
                <w:lang w:val="en-GB"/>
              </w:rPr>
              <w:t>0%</w:t>
            </w:r>
          </w:p>
        </w:tc>
      </w:tr>
      <w:tr w:rsidR="009A1209" w:rsidRPr="00E67BE1" w14:paraId="27964383" w14:textId="77777777" w:rsidTr="00A814D2">
        <w:tc>
          <w:tcPr>
            <w:tcW w:w="6803" w:type="dxa"/>
          </w:tcPr>
          <w:p w14:paraId="2FA6E3AB" w14:textId="5689427F" w:rsidR="009A1209" w:rsidRPr="00A814D2" w:rsidRDefault="009A1209" w:rsidP="00E67BE1">
            <w:pPr>
              <w:spacing w:after="240" w:line="293" w:lineRule="atLeast"/>
              <w:jc w:val="both"/>
              <w:textAlignment w:val="baseline"/>
              <w:rPr>
                <w:rFonts w:asciiTheme="minorHAnsi" w:hAnsiTheme="minorHAnsi" w:cstheme="minorHAnsi"/>
                <w:sz w:val="22"/>
                <w:szCs w:val="22"/>
                <w:lang w:val="en-GB"/>
              </w:rPr>
            </w:pPr>
            <w:r w:rsidRPr="00A814D2">
              <w:rPr>
                <w:rFonts w:asciiTheme="minorHAnsi" w:hAnsiTheme="minorHAnsi" w:cstheme="minorHAnsi"/>
                <w:sz w:val="22"/>
                <w:szCs w:val="22"/>
                <w:lang w:val="en-GB"/>
              </w:rPr>
              <w:t xml:space="preserve">Submission and acceptance of the </w:t>
            </w:r>
            <w:r w:rsidR="007D7AF1" w:rsidRPr="00A814D2">
              <w:rPr>
                <w:rFonts w:asciiTheme="minorHAnsi" w:hAnsiTheme="minorHAnsi" w:cstheme="minorHAnsi"/>
                <w:sz w:val="22"/>
                <w:szCs w:val="22"/>
                <w:lang w:val="en-GB"/>
              </w:rPr>
              <w:t>activity implementation</w:t>
            </w:r>
            <w:r w:rsidRPr="00A814D2">
              <w:rPr>
                <w:rFonts w:asciiTheme="minorHAnsi" w:hAnsiTheme="minorHAnsi" w:cstheme="minorHAnsi"/>
                <w:sz w:val="22"/>
                <w:szCs w:val="22"/>
                <w:lang w:val="en-GB"/>
              </w:rPr>
              <w:t xml:space="preserve"> reports </w:t>
            </w:r>
          </w:p>
        </w:tc>
        <w:tc>
          <w:tcPr>
            <w:tcW w:w="1203" w:type="dxa"/>
            <w:vAlign w:val="center"/>
          </w:tcPr>
          <w:p w14:paraId="3EB9D657" w14:textId="0688D866" w:rsidR="009A1209" w:rsidRPr="00A814D2" w:rsidRDefault="007D7AF1" w:rsidP="00E67BE1">
            <w:pPr>
              <w:spacing w:after="240" w:line="293" w:lineRule="atLeast"/>
              <w:jc w:val="center"/>
              <w:textAlignment w:val="baseline"/>
              <w:rPr>
                <w:rFonts w:asciiTheme="minorHAnsi" w:hAnsiTheme="minorHAnsi" w:cstheme="minorHAnsi"/>
                <w:sz w:val="22"/>
                <w:szCs w:val="22"/>
                <w:lang w:val="en-GB"/>
              </w:rPr>
            </w:pPr>
            <w:r w:rsidRPr="00A814D2">
              <w:rPr>
                <w:rFonts w:asciiTheme="minorHAnsi" w:hAnsiTheme="minorHAnsi" w:cstheme="minorHAnsi"/>
                <w:sz w:val="22"/>
                <w:szCs w:val="22"/>
                <w:lang w:val="en-GB"/>
              </w:rPr>
              <w:t>31 July</w:t>
            </w:r>
            <w:r w:rsidR="009A1209" w:rsidRPr="00A814D2">
              <w:rPr>
                <w:rFonts w:asciiTheme="minorHAnsi" w:hAnsiTheme="minorHAnsi" w:cstheme="minorHAnsi"/>
                <w:sz w:val="22"/>
                <w:szCs w:val="22"/>
                <w:lang w:val="en-GB"/>
              </w:rPr>
              <w:t xml:space="preserve"> 21</w:t>
            </w:r>
          </w:p>
        </w:tc>
        <w:tc>
          <w:tcPr>
            <w:tcW w:w="1344" w:type="dxa"/>
            <w:vAlign w:val="center"/>
          </w:tcPr>
          <w:p w14:paraId="3078DBD5" w14:textId="4AE284F0" w:rsidR="009A1209" w:rsidRPr="00A814D2" w:rsidRDefault="007D7AF1" w:rsidP="00E67BE1">
            <w:pPr>
              <w:spacing w:after="240" w:line="293" w:lineRule="atLeast"/>
              <w:jc w:val="center"/>
              <w:textAlignment w:val="baseline"/>
              <w:rPr>
                <w:rFonts w:asciiTheme="minorHAnsi" w:hAnsiTheme="minorHAnsi" w:cstheme="minorHAnsi"/>
                <w:sz w:val="22"/>
                <w:szCs w:val="22"/>
                <w:lang w:val="en-GB"/>
              </w:rPr>
            </w:pPr>
            <w:r w:rsidRPr="00A814D2">
              <w:rPr>
                <w:rFonts w:asciiTheme="minorHAnsi" w:hAnsiTheme="minorHAnsi" w:cstheme="minorHAnsi"/>
                <w:sz w:val="22"/>
                <w:szCs w:val="22"/>
                <w:lang w:val="en-GB"/>
              </w:rPr>
              <w:t>30</w:t>
            </w:r>
            <w:r w:rsidR="009A1209" w:rsidRPr="00A814D2">
              <w:rPr>
                <w:rFonts w:asciiTheme="minorHAnsi" w:hAnsiTheme="minorHAnsi" w:cstheme="minorHAnsi"/>
                <w:sz w:val="22"/>
                <w:szCs w:val="22"/>
                <w:lang w:val="en-GB"/>
              </w:rPr>
              <w:t>%</w:t>
            </w:r>
          </w:p>
        </w:tc>
      </w:tr>
      <w:tr w:rsidR="009A1209" w:rsidRPr="00E67BE1" w14:paraId="3896C37A" w14:textId="77777777" w:rsidTr="00A814D2">
        <w:tc>
          <w:tcPr>
            <w:tcW w:w="6803" w:type="dxa"/>
          </w:tcPr>
          <w:p w14:paraId="4AA8B6DB" w14:textId="72220415" w:rsidR="009A1209" w:rsidRPr="00A814D2" w:rsidRDefault="007D7AF1" w:rsidP="00E67BE1">
            <w:pPr>
              <w:spacing w:after="240" w:line="293" w:lineRule="atLeast"/>
              <w:jc w:val="both"/>
              <w:textAlignment w:val="baseline"/>
              <w:rPr>
                <w:rFonts w:asciiTheme="minorHAnsi" w:hAnsiTheme="minorHAnsi" w:cstheme="minorHAnsi"/>
                <w:sz w:val="22"/>
                <w:szCs w:val="22"/>
                <w:lang w:val="en-GB"/>
              </w:rPr>
            </w:pPr>
            <w:r w:rsidRPr="00A814D2">
              <w:rPr>
                <w:rFonts w:asciiTheme="minorHAnsi" w:hAnsiTheme="minorHAnsi" w:cstheme="minorHAnsi"/>
                <w:sz w:val="22"/>
                <w:szCs w:val="22"/>
                <w:lang w:val="en-GB"/>
              </w:rPr>
              <w:t>Submission and acceptance of the f</w:t>
            </w:r>
            <w:r w:rsidR="009A1209" w:rsidRPr="00A814D2">
              <w:rPr>
                <w:rFonts w:asciiTheme="minorHAnsi" w:hAnsiTheme="minorHAnsi" w:cstheme="minorHAnsi"/>
                <w:sz w:val="22"/>
                <w:szCs w:val="22"/>
                <w:lang w:val="en-GB"/>
              </w:rPr>
              <w:t>inal report</w:t>
            </w:r>
          </w:p>
        </w:tc>
        <w:tc>
          <w:tcPr>
            <w:tcW w:w="1203" w:type="dxa"/>
            <w:vAlign w:val="center"/>
          </w:tcPr>
          <w:p w14:paraId="3DC3ED5F" w14:textId="0A9BD8DB" w:rsidR="009A1209" w:rsidRPr="00A814D2" w:rsidRDefault="009A1209" w:rsidP="00E67BE1">
            <w:pPr>
              <w:spacing w:after="240" w:line="293" w:lineRule="atLeast"/>
              <w:jc w:val="center"/>
              <w:textAlignment w:val="baseline"/>
              <w:rPr>
                <w:rFonts w:asciiTheme="minorHAnsi" w:hAnsiTheme="minorHAnsi" w:cstheme="minorHAnsi"/>
                <w:sz w:val="22"/>
                <w:szCs w:val="22"/>
                <w:lang w:val="en-GB"/>
              </w:rPr>
            </w:pPr>
            <w:r w:rsidRPr="00A814D2">
              <w:rPr>
                <w:rFonts w:asciiTheme="minorHAnsi" w:hAnsiTheme="minorHAnsi" w:cstheme="minorHAnsi"/>
                <w:sz w:val="22"/>
                <w:szCs w:val="22"/>
                <w:lang w:val="en-GB"/>
              </w:rPr>
              <w:t>3</w:t>
            </w:r>
            <w:r w:rsidR="007D7AF1" w:rsidRPr="00A814D2">
              <w:rPr>
                <w:rFonts w:asciiTheme="minorHAnsi" w:hAnsiTheme="minorHAnsi" w:cstheme="minorHAnsi"/>
                <w:sz w:val="22"/>
                <w:szCs w:val="22"/>
                <w:lang w:val="en-GB"/>
              </w:rPr>
              <w:t>0</w:t>
            </w:r>
            <w:r w:rsidRPr="00A814D2">
              <w:rPr>
                <w:rFonts w:asciiTheme="minorHAnsi" w:hAnsiTheme="minorHAnsi" w:cstheme="minorHAnsi"/>
                <w:sz w:val="22"/>
                <w:szCs w:val="22"/>
                <w:lang w:val="en-GB"/>
              </w:rPr>
              <w:t xml:space="preserve"> </w:t>
            </w:r>
            <w:r w:rsidR="007D7AF1" w:rsidRPr="00A814D2">
              <w:rPr>
                <w:rFonts w:asciiTheme="minorHAnsi" w:hAnsiTheme="minorHAnsi" w:cstheme="minorHAnsi"/>
                <w:sz w:val="22"/>
                <w:szCs w:val="22"/>
                <w:lang w:val="en-GB"/>
              </w:rPr>
              <w:t xml:space="preserve">September </w:t>
            </w:r>
            <w:r w:rsidRPr="00A814D2">
              <w:rPr>
                <w:rFonts w:asciiTheme="minorHAnsi" w:hAnsiTheme="minorHAnsi" w:cstheme="minorHAnsi"/>
                <w:sz w:val="22"/>
                <w:szCs w:val="22"/>
                <w:lang w:val="en-GB"/>
              </w:rPr>
              <w:t>21</w:t>
            </w:r>
          </w:p>
        </w:tc>
        <w:tc>
          <w:tcPr>
            <w:tcW w:w="1344" w:type="dxa"/>
            <w:vAlign w:val="center"/>
          </w:tcPr>
          <w:p w14:paraId="457BC73A" w14:textId="17DAF3AC" w:rsidR="009A1209" w:rsidRPr="00A814D2" w:rsidRDefault="007D7AF1" w:rsidP="00E67BE1">
            <w:pPr>
              <w:spacing w:after="240" w:line="293" w:lineRule="atLeast"/>
              <w:jc w:val="center"/>
              <w:textAlignment w:val="baseline"/>
              <w:rPr>
                <w:rFonts w:asciiTheme="minorHAnsi" w:hAnsiTheme="minorHAnsi" w:cstheme="minorHAnsi"/>
                <w:sz w:val="22"/>
                <w:szCs w:val="22"/>
                <w:lang w:val="en-GB"/>
              </w:rPr>
            </w:pPr>
            <w:r w:rsidRPr="00A814D2">
              <w:rPr>
                <w:rFonts w:asciiTheme="minorHAnsi" w:hAnsiTheme="minorHAnsi" w:cstheme="minorHAnsi"/>
                <w:sz w:val="22"/>
                <w:szCs w:val="22"/>
                <w:lang w:val="en-GB"/>
              </w:rPr>
              <w:t>30</w:t>
            </w:r>
            <w:r w:rsidR="009A1209" w:rsidRPr="00A814D2">
              <w:rPr>
                <w:rFonts w:asciiTheme="minorHAnsi" w:hAnsiTheme="minorHAnsi" w:cstheme="minorHAnsi"/>
                <w:sz w:val="22"/>
                <w:szCs w:val="22"/>
                <w:lang w:val="en-GB"/>
              </w:rPr>
              <w:t>%</w:t>
            </w:r>
          </w:p>
        </w:tc>
      </w:tr>
    </w:tbl>
    <w:p w14:paraId="2E5F2C56" w14:textId="77777777" w:rsidR="005C77B9" w:rsidRPr="00E67BE1" w:rsidRDefault="005C77B9" w:rsidP="00E67BE1">
      <w:pPr>
        <w:spacing w:after="240"/>
        <w:jc w:val="both"/>
        <w:rPr>
          <w:rFonts w:cs="Arial"/>
          <w:lang w:val="en-GB"/>
        </w:rPr>
      </w:pPr>
      <w:bookmarkStart w:id="0" w:name="_Hlk75162192"/>
    </w:p>
    <w:p w14:paraId="2F3D3A35" w14:textId="77777777" w:rsidR="00EA0FD1" w:rsidRPr="00E67BE1" w:rsidRDefault="00EA0FD1" w:rsidP="00E67BE1">
      <w:pPr>
        <w:pStyle w:val="ListParagraph"/>
        <w:numPr>
          <w:ilvl w:val="0"/>
          <w:numId w:val="1"/>
        </w:numPr>
        <w:spacing w:after="240"/>
        <w:rPr>
          <w:rFonts w:asciiTheme="majorHAnsi" w:hAnsiTheme="majorHAnsi" w:cstheme="majorHAnsi"/>
          <w:b/>
          <w:bCs/>
          <w:color w:val="000000" w:themeColor="text1"/>
          <w:sz w:val="28"/>
          <w:szCs w:val="28"/>
          <w:u w:val="single"/>
          <w:lang w:val="en-GB"/>
        </w:rPr>
      </w:pPr>
      <w:r w:rsidRPr="00E67BE1">
        <w:rPr>
          <w:rFonts w:asciiTheme="majorHAnsi" w:hAnsiTheme="majorHAnsi" w:cstheme="majorHAnsi"/>
          <w:b/>
          <w:bCs/>
          <w:color w:val="000000" w:themeColor="text1"/>
          <w:sz w:val="28"/>
          <w:szCs w:val="28"/>
          <w:u w:val="single"/>
          <w:lang w:val="en-GB"/>
        </w:rPr>
        <w:t>Evaluation Criteria</w:t>
      </w:r>
    </w:p>
    <w:bookmarkEnd w:id="0"/>
    <w:p w14:paraId="5AEED932" w14:textId="22CC9CDC" w:rsidR="00EA0FD1" w:rsidRPr="00DD08AF" w:rsidRDefault="00EA0FD1" w:rsidP="00E67BE1">
      <w:pPr>
        <w:spacing w:after="240"/>
        <w:jc w:val="both"/>
        <w:rPr>
          <w:rFonts w:ascii="Calibri" w:eastAsia="MS Mincho" w:hAnsi="Calibri" w:cs="Calibri"/>
          <w:sz w:val="22"/>
          <w:szCs w:val="22"/>
          <w:lang w:val="en-GB" w:eastAsia="ja-JP"/>
        </w:rPr>
      </w:pPr>
      <w:r w:rsidRPr="00E67BE1">
        <w:rPr>
          <w:rFonts w:ascii="Calibri" w:eastAsia="MS Mincho" w:hAnsi="Calibri" w:cs="Calibri"/>
          <w:sz w:val="22"/>
          <w:szCs w:val="22"/>
          <w:lang w:val="en-GB" w:eastAsia="ja-JP"/>
        </w:rPr>
        <w:t>The evaluation will be made by desk review</w:t>
      </w:r>
      <w:r w:rsidR="0011113F">
        <w:rPr>
          <w:rFonts w:ascii="Calibri" w:eastAsia="MS Mincho" w:hAnsi="Calibri" w:cs="Calibri"/>
          <w:sz w:val="22"/>
          <w:szCs w:val="22"/>
          <w:lang w:val="en-GB" w:eastAsia="ja-JP"/>
        </w:rPr>
        <w:t>.</w:t>
      </w:r>
      <w:r w:rsidRPr="00E67BE1">
        <w:rPr>
          <w:rFonts w:ascii="Calibri" w:eastAsia="MS Mincho" w:hAnsi="Calibri" w:cs="Calibri"/>
          <w:sz w:val="22"/>
          <w:szCs w:val="22"/>
          <w:lang w:val="en-GB" w:eastAsia="ja-JP"/>
        </w:rPr>
        <w:t xml:space="preserve"> </w:t>
      </w:r>
      <w:r w:rsidRPr="007D7AF1">
        <w:rPr>
          <w:rFonts w:ascii="Calibri" w:eastAsia="MS Mincho" w:hAnsi="Calibri" w:cs="Calibri"/>
          <w:sz w:val="22"/>
          <w:szCs w:val="22"/>
          <w:lang w:val="en-GB" w:eastAsia="ja-JP"/>
        </w:rPr>
        <w:t>The desk review will be performed against a set of criteria indicated in the table below as “Technical E</w:t>
      </w:r>
      <w:r w:rsidRPr="00DD08AF">
        <w:rPr>
          <w:rFonts w:ascii="Calibri" w:eastAsia="MS Mincho" w:hAnsi="Calibri" w:cs="Calibri"/>
          <w:sz w:val="22"/>
          <w:szCs w:val="22"/>
          <w:lang w:val="en-GB" w:eastAsia="ja-JP"/>
        </w:rPr>
        <w:t>valuation”</w:t>
      </w:r>
      <w:r w:rsidR="00D0012D" w:rsidRPr="00DD08AF">
        <w:rPr>
          <w:rFonts w:ascii="Calibri" w:eastAsia="MS Mincho" w:hAnsi="Calibri" w:cs="Calibri"/>
          <w:sz w:val="22"/>
          <w:szCs w:val="22"/>
          <w:lang w:val="en-GB" w:eastAsia="ja-JP"/>
        </w:rPr>
        <w:t>.</w:t>
      </w:r>
    </w:p>
    <w:tbl>
      <w:tblPr>
        <w:tblStyle w:val="TableGridLight"/>
        <w:tblW w:w="9355" w:type="dxa"/>
        <w:tblLayout w:type="fixed"/>
        <w:tblLook w:val="0000" w:firstRow="0" w:lastRow="0" w:firstColumn="0" w:lastColumn="0" w:noHBand="0" w:noVBand="0"/>
      </w:tblPr>
      <w:tblGrid>
        <w:gridCol w:w="2605"/>
        <w:gridCol w:w="6024"/>
        <w:gridCol w:w="726"/>
      </w:tblGrid>
      <w:tr w:rsidR="00EA0FD1" w:rsidRPr="00E67BE1" w14:paraId="0E9FB81B" w14:textId="77777777" w:rsidTr="00B551A2">
        <w:trPr>
          <w:trHeight w:val="225"/>
          <w:tblHeader/>
        </w:trPr>
        <w:tc>
          <w:tcPr>
            <w:tcW w:w="2605" w:type="dxa"/>
            <w:tcBorders>
              <w:bottom w:val="single" w:sz="4" w:space="0" w:color="BFBFBF" w:themeColor="background1" w:themeShade="BF"/>
            </w:tcBorders>
            <w:shd w:val="clear" w:color="auto" w:fill="5B9BD5" w:themeFill="accent1"/>
            <w:vAlign w:val="center"/>
          </w:tcPr>
          <w:p w14:paraId="180F3A1E" w14:textId="77777777" w:rsidR="00EA0FD1" w:rsidRPr="00E67BE1" w:rsidRDefault="00EA0FD1" w:rsidP="00E67BE1">
            <w:pPr>
              <w:spacing w:after="240"/>
              <w:rPr>
                <w:rFonts w:ascii="Calibri" w:hAnsi="Calibri" w:cs="Calibri"/>
                <w:b/>
                <w:sz w:val="22"/>
                <w:szCs w:val="22"/>
                <w:lang w:val="en-GB"/>
              </w:rPr>
            </w:pPr>
            <w:r w:rsidRPr="00E67BE1">
              <w:rPr>
                <w:rFonts w:ascii="Calibri" w:hAnsi="Calibri" w:cs="Calibri"/>
                <w:b/>
                <w:sz w:val="22"/>
                <w:szCs w:val="22"/>
                <w:lang w:val="en-GB"/>
              </w:rPr>
              <w:t>Criteria</w:t>
            </w:r>
          </w:p>
        </w:tc>
        <w:tc>
          <w:tcPr>
            <w:tcW w:w="6024" w:type="dxa"/>
            <w:tcBorders>
              <w:bottom w:val="single" w:sz="4" w:space="0" w:color="BFBFBF" w:themeColor="background1" w:themeShade="BF"/>
            </w:tcBorders>
            <w:shd w:val="clear" w:color="auto" w:fill="5B9BD5" w:themeFill="accent1"/>
            <w:vAlign w:val="center"/>
          </w:tcPr>
          <w:p w14:paraId="1B355A68" w14:textId="77777777" w:rsidR="00EA0FD1" w:rsidRPr="00E67BE1" w:rsidRDefault="00EA0FD1" w:rsidP="00E67BE1">
            <w:pPr>
              <w:spacing w:after="240"/>
              <w:rPr>
                <w:rFonts w:ascii="Calibri" w:hAnsi="Calibri" w:cs="Calibri"/>
                <w:b/>
                <w:sz w:val="22"/>
                <w:szCs w:val="22"/>
                <w:lang w:val="en-GB" w:eastAsia="fr-FR"/>
              </w:rPr>
            </w:pPr>
            <w:r w:rsidRPr="00E67BE1">
              <w:rPr>
                <w:rFonts w:ascii="Calibri" w:hAnsi="Calibri" w:cs="Calibri"/>
                <w:b/>
                <w:sz w:val="22"/>
                <w:szCs w:val="22"/>
                <w:lang w:val="en-GB" w:eastAsia="fr-FR"/>
              </w:rPr>
              <w:t>Criteria Description</w:t>
            </w:r>
          </w:p>
        </w:tc>
        <w:tc>
          <w:tcPr>
            <w:tcW w:w="726" w:type="dxa"/>
            <w:tcBorders>
              <w:bottom w:val="single" w:sz="4" w:space="0" w:color="BFBFBF" w:themeColor="background1" w:themeShade="BF"/>
            </w:tcBorders>
            <w:shd w:val="clear" w:color="auto" w:fill="5B9BD5" w:themeFill="accent1"/>
            <w:vAlign w:val="center"/>
          </w:tcPr>
          <w:p w14:paraId="68DA0286" w14:textId="77777777" w:rsidR="00EA0FD1" w:rsidRPr="00E67BE1" w:rsidRDefault="00EA0FD1" w:rsidP="00E67BE1">
            <w:pPr>
              <w:spacing w:after="240"/>
              <w:jc w:val="center"/>
              <w:rPr>
                <w:rFonts w:ascii="Calibri" w:hAnsi="Calibri" w:cs="Calibri"/>
                <w:b/>
                <w:bCs/>
                <w:sz w:val="22"/>
                <w:szCs w:val="22"/>
                <w:lang w:val="en-GB" w:eastAsia="fr-FR"/>
              </w:rPr>
            </w:pPr>
            <w:r w:rsidRPr="00E67BE1">
              <w:rPr>
                <w:rFonts w:ascii="Calibri" w:hAnsi="Calibri" w:cs="Calibri"/>
                <w:b/>
                <w:bCs/>
                <w:sz w:val="22"/>
                <w:szCs w:val="22"/>
                <w:lang w:val="en-GB" w:eastAsia="fr-FR"/>
              </w:rPr>
              <w:t>Score</w:t>
            </w:r>
          </w:p>
        </w:tc>
      </w:tr>
      <w:tr w:rsidR="00EA0FD1" w:rsidRPr="00E67BE1" w14:paraId="2A939860" w14:textId="77777777" w:rsidTr="00B551A2">
        <w:trPr>
          <w:trHeight w:val="70"/>
        </w:trPr>
        <w:tc>
          <w:tcPr>
            <w:tcW w:w="8629" w:type="dxa"/>
            <w:gridSpan w:val="2"/>
            <w:shd w:val="clear" w:color="auto" w:fill="DEEAF6" w:themeFill="accent1" w:themeFillTint="33"/>
            <w:vAlign w:val="center"/>
          </w:tcPr>
          <w:p w14:paraId="2066AD17" w14:textId="77777777" w:rsidR="00EA0FD1" w:rsidRPr="007D7AF1" w:rsidRDefault="00EA0FD1" w:rsidP="00E67BE1">
            <w:pPr>
              <w:spacing w:after="240"/>
              <w:jc w:val="both"/>
              <w:rPr>
                <w:rFonts w:ascii="Calibri" w:hAnsi="Calibri" w:cs="Calibri"/>
                <w:b/>
                <w:bCs/>
                <w:i/>
                <w:iCs/>
                <w:sz w:val="22"/>
                <w:szCs w:val="22"/>
                <w:lang w:val="en-GB" w:eastAsia="fr-FR"/>
              </w:rPr>
            </w:pPr>
            <w:r w:rsidRPr="007D7AF1">
              <w:rPr>
                <w:rFonts w:ascii="Calibri" w:hAnsi="Calibri" w:cs="Calibri"/>
                <w:b/>
                <w:bCs/>
                <w:i/>
                <w:iCs/>
                <w:sz w:val="22"/>
                <w:szCs w:val="22"/>
                <w:lang w:val="en-GB" w:eastAsia="fr-FR"/>
              </w:rPr>
              <w:t>Minimum criteria to be eligible for the consultancy</w:t>
            </w:r>
          </w:p>
        </w:tc>
        <w:tc>
          <w:tcPr>
            <w:tcW w:w="726" w:type="dxa"/>
            <w:shd w:val="clear" w:color="auto" w:fill="DEEAF6" w:themeFill="accent1" w:themeFillTint="33"/>
            <w:vAlign w:val="center"/>
          </w:tcPr>
          <w:p w14:paraId="1E0B178F" w14:textId="43421C34" w:rsidR="00EA0FD1" w:rsidRPr="00E67BE1" w:rsidRDefault="0064099E" w:rsidP="00E67BE1">
            <w:pPr>
              <w:spacing w:after="240"/>
              <w:jc w:val="center"/>
              <w:rPr>
                <w:rFonts w:ascii="Calibri" w:hAnsi="Calibri" w:cs="Calibri"/>
                <w:b/>
                <w:bCs/>
                <w:i/>
                <w:iCs/>
                <w:sz w:val="22"/>
                <w:szCs w:val="22"/>
                <w:lang w:val="en-GB" w:eastAsia="fr-FR"/>
              </w:rPr>
            </w:pPr>
            <w:r w:rsidRPr="00DD08AF">
              <w:rPr>
                <w:rFonts w:ascii="Calibri" w:hAnsi="Calibri" w:cs="Calibri"/>
                <w:b/>
                <w:bCs/>
                <w:i/>
                <w:iCs/>
                <w:sz w:val="22"/>
                <w:szCs w:val="22"/>
                <w:lang w:val="en-GB" w:eastAsia="fr-FR"/>
              </w:rPr>
              <w:t>70</w:t>
            </w:r>
          </w:p>
        </w:tc>
      </w:tr>
      <w:tr w:rsidR="00A814D2" w:rsidRPr="00E67BE1" w14:paraId="4ECAC015" w14:textId="77777777" w:rsidTr="00B551A2">
        <w:trPr>
          <w:trHeight w:val="710"/>
        </w:trPr>
        <w:tc>
          <w:tcPr>
            <w:tcW w:w="2605" w:type="dxa"/>
            <w:vAlign w:val="center"/>
          </w:tcPr>
          <w:p w14:paraId="160B16C0" w14:textId="6E84735E" w:rsidR="00A814D2" w:rsidRPr="007D7AF1" w:rsidRDefault="00A814D2" w:rsidP="00E67BE1">
            <w:pPr>
              <w:spacing w:after="240"/>
              <w:rPr>
                <w:rFonts w:ascii="Calibri" w:hAnsi="Calibri" w:cs="Calibri"/>
                <w:b/>
                <w:color w:val="000000"/>
                <w:sz w:val="22"/>
                <w:szCs w:val="22"/>
                <w:lang w:val="en-GB" w:eastAsia="zh-CN"/>
              </w:rPr>
            </w:pPr>
            <w:r>
              <w:rPr>
                <w:rFonts w:ascii="Calibri" w:hAnsi="Calibri" w:cs="Calibri"/>
                <w:b/>
                <w:color w:val="000000"/>
                <w:sz w:val="22"/>
                <w:szCs w:val="22"/>
                <w:lang w:val="en-GB" w:eastAsia="zh-CN"/>
              </w:rPr>
              <w:t>Company profile and r</w:t>
            </w:r>
            <w:r w:rsidRPr="00A814D2">
              <w:rPr>
                <w:rFonts w:ascii="Calibri" w:hAnsi="Calibri" w:cs="Calibri"/>
                <w:b/>
                <w:color w:val="000000"/>
                <w:sz w:val="22"/>
                <w:szCs w:val="22"/>
                <w:lang w:val="en-GB" w:eastAsia="zh-CN"/>
              </w:rPr>
              <w:t>elevant Experience</w:t>
            </w:r>
          </w:p>
        </w:tc>
        <w:tc>
          <w:tcPr>
            <w:tcW w:w="6024" w:type="dxa"/>
            <w:vAlign w:val="center"/>
          </w:tcPr>
          <w:p w14:paraId="4748F577" w14:textId="77777777" w:rsidR="00A814D2" w:rsidRPr="00DD08AF" w:rsidRDefault="00A814D2" w:rsidP="00A814D2">
            <w:pPr>
              <w:spacing w:after="240"/>
              <w:contextualSpacing/>
              <w:jc w:val="both"/>
              <w:textAlignment w:val="baseline"/>
              <w:rPr>
                <w:rFonts w:ascii="Calibri" w:hAnsi="Calibri" w:cs="Calibri"/>
                <w:sz w:val="22"/>
                <w:szCs w:val="22"/>
                <w:lang w:val="en-GB"/>
              </w:rPr>
            </w:pPr>
            <w:r w:rsidRPr="00E67BE1">
              <w:rPr>
                <w:rFonts w:ascii="Calibri" w:hAnsi="Calibri" w:cs="Calibri"/>
                <w:b/>
                <w:bCs/>
                <w:sz w:val="22"/>
                <w:szCs w:val="22"/>
                <w:lang w:val="en-GB"/>
              </w:rPr>
              <w:t>Company Experience</w:t>
            </w:r>
            <w:r w:rsidRPr="00DD08AF">
              <w:rPr>
                <w:rFonts w:ascii="Calibri" w:hAnsi="Calibri" w:cs="Calibri"/>
                <w:sz w:val="22"/>
                <w:szCs w:val="22"/>
                <w:lang w:val="en-GB"/>
              </w:rPr>
              <w:t>:</w:t>
            </w:r>
          </w:p>
          <w:p w14:paraId="54FDA2F5" w14:textId="77777777" w:rsidR="00A814D2" w:rsidRPr="00DD08AF" w:rsidRDefault="00A814D2" w:rsidP="00A814D2">
            <w:pPr>
              <w:spacing w:after="240"/>
              <w:ind w:left="360"/>
              <w:contextualSpacing/>
              <w:jc w:val="both"/>
              <w:textAlignment w:val="baseline"/>
              <w:rPr>
                <w:rFonts w:ascii="Calibri" w:hAnsi="Calibri" w:cs="Calibri"/>
                <w:sz w:val="22"/>
                <w:szCs w:val="22"/>
                <w:lang w:val="en-GB"/>
              </w:rPr>
            </w:pPr>
          </w:p>
          <w:p w14:paraId="21616AD8" w14:textId="77777777" w:rsidR="00A814D2" w:rsidRPr="00DD08AF" w:rsidRDefault="00A814D2" w:rsidP="00A814D2">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 xml:space="preserve">Proven tracking record in developing business incubation programs and providing business mentorship programs  </w:t>
            </w:r>
          </w:p>
          <w:p w14:paraId="314CB224" w14:textId="77777777" w:rsidR="00A814D2" w:rsidRPr="00DD08AF" w:rsidRDefault="00A814D2" w:rsidP="00A814D2">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Experience in working with Government entities, CSOs and other development stakeholders in Zambia</w:t>
            </w:r>
          </w:p>
          <w:p w14:paraId="665AE877" w14:textId="77777777" w:rsidR="00A814D2" w:rsidRPr="00DD08AF" w:rsidRDefault="00A814D2" w:rsidP="00A814D2">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Have a strong knowledge of Business Incubation ecosystem in Zambia</w:t>
            </w:r>
          </w:p>
          <w:p w14:paraId="489511D2" w14:textId="77777777" w:rsidR="00A814D2" w:rsidRPr="00DD08AF" w:rsidRDefault="00A814D2" w:rsidP="00A814D2">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 xml:space="preserve">Have knowledge of Zambian business environment </w:t>
            </w:r>
          </w:p>
          <w:p w14:paraId="19D9710B" w14:textId="77777777" w:rsidR="00A814D2" w:rsidRPr="00DD08AF" w:rsidRDefault="00A814D2" w:rsidP="00A814D2">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 xml:space="preserve">Experience in supporting young entrepreneurs through Financing Entrepreneurs, Mentoring Entrepreneurs, Marketing and Branding, Intellectual Property Protection and </w:t>
            </w:r>
            <w:r w:rsidRPr="00DD08AF">
              <w:rPr>
                <w:rFonts w:ascii="Calibri" w:hAnsi="Calibri" w:cs="Calibri"/>
                <w:sz w:val="22"/>
                <w:szCs w:val="22"/>
                <w:lang w:val="en-GB"/>
              </w:rPr>
              <w:lastRenderedPageBreak/>
              <w:t xml:space="preserve">Commercialization, Business Expertise, Policy and Regulatory </w:t>
            </w:r>
            <w:proofErr w:type="gramStart"/>
            <w:r w:rsidRPr="00DD08AF">
              <w:rPr>
                <w:rFonts w:ascii="Calibri" w:hAnsi="Calibri" w:cs="Calibri"/>
                <w:sz w:val="22"/>
                <w:szCs w:val="22"/>
                <w:lang w:val="en-GB"/>
              </w:rPr>
              <w:t>Analysis;</w:t>
            </w:r>
            <w:proofErr w:type="gramEnd"/>
          </w:p>
          <w:p w14:paraId="45D27EF9" w14:textId="77777777" w:rsidR="00A814D2" w:rsidRDefault="00A814D2" w:rsidP="00A814D2">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Proven local youth owned businesses understanding</w:t>
            </w:r>
          </w:p>
          <w:p w14:paraId="427472A8" w14:textId="77777777" w:rsidR="00A814D2" w:rsidRPr="00E67BE1" w:rsidRDefault="00A814D2" w:rsidP="00A814D2">
            <w:pPr>
              <w:spacing w:after="240"/>
              <w:contextualSpacing/>
              <w:jc w:val="both"/>
              <w:textAlignment w:val="baseline"/>
              <w:rPr>
                <w:rFonts w:ascii="Calibri" w:hAnsi="Calibri" w:cs="Calibri"/>
                <w:b/>
                <w:bCs/>
                <w:sz w:val="22"/>
                <w:szCs w:val="22"/>
                <w:lang w:val="en-GB"/>
              </w:rPr>
            </w:pPr>
          </w:p>
        </w:tc>
        <w:tc>
          <w:tcPr>
            <w:tcW w:w="726" w:type="dxa"/>
            <w:vAlign w:val="center"/>
          </w:tcPr>
          <w:p w14:paraId="085F65A2" w14:textId="2A477864" w:rsidR="00A814D2" w:rsidRPr="007D7AF1" w:rsidRDefault="00A814D2" w:rsidP="00E67BE1">
            <w:pPr>
              <w:spacing w:after="240"/>
              <w:jc w:val="center"/>
              <w:rPr>
                <w:rFonts w:ascii="Calibri" w:hAnsi="Calibri" w:cs="Calibri"/>
                <w:sz w:val="22"/>
                <w:szCs w:val="22"/>
                <w:lang w:val="en-GB" w:eastAsia="fr-FR"/>
              </w:rPr>
            </w:pPr>
            <w:r>
              <w:rPr>
                <w:rFonts w:ascii="Calibri" w:hAnsi="Calibri" w:cs="Calibri"/>
                <w:sz w:val="22"/>
                <w:szCs w:val="22"/>
                <w:lang w:val="en-GB" w:eastAsia="fr-FR"/>
              </w:rPr>
              <w:lastRenderedPageBreak/>
              <w:t>20</w:t>
            </w:r>
          </w:p>
        </w:tc>
      </w:tr>
      <w:tr w:rsidR="00DD08AF" w:rsidRPr="00E67BE1" w14:paraId="5E4C4B10" w14:textId="77777777" w:rsidTr="00B551A2">
        <w:trPr>
          <w:trHeight w:val="710"/>
        </w:trPr>
        <w:tc>
          <w:tcPr>
            <w:tcW w:w="2605" w:type="dxa"/>
            <w:vAlign w:val="center"/>
          </w:tcPr>
          <w:p w14:paraId="7B496307" w14:textId="770258EB" w:rsidR="00DD08AF" w:rsidRPr="00DD08AF" w:rsidRDefault="00DD08AF" w:rsidP="00E67BE1">
            <w:pPr>
              <w:spacing w:after="240"/>
              <w:rPr>
                <w:rFonts w:ascii="Calibri" w:hAnsi="Calibri" w:cs="Calibri"/>
                <w:sz w:val="22"/>
                <w:szCs w:val="22"/>
                <w:lang w:val="en-GB"/>
              </w:rPr>
            </w:pPr>
            <w:r w:rsidRPr="007D7AF1">
              <w:rPr>
                <w:rFonts w:ascii="Calibri" w:hAnsi="Calibri" w:cs="Calibri"/>
                <w:b/>
                <w:color w:val="000000"/>
                <w:sz w:val="22"/>
                <w:szCs w:val="22"/>
                <w:lang w:val="en-GB" w:eastAsia="zh-CN"/>
              </w:rPr>
              <w:t>Relevance of Education/ Degree</w:t>
            </w:r>
            <w:r>
              <w:rPr>
                <w:rFonts w:ascii="Calibri" w:hAnsi="Calibri" w:cs="Calibri"/>
                <w:b/>
                <w:color w:val="000000"/>
                <w:sz w:val="22"/>
                <w:szCs w:val="22"/>
                <w:lang w:val="en-GB" w:eastAsia="zh-CN"/>
              </w:rPr>
              <w:t xml:space="preserve"> and </w:t>
            </w:r>
            <w:r w:rsidRPr="007D7AF1">
              <w:rPr>
                <w:rFonts w:ascii="Calibri" w:hAnsi="Calibri" w:cs="Calibri"/>
                <w:b/>
                <w:color w:val="000000"/>
                <w:sz w:val="22"/>
                <w:szCs w:val="22"/>
                <w:lang w:val="en-GB" w:eastAsia="zh-CN"/>
              </w:rPr>
              <w:t xml:space="preserve">Years of Relevant Experience </w:t>
            </w:r>
          </w:p>
        </w:tc>
        <w:tc>
          <w:tcPr>
            <w:tcW w:w="6024" w:type="dxa"/>
            <w:vAlign w:val="center"/>
          </w:tcPr>
          <w:p w14:paraId="01CE1033" w14:textId="77777777" w:rsidR="00DD08AF" w:rsidRPr="00E67BE1" w:rsidRDefault="00DD08AF" w:rsidP="00A814D2">
            <w:pPr>
              <w:spacing w:after="240"/>
              <w:contextualSpacing/>
              <w:jc w:val="both"/>
              <w:textAlignment w:val="baseline"/>
              <w:rPr>
                <w:rFonts w:ascii="Calibri" w:hAnsi="Calibri" w:cs="Calibri"/>
                <w:b/>
                <w:bCs/>
                <w:sz w:val="22"/>
                <w:szCs w:val="22"/>
                <w:lang w:val="en-GB"/>
              </w:rPr>
            </w:pPr>
            <w:r w:rsidRPr="00E67BE1">
              <w:rPr>
                <w:rFonts w:ascii="Calibri" w:hAnsi="Calibri" w:cs="Calibri"/>
                <w:b/>
                <w:bCs/>
                <w:sz w:val="22"/>
                <w:szCs w:val="22"/>
                <w:lang w:val="en-GB"/>
              </w:rPr>
              <w:t>Key Personnel:</w:t>
            </w:r>
          </w:p>
          <w:p w14:paraId="71DC6E64" w14:textId="77777777" w:rsidR="00DD08AF" w:rsidRPr="00E67BE1" w:rsidRDefault="00DD08AF" w:rsidP="00A814D2">
            <w:pPr>
              <w:spacing w:after="240"/>
              <w:contextualSpacing/>
              <w:jc w:val="both"/>
              <w:textAlignment w:val="baseline"/>
              <w:rPr>
                <w:rFonts w:ascii="Calibri" w:hAnsi="Calibri" w:cs="Calibri"/>
                <w:b/>
                <w:bCs/>
                <w:sz w:val="22"/>
                <w:szCs w:val="22"/>
                <w:lang w:val="en-GB"/>
              </w:rPr>
            </w:pPr>
            <w:r w:rsidRPr="00E67BE1">
              <w:rPr>
                <w:rFonts w:ascii="Calibri" w:hAnsi="Calibri" w:cs="Calibri"/>
                <w:b/>
                <w:bCs/>
                <w:sz w:val="22"/>
                <w:szCs w:val="22"/>
                <w:lang w:val="en-GB"/>
              </w:rPr>
              <w:t>1.</w:t>
            </w:r>
            <w:r w:rsidRPr="00E67BE1">
              <w:rPr>
                <w:rFonts w:ascii="Calibri" w:hAnsi="Calibri" w:cs="Calibri"/>
                <w:b/>
                <w:bCs/>
                <w:sz w:val="22"/>
                <w:szCs w:val="22"/>
                <w:lang w:val="en-GB"/>
              </w:rPr>
              <w:tab/>
              <w:t>Business Trainer</w:t>
            </w:r>
          </w:p>
          <w:p w14:paraId="3083DFCD" w14:textId="77777777" w:rsidR="00DD08AF" w:rsidRPr="00DD08AF" w:rsidRDefault="00DD08AF" w:rsidP="00DD08AF">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 xml:space="preserve">Minimum MA / MSc. In Finance (MBA), Accounting, Marketing, Economics, </w:t>
            </w:r>
            <w:proofErr w:type="gramStart"/>
            <w:r w:rsidRPr="00DD08AF">
              <w:rPr>
                <w:rFonts w:ascii="Calibri" w:hAnsi="Calibri" w:cs="Calibri"/>
                <w:sz w:val="22"/>
                <w:szCs w:val="22"/>
                <w:lang w:val="en-GB"/>
              </w:rPr>
              <w:t>Business</w:t>
            </w:r>
            <w:proofErr w:type="gramEnd"/>
            <w:r w:rsidRPr="00DD08AF">
              <w:rPr>
                <w:rFonts w:ascii="Calibri" w:hAnsi="Calibri" w:cs="Calibri"/>
                <w:sz w:val="22"/>
                <w:szCs w:val="22"/>
                <w:lang w:val="en-GB"/>
              </w:rPr>
              <w:t xml:space="preserve"> or related studies. </w:t>
            </w:r>
          </w:p>
          <w:p w14:paraId="4E2D7D7C" w14:textId="77777777" w:rsidR="00DD08AF" w:rsidRPr="00DD08AF" w:rsidRDefault="00DD08AF" w:rsidP="00DD08AF">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 xml:space="preserve">Minimum of 5 years’ experience working in business incubation/ Business mentorship.  </w:t>
            </w:r>
          </w:p>
          <w:p w14:paraId="4233D8DC" w14:textId="77777777" w:rsidR="00DD08AF" w:rsidRPr="00DD08AF" w:rsidRDefault="00DD08AF" w:rsidP="00DD08AF">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 xml:space="preserve">Proven record in implementing and coordinating complex projects with public, </w:t>
            </w:r>
            <w:proofErr w:type="gramStart"/>
            <w:r w:rsidRPr="00DD08AF">
              <w:rPr>
                <w:rFonts w:ascii="Calibri" w:hAnsi="Calibri" w:cs="Calibri"/>
                <w:sz w:val="22"/>
                <w:szCs w:val="22"/>
                <w:lang w:val="en-GB"/>
              </w:rPr>
              <w:t>private</w:t>
            </w:r>
            <w:proofErr w:type="gramEnd"/>
            <w:r w:rsidRPr="00DD08AF">
              <w:rPr>
                <w:rFonts w:ascii="Calibri" w:hAnsi="Calibri" w:cs="Calibri"/>
                <w:sz w:val="22"/>
                <w:szCs w:val="22"/>
                <w:lang w:val="en-GB"/>
              </w:rPr>
              <w:t xml:space="preserve"> and international organizations. </w:t>
            </w:r>
          </w:p>
          <w:p w14:paraId="5A134F74" w14:textId="77777777" w:rsidR="00DD08AF" w:rsidRPr="00DD08AF" w:rsidRDefault="00DD08AF" w:rsidP="00DD08AF">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Experience in working with Government entities, CSOs and other development stakeholders, with experience in Africa and Zambia an advantage.</w:t>
            </w:r>
          </w:p>
          <w:p w14:paraId="31DC05AF" w14:textId="77777777" w:rsidR="00DD08AF" w:rsidRPr="00DD08AF" w:rsidRDefault="00DD08AF" w:rsidP="00DD08AF">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 xml:space="preserve">Having completed at least two similar related assignment </w:t>
            </w:r>
          </w:p>
          <w:p w14:paraId="60D2DDAB" w14:textId="77777777" w:rsidR="00DD08AF" w:rsidRPr="00DD08AF" w:rsidRDefault="00DD08AF" w:rsidP="00DD08AF">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Fluency in English.</w:t>
            </w:r>
          </w:p>
          <w:p w14:paraId="148ED3D2" w14:textId="77777777" w:rsidR="00DD08AF" w:rsidRPr="00DD08AF" w:rsidRDefault="00DD08AF" w:rsidP="00DD08AF">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Computer literacy, and experience with editing and presenting reports, especially for communicating development results.</w:t>
            </w:r>
          </w:p>
          <w:p w14:paraId="4660EBF1" w14:textId="77777777" w:rsidR="00DD08AF" w:rsidRPr="00DD08AF" w:rsidRDefault="00DD08AF" w:rsidP="00A814D2">
            <w:pPr>
              <w:spacing w:after="240"/>
              <w:ind w:left="360"/>
              <w:contextualSpacing/>
              <w:jc w:val="both"/>
              <w:textAlignment w:val="baseline"/>
              <w:rPr>
                <w:rFonts w:ascii="Calibri" w:hAnsi="Calibri" w:cs="Calibri"/>
                <w:sz w:val="22"/>
                <w:szCs w:val="22"/>
                <w:lang w:val="en-GB"/>
              </w:rPr>
            </w:pPr>
          </w:p>
          <w:p w14:paraId="641BB807" w14:textId="0FE480E1" w:rsidR="00DD08AF" w:rsidRPr="00A814D2" w:rsidRDefault="00DD08AF" w:rsidP="00A814D2">
            <w:pPr>
              <w:spacing w:after="240"/>
              <w:contextualSpacing/>
              <w:jc w:val="both"/>
              <w:textAlignment w:val="baseline"/>
              <w:rPr>
                <w:rFonts w:ascii="Calibri" w:hAnsi="Calibri" w:cs="Calibri"/>
                <w:b/>
                <w:bCs/>
                <w:sz w:val="22"/>
                <w:szCs w:val="22"/>
                <w:lang w:val="en-GB"/>
              </w:rPr>
            </w:pPr>
            <w:r w:rsidRPr="00E67BE1">
              <w:rPr>
                <w:rFonts w:ascii="Calibri" w:hAnsi="Calibri" w:cs="Calibri"/>
                <w:b/>
                <w:bCs/>
                <w:sz w:val="22"/>
                <w:szCs w:val="22"/>
                <w:lang w:val="en-GB"/>
              </w:rPr>
              <w:t>2.</w:t>
            </w:r>
            <w:r w:rsidRPr="00E67BE1">
              <w:rPr>
                <w:rFonts w:ascii="Calibri" w:hAnsi="Calibri" w:cs="Calibri"/>
                <w:b/>
                <w:bCs/>
                <w:sz w:val="22"/>
                <w:szCs w:val="22"/>
                <w:lang w:val="en-GB"/>
              </w:rPr>
              <w:tab/>
              <w:t xml:space="preserve">Mentors </w:t>
            </w:r>
          </w:p>
          <w:p w14:paraId="166FBD90" w14:textId="77777777" w:rsidR="00DD08AF" w:rsidRPr="00DD08AF" w:rsidRDefault="00DD08AF" w:rsidP="00DD08AF">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 xml:space="preserve">Minimum a bachelor’s in Economics, Accounting, Environment and Natural Resource Management, Energy, Finance, Business Administration, </w:t>
            </w:r>
            <w:proofErr w:type="gramStart"/>
            <w:r w:rsidRPr="00DD08AF">
              <w:rPr>
                <w:rFonts w:ascii="Calibri" w:hAnsi="Calibri" w:cs="Calibri"/>
                <w:sz w:val="22"/>
                <w:szCs w:val="22"/>
                <w:lang w:val="en-GB"/>
              </w:rPr>
              <w:t>Management</w:t>
            </w:r>
            <w:proofErr w:type="gramEnd"/>
            <w:r w:rsidRPr="00DD08AF">
              <w:rPr>
                <w:rFonts w:ascii="Calibri" w:hAnsi="Calibri" w:cs="Calibri"/>
                <w:sz w:val="22"/>
                <w:szCs w:val="22"/>
                <w:lang w:val="en-GB"/>
              </w:rPr>
              <w:t xml:space="preserve"> and related studies</w:t>
            </w:r>
          </w:p>
          <w:p w14:paraId="57C7E8B2" w14:textId="77777777" w:rsidR="00DD08AF" w:rsidRPr="00DD08AF" w:rsidRDefault="00DD08AF" w:rsidP="00DD08AF">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Minimum of 2 years in business mentorship or working with business incubators/accelerator programmes with a strong knowledge of business development principles,</w:t>
            </w:r>
          </w:p>
          <w:p w14:paraId="2B36D506" w14:textId="77777777" w:rsidR="00DD08AF" w:rsidRPr="00DD08AF" w:rsidRDefault="00DD08AF" w:rsidP="00DD08AF">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 xml:space="preserve">Understanding the challenges faced by Zambian young start-ups. Knowledge of Climate change and Energy is an added advantage. </w:t>
            </w:r>
          </w:p>
          <w:p w14:paraId="71971148" w14:textId="77777777" w:rsidR="00DD08AF" w:rsidRPr="00DD08AF" w:rsidRDefault="00DD08AF" w:rsidP="00DD08AF">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Proven analytical and data skills.</w:t>
            </w:r>
          </w:p>
          <w:p w14:paraId="4B7EE9A5" w14:textId="77777777" w:rsidR="00DD08AF" w:rsidRPr="00DD08AF" w:rsidRDefault="00DD08AF" w:rsidP="00DD08AF">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Experience in supporting youth owned businesses in managing finances, funds mobilization through business mentorship both physically and virtually.</w:t>
            </w:r>
          </w:p>
          <w:p w14:paraId="5ED64DC2" w14:textId="77777777" w:rsidR="00DD08AF" w:rsidRPr="00DD08AF" w:rsidRDefault="00DD08AF" w:rsidP="00DD08AF">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Experience in working with Government entities, CSOs and other development stakeholders</w:t>
            </w:r>
          </w:p>
          <w:p w14:paraId="5E71FE1E" w14:textId="77777777" w:rsidR="00DD08AF" w:rsidRPr="00DD08AF" w:rsidRDefault="00DD08AF" w:rsidP="00DD08AF">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 xml:space="preserve">Fluency in English </w:t>
            </w:r>
          </w:p>
          <w:p w14:paraId="496900AC" w14:textId="7018A71C" w:rsidR="00DD08AF" w:rsidRPr="00A814D2" w:rsidRDefault="00DD08AF" w:rsidP="00A814D2">
            <w:pPr>
              <w:numPr>
                <w:ilvl w:val="0"/>
                <w:numId w:val="2"/>
              </w:numPr>
              <w:spacing w:after="240"/>
              <w:contextualSpacing/>
              <w:jc w:val="both"/>
              <w:textAlignment w:val="baseline"/>
              <w:rPr>
                <w:rFonts w:ascii="Calibri" w:hAnsi="Calibri" w:cs="Calibri"/>
                <w:sz w:val="22"/>
                <w:szCs w:val="22"/>
                <w:lang w:val="en-GB"/>
              </w:rPr>
            </w:pPr>
            <w:r w:rsidRPr="00DD08AF">
              <w:rPr>
                <w:rFonts w:ascii="Calibri" w:hAnsi="Calibri" w:cs="Calibri"/>
                <w:sz w:val="22"/>
                <w:szCs w:val="22"/>
                <w:lang w:val="en-GB"/>
              </w:rPr>
              <w:t>Computer literacy, and experience with editing and presenting reports, especially for communicating development results.</w:t>
            </w:r>
          </w:p>
        </w:tc>
        <w:tc>
          <w:tcPr>
            <w:tcW w:w="726" w:type="dxa"/>
            <w:vAlign w:val="center"/>
          </w:tcPr>
          <w:p w14:paraId="5C4BAD82" w14:textId="5EC60387" w:rsidR="00DD08AF" w:rsidRPr="00DD08AF" w:rsidRDefault="00766E2E" w:rsidP="00E67BE1">
            <w:pPr>
              <w:spacing w:after="240"/>
              <w:jc w:val="center"/>
              <w:rPr>
                <w:rFonts w:ascii="Calibri" w:hAnsi="Calibri" w:cs="Calibri"/>
                <w:sz w:val="22"/>
                <w:szCs w:val="22"/>
                <w:lang w:val="en-GB" w:eastAsia="fr-FR"/>
              </w:rPr>
            </w:pPr>
            <w:r>
              <w:rPr>
                <w:rFonts w:ascii="Calibri" w:hAnsi="Calibri" w:cs="Calibri"/>
                <w:sz w:val="22"/>
                <w:szCs w:val="22"/>
                <w:lang w:val="en-GB" w:eastAsia="fr-FR"/>
              </w:rPr>
              <w:t>1</w:t>
            </w:r>
            <w:r w:rsidR="00A814D2" w:rsidRPr="007D7AF1">
              <w:rPr>
                <w:rFonts w:ascii="Calibri" w:hAnsi="Calibri" w:cs="Calibri"/>
                <w:sz w:val="22"/>
                <w:szCs w:val="22"/>
                <w:lang w:val="en-GB" w:eastAsia="fr-FR"/>
              </w:rPr>
              <w:t>5</w:t>
            </w:r>
          </w:p>
        </w:tc>
      </w:tr>
      <w:tr w:rsidR="00766E2E" w:rsidRPr="00E67BE1" w14:paraId="74234362" w14:textId="77777777" w:rsidTr="00922EB2">
        <w:trPr>
          <w:trHeight w:val="74"/>
        </w:trPr>
        <w:tc>
          <w:tcPr>
            <w:tcW w:w="2605" w:type="dxa"/>
            <w:tcBorders>
              <w:bottom w:val="single" w:sz="4" w:space="0" w:color="BFBFBF" w:themeColor="background1" w:themeShade="BF"/>
            </w:tcBorders>
            <w:vAlign w:val="center"/>
          </w:tcPr>
          <w:p w14:paraId="689DB1A4" w14:textId="2E5E139C" w:rsidR="00766E2E" w:rsidRPr="007D7AF1" w:rsidRDefault="00766E2E" w:rsidP="00E67BE1">
            <w:pPr>
              <w:spacing w:after="240"/>
              <w:rPr>
                <w:rFonts w:ascii="Calibri" w:hAnsi="Calibri" w:cs="Calibri"/>
                <w:b/>
                <w:color w:val="000000"/>
                <w:sz w:val="22"/>
                <w:szCs w:val="22"/>
                <w:lang w:val="en-GB" w:eastAsia="zh-CN"/>
              </w:rPr>
            </w:pPr>
            <w:r>
              <w:rPr>
                <w:rFonts w:ascii="Calibri" w:hAnsi="Calibri" w:cs="Calibri"/>
                <w:b/>
                <w:color w:val="000000"/>
                <w:sz w:val="22"/>
                <w:szCs w:val="22"/>
                <w:lang w:val="en-GB" w:eastAsia="zh-CN"/>
              </w:rPr>
              <w:t>Technical Proposal (quality of methodology)</w:t>
            </w:r>
          </w:p>
        </w:tc>
        <w:tc>
          <w:tcPr>
            <w:tcW w:w="6024" w:type="dxa"/>
            <w:tcBorders>
              <w:bottom w:val="single" w:sz="4" w:space="0" w:color="BFBFBF" w:themeColor="background1" w:themeShade="BF"/>
            </w:tcBorders>
            <w:vAlign w:val="center"/>
          </w:tcPr>
          <w:p w14:paraId="615600F9" w14:textId="77777777" w:rsidR="00766E2E" w:rsidRDefault="00766E2E" w:rsidP="00E67BE1">
            <w:pPr>
              <w:numPr>
                <w:ilvl w:val="0"/>
                <w:numId w:val="2"/>
              </w:numPr>
              <w:spacing w:after="240"/>
              <w:contextualSpacing/>
              <w:jc w:val="both"/>
              <w:textAlignment w:val="baseline"/>
              <w:rPr>
                <w:rFonts w:ascii="Calibri" w:hAnsi="Calibri" w:cs="Calibri"/>
                <w:sz w:val="22"/>
                <w:szCs w:val="22"/>
                <w:lang w:val="en-GB"/>
              </w:rPr>
            </w:pPr>
            <w:r>
              <w:rPr>
                <w:rFonts w:ascii="Calibri" w:hAnsi="Calibri" w:cs="Calibri"/>
                <w:sz w:val="22"/>
                <w:szCs w:val="22"/>
                <w:lang w:val="en-GB"/>
              </w:rPr>
              <w:t>Interpretation of the Terms of References</w:t>
            </w:r>
          </w:p>
          <w:p w14:paraId="0D608AA5" w14:textId="4D216640" w:rsidR="00766E2E" w:rsidRDefault="00766E2E" w:rsidP="00E67BE1">
            <w:pPr>
              <w:numPr>
                <w:ilvl w:val="0"/>
                <w:numId w:val="2"/>
              </w:numPr>
              <w:spacing w:after="240"/>
              <w:contextualSpacing/>
              <w:jc w:val="both"/>
              <w:textAlignment w:val="baseline"/>
              <w:rPr>
                <w:rFonts w:ascii="Calibri" w:hAnsi="Calibri" w:cs="Calibri"/>
                <w:sz w:val="22"/>
                <w:szCs w:val="22"/>
                <w:lang w:val="en-GB"/>
              </w:rPr>
            </w:pPr>
            <w:r>
              <w:rPr>
                <w:rFonts w:ascii="Calibri" w:hAnsi="Calibri" w:cs="Calibri"/>
                <w:sz w:val="22"/>
                <w:szCs w:val="22"/>
                <w:lang w:val="en-GB"/>
              </w:rPr>
              <w:lastRenderedPageBreak/>
              <w:t xml:space="preserve">The </w:t>
            </w:r>
            <w:r w:rsidR="00F51CA9">
              <w:rPr>
                <w:rFonts w:ascii="Calibri" w:hAnsi="Calibri" w:cs="Calibri"/>
                <w:sz w:val="22"/>
                <w:szCs w:val="22"/>
                <w:lang w:val="en-GB"/>
              </w:rPr>
              <w:t>quality</w:t>
            </w:r>
            <w:r>
              <w:rPr>
                <w:rFonts w:ascii="Calibri" w:hAnsi="Calibri" w:cs="Calibri"/>
                <w:sz w:val="22"/>
                <w:szCs w:val="22"/>
                <w:lang w:val="en-GB"/>
              </w:rPr>
              <w:t xml:space="preserve"> of the proposed methodology</w:t>
            </w:r>
            <w:r w:rsidR="00F51CA9">
              <w:rPr>
                <w:rFonts w:ascii="Calibri" w:hAnsi="Calibri" w:cs="Calibri"/>
                <w:sz w:val="22"/>
                <w:szCs w:val="22"/>
                <w:lang w:val="en-GB"/>
              </w:rPr>
              <w:t xml:space="preserve"> including business development and acceleration topics and a monitoring and evaluation framework</w:t>
            </w:r>
          </w:p>
          <w:p w14:paraId="54104AA4" w14:textId="714DC430" w:rsidR="00F51CA9" w:rsidRDefault="00F51CA9" w:rsidP="00E67BE1">
            <w:pPr>
              <w:numPr>
                <w:ilvl w:val="0"/>
                <w:numId w:val="2"/>
              </w:numPr>
              <w:spacing w:after="240"/>
              <w:contextualSpacing/>
              <w:jc w:val="both"/>
              <w:textAlignment w:val="baseline"/>
              <w:rPr>
                <w:rFonts w:ascii="Calibri" w:hAnsi="Calibri" w:cs="Calibri"/>
                <w:sz w:val="22"/>
                <w:szCs w:val="22"/>
                <w:lang w:val="en-GB"/>
              </w:rPr>
            </w:pPr>
            <w:r>
              <w:rPr>
                <w:rFonts w:ascii="Calibri" w:hAnsi="Calibri" w:cs="Calibri"/>
                <w:sz w:val="22"/>
                <w:szCs w:val="22"/>
                <w:lang w:val="en-GB"/>
              </w:rPr>
              <w:t xml:space="preserve">The quality of interactive activities proposed </w:t>
            </w:r>
          </w:p>
          <w:p w14:paraId="04B4D8EB" w14:textId="0AE5C382" w:rsidR="00F51CA9" w:rsidRPr="00E67BE1" w:rsidRDefault="00F51CA9" w:rsidP="00E67BE1">
            <w:pPr>
              <w:numPr>
                <w:ilvl w:val="0"/>
                <w:numId w:val="2"/>
              </w:numPr>
              <w:spacing w:after="240"/>
              <w:contextualSpacing/>
              <w:jc w:val="both"/>
              <w:textAlignment w:val="baseline"/>
              <w:rPr>
                <w:rFonts w:ascii="Calibri" w:hAnsi="Calibri" w:cs="Calibri"/>
                <w:sz w:val="22"/>
                <w:szCs w:val="22"/>
                <w:lang w:val="en-GB"/>
              </w:rPr>
            </w:pPr>
            <w:r>
              <w:rPr>
                <w:rFonts w:ascii="Calibri" w:hAnsi="Calibri" w:cs="Calibri"/>
                <w:sz w:val="22"/>
                <w:szCs w:val="22"/>
                <w:lang w:val="en-GB"/>
              </w:rPr>
              <w:t xml:space="preserve">The creative addition to the methodology to make it more feasible </w:t>
            </w:r>
            <w:r w:rsidR="004979D3">
              <w:rPr>
                <w:rFonts w:ascii="Calibri" w:hAnsi="Calibri" w:cs="Calibri"/>
                <w:sz w:val="22"/>
                <w:szCs w:val="22"/>
                <w:lang w:val="en-GB"/>
              </w:rPr>
              <w:t>to implement</w:t>
            </w:r>
          </w:p>
        </w:tc>
        <w:tc>
          <w:tcPr>
            <w:tcW w:w="726" w:type="dxa"/>
            <w:tcBorders>
              <w:bottom w:val="single" w:sz="4" w:space="0" w:color="BFBFBF" w:themeColor="background1" w:themeShade="BF"/>
            </w:tcBorders>
            <w:vAlign w:val="center"/>
          </w:tcPr>
          <w:p w14:paraId="28F257E9" w14:textId="36AC2555" w:rsidR="00766E2E" w:rsidRPr="00E67BE1" w:rsidRDefault="00766E2E" w:rsidP="00E67BE1">
            <w:pPr>
              <w:spacing w:after="240"/>
              <w:jc w:val="center"/>
              <w:rPr>
                <w:rFonts w:ascii="Calibri" w:hAnsi="Calibri" w:cs="Calibri"/>
                <w:sz w:val="22"/>
                <w:szCs w:val="22"/>
                <w:lang w:val="en-GB" w:eastAsia="fr-FR"/>
              </w:rPr>
            </w:pPr>
            <w:r>
              <w:rPr>
                <w:rFonts w:ascii="Calibri" w:hAnsi="Calibri" w:cs="Calibri"/>
                <w:sz w:val="22"/>
                <w:szCs w:val="22"/>
                <w:lang w:val="en-GB" w:eastAsia="fr-FR"/>
              </w:rPr>
              <w:lastRenderedPageBreak/>
              <w:t>30</w:t>
            </w:r>
          </w:p>
        </w:tc>
      </w:tr>
      <w:tr w:rsidR="00EA0FD1" w:rsidRPr="00E67BE1" w14:paraId="70C31947" w14:textId="77777777" w:rsidTr="00922EB2">
        <w:trPr>
          <w:trHeight w:val="74"/>
        </w:trPr>
        <w:tc>
          <w:tcPr>
            <w:tcW w:w="2605" w:type="dxa"/>
            <w:tcBorders>
              <w:bottom w:val="single" w:sz="4" w:space="0" w:color="BFBFBF" w:themeColor="background1" w:themeShade="BF"/>
            </w:tcBorders>
            <w:vAlign w:val="center"/>
          </w:tcPr>
          <w:p w14:paraId="2EDC3BB0" w14:textId="77777777" w:rsidR="00EA0FD1" w:rsidRPr="007D7AF1" w:rsidRDefault="00EA0FD1" w:rsidP="00E67BE1">
            <w:pPr>
              <w:spacing w:after="240"/>
              <w:rPr>
                <w:rFonts w:ascii="Calibri" w:hAnsi="Calibri" w:cs="Calibri"/>
                <w:b/>
                <w:sz w:val="22"/>
                <w:szCs w:val="22"/>
                <w:lang w:val="en-GB"/>
              </w:rPr>
            </w:pPr>
            <w:r w:rsidRPr="007D7AF1">
              <w:rPr>
                <w:rFonts w:ascii="Calibri" w:hAnsi="Calibri" w:cs="Calibri"/>
                <w:b/>
                <w:color w:val="000000"/>
                <w:sz w:val="22"/>
                <w:szCs w:val="22"/>
                <w:lang w:val="en-GB" w:eastAsia="zh-CN"/>
              </w:rPr>
              <w:t>Language</w:t>
            </w:r>
          </w:p>
        </w:tc>
        <w:tc>
          <w:tcPr>
            <w:tcW w:w="6024" w:type="dxa"/>
            <w:tcBorders>
              <w:bottom w:val="single" w:sz="4" w:space="0" w:color="BFBFBF" w:themeColor="background1" w:themeShade="BF"/>
            </w:tcBorders>
            <w:vAlign w:val="center"/>
          </w:tcPr>
          <w:p w14:paraId="51EA936C" w14:textId="1C1D389A" w:rsidR="00EA0FD1" w:rsidRPr="007D7AF1" w:rsidRDefault="001B6892" w:rsidP="00E67BE1">
            <w:pPr>
              <w:numPr>
                <w:ilvl w:val="0"/>
                <w:numId w:val="2"/>
              </w:numPr>
              <w:spacing w:after="240"/>
              <w:contextualSpacing/>
              <w:jc w:val="both"/>
              <w:textAlignment w:val="baseline"/>
              <w:rPr>
                <w:rFonts w:ascii="Calibri" w:hAnsi="Calibri" w:cs="Calibri"/>
                <w:sz w:val="22"/>
                <w:szCs w:val="22"/>
                <w:lang w:val="en-GB" w:eastAsia="fr-FR"/>
              </w:rPr>
            </w:pPr>
            <w:r w:rsidRPr="00E67BE1">
              <w:rPr>
                <w:rFonts w:ascii="Calibri" w:hAnsi="Calibri" w:cs="Calibri"/>
                <w:sz w:val="22"/>
                <w:szCs w:val="22"/>
                <w:lang w:val="en-GB"/>
              </w:rPr>
              <w:t>Strong oral and written communication skills, including full command of written and spoken English is required.</w:t>
            </w:r>
          </w:p>
        </w:tc>
        <w:tc>
          <w:tcPr>
            <w:tcW w:w="726" w:type="dxa"/>
            <w:tcBorders>
              <w:bottom w:val="single" w:sz="4" w:space="0" w:color="BFBFBF" w:themeColor="background1" w:themeShade="BF"/>
            </w:tcBorders>
            <w:vAlign w:val="center"/>
          </w:tcPr>
          <w:p w14:paraId="2F2670D3" w14:textId="6A23063C" w:rsidR="00EA0FD1" w:rsidRPr="00E67BE1" w:rsidRDefault="0076473E" w:rsidP="00E67BE1">
            <w:pPr>
              <w:spacing w:after="240"/>
              <w:jc w:val="center"/>
              <w:rPr>
                <w:rFonts w:ascii="Calibri" w:hAnsi="Calibri" w:cs="Calibri"/>
                <w:sz w:val="22"/>
                <w:szCs w:val="22"/>
                <w:lang w:val="en-GB" w:eastAsia="fr-FR"/>
              </w:rPr>
            </w:pPr>
            <w:r w:rsidRPr="00E67BE1">
              <w:rPr>
                <w:rFonts w:ascii="Calibri" w:hAnsi="Calibri" w:cs="Calibri"/>
                <w:sz w:val="22"/>
                <w:szCs w:val="22"/>
                <w:lang w:val="en-GB" w:eastAsia="fr-FR"/>
              </w:rPr>
              <w:t>5</w:t>
            </w:r>
          </w:p>
        </w:tc>
      </w:tr>
      <w:tr w:rsidR="00EA0FD1" w:rsidRPr="00E67BE1" w14:paraId="2BF8BCC6" w14:textId="77777777" w:rsidTr="00B551A2">
        <w:trPr>
          <w:trHeight w:val="70"/>
        </w:trPr>
        <w:tc>
          <w:tcPr>
            <w:tcW w:w="8629" w:type="dxa"/>
            <w:gridSpan w:val="2"/>
            <w:shd w:val="clear" w:color="auto" w:fill="DEEAF6" w:themeFill="accent1" w:themeFillTint="33"/>
            <w:vAlign w:val="center"/>
          </w:tcPr>
          <w:p w14:paraId="07ADB5B4" w14:textId="77777777" w:rsidR="00EA0FD1" w:rsidRPr="007D7AF1" w:rsidRDefault="00EA0FD1" w:rsidP="00E67BE1">
            <w:pPr>
              <w:spacing w:after="240"/>
              <w:rPr>
                <w:rFonts w:ascii="Calibri" w:hAnsi="Calibri" w:cs="Calibri"/>
                <w:b/>
                <w:i/>
                <w:iCs/>
                <w:sz w:val="22"/>
                <w:szCs w:val="22"/>
                <w:lang w:val="en-GB" w:eastAsia="fr-FR"/>
              </w:rPr>
            </w:pPr>
            <w:r w:rsidRPr="007D7AF1">
              <w:rPr>
                <w:rFonts w:ascii="Calibri" w:hAnsi="Calibri" w:cs="Calibri"/>
                <w:b/>
                <w:i/>
                <w:iCs/>
                <w:sz w:val="22"/>
                <w:szCs w:val="22"/>
                <w:lang w:val="en-GB"/>
              </w:rPr>
              <w:t xml:space="preserve">Additional Technical Qualifications </w:t>
            </w:r>
          </w:p>
        </w:tc>
        <w:tc>
          <w:tcPr>
            <w:tcW w:w="726" w:type="dxa"/>
            <w:shd w:val="clear" w:color="auto" w:fill="DEEAF6" w:themeFill="accent1" w:themeFillTint="33"/>
            <w:vAlign w:val="center"/>
          </w:tcPr>
          <w:p w14:paraId="2E206613" w14:textId="05064F87" w:rsidR="00EA0FD1" w:rsidRPr="00E67BE1" w:rsidRDefault="0076473E" w:rsidP="00E67BE1">
            <w:pPr>
              <w:spacing w:after="240"/>
              <w:jc w:val="center"/>
              <w:rPr>
                <w:rFonts w:ascii="Calibri" w:hAnsi="Calibri" w:cs="Calibri"/>
                <w:b/>
                <w:i/>
                <w:iCs/>
                <w:sz w:val="22"/>
                <w:szCs w:val="22"/>
                <w:lang w:val="en-GB" w:eastAsia="fr-FR"/>
              </w:rPr>
            </w:pPr>
            <w:r w:rsidRPr="00E67BE1">
              <w:rPr>
                <w:rFonts w:ascii="Calibri" w:hAnsi="Calibri" w:cs="Calibri"/>
                <w:b/>
                <w:i/>
                <w:iCs/>
                <w:sz w:val="22"/>
                <w:szCs w:val="22"/>
                <w:lang w:val="en-GB" w:eastAsia="fr-FR"/>
              </w:rPr>
              <w:t>30</w:t>
            </w:r>
          </w:p>
        </w:tc>
      </w:tr>
      <w:tr w:rsidR="00EA0FD1" w:rsidRPr="00E67BE1" w14:paraId="57CE52CA" w14:textId="77777777" w:rsidTr="00922EB2">
        <w:trPr>
          <w:trHeight w:val="701"/>
        </w:trPr>
        <w:tc>
          <w:tcPr>
            <w:tcW w:w="2605" w:type="dxa"/>
            <w:vAlign w:val="center"/>
          </w:tcPr>
          <w:p w14:paraId="7A807A53" w14:textId="64B51CDB" w:rsidR="00EA0FD1" w:rsidRPr="007D7AF1" w:rsidRDefault="006C7FDC" w:rsidP="00E67BE1">
            <w:pPr>
              <w:spacing w:after="240"/>
              <w:rPr>
                <w:rFonts w:ascii="Calibri" w:hAnsi="Calibri" w:cs="Calibri"/>
                <w:b/>
                <w:color w:val="000000"/>
                <w:sz w:val="22"/>
                <w:szCs w:val="22"/>
                <w:lang w:val="en-GB" w:eastAsia="zh-CN"/>
              </w:rPr>
            </w:pPr>
            <w:r w:rsidRPr="007D7AF1">
              <w:rPr>
                <w:rFonts w:ascii="Calibri" w:hAnsi="Calibri" w:cs="Calibri"/>
                <w:b/>
                <w:color w:val="000000"/>
                <w:sz w:val="22"/>
                <w:szCs w:val="22"/>
                <w:lang w:val="en-GB" w:eastAsia="zh-CN"/>
              </w:rPr>
              <w:t>ICT and other skills</w:t>
            </w:r>
          </w:p>
        </w:tc>
        <w:tc>
          <w:tcPr>
            <w:tcW w:w="6024" w:type="dxa"/>
            <w:vAlign w:val="center"/>
          </w:tcPr>
          <w:p w14:paraId="62B39B16" w14:textId="7359E389" w:rsidR="00433277" w:rsidRPr="00E67BE1" w:rsidRDefault="00B531FC" w:rsidP="00E67BE1">
            <w:pPr>
              <w:numPr>
                <w:ilvl w:val="0"/>
                <w:numId w:val="2"/>
              </w:numPr>
              <w:spacing w:after="240" w:line="293" w:lineRule="atLeast"/>
              <w:contextualSpacing/>
              <w:jc w:val="both"/>
              <w:textAlignment w:val="baseline"/>
              <w:rPr>
                <w:rFonts w:ascii="Calibri" w:hAnsi="Calibri" w:cs="Calibri"/>
                <w:sz w:val="22"/>
                <w:szCs w:val="22"/>
                <w:lang w:val="en-GB"/>
              </w:rPr>
            </w:pPr>
            <w:r w:rsidRPr="00E67BE1">
              <w:rPr>
                <w:rFonts w:ascii="Calibri" w:hAnsi="Calibri" w:cs="Calibri"/>
                <w:sz w:val="22"/>
                <w:szCs w:val="22"/>
                <w:lang w:val="en-GB"/>
              </w:rPr>
              <w:t>E</w:t>
            </w:r>
            <w:r w:rsidR="00433277" w:rsidRPr="00E67BE1">
              <w:rPr>
                <w:rFonts w:ascii="Calibri" w:hAnsi="Calibri" w:cs="Calibri"/>
                <w:sz w:val="22"/>
                <w:szCs w:val="22"/>
                <w:lang w:val="en-GB"/>
              </w:rPr>
              <w:t xml:space="preserve">xperience to work with multidisciplinary teams, and deliver quality reports within the given </w:t>
            </w:r>
            <w:proofErr w:type="gramStart"/>
            <w:r w:rsidR="00433277" w:rsidRPr="00E67BE1">
              <w:rPr>
                <w:rFonts w:ascii="Calibri" w:hAnsi="Calibri" w:cs="Calibri"/>
                <w:sz w:val="22"/>
                <w:szCs w:val="22"/>
                <w:lang w:val="en-GB"/>
              </w:rPr>
              <w:t>time;</w:t>
            </w:r>
            <w:proofErr w:type="gramEnd"/>
            <w:r w:rsidR="00433277" w:rsidRPr="00E67BE1">
              <w:rPr>
                <w:rFonts w:ascii="Calibri" w:hAnsi="Calibri" w:cs="Calibri"/>
                <w:sz w:val="22"/>
                <w:szCs w:val="22"/>
                <w:lang w:val="en-GB"/>
              </w:rPr>
              <w:t xml:space="preserve">  </w:t>
            </w:r>
          </w:p>
          <w:p w14:paraId="295EFB68" w14:textId="3E9D369C" w:rsidR="00EA0FD1" w:rsidRPr="00E67BE1" w:rsidRDefault="00433277" w:rsidP="00E67BE1">
            <w:pPr>
              <w:numPr>
                <w:ilvl w:val="0"/>
                <w:numId w:val="2"/>
              </w:numPr>
              <w:spacing w:after="240" w:line="293" w:lineRule="atLeast"/>
              <w:contextualSpacing/>
              <w:jc w:val="both"/>
              <w:textAlignment w:val="baseline"/>
              <w:rPr>
                <w:rFonts w:ascii="Calibri" w:hAnsi="Calibri" w:cs="Calibri"/>
                <w:sz w:val="22"/>
                <w:szCs w:val="22"/>
                <w:lang w:val="en-GB" w:eastAsia="da-DK"/>
              </w:rPr>
            </w:pPr>
            <w:r w:rsidRPr="00E67BE1">
              <w:rPr>
                <w:rFonts w:ascii="Calibri" w:hAnsi="Calibri" w:cs="Calibri"/>
                <w:sz w:val="22"/>
                <w:szCs w:val="22"/>
                <w:lang w:val="en-GB"/>
              </w:rPr>
              <w:t xml:space="preserve">Excellent business development, negotiation, analytical, research, presentation and communication </w:t>
            </w:r>
            <w:proofErr w:type="gramStart"/>
            <w:r w:rsidRPr="00E67BE1">
              <w:rPr>
                <w:rFonts w:ascii="Calibri" w:hAnsi="Calibri" w:cs="Calibri"/>
                <w:sz w:val="22"/>
                <w:szCs w:val="22"/>
                <w:lang w:val="en-GB"/>
              </w:rPr>
              <w:t>skills</w:t>
            </w:r>
            <w:r w:rsidR="006C7FDC" w:rsidRPr="00E67BE1">
              <w:rPr>
                <w:rFonts w:ascii="Calibri" w:hAnsi="Calibri" w:cs="Calibri"/>
                <w:sz w:val="22"/>
                <w:szCs w:val="22"/>
                <w:lang w:val="en-GB"/>
              </w:rPr>
              <w:t>;</w:t>
            </w:r>
            <w:proofErr w:type="gramEnd"/>
          </w:p>
          <w:p w14:paraId="2DE1B219" w14:textId="41981182" w:rsidR="006C7FDC" w:rsidRPr="00E67BE1" w:rsidRDefault="006C7FDC" w:rsidP="00E67BE1">
            <w:pPr>
              <w:pStyle w:val="ListParagraph"/>
              <w:numPr>
                <w:ilvl w:val="0"/>
                <w:numId w:val="2"/>
              </w:numPr>
              <w:spacing w:after="240"/>
              <w:rPr>
                <w:rFonts w:cs="Calibri"/>
                <w:sz w:val="22"/>
                <w:szCs w:val="22"/>
                <w:lang w:val="en-GB" w:eastAsia="da-DK"/>
              </w:rPr>
            </w:pPr>
            <w:r w:rsidRPr="00E67BE1">
              <w:rPr>
                <w:rFonts w:cs="Calibri"/>
                <w:sz w:val="22"/>
                <w:szCs w:val="22"/>
                <w:lang w:val="en-GB" w:eastAsia="da-DK"/>
              </w:rPr>
              <w:t xml:space="preserve">Excellent PC user skills: word processing, spreadsheets, </w:t>
            </w:r>
            <w:proofErr w:type="gramStart"/>
            <w:r w:rsidRPr="00E67BE1">
              <w:rPr>
                <w:rFonts w:cs="Calibri"/>
                <w:sz w:val="22"/>
                <w:szCs w:val="22"/>
                <w:lang w:val="en-GB" w:eastAsia="da-DK"/>
              </w:rPr>
              <w:t>databases</w:t>
            </w:r>
            <w:proofErr w:type="gramEnd"/>
            <w:r w:rsidRPr="00E67BE1">
              <w:rPr>
                <w:rFonts w:cs="Calibri"/>
                <w:sz w:val="22"/>
                <w:szCs w:val="22"/>
                <w:lang w:val="en-GB" w:eastAsia="da-DK"/>
              </w:rPr>
              <w:t xml:space="preserve"> and web-based research.</w:t>
            </w:r>
          </w:p>
        </w:tc>
        <w:tc>
          <w:tcPr>
            <w:tcW w:w="726" w:type="dxa"/>
            <w:vAlign w:val="center"/>
          </w:tcPr>
          <w:p w14:paraId="467A2AF2" w14:textId="5A27C2CC" w:rsidR="00EA0FD1" w:rsidRPr="00DD08AF" w:rsidRDefault="0076473E" w:rsidP="00E67BE1">
            <w:pPr>
              <w:spacing w:after="240"/>
              <w:jc w:val="center"/>
              <w:rPr>
                <w:rFonts w:ascii="Calibri" w:hAnsi="Calibri" w:cs="Calibri"/>
                <w:color w:val="000000"/>
                <w:sz w:val="22"/>
                <w:szCs w:val="22"/>
                <w:lang w:val="en-GB" w:eastAsia="zh-CN"/>
              </w:rPr>
            </w:pPr>
            <w:r w:rsidRPr="007D7AF1">
              <w:rPr>
                <w:rFonts w:ascii="Calibri" w:hAnsi="Calibri" w:cs="Calibri"/>
                <w:color w:val="000000"/>
                <w:sz w:val="22"/>
                <w:szCs w:val="22"/>
                <w:lang w:val="en-GB" w:eastAsia="zh-CN"/>
              </w:rPr>
              <w:t>20</w:t>
            </w:r>
          </w:p>
        </w:tc>
      </w:tr>
      <w:tr w:rsidR="00EA0FD1" w:rsidRPr="00E67BE1" w14:paraId="79F189C7" w14:textId="77777777" w:rsidTr="005F0821">
        <w:trPr>
          <w:trHeight w:val="143"/>
        </w:trPr>
        <w:tc>
          <w:tcPr>
            <w:tcW w:w="2605" w:type="dxa"/>
            <w:tcBorders>
              <w:bottom w:val="single" w:sz="4" w:space="0" w:color="BFBFBF" w:themeColor="background1" w:themeShade="BF"/>
            </w:tcBorders>
            <w:vAlign w:val="center"/>
          </w:tcPr>
          <w:p w14:paraId="5ECF1FDD" w14:textId="5B7204AA" w:rsidR="00EA0FD1" w:rsidRPr="007D7AF1" w:rsidRDefault="003313F5" w:rsidP="00E67BE1">
            <w:pPr>
              <w:spacing w:after="240"/>
              <w:rPr>
                <w:rFonts w:ascii="Calibri" w:hAnsi="Calibri" w:cs="Calibri"/>
                <w:b/>
                <w:color w:val="000000"/>
                <w:sz w:val="22"/>
                <w:szCs w:val="22"/>
                <w:lang w:val="en-GB" w:eastAsia="zh-CN"/>
              </w:rPr>
            </w:pPr>
            <w:r w:rsidRPr="007D7AF1">
              <w:rPr>
                <w:rFonts w:ascii="Calibri" w:hAnsi="Calibri" w:cs="Calibri"/>
                <w:b/>
                <w:color w:val="000000"/>
                <w:sz w:val="22"/>
                <w:szCs w:val="22"/>
                <w:lang w:val="en-GB" w:eastAsia="zh-CN"/>
              </w:rPr>
              <w:t>Country Context</w:t>
            </w:r>
          </w:p>
        </w:tc>
        <w:tc>
          <w:tcPr>
            <w:tcW w:w="6024" w:type="dxa"/>
            <w:tcBorders>
              <w:bottom w:val="single" w:sz="4" w:space="0" w:color="BFBFBF" w:themeColor="background1" w:themeShade="BF"/>
            </w:tcBorders>
            <w:vAlign w:val="center"/>
          </w:tcPr>
          <w:p w14:paraId="4B06575F" w14:textId="5976A756" w:rsidR="00EA0FD1" w:rsidRPr="00E67BE1" w:rsidRDefault="005C77B9" w:rsidP="00E67BE1">
            <w:pPr>
              <w:numPr>
                <w:ilvl w:val="0"/>
                <w:numId w:val="2"/>
              </w:numPr>
              <w:spacing w:after="240" w:line="293" w:lineRule="atLeast"/>
              <w:contextualSpacing/>
              <w:jc w:val="both"/>
              <w:textAlignment w:val="baseline"/>
              <w:rPr>
                <w:rFonts w:ascii="Calibri" w:hAnsi="Calibri" w:cs="Calibri"/>
                <w:sz w:val="22"/>
                <w:szCs w:val="22"/>
                <w:lang w:val="en-GB"/>
              </w:rPr>
            </w:pPr>
            <w:r w:rsidRPr="00E67BE1">
              <w:rPr>
                <w:rFonts w:ascii="Calibri" w:hAnsi="Calibri" w:cs="Calibri"/>
                <w:sz w:val="22"/>
                <w:szCs w:val="22"/>
                <w:lang w:val="en-GB"/>
              </w:rPr>
              <w:t xml:space="preserve">Prior experience in Zambia or another country in the region will be an asset. </w:t>
            </w:r>
          </w:p>
        </w:tc>
        <w:tc>
          <w:tcPr>
            <w:tcW w:w="726" w:type="dxa"/>
            <w:tcBorders>
              <w:bottom w:val="single" w:sz="4" w:space="0" w:color="BFBFBF" w:themeColor="background1" w:themeShade="BF"/>
            </w:tcBorders>
            <w:vAlign w:val="center"/>
          </w:tcPr>
          <w:p w14:paraId="4D52BB8A" w14:textId="0356C9E5" w:rsidR="00EA0FD1" w:rsidRPr="00DD08AF" w:rsidRDefault="00EA0FD1" w:rsidP="00E67BE1">
            <w:pPr>
              <w:spacing w:after="240"/>
              <w:jc w:val="center"/>
              <w:rPr>
                <w:rFonts w:ascii="Calibri" w:hAnsi="Calibri" w:cs="Calibri"/>
                <w:color w:val="000000"/>
                <w:sz w:val="22"/>
                <w:szCs w:val="22"/>
                <w:lang w:val="en-GB" w:eastAsia="zh-CN"/>
              </w:rPr>
            </w:pPr>
            <w:r w:rsidRPr="007D7AF1">
              <w:rPr>
                <w:rFonts w:ascii="Calibri" w:hAnsi="Calibri" w:cs="Calibri"/>
                <w:color w:val="000000"/>
                <w:sz w:val="22"/>
                <w:szCs w:val="22"/>
                <w:lang w:val="en-GB" w:eastAsia="zh-CN"/>
              </w:rPr>
              <w:t>1</w:t>
            </w:r>
            <w:r w:rsidR="00BF61D5" w:rsidRPr="007D7AF1">
              <w:rPr>
                <w:rFonts w:ascii="Calibri" w:hAnsi="Calibri" w:cs="Calibri"/>
                <w:color w:val="000000"/>
                <w:sz w:val="22"/>
                <w:szCs w:val="22"/>
                <w:lang w:val="en-GB" w:eastAsia="zh-CN"/>
              </w:rPr>
              <w:t>0</w:t>
            </w:r>
          </w:p>
        </w:tc>
      </w:tr>
      <w:tr w:rsidR="00EA0FD1" w:rsidRPr="00E67BE1" w14:paraId="53E7993A" w14:textId="77777777" w:rsidTr="00B551A2">
        <w:trPr>
          <w:trHeight w:val="70"/>
        </w:trPr>
        <w:tc>
          <w:tcPr>
            <w:tcW w:w="8629" w:type="dxa"/>
            <w:gridSpan w:val="2"/>
            <w:shd w:val="clear" w:color="auto" w:fill="FFF2CC" w:themeFill="accent4" w:themeFillTint="33"/>
            <w:vAlign w:val="center"/>
          </w:tcPr>
          <w:p w14:paraId="423F7FAB" w14:textId="77777777" w:rsidR="00EA0FD1" w:rsidRPr="007D7AF1" w:rsidRDefault="00EA0FD1" w:rsidP="00E67BE1">
            <w:pPr>
              <w:spacing w:after="240"/>
              <w:rPr>
                <w:rFonts w:ascii="Calibri" w:hAnsi="Calibri" w:cs="Calibri"/>
                <w:b/>
                <w:sz w:val="22"/>
                <w:szCs w:val="22"/>
                <w:lang w:val="en-GB"/>
              </w:rPr>
            </w:pPr>
            <w:r w:rsidRPr="007D7AF1">
              <w:rPr>
                <w:rFonts w:ascii="Calibri" w:hAnsi="Calibri" w:cs="Calibri"/>
                <w:b/>
                <w:sz w:val="22"/>
                <w:szCs w:val="22"/>
                <w:lang w:val="en-GB"/>
              </w:rPr>
              <w:t>Score Total</w:t>
            </w:r>
          </w:p>
        </w:tc>
        <w:tc>
          <w:tcPr>
            <w:tcW w:w="726" w:type="dxa"/>
            <w:shd w:val="clear" w:color="auto" w:fill="FFF2CC" w:themeFill="accent4" w:themeFillTint="33"/>
            <w:vAlign w:val="center"/>
          </w:tcPr>
          <w:p w14:paraId="19119E03" w14:textId="77777777" w:rsidR="00EA0FD1" w:rsidRPr="00E67BE1" w:rsidDel="002A3BC5" w:rsidRDefault="00EA0FD1" w:rsidP="00E67BE1">
            <w:pPr>
              <w:spacing w:after="240"/>
              <w:jc w:val="center"/>
              <w:rPr>
                <w:rFonts w:ascii="Calibri" w:hAnsi="Calibri" w:cs="Calibri"/>
                <w:b/>
                <w:sz w:val="22"/>
                <w:szCs w:val="22"/>
                <w:lang w:val="en-GB" w:eastAsia="fr-FR"/>
              </w:rPr>
            </w:pPr>
            <w:r w:rsidRPr="00E67BE1">
              <w:rPr>
                <w:rFonts w:ascii="Calibri" w:hAnsi="Calibri" w:cs="Calibri"/>
                <w:b/>
                <w:sz w:val="22"/>
                <w:szCs w:val="22"/>
                <w:lang w:val="en-GB" w:eastAsia="fr-FR"/>
              </w:rPr>
              <w:t>100</w:t>
            </w:r>
          </w:p>
        </w:tc>
      </w:tr>
    </w:tbl>
    <w:p w14:paraId="76EE327D" w14:textId="77777777" w:rsidR="00EA0FD1" w:rsidRPr="007D7AF1" w:rsidRDefault="00EA0FD1" w:rsidP="00E67BE1">
      <w:pPr>
        <w:spacing w:after="240"/>
        <w:contextualSpacing/>
        <w:jc w:val="both"/>
        <w:rPr>
          <w:rFonts w:asciiTheme="minorHAnsi" w:hAnsiTheme="minorHAnsi" w:cstheme="minorHAnsi"/>
          <w:bCs/>
          <w:sz w:val="22"/>
          <w:szCs w:val="22"/>
          <w:lang w:val="en-GB" w:eastAsia="rw-RW"/>
        </w:rPr>
      </w:pPr>
    </w:p>
    <w:p w14:paraId="2B13DF3F" w14:textId="08AF4A86" w:rsidR="00EA0FD1" w:rsidRPr="00E67BE1" w:rsidRDefault="00EA0FD1" w:rsidP="00E67BE1">
      <w:pPr>
        <w:spacing w:after="240"/>
        <w:contextualSpacing/>
        <w:jc w:val="both"/>
        <w:rPr>
          <w:rFonts w:asciiTheme="minorHAnsi" w:hAnsiTheme="minorHAnsi" w:cstheme="minorHAnsi"/>
          <w:bCs/>
          <w:sz w:val="22"/>
          <w:szCs w:val="22"/>
          <w:lang w:val="en-GB" w:eastAsia="rw-RW"/>
        </w:rPr>
      </w:pPr>
      <w:r w:rsidRPr="00E67BE1">
        <w:rPr>
          <w:rFonts w:asciiTheme="minorHAnsi" w:hAnsiTheme="minorHAnsi" w:cstheme="minorHAnsi"/>
          <w:bCs/>
          <w:sz w:val="22"/>
          <w:szCs w:val="22"/>
          <w:lang w:val="en-GB" w:eastAsia="rw-RW"/>
        </w:rPr>
        <w:t xml:space="preserve">Applicants who scored at least 70% in the technical evaluation will be eligible for the assessment of their financial evaluation. </w:t>
      </w:r>
      <w:r w:rsidR="001D1F87" w:rsidRPr="00E67BE1">
        <w:rPr>
          <w:rFonts w:asciiTheme="minorHAnsi" w:hAnsiTheme="minorHAnsi" w:cstheme="minorHAnsi"/>
          <w:bCs/>
          <w:sz w:val="22"/>
          <w:szCs w:val="22"/>
          <w:lang w:val="en-GB" w:eastAsia="rw-RW"/>
        </w:rPr>
        <w:t xml:space="preserve">Samples of </w:t>
      </w:r>
      <w:r w:rsidR="002768B2" w:rsidRPr="00E67BE1">
        <w:rPr>
          <w:rFonts w:asciiTheme="minorHAnsi" w:hAnsiTheme="minorHAnsi" w:cstheme="minorHAnsi"/>
          <w:bCs/>
          <w:sz w:val="22"/>
          <w:szCs w:val="22"/>
          <w:lang w:val="en-GB" w:eastAsia="rw-RW"/>
        </w:rPr>
        <w:t xml:space="preserve">reports written by the considered </w:t>
      </w:r>
      <w:r w:rsidR="00BC4CB3">
        <w:rPr>
          <w:rFonts w:asciiTheme="minorHAnsi" w:hAnsiTheme="minorHAnsi" w:cstheme="minorHAnsi"/>
          <w:bCs/>
          <w:sz w:val="22"/>
          <w:szCs w:val="22"/>
          <w:lang w:val="en-GB" w:eastAsia="rw-RW"/>
        </w:rPr>
        <w:t>firms will</w:t>
      </w:r>
      <w:r w:rsidR="002768B2" w:rsidRPr="00E67BE1">
        <w:rPr>
          <w:rFonts w:asciiTheme="minorHAnsi" w:hAnsiTheme="minorHAnsi" w:cstheme="minorHAnsi"/>
          <w:bCs/>
          <w:sz w:val="22"/>
          <w:szCs w:val="22"/>
          <w:lang w:val="en-GB" w:eastAsia="rw-RW"/>
        </w:rPr>
        <w:t xml:space="preserve"> be requested. </w:t>
      </w:r>
      <w:r w:rsidRPr="00E67BE1">
        <w:rPr>
          <w:rFonts w:asciiTheme="minorHAnsi" w:hAnsiTheme="minorHAnsi" w:cstheme="minorHAnsi"/>
          <w:bCs/>
          <w:sz w:val="22"/>
          <w:szCs w:val="22"/>
          <w:lang w:val="en-GB" w:eastAsia="rw-RW"/>
        </w:rPr>
        <w:t>Please note that financial evaluation will account for 30% of the weighed score as indicated in the table below.</w:t>
      </w:r>
    </w:p>
    <w:p w14:paraId="1079B082" w14:textId="77777777" w:rsidR="002A31ED" w:rsidRPr="00E67BE1" w:rsidRDefault="002A31ED" w:rsidP="00E67BE1">
      <w:pPr>
        <w:spacing w:after="240"/>
        <w:contextualSpacing/>
        <w:jc w:val="both"/>
        <w:rPr>
          <w:rFonts w:asciiTheme="majorHAnsi" w:hAnsiTheme="majorHAnsi" w:cstheme="majorHAnsi"/>
          <w:bCs/>
          <w:lang w:val="en-GB" w:eastAsia="rw-RW"/>
        </w:rPr>
      </w:pPr>
    </w:p>
    <w:tbl>
      <w:tblPr>
        <w:tblStyle w:val="TableGridLight"/>
        <w:tblW w:w="9355" w:type="dxa"/>
        <w:tblLook w:val="04A0" w:firstRow="1" w:lastRow="0" w:firstColumn="1" w:lastColumn="0" w:noHBand="0" w:noVBand="1"/>
      </w:tblPr>
      <w:tblGrid>
        <w:gridCol w:w="1975"/>
        <w:gridCol w:w="720"/>
        <w:gridCol w:w="6660"/>
      </w:tblGrid>
      <w:tr w:rsidR="00EA0FD1" w:rsidRPr="00E67BE1" w14:paraId="5A460CEA" w14:textId="77777777" w:rsidTr="00B551A2">
        <w:trPr>
          <w:tblHeader/>
        </w:trPr>
        <w:tc>
          <w:tcPr>
            <w:tcW w:w="1975" w:type="dxa"/>
            <w:shd w:val="clear" w:color="auto" w:fill="5B9BD5" w:themeFill="accent1"/>
            <w:vAlign w:val="center"/>
          </w:tcPr>
          <w:p w14:paraId="346834DA" w14:textId="77777777" w:rsidR="00EA0FD1" w:rsidRPr="00E67BE1" w:rsidRDefault="00EA0FD1" w:rsidP="00E67BE1">
            <w:pPr>
              <w:spacing w:after="240"/>
              <w:rPr>
                <w:rFonts w:asciiTheme="minorHAnsi" w:hAnsiTheme="minorHAnsi" w:cstheme="minorHAnsi"/>
                <w:b/>
                <w:sz w:val="22"/>
                <w:szCs w:val="22"/>
                <w:lang w:val="en-GB" w:eastAsia="rw-RW"/>
              </w:rPr>
            </w:pPr>
            <w:r w:rsidRPr="00E67BE1">
              <w:rPr>
                <w:rFonts w:asciiTheme="minorHAnsi" w:hAnsiTheme="minorHAnsi" w:cstheme="minorHAnsi"/>
                <w:b/>
                <w:sz w:val="22"/>
                <w:szCs w:val="22"/>
                <w:lang w:val="en-GB" w:eastAsia="rw-RW"/>
              </w:rPr>
              <w:t>Evaluation Method</w:t>
            </w:r>
          </w:p>
        </w:tc>
        <w:tc>
          <w:tcPr>
            <w:tcW w:w="720" w:type="dxa"/>
            <w:shd w:val="clear" w:color="auto" w:fill="5B9BD5" w:themeFill="accent1"/>
            <w:vAlign w:val="center"/>
          </w:tcPr>
          <w:p w14:paraId="1CC0552E" w14:textId="77777777" w:rsidR="00EA0FD1" w:rsidRPr="00E67BE1" w:rsidRDefault="00EA0FD1" w:rsidP="00E67BE1">
            <w:pPr>
              <w:spacing w:after="240"/>
              <w:rPr>
                <w:rFonts w:asciiTheme="minorHAnsi" w:hAnsiTheme="minorHAnsi" w:cstheme="minorHAnsi"/>
                <w:b/>
                <w:sz w:val="22"/>
                <w:szCs w:val="22"/>
                <w:lang w:val="en-GB" w:eastAsia="rw-RW"/>
              </w:rPr>
            </w:pPr>
            <w:r w:rsidRPr="00E67BE1">
              <w:rPr>
                <w:rFonts w:asciiTheme="minorHAnsi" w:hAnsiTheme="minorHAnsi" w:cstheme="minorHAnsi"/>
                <w:b/>
                <w:sz w:val="22"/>
                <w:szCs w:val="22"/>
                <w:lang w:val="en-GB" w:eastAsia="rw-RW"/>
              </w:rPr>
              <w:t>Score</w:t>
            </w:r>
          </w:p>
        </w:tc>
        <w:tc>
          <w:tcPr>
            <w:tcW w:w="6660" w:type="dxa"/>
            <w:shd w:val="clear" w:color="auto" w:fill="5B9BD5" w:themeFill="accent1"/>
            <w:vAlign w:val="center"/>
          </w:tcPr>
          <w:p w14:paraId="19909237" w14:textId="77777777" w:rsidR="00EA0FD1" w:rsidRPr="00E67BE1" w:rsidRDefault="00EA0FD1" w:rsidP="00E67BE1">
            <w:pPr>
              <w:spacing w:after="240"/>
              <w:rPr>
                <w:rFonts w:asciiTheme="minorHAnsi" w:hAnsiTheme="minorHAnsi" w:cstheme="minorHAnsi"/>
                <w:b/>
                <w:sz w:val="22"/>
                <w:szCs w:val="22"/>
                <w:lang w:val="en-GB" w:eastAsia="rw-RW"/>
              </w:rPr>
            </w:pPr>
            <w:r w:rsidRPr="00E67BE1">
              <w:rPr>
                <w:rFonts w:asciiTheme="minorHAnsi" w:hAnsiTheme="minorHAnsi" w:cstheme="minorHAnsi"/>
                <w:b/>
                <w:sz w:val="22"/>
                <w:szCs w:val="22"/>
                <w:lang w:val="en-GB" w:eastAsia="rw-RW"/>
              </w:rPr>
              <w:t>Comments</w:t>
            </w:r>
          </w:p>
        </w:tc>
      </w:tr>
      <w:tr w:rsidR="00EA0FD1" w:rsidRPr="00E67BE1" w14:paraId="2526B132" w14:textId="77777777" w:rsidTr="00B551A2">
        <w:tc>
          <w:tcPr>
            <w:tcW w:w="1975" w:type="dxa"/>
            <w:vAlign w:val="center"/>
          </w:tcPr>
          <w:p w14:paraId="4C6A4B0B" w14:textId="77777777" w:rsidR="00EA0FD1" w:rsidRPr="00DD08AF" w:rsidRDefault="00EA0FD1" w:rsidP="00E67BE1">
            <w:pPr>
              <w:spacing w:after="240"/>
              <w:rPr>
                <w:rFonts w:asciiTheme="minorHAnsi" w:hAnsiTheme="minorHAnsi" w:cstheme="minorHAnsi"/>
                <w:b/>
                <w:sz w:val="22"/>
                <w:szCs w:val="22"/>
                <w:lang w:val="en-GB" w:eastAsia="rw-RW"/>
              </w:rPr>
            </w:pPr>
            <w:r w:rsidRPr="007D7AF1">
              <w:rPr>
                <w:rFonts w:asciiTheme="minorHAnsi" w:hAnsiTheme="minorHAnsi" w:cstheme="minorHAnsi"/>
                <w:b/>
                <w:sz w:val="22"/>
                <w:szCs w:val="22"/>
                <w:lang w:val="en-GB" w:eastAsia="rw-RW"/>
              </w:rPr>
              <w:t>Technical</w:t>
            </w:r>
          </w:p>
        </w:tc>
        <w:tc>
          <w:tcPr>
            <w:tcW w:w="720" w:type="dxa"/>
            <w:vAlign w:val="center"/>
          </w:tcPr>
          <w:p w14:paraId="24CDBD43" w14:textId="77777777" w:rsidR="00EA0FD1" w:rsidRPr="00E67BE1" w:rsidRDefault="00EA0FD1" w:rsidP="00E67BE1">
            <w:pPr>
              <w:spacing w:after="240"/>
              <w:jc w:val="center"/>
              <w:rPr>
                <w:rFonts w:asciiTheme="minorHAnsi" w:hAnsiTheme="minorHAnsi" w:cstheme="minorHAnsi"/>
                <w:bCs/>
                <w:sz w:val="22"/>
                <w:szCs w:val="22"/>
                <w:lang w:val="en-GB" w:eastAsia="rw-RW"/>
              </w:rPr>
            </w:pPr>
            <w:r w:rsidRPr="00E67BE1">
              <w:rPr>
                <w:rFonts w:asciiTheme="minorHAnsi" w:hAnsiTheme="minorHAnsi" w:cstheme="minorHAnsi"/>
                <w:bCs/>
                <w:sz w:val="22"/>
                <w:szCs w:val="22"/>
                <w:lang w:val="en-GB" w:eastAsia="rw-RW"/>
              </w:rPr>
              <w:t>70%</w:t>
            </w:r>
          </w:p>
        </w:tc>
        <w:tc>
          <w:tcPr>
            <w:tcW w:w="6660" w:type="dxa"/>
            <w:vAlign w:val="center"/>
          </w:tcPr>
          <w:p w14:paraId="03E28C22" w14:textId="77777777" w:rsidR="00EA0FD1" w:rsidRPr="00E67BE1" w:rsidRDefault="00EA0FD1" w:rsidP="00E67BE1">
            <w:pPr>
              <w:spacing w:after="240"/>
              <w:rPr>
                <w:rFonts w:asciiTheme="minorHAnsi" w:hAnsiTheme="minorHAnsi" w:cstheme="minorHAnsi"/>
                <w:bCs/>
                <w:sz w:val="22"/>
                <w:szCs w:val="22"/>
                <w:lang w:val="en-GB" w:eastAsia="rw-RW"/>
              </w:rPr>
            </w:pPr>
            <w:r w:rsidRPr="00E67BE1">
              <w:rPr>
                <w:rFonts w:asciiTheme="minorHAnsi" w:hAnsiTheme="minorHAnsi" w:cstheme="minorHAnsi"/>
                <w:bCs/>
                <w:sz w:val="22"/>
                <w:szCs w:val="22"/>
                <w:lang w:val="en-GB" w:eastAsia="rw-RW"/>
              </w:rPr>
              <w:t>70% as part of the overall grading of 100%</w:t>
            </w:r>
          </w:p>
        </w:tc>
      </w:tr>
      <w:tr w:rsidR="00EA0FD1" w:rsidRPr="00E67BE1" w14:paraId="0372C7E8" w14:textId="77777777" w:rsidTr="00B551A2">
        <w:tc>
          <w:tcPr>
            <w:tcW w:w="1975" w:type="dxa"/>
            <w:vAlign w:val="center"/>
          </w:tcPr>
          <w:p w14:paraId="58689185" w14:textId="77777777" w:rsidR="00EA0FD1" w:rsidRPr="00DD08AF" w:rsidRDefault="00EA0FD1" w:rsidP="00E67BE1">
            <w:pPr>
              <w:spacing w:after="240"/>
              <w:rPr>
                <w:rFonts w:asciiTheme="minorHAnsi" w:hAnsiTheme="minorHAnsi" w:cstheme="minorHAnsi"/>
                <w:b/>
                <w:sz w:val="22"/>
                <w:szCs w:val="22"/>
                <w:lang w:val="en-GB" w:eastAsia="rw-RW"/>
              </w:rPr>
            </w:pPr>
            <w:r w:rsidRPr="007D7AF1">
              <w:rPr>
                <w:rFonts w:asciiTheme="minorHAnsi" w:hAnsiTheme="minorHAnsi" w:cstheme="minorHAnsi"/>
                <w:b/>
                <w:sz w:val="22"/>
                <w:szCs w:val="22"/>
                <w:lang w:val="en-GB" w:eastAsia="rw-RW"/>
              </w:rPr>
              <w:t>Financial</w:t>
            </w:r>
          </w:p>
        </w:tc>
        <w:tc>
          <w:tcPr>
            <w:tcW w:w="720" w:type="dxa"/>
            <w:vAlign w:val="center"/>
          </w:tcPr>
          <w:p w14:paraId="3EA38AA9" w14:textId="77777777" w:rsidR="00EA0FD1" w:rsidRPr="00E67BE1" w:rsidRDefault="00EA0FD1" w:rsidP="00E67BE1">
            <w:pPr>
              <w:spacing w:after="240"/>
              <w:jc w:val="center"/>
              <w:rPr>
                <w:rFonts w:asciiTheme="minorHAnsi" w:hAnsiTheme="minorHAnsi" w:cstheme="minorHAnsi"/>
                <w:bCs/>
                <w:sz w:val="22"/>
                <w:szCs w:val="22"/>
                <w:lang w:val="en-GB" w:eastAsia="rw-RW"/>
              </w:rPr>
            </w:pPr>
            <w:r w:rsidRPr="00E67BE1">
              <w:rPr>
                <w:rFonts w:asciiTheme="minorHAnsi" w:hAnsiTheme="minorHAnsi" w:cstheme="minorHAnsi"/>
                <w:bCs/>
                <w:sz w:val="22"/>
                <w:szCs w:val="22"/>
                <w:lang w:val="en-GB" w:eastAsia="rw-RW"/>
              </w:rPr>
              <w:t>30%</w:t>
            </w:r>
          </w:p>
        </w:tc>
        <w:tc>
          <w:tcPr>
            <w:tcW w:w="6660" w:type="dxa"/>
            <w:vAlign w:val="center"/>
          </w:tcPr>
          <w:p w14:paraId="230B4C17" w14:textId="77777777" w:rsidR="00EA0FD1" w:rsidRPr="00E67BE1" w:rsidRDefault="00EA0FD1" w:rsidP="00E67BE1">
            <w:pPr>
              <w:spacing w:after="240"/>
              <w:rPr>
                <w:rFonts w:asciiTheme="minorHAnsi" w:hAnsiTheme="minorHAnsi" w:cstheme="minorHAnsi"/>
                <w:bCs/>
                <w:sz w:val="22"/>
                <w:szCs w:val="22"/>
                <w:lang w:val="en-GB" w:eastAsia="rw-RW"/>
              </w:rPr>
            </w:pPr>
            <w:r w:rsidRPr="00E67BE1">
              <w:rPr>
                <w:rFonts w:asciiTheme="minorHAnsi" w:hAnsiTheme="minorHAnsi" w:cstheme="minorHAnsi"/>
                <w:bCs/>
                <w:sz w:val="22"/>
                <w:szCs w:val="22"/>
                <w:lang w:val="en-GB" w:eastAsia="rw-RW"/>
              </w:rPr>
              <w:t>The lowest offer will be awarded 30% while the other offers will be weighed against the lowest offer</w:t>
            </w:r>
          </w:p>
        </w:tc>
      </w:tr>
      <w:tr w:rsidR="00EA0FD1" w:rsidRPr="00E67BE1" w14:paraId="5305658E" w14:textId="77777777" w:rsidTr="00B551A2">
        <w:tc>
          <w:tcPr>
            <w:tcW w:w="1975" w:type="dxa"/>
            <w:vAlign w:val="center"/>
          </w:tcPr>
          <w:p w14:paraId="656BAF93" w14:textId="77777777" w:rsidR="00EA0FD1" w:rsidRPr="00DD08AF" w:rsidRDefault="00EA0FD1" w:rsidP="00E67BE1">
            <w:pPr>
              <w:spacing w:after="240"/>
              <w:rPr>
                <w:rFonts w:asciiTheme="minorHAnsi" w:hAnsiTheme="minorHAnsi" w:cstheme="minorHAnsi"/>
                <w:b/>
                <w:sz w:val="22"/>
                <w:szCs w:val="22"/>
                <w:lang w:val="en-GB" w:eastAsia="rw-RW"/>
              </w:rPr>
            </w:pPr>
            <w:r w:rsidRPr="007D7AF1">
              <w:rPr>
                <w:rFonts w:asciiTheme="minorHAnsi" w:hAnsiTheme="minorHAnsi" w:cstheme="minorHAnsi"/>
                <w:b/>
                <w:sz w:val="22"/>
                <w:szCs w:val="22"/>
                <w:lang w:val="en-GB" w:eastAsia="rw-RW"/>
              </w:rPr>
              <w:t>Overall</w:t>
            </w:r>
          </w:p>
        </w:tc>
        <w:tc>
          <w:tcPr>
            <w:tcW w:w="720" w:type="dxa"/>
            <w:vAlign w:val="center"/>
          </w:tcPr>
          <w:p w14:paraId="6F3B7F41" w14:textId="77777777" w:rsidR="00EA0FD1" w:rsidRPr="00E67BE1" w:rsidRDefault="00EA0FD1" w:rsidP="00E67BE1">
            <w:pPr>
              <w:spacing w:after="240"/>
              <w:jc w:val="center"/>
              <w:rPr>
                <w:rFonts w:asciiTheme="minorHAnsi" w:hAnsiTheme="minorHAnsi" w:cstheme="minorHAnsi"/>
                <w:bCs/>
                <w:sz w:val="22"/>
                <w:szCs w:val="22"/>
                <w:lang w:val="en-GB" w:eastAsia="rw-RW"/>
              </w:rPr>
            </w:pPr>
            <w:r w:rsidRPr="00E67BE1">
              <w:rPr>
                <w:rFonts w:asciiTheme="minorHAnsi" w:hAnsiTheme="minorHAnsi" w:cstheme="minorHAnsi"/>
                <w:bCs/>
                <w:sz w:val="22"/>
                <w:szCs w:val="22"/>
                <w:lang w:val="en-GB" w:eastAsia="rw-RW"/>
              </w:rPr>
              <w:t>100%</w:t>
            </w:r>
          </w:p>
        </w:tc>
        <w:tc>
          <w:tcPr>
            <w:tcW w:w="6660" w:type="dxa"/>
            <w:vAlign w:val="center"/>
          </w:tcPr>
          <w:p w14:paraId="588DCD2F" w14:textId="517F8DE5" w:rsidR="00EA0FD1" w:rsidRPr="00E67BE1" w:rsidRDefault="00EA0FD1" w:rsidP="00E67BE1">
            <w:pPr>
              <w:spacing w:after="240"/>
              <w:rPr>
                <w:rFonts w:asciiTheme="minorHAnsi" w:hAnsiTheme="minorHAnsi" w:cstheme="minorHAnsi"/>
                <w:bCs/>
                <w:sz w:val="22"/>
                <w:szCs w:val="22"/>
                <w:lang w:val="en-GB" w:eastAsia="rw-RW"/>
              </w:rPr>
            </w:pPr>
            <w:r w:rsidRPr="00E67BE1">
              <w:rPr>
                <w:rFonts w:asciiTheme="minorHAnsi" w:hAnsiTheme="minorHAnsi" w:cstheme="minorHAnsi"/>
                <w:bCs/>
                <w:sz w:val="22"/>
                <w:szCs w:val="22"/>
                <w:lang w:val="en-GB" w:eastAsia="rw-RW"/>
              </w:rPr>
              <w:t xml:space="preserve">Only </w:t>
            </w:r>
            <w:r w:rsidR="005D32CE">
              <w:rPr>
                <w:rFonts w:asciiTheme="minorHAnsi" w:hAnsiTheme="minorHAnsi" w:cstheme="minorHAnsi"/>
                <w:bCs/>
                <w:sz w:val="22"/>
                <w:szCs w:val="22"/>
                <w:lang w:val="en-GB" w:eastAsia="rw-RW"/>
              </w:rPr>
              <w:t>firm</w:t>
            </w:r>
            <w:r w:rsidRPr="00E67BE1">
              <w:rPr>
                <w:rFonts w:asciiTheme="minorHAnsi" w:hAnsiTheme="minorHAnsi" w:cstheme="minorHAnsi"/>
                <w:bCs/>
                <w:sz w:val="22"/>
                <w:szCs w:val="22"/>
                <w:lang w:val="en-GB" w:eastAsia="rw-RW"/>
              </w:rPr>
              <w:t xml:space="preserve">s qualifying for the minimum criteria will be eligible for the additional technical qualifications. Then a </w:t>
            </w:r>
            <w:r w:rsidR="005D32CE">
              <w:rPr>
                <w:rFonts w:asciiTheme="minorHAnsi" w:hAnsiTheme="minorHAnsi" w:cstheme="minorHAnsi"/>
                <w:bCs/>
                <w:sz w:val="22"/>
                <w:szCs w:val="22"/>
                <w:lang w:val="en-GB" w:eastAsia="rw-RW"/>
              </w:rPr>
              <w:t>firm</w:t>
            </w:r>
            <w:r w:rsidRPr="00E67BE1">
              <w:rPr>
                <w:rFonts w:asciiTheme="minorHAnsi" w:hAnsiTheme="minorHAnsi" w:cstheme="minorHAnsi"/>
                <w:bCs/>
                <w:sz w:val="22"/>
                <w:szCs w:val="22"/>
                <w:lang w:val="en-GB" w:eastAsia="rw-RW"/>
              </w:rPr>
              <w:t xml:space="preserve"> scoring of at least 70% will have </w:t>
            </w:r>
            <w:r w:rsidR="00DD08AF">
              <w:rPr>
                <w:rFonts w:asciiTheme="minorHAnsi" w:hAnsiTheme="minorHAnsi" w:cstheme="minorHAnsi"/>
                <w:bCs/>
                <w:sz w:val="22"/>
                <w:szCs w:val="22"/>
                <w:lang w:val="en-GB" w:eastAsia="rw-RW"/>
              </w:rPr>
              <w:t>their</w:t>
            </w:r>
            <w:r w:rsidRPr="00E67BE1">
              <w:rPr>
                <w:rFonts w:asciiTheme="minorHAnsi" w:hAnsiTheme="minorHAnsi" w:cstheme="minorHAnsi"/>
                <w:bCs/>
                <w:sz w:val="22"/>
                <w:szCs w:val="22"/>
                <w:lang w:val="en-GB" w:eastAsia="rw-RW"/>
              </w:rPr>
              <w:t xml:space="preserve"> financial offer assessed and cumulated to the technical evaluation score. The </w:t>
            </w:r>
            <w:r w:rsidR="005D32CE">
              <w:rPr>
                <w:rFonts w:asciiTheme="minorHAnsi" w:hAnsiTheme="minorHAnsi" w:cstheme="minorHAnsi"/>
                <w:bCs/>
                <w:sz w:val="22"/>
                <w:szCs w:val="22"/>
                <w:lang w:val="en-GB" w:eastAsia="rw-RW"/>
              </w:rPr>
              <w:t>firm</w:t>
            </w:r>
            <w:r w:rsidRPr="00E67BE1">
              <w:rPr>
                <w:rFonts w:asciiTheme="minorHAnsi" w:hAnsiTheme="minorHAnsi" w:cstheme="minorHAnsi"/>
                <w:bCs/>
                <w:sz w:val="22"/>
                <w:szCs w:val="22"/>
                <w:lang w:val="en-GB" w:eastAsia="rw-RW"/>
              </w:rPr>
              <w:t xml:space="preserve"> having the highest combined score will be awarded the consultancy.</w:t>
            </w:r>
          </w:p>
        </w:tc>
      </w:tr>
    </w:tbl>
    <w:p w14:paraId="5E411791" w14:textId="47017BFB" w:rsidR="00CD607E" w:rsidRDefault="00CD607E" w:rsidP="00E67BE1">
      <w:pPr>
        <w:spacing w:after="240"/>
        <w:jc w:val="both"/>
        <w:rPr>
          <w:rFonts w:asciiTheme="majorHAnsi" w:hAnsiTheme="majorHAnsi" w:cstheme="majorHAnsi"/>
          <w:lang w:val="en-GB"/>
        </w:rPr>
      </w:pPr>
    </w:p>
    <w:p w14:paraId="794B9CFC" w14:textId="7A927803" w:rsidR="00A33A5D" w:rsidRPr="00E67BE1" w:rsidRDefault="00A33A5D" w:rsidP="00A33A5D">
      <w:pPr>
        <w:pStyle w:val="ListParagraph"/>
        <w:numPr>
          <w:ilvl w:val="0"/>
          <w:numId w:val="1"/>
        </w:numPr>
        <w:spacing w:after="240"/>
        <w:rPr>
          <w:rFonts w:asciiTheme="majorHAnsi" w:hAnsiTheme="majorHAnsi" w:cstheme="majorHAnsi"/>
          <w:b/>
          <w:bCs/>
          <w:color w:val="000000" w:themeColor="text1"/>
          <w:sz w:val="28"/>
          <w:szCs w:val="28"/>
          <w:u w:val="single"/>
          <w:lang w:val="en-GB"/>
        </w:rPr>
      </w:pPr>
      <w:r>
        <w:rPr>
          <w:rFonts w:asciiTheme="majorHAnsi" w:hAnsiTheme="majorHAnsi" w:cstheme="majorHAnsi"/>
          <w:b/>
          <w:bCs/>
          <w:color w:val="000000" w:themeColor="text1"/>
          <w:sz w:val="28"/>
          <w:szCs w:val="28"/>
          <w:u w:val="single"/>
          <w:lang w:val="en-GB"/>
        </w:rPr>
        <w:t>Documentation required</w:t>
      </w:r>
    </w:p>
    <w:p w14:paraId="05D17EFF" w14:textId="59B9C549" w:rsidR="00A33A5D" w:rsidRPr="005D32CE" w:rsidRDefault="00A33A5D" w:rsidP="00A33A5D">
      <w:pPr>
        <w:spacing w:after="240"/>
        <w:jc w:val="both"/>
        <w:rPr>
          <w:rFonts w:asciiTheme="minorHAnsi" w:hAnsiTheme="minorHAnsi" w:cstheme="minorHAnsi"/>
          <w:sz w:val="22"/>
          <w:szCs w:val="22"/>
          <w:lang w:val="en-GB"/>
        </w:rPr>
      </w:pPr>
      <w:r w:rsidRPr="005D32CE">
        <w:rPr>
          <w:rFonts w:asciiTheme="minorHAnsi" w:hAnsiTheme="minorHAnsi" w:cstheme="minorHAnsi"/>
          <w:sz w:val="22"/>
          <w:szCs w:val="22"/>
          <w:lang w:val="en-GB"/>
        </w:rPr>
        <w:t xml:space="preserve">The firm should submit the following </w:t>
      </w:r>
      <w:r w:rsidR="00094821" w:rsidRPr="005D32CE">
        <w:rPr>
          <w:rFonts w:asciiTheme="minorHAnsi" w:hAnsiTheme="minorHAnsi" w:cstheme="minorHAnsi"/>
          <w:sz w:val="22"/>
          <w:szCs w:val="22"/>
          <w:lang w:val="en-GB"/>
        </w:rPr>
        <w:t>documentation.</w:t>
      </w:r>
    </w:p>
    <w:p w14:paraId="2BEA4F6F" w14:textId="77777777" w:rsidR="00094821" w:rsidRPr="005D32CE" w:rsidRDefault="00A33A5D" w:rsidP="00094821">
      <w:pPr>
        <w:pStyle w:val="ListParagraph"/>
        <w:numPr>
          <w:ilvl w:val="1"/>
          <w:numId w:val="1"/>
        </w:numPr>
        <w:spacing w:after="240"/>
        <w:jc w:val="both"/>
        <w:rPr>
          <w:rFonts w:asciiTheme="minorHAnsi" w:hAnsiTheme="minorHAnsi" w:cstheme="minorHAnsi"/>
          <w:sz w:val="22"/>
          <w:szCs w:val="22"/>
          <w:lang w:val="en-GB"/>
        </w:rPr>
      </w:pPr>
      <w:r w:rsidRPr="005D32CE">
        <w:rPr>
          <w:rFonts w:asciiTheme="minorHAnsi" w:hAnsiTheme="minorHAnsi" w:cstheme="minorHAnsi"/>
          <w:sz w:val="22"/>
          <w:szCs w:val="22"/>
          <w:lang w:val="en-GB"/>
        </w:rPr>
        <w:lastRenderedPageBreak/>
        <w:t>Offeror’s Letter to UNDP confirming interest and availability</w:t>
      </w:r>
    </w:p>
    <w:p w14:paraId="1E4F2388" w14:textId="77777777" w:rsidR="00094821" w:rsidRPr="005D32CE" w:rsidRDefault="00094821" w:rsidP="00094821">
      <w:pPr>
        <w:pStyle w:val="ListParagraph"/>
        <w:numPr>
          <w:ilvl w:val="1"/>
          <w:numId w:val="1"/>
        </w:numPr>
        <w:spacing w:after="240"/>
        <w:jc w:val="both"/>
        <w:rPr>
          <w:rFonts w:asciiTheme="minorHAnsi" w:hAnsiTheme="minorHAnsi" w:cstheme="minorHAnsi"/>
          <w:sz w:val="22"/>
          <w:szCs w:val="22"/>
          <w:lang w:val="en-GB"/>
        </w:rPr>
      </w:pPr>
      <w:r w:rsidRPr="005D32CE">
        <w:rPr>
          <w:rFonts w:asciiTheme="minorHAnsi" w:hAnsiTheme="minorHAnsi" w:cstheme="minorHAnsi"/>
          <w:sz w:val="22"/>
          <w:szCs w:val="22"/>
          <w:lang w:val="en-GB"/>
        </w:rPr>
        <w:t>T</w:t>
      </w:r>
      <w:r w:rsidR="00A33A5D" w:rsidRPr="005D32CE">
        <w:rPr>
          <w:rFonts w:asciiTheme="minorHAnsi" w:hAnsiTheme="minorHAnsi" w:cstheme="minorHAnsi"/>
          <w:sz w:val="22"/>
          <w:szCs w:val="22"/>
          <w:lang w:val="en-GB"/>
        </w:rPr>
        <w:t>he profile of the firm</w:t>
      </w:r>
    </w:p>
    <w:p w14:paraId="1EFE244D" w14:textId="46D26F5D" w:rsidR="00A33A5D" w:rsidRPr="005D32CE" w:rsidRDefault="00A33A5D" w:rsidP="00094821">
      <w:pPr>
        <w:pStyle w:val="ListParagraph"/>
        <w:numPr>
          <w:ilvl w:val="1"/>
          <w:numId w:val="1"/>
        </w:numPr>
        <w:spacing w:after="240"/>
        <w:jc w:val="both"/>
        <w:rPr>
          <w:rFonts w:asciiTheme="minorHAnsi" w:hAnsiTheme="minorHAnsi" w:cstheme="minorHAnsi"/>
          <w:sz w:val="22"/>
          <w:szCs w:val="22"/>
          <w:lang w:val="en-GB"/>
        </w:rPr>
      </w:pPr>
      <w:r w:rsidRPr="005D32CE">
        <w:rPr>
          <w:rFonts w:asciiTheme="minorHAnsi" w:hAnsiTheme="minorHAnsi" w:cstheme="minorHAnsi"/>
          <w:sz w:val="22"/>
          <w:szCs w:val="22"/>
          <w:lang w:val="en-GB"/>
        </w:rPr>
        <w:t xml:space="preserve">CVs of </w:t>
      </w:r>
      <w:r w:rsidR="00094821" w:rsidRPr="005D32CE">
        <w:rPr>
          <w:rFonts w:asciiTheme="minorHAnsi" w:hAnsiTheme="minorHAnsi" w:cstheme="minorHAnsi"/>
          <w:sz w:val="22"/>
          <w:szCs w:val="22"/>
          <w:lang w:val="en-GB"/>
        </w:rPr>
        <w:t>C</w:t>
      </w:r>
      <w:r w:rsidRPr="005D32CE">
        <w:rPr>
          <w:rFonts w:asciiTheme="minorHAnsi" w:hAnsiTheme="minorHAnsi" w:cstheme="minorHAnsi"/>
          <w:sz w:val="22"/>
          <w:szCs w:val="22"/>
          <w:lang w:val="en-GB"/>
        </w:rPr>
        <w:t>onsu</w:t>
      </w:r>
      <w:r w:rsidR="00094821" w:rsidRPr="005D32CE">
        <w:rPr>
          <w:rFonts w:asciiTheme="minorHAnsi" w:hAnsiTheme="minorHAnsi" w:cstheme="minorHAnsi"/>
          <w:sz w:val="22"/>
          <w:szCs w:val="22"/>
          <w:lang w:val="en-GB"/>
        </w:rPr>
        <w:t>l</w:t>
      </w:r>
      <w:r w:rsidRPr="005D32CE">
        <w:rPr>
          <w:rFonts w:asciiTheme="minorHAnsi" w:hAnsiTheme="minorHAnsi" w:cstheme="minorHAnsi"/>
          <w:sz w:val="22"/>
          <w:szCs w:val="22"/>
          <w:lang w:val="en-GB"/>
        </w:rPr>
        <w:t>tants</w:t>
      </w:r>
      <w:r w:rsidR="00094821" w:rsidRPr="005D32CE">
        <w:rPr>
          <w:rFonts w:asciiTheme="minorHAnsi" w:hAnsiTheme="minorHAnsi" w:cstheme="minorHAnsi"/>
          <w:sz w:val="22"/>
          <w:szCs w:val="22"/>
          <w:lang w:val="en-GB"/>
        </w:rPr>
        <w:t xml:space="preserve"> that will be undertaking the assignment</w:t>
      </w:r>
    </w:p>
    <w:p w14:paraId="12072791" w14:textId="549E5A77" w:rsidR="00094821" w:rsidRPr="005D32CE" w:rsidRDefault="008935F6" w:rsidP="00094821">
      <w:pPr>
        <w:pStyle w:val="ListParagraph"/>
        <w:numPr>
          <w:ilvl w:val="1"/>
          <w:numId w:val="1"/>
        </w:numPr>
        <w:spacing w:after="240"/>
        <w:jc w:val="both"/>
        <w:rPr>
          <w:rFonts w:asciiTheme="minorHAnsi" w:hAnsiTheme="minorHAnsi" w:cstheme="minorHAnsi"/>
          <w:sz w:val="22"/>
          <w:szCs w:val="22"/>
          <w:lang w:val="en-GB"/>
        </w:rPr>
      </w:pPr>
      <w:r w:rsidRPr="005D32CE">
        <w:rPr>
          <w:rFonts w:asciiTheme="minorHAnsi" w:hAnsiTheme="minorHAnsi" w:cstheme="minorHAnsi"/>
          <w:sz w:val="22"/>
          <w:szCs w:val="22"/>
          <w:lang w:val="en-GB"/>
        </w:rPr>
        <w:t>Technical p</w:t>
      </w:r>
      <w:r w:rsidR="00094821" w:rsidRPr="005D32CE">
        <w:rPr>
          <w:rFonts w:asciiTheme="minorHAnsi" w:hAnsiTheme="minorHAnsi" w:cstheme="minorHAnsi"/>
          <w:sz w:val="22"/>
          <w:szCs w:val="22"/>
          <w:lang w:val="en-GB"/>
        </w:rPr>
        <w:t>roposal on how the assignment will be delivered including the methodology to be used.</w:t>
      </w:r>
    </w:p>
    <w:p w14:paraId="79B3287D" w14:textId="4292E404" w:rsidR="008935F6" w:rsidRPr="005D32CE" w:rsidRDefault="008935F6" w:rsidP="00094821">
      <w:pPr>
        <w:pStyle w:val="ListParagraph"/>
        <w:numPr>
          <w:ilvl w:val="1"/>
          <w:numId w:val="1"/>
        </w:numPr>
        <w:spacing w:after="240"/>
        <w:jc w:val="both"/>
        <w:rPr>
          <w:rFonts w:asciiTheme="minorHAnsi" w:hAnsiTheme="minorHAnsi" w:cstheme="minorHAnsi"/>
          <w:sz w:val="22"/>
          <w:szCs w:val="22"/>
          <w:lang w:val="en-GB"/>
        </w:rPr>
      </w:pPr>
      <w:r w:rsidRPr="005D32CE">
        <w:rPr>
          <w:rFonts w:asciiTheme="minorHAnsi" w:hAnsiTheme="minorHAnsi" w:cstheme="minorHAnsi"/>
          <w:sz w:val="22"/>
          <w:szCs w:val="22"/>
          <w:lang w:val="en-GB"/>
        </w:rPr>
        <w:t xml:space="preserve">Financial Proposal </w:t>
      </w:r>
    </w:p>
    <w:sectPr w:rsidR="008935F6" w:rsidRPr="005D32CE" w:rsidSect="00882981">
      <w:headerReference w:type="default" r:id="rId12"/>
      <w:footerReference w:type="even"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A616C" w14:textId="77777777" w:rsidR="00781443" w:rsidRDefault="00781443" w:rsidP="00053492">
      <w:r>
        <w:separator/>
      </w:r>
    </w:p>
  </w:endnote>
  <w:endnote w:type="continuationSeparator" w:id="0">
    <w:p w14:paraId="585E3F0B" w14:textId="77777777" w:rsidR="00781443" w:rsidRDefault="00781443" w:rsidP="0005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2468184"/>
      <w:docPartObj>
        <w:docPartGallery w:val="Page Numbers (Bottom of Page)"/>
        <w:docPartUnique/>
      </w:docPartObj>
    </w:sdtPr>
    <w:sdtEndPr>
      <w:rPr>
        <w:rStyle w:val="PageNumber"/>
      </w:rPr>
    </w:sdtEndPr>
    <w:sdtContent>
      <w:p w14:paraId="24858A1B" w14:textId="283F484D" w:rsidR="00B551A2" w:rsidRDefault="00B551A2" w:rsidP="00B55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68B21B" w14:textId="77777777" w:rsidR="00B551A2" w:rsidRDefault="00B551A2" w:rsidP="00922C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C6776" w14:textId="77777777" w:rsidR="00D47975" w:rsidRPr="008A72AB" w:rsidRDefault="00D47975">
    <w:pPr>
      <w:pStyle w:val="Footer"/>
      <w:jc w:val="center"/>
      <w:rPr>
        <w:rFonts w:asciiTheme="majorHAnsi" w:hAnsiTheme="majorHAnsi" w:cstheme="majorHAnsi"/>
        <w:color w:val="000000" w:themeColor="text1"/>
      </w:rPr>
    </w:pPr>
    <w:r w:rsidRPr="008A72AB">
      <w:rPr>
        <w:rFonts w:asciiTheme="majorHAnsi" w:hAnsiTheme="majorHAnsi" w:cstheme="majorHAnsi"/>
        <w:color w:val="000000" w:themeColor="text1"/>
      </w:rPr>
      <w:t xml:space="preserve">Page </w:t>
    </w:r>
    <w:r w:rsidRPr="008A72AB">
      <w:rPr>
        <w:rFonts w:asciiTheme="majorHAnsi" w:hAnsiTheme="majorHAnsi" w:cstheme="majorHAnsi"/>
        <w:b/>
        <w:bCs/>
        <w:color w:val="000000" w:themeColor="text1"/>
      </w:rPr>
      <w:fldChar w:fldCharType="begin"/>
    </w:r>
    <w:r w:rsidRPr="008A72AB">
      <w:rPr>
        <w:rFonts w:asciiTheme="majorHAnsi" w:hAnsiTheme="majorHAnsi" w:cstheme="majorHAnsi"/>
        <w:b/>
        <w:bCs/>
        <w:color w:val="000000" w:themeColor="text1"/>
      </w:rPr>
      <w:instrText xml:space="preserve"> PAGE  \* Arabic  \* MERGEFORMAT </w:instrText>
    </w:r>
    <w:r w:rsidRPr="008A72AB">
      <w:rPr>
        <w:rFonts w:asciiTheme="majorHAnsi" w:hAnsiTheme="majorHAnsi" w:cstheme="majorHAnsi"/>
        <w:b/>
        <w:bCs/>
        <w:color w:val="000000" w:themeColor="text1"/>
      </w:rPr>
      <w:fldChar w:fldCharType="separate"/>
    </w:r>
    <w:r w:rsidRPr="008A72AB">
      <w:rPr>
        <w:rFonts w:asciiTheme="majorHAnsi" w:hAnsiTheme="majorHAnsi" w:cstheme="majorHAnsi"/>
        <w:b/>
        <w:bCs/>
        <w:noProof/>
        <w:color w:val="000000" w:themeColor="text1"/>
      </w:rPr>
      <w:t>2</w:t>
    </w:r>
    <w:r w:rsidRPr="008A72AB">
      <w:rPr>
        <w:rFonts w:asciiTheme="majorHAnsi" w:hAnsiTheme="majorHAnsi" w:cstheme="majorHAnsi"/>
        <w:b/>
        <w:bCs/>
        <w:color w:val="000000" w:themeColor="text1"/>
      </w:rPr>
      <w:fldChar w:fldCharType="end"/>
    </w:r>
    <w:r w:rsidRPr="008A72AB">
      <w:rPr>
        <w:rFonts w:asciiTheme="majorHAnsi" w:hAnsiTheme="majorHAnsi" w:cstheme="majorHAnsi"/>
        <w:color w:val="000000" w:themeColor="text1"/>
      </w:rPr>
      <w:t xml:space="preserve"> of </w:t>
    </w:r>
    <w:r w:rsidRPr="008A72AB">
      <w:rPr>
        <w:rFonts w:asciiTheme="majorHAnsi" w:hAnsiTheme="majorHAnsi" w:cstheme="majorHAnsi"/>
        <w:b/>
        <w:bCs/>
        <w:color w:val="000000" w:themeColor="text1"/>
      </w:rPr>
      <w:fldChar w:fldCharType="begin"/>
    </w:r>
    <w:r w:rsidRPr="008A72AB">
      <w:rPr>
        <w:rFonts w:asciiTheme="majorHAnsi" w:hAnsiTheme="majorHAnsi" w:cstheme="majorHAnsi"/>
        <w:b/>
        <w:bCs/>
        <w:color w:val="000000" w:themeColor="text1"/>
      </w:rPr>
      <w:instrText xml:space="preserve"> NUMPAGES  \* Arabic  \* MERGEFORMAT </w:instrText>
    </w:r>
    <w:r w:rsidRPr="008A72AB">
      <w:rPr>
        <w:rFonts w:asciiTheme="majorHAnsi" w:hAnsiTheme="majorHAnsi" w:cstheme="majorHAnsi"/>
        <w:b/>
        <w:bCs/>
        <w:color w:val="000000" w:themeColor="text1"/>
      </w:rPr>
      <w:fldChar w:fldCharType="separate"/>
    </w:r>
    <w:r w:rsidRPr="008A72AB">
      <w:rPr>
        <w:rFonts w:asciiTheme="majorHAnsi" w:hAnsiTheme="majorHAnsi" w:cstheme="majorHAnsi"/>
        <w:b/>
        <w:bCs/>
        <w:noProof/>
        <w:color w:val="000000" w:themeColor="text1"/>
      </w:rPr>
      <w:t>2</w:t>
    </w:r>
    <w:r w:rsidRPr="008A72AB">
      <w:rPr>
        <w:rFonts w:asciiTheme="majorHAnsi" w:hAnsiTheme="majorHAnsi" w:cstheme="majorHAnsi"/>
        <w:b/>
        <w:bCs/>
        <w:color w:val="000000" w:themeColor="text1"/>
      </w:rPr>
      <w:fldChar w:fldCharType="end"/>
    </w:r>
  </w:p>
  <w:p w14:paraId="4B23254D" w14:textId="77777777" w:rsidR="00B551A2" w:rsidRDefault="00B55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965385"/>
      <w:docPartObj>
        <w:docPartGallery w:val="Page Numbers (Bottom of Page)"/>
        <w:docPartUnique/>
      </w:docPartObj>
    </w:sdtPr>
    <w:sdtEndPr>
      <w:rPr>
        <w:noProof/>
      </w:rPr>
    </w:sdtEndPr>
    <w:sdtContent>
      <w:p w14:paraId="72A7B3E0" w14:textId="46BF5394" w:rsidR="001C2163" w:rsidRDefault="001C21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271044" w14:textId="77777777" w:rsidR="001C2163" w:rsidRDefault="001C2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FF333" w14:textId="77777777" w:rsidR="00781443" w:rsidRDefault="00781443" w:rsidP="00053492">
      <w:r>
        <w:separator/>
      </w:r>
    </w:p>
  </w:footnote>
  <w:footnote w:type="continuationSeparator" w:id="0">
    <w:p w14:paraId="3CED08BF" w14:textId="77777777" w:rsidR="00781443" w:rsidRDefault="00781443" w:rsidP="00053492">
      <w:r>
        <w:continuationSeparator/>
      </w:r>
    </w:p>
  </w:footnote>
  <w:footnote w:id="1">
    <w:p w14:paraId="452D3264" w14:textId="5540E1FA" w:rsidR="00093AEB" w:rsidRPr="008A72AB" w:rsidRDefault="00093AEB">
      <w:pPr>
        <w:pStyle w:val="FootnoteText"/>
        <w:rPr>
          <w:rFonts w:asciiTheme="majorHAnsi" w:hAnsiTheme="majorHAnsi" w:cstheme="majorHAnsi"/>
          <w:sz w:val="18"/>
          <w:szCs w:val="18"/>
        </w:rPr>
      </w:pPr>
      <w:r w:rsidRPr="008A72AB">
        <w:rPr>
          <w:rStyle w:val="FootnoteReference"/>
          <w:rFonts w:asciiTheme="majorHAnsi" w:hAnsiTheme="majorHAnsi" w:cstheme="majorHAnsi"/>
          <w:sz w:val="18"/>
          <w:szCs w:val="18"/>
        </w:rPr>
        <w:footnoteRef/>
      </w:r>
      <w:r w:rsidRPr="008A72AB">
        <w:rPr>
          <w:rFonts w:asciiTheme="majorHAnsi" w:hAnsiTheme="majorHAnsi" w:cstheme="majorHAnsi"/>
          <w:sz w:val="18"/>
          <w:szCs w:val="18"/>
        </w:rPr>
        <w:t xml:space="preserve"> </w:t>
      </w:r>
      <w:r w:rsidR="00F2543F" w:rsidRPr="008A72AB">
        <w:rPr>
          <w:rFonts w:asciiTheme="majorHAnsi" w:hAnsiTheme="majorHAnsi" w:cstheme="majorHAnsi"/>
          <w:sz w:val="18"/>
          <w:szCs w:val="18"/>
        </w:rPr>
        <w:t>After the signature of the contract</w:t>
      </w:r>
      <w:r w:rsidR="00B52C2A">
        <w:rPr>
          <w:rFonts w:asciiTheme="majorHAnsi" w:hAnsiTheme="majorHAnsi" w:cstheme="majorHAnsi"/>
          <w:sz w:val="18"/>
          <w:szCs w:val="18"/>
        </w:rPr>
        <w:t xml:space="preserve">. The due dates might change depending on the dates of the signature of the contract.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single" w:sz="4" w:space="0" w:color="222A35" w:themeColor="text2" w:themeShade="80"/>
        <w:right w:val="none" w:sz="0" w:space="0" w:color="auto"/>
        <w:insideH w:val="single" w:sz="4" w:space="0" w:color="222A35" w:themeColor="text2" w:themeShade="80"/>
        <w:insideV w:val="single" w:sz="4" w:space="0" w:color="222A35" w:themeColor="text2" w:themeShade="80"/>
      </w:tblBorders>
      <w:tblLook w:val="04A0" w:firstRow="1" w:lastRow="0" w:firstColumn="1" w:lastColumn="0" w:noHBand="0" w:noVBand="1"/>
    </w:tblPr>
    <w:tblGrid>
      <w:gridCol w:w="9350"/>
    </w:tblGrid>
    <w:tr w:rsidR="00B551A2" w14:paraId="06D6A30A" w14:textId="77777777" w:rsidTr="00882981">
      <w:tc>
        <w:tcPr>
          <w:tcW w:w="9350" w:type="dxa"/>
        </w:tcPr>
        <w:p w14:paraId="006A3DEF" w14:textId="002AF82E" w:rsidR="00B551A2" w:rsidRPr="00882981" w:rsidRDefault="00B551A2" w:rsidP="00882981">
          <w:pPr>
            <w:pStyle w:val="Header"/>
            <w:jc w:val="center"/>
            <w:rPr>
              <w:rFonts w:asciiTheme="majorHAnsi" w:hAnsiTheme="majorHAnsi" w:cstheme="majorHAnsi"/>
              <w:b/>
              <w:bCs/>
              <w:lang w:val="en-GB"/>
            </w:rPr>
          </w:pPr>
          <w:r>
            <w:rPr>
              <w:rFonts w:asciiTheme="majorHAnsi" w:hAnsiTheme="majorHAnsi" w:cstheme="majorHAnsi"/>
              <w:b/>
              <w:bCs/>
              <w:lang w:val="en-GB"/>
            </w:rPr>
            <w:t>Terms of Reference (TOR)</w:t>
          </w:r>
          <w:r w:rsidR="00B30BAE">
            <w:rPr>
              <w:rFonts w:asciiTheme="majorHAnsi" w:hAnsiTheme="majorHAnsi" w:cstheme="majorHAnsi"/>
              <w:b/>
              <w:bCs/>
              <w:lang w:val="en-GB"/>
            </w:rPr>
            <w:t xml:space="preserve"> </w:t>
          </w:r>
          <w:r w:rsidR="00A814D2" w:rsidRPr="00A814D2">
            <w:rPr>
              <w:rFonts w:asciiTheme="majorHAnsi" w:hAnsiTheme="majorHAnsi" w:cstheme="majorHAnsi"/>
              <w:b/>
              <w:bCs/>
              <w:lang w:val="en-GB"/>
            </w:rPr>
            <w:t>Business Development and Acceleration Services</w:t>
          </w:r>
        </w:p>
      </w:tc>
    </w:tr>
  </w:tbl>
  <w:p w14:paraId="23BAF2AE" w14:textId="77777777" w:rsidR="00B551A2" w:rsidRDefault="00B55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C4C"/>
    <w:multiLevelType w:val="hybridMultilevel"/>
    <w:tmpl w:val="C9C64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E180D"/>
    <w:multiLevelType w:val="hybridMultilevel"/>
    <w:tmpl w:val="55203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16EC5"/>
    <w:multiLevelType w:val="hybridMultilevel"/>
    <w:tmpl w:val="F90853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74871"/>
    <w:multiLevelType w:val="hybridMultilevel"/>
    <w:tmpl w:val="D7D83520"/>
    <w:lvl w:ilvl="0" w:tplc="8FBCCC5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46338"/>
    <w:multiLevelType w:val="hybridMultilevel"/>
    <w:tmpl w:val="55203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62328"/>
    <w:multiLevelType w:val="hybridMultilevel"/>
    <w:tmpl w:val="A84ACC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7F7F3D"/>
    <w:multiLevelType w:val="hybridMultilevel"/>
    <w:tmpl w:val="94BA4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DB162C"/>
    <w:multiLevelType w:val="hybridMultilevel"/>
    <w:tmpl w:val="758AC6E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D100A8"/>
    <w:multiLevelType w:val="hybridMultilevel"/>
    <w:tmpl w:val="55203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61272A"/>
    <w:multiLevelType w:val="hybridMultilevel"/>
    <w:tmpl w:val="A5B81936"/>
    <w:lvl w:ilvl="0" w:tplc="04090001">
      <w:start w:val="1"/>
      <w:numFmt w:val="bullet"/>
      <w:lvlText w:val=""/>
      <w:lvlJc w:val="left"/>
      <w:pPr>
        <w:ind w:left="360" w:hanging="360"/>
      </w:pPr>
      <w:rPr>
        <w:rFonts w:ascii="Symbol" w:hAnsi="Symbol" w:hint="default"/>
      </w:rPr>
    </w:lvl>
    <w:lvl w:ilvl="1" w:tplc="F1FE5C80">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955E24"/>
    <w:multiLevelType w:val="hybridMultilevel"/>
    <w:tmpl w:val="3432E1DC"/>
    <w:lvl w:ilvl="0" w:tplc="785285DA">
      <w:start w:val="1"/>
      <w:numFmt w:val="lowerRoman"/>
      <w:lvlText w:val="(%1)"/>
      <w:lvlJc w:val="left"/>
      <w:pPr>
        <w:ind w:left="360" w:hanging="360"/>
      </w:pPr>
      <w:rPr>
        <w:rFonts w:asciiTheme="minorHAnsi" w:eastAsia="Times New Roman"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D6087"/>
    <w:multiLevelType w:val="hybridMultilevel"/>
    <w:tmpl w:val="C818DF22"/>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C16A87"/>
    <w:multiLevelType w:val="hybridMultilevel"/>
    <w:tmpl w:val="6C24F932"/>
    <w:lvl w:ilvl="0" w:tplc="08090015">
      <w:start w:val="1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C741DA"/>
    <w:multiLevelType w:val="hybridMultilevel"/>
    <w:tmpl w:val="143CAB1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EE5763"/>
    <w:multiLevelType w:val="hybridMultilevel"/>
    <w:tmpl w:val="7A6015A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F41C00"/>
    <w:multiLevelType w:val="hybridMultilevel"/>
    <w:tmpl w:val="C374BC3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936278C"/>
    <w:multiLevelType w:val="hybridMultilevel"/>
    <w:tmpl w:val="3B00D400"/>
    <w:lvl w:ilvl="0" w:tplc="F9DE52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2150BEA"/>
    <w:multiLevelType w:val="hybridMultilevel"/>
    <w:tmpl w:val="9080F8F0"/>
    <w:lvl w:ilvl="0" w:tplc="99AE55DC">
      <w:start w:val="1"/>
      <w:numFmt w:val="decimal"/>
      <w:lvlText w:val="%1."/>
      <w:lvlJc w:val="left"/>
      <w:pPr>
        <w:ind w:left="360" w:hanging="360"/>
      </w:pPr>
      <w:rPr>
        <w:rFonts w:asciiTheme="majorHAnsi" w:eastAsia="Times New Roman" w:hAnsiTheme="majorHAnsi"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3242E5B"/>
    <w:multiLevelType w:val="hybridMultilevel"/>
    <w:tmpl w:val="317CCB04"/>
    <w:lvl w:ilvl="0" w:tplc="F842A6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E91C14"/>
    <w:multiLevelType w:val="hybridMultilevel"/>
    <w:tmpl w:val="3BB281B4"/>
    <w:lvl w:ilvl="0" w:tplc="9B14EF5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8F07B7D"/>
    <w:multiLevelType w:val="hybridMultilevel"/>
    <w:tmpl w:val="867009E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B62AE6"/>
    <w:multiLevelType w:val="hybridMultilevel"/>
    <w:tmpl w:val="B5BC5EA8"/>
    <w:lvl w:ilvl="0" w:tplc="B0C64C74">
      <w:start w:val="1"/>
      <w:numFmt w:val="upperLetter"/>
      <w:lvlText w:val="%1."/>
      <w:lvlJc w:val="left"/>
      <w:pPr>
        <w:ind w:left="360" w:hanging="360"/>
      </w:pPr>
      <w:rPr>
        <w:rFonts w:asciiTheme="majorHAnsi" w:hAnsiTheme="majorHAnsi" w:cstheme="majorHAnsi" w:hint="default"/>
        <w:b/>
        <w:sz w:val="28"/>
        <w:szCs w:val="28"/>
      </w:rPr>
    </w:lvl>
    <w:lvl w:ilvl="1" w:tplc="04090017">
      <w:start w:val="1"/>
      <w:numFmt w:val="lowerLetter"/>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887DA1"/>
    <w:multiLevelType w:val="hybridMultilevel"/>
    <w:tmpl w:val="B94E7BF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BF4E51"/>
    <w:multiLevelType w:val="hybridMultilevel"/>
    <w:tmpl w:val="0E948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6957DF"/>
    <w:multiLevelType w:val="hybridMultilevel"/>
    <w:tmpl w:val="CEC63B5A"/>
    <w:lvl w:ilvl="0" w:tplc="251634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3973712"/>
    <w:multiLevelType w:val="hybridMultilevel"/>
    <w:tmpl w:val="D25A7A0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4257C33"/>
    <w:multiLevelType w:val="hybridMultilevel"/>
    <w:tmpl w:val="167843A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4674B2"/>
    <w:multiLevelType w:val="multilevel"/>
    <w:tmpl w:val="22E2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1F1B87"/>
    <w:multiLevelType w:val="hybridMultilevel"/>
    <w:tmpl w:val="8BEC67F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FD2801"/>
    <w:multiLevelType w:val="hybridMultilevel"/>
    <w:tmpl w:val="296671D6"/>
    <w:lvl w:ilvl="0" w:tplc="CB9493F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A2E0184"/>
    <w:multiLevelType w:val="hybridMultilevel"/>
    <w:tmpl w:val="3ABCD0DA"/>
    <w:lvl w:ilvl="0" w:tplc="2FB6CB70">
      <w:start w:val="1"/>
      <w:numFmt w:val="upp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1" w15:restartNumberingAfterBreak="0">
    <w:nsid w:val="4B2A3E51"/>
    <w:multiLevelType w:val="hybridMultilevel"/>
    <w:tmpl w:val="6AC44E68"/>
    <w:lvl w:ilvl="0" w:tplc="8708CE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D631E00"/>
    <w:multiLevelType w:val="hybridMultilevel"/>
    <w:tmpl w:val="C9C64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53674B"/>
    <w:multiLevelType w:val="hybridMultilevel"/>
    <w:tmpl w:val="0E948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972E2C"/>
    <w:multiLevelType w:val="hybridMultilevel"/>
    <w:tmpl w:val="32A8DA4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0E54D0"/>
    <w:multiLevelType w:val="hybridMultilevel"/>
    <w:tmpl w:val="E95E5F0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7E1B7F"/>
    <w:multiLevelType w:val="hybridMultilevel"/>
    <w:tmpl w:val="F90853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05A04"/>
    <w:multiLevelType w:val="hybridMultilevel"/>
    <w:tmpl w:val="8DEC1D7E"/>
    <w:lvl w:ilvl="0" w:tplc="D41A9EE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F656A5E"/>
    <w:multiLevelType w:val="hybridMultilevel"/>
    <w:tmpl w:val="0E948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DD7563"/>
    <w:multiLevelType w:val="hybridMultilevel"/>
    <w:tmpl w:val="FC2EF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915F2E"/>
    <w:multiLevelType w:val="hybridMultilevel"/>
    <w:tmpl w:val="E848C89A"/>
    <w:lvl w:ilvl="0" w:tplc="389655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10C56C2"/>
    <w:multiLevelType w:val="hybridMultilevel"/>
    <w:tmpl w:val="C818DF22"/>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DA22E9"/>
    <w:multiLevelType w:val="hybridMultilevel"/>
    <w:tmpl w:val="55203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39690A"/>
    <w:multiLevelType w:val="hybridMultilevel"/>
    <w:tmpl w:val="4F54B8F6"/>
    <w:lvl w:ilvl="0" w:tplc="795A09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395261E"/>
    <w:multiLevelType w:val="hybridMultilevel"/>
    <w:tmpl w:val="290E489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3A57D2E"/>
    <w:multiLevelType w:val="hybridMultilevel"/>
    <w:tmpl w:val="42C6F582"/>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4597839"/>
    <w:multiLevelType w:val="hybridMultilevel"/>
    <w:tmpl w:val="0E948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951372"/>
    <w:multiLevelType w:val="hybridMultilevel"/>
    <w:tmpl w:val="C9C64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A35BE0"/>
    <w:multiLevelType w:val="hybridMultilevel"/>
    <w:tmpl w:val="F5B609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74C8702E"/>
    <w:multiLevelType w:val="hybridMultilevel"/>
    <w:tmpl w:val="E62605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8F363B2"/>
    <w:multiLevelType w:val="hybridMultilevel"/>
    <w:tmpl w:val="F2CE4D1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92263AE"/>
    <w:multiLevelType w:val="hybridMultilevel"/>
    <w:tmpl w:val="16ECB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B41470F"/>
    <w:multiLevelType w:val="hybridMultilevel"/>
    <w:tmpl w:val="E9E0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E55689"/>
    <w:multiLevelType w:val="hybridMultilevel"/>
    <w:tmpl w:val="C9C64014"/>
    <w:lvl w:ilvl="0" w:tplc="0809000F">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4" w15:restartNumberingAfterBreak="0">
    <w:nsid w:val="7DB010A6"/>
    <w:multiLevelType w:val="hybridMultilevel"/>
    <w:tmpl w:val="BBBEE8E0"/>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9"/>
  </w:num>
  <w:num w:numId="3">
    <w:abstractNumId w:val="15"/>
  </w:num>
  <w:num w:numId="4">
    <w:abstractNumId w:val="25"/>
  </w:num>
  <w:num w:numId="5">
    <w:abstractNumId w:val="16"/>
  </w:num>
  <w:num w:numId="6">
    <w:abstractNumId w:val="31"/>
  </w:num>
  <w:num w:numId="7">
    <w:abstractNumId w:val="6"/>
  </w:num>
  <w:num w:numId="8">
    <w:abstractNumId w:val="52"/>
  </w:num>
  <w:num w:numId="9">
    <w:abstractNumId w:val="43"/>
  </w:num>
  <w:num w:numId="10">
    <w:abstractNumId w:val="19"/>
  </w:num>
  <w:num w:numId="11">
    <w:abstractNumId w:val="40"/>
  </w:num>
  <w:num w:numId="12">
    <w:abstractNumId w:val="18"/>
  </w:num>
  <w:num w:numId="13">
    <w:abstractNumId w:val="39"/>
  </w:num>
  <w:num w:numId="14">
    <w:abstractNumId w:val="47"/>
  </w:num>
  <w:num w:numId="15">
    <w:abstractNumId w:val="10"/>
  </w:num>
  <w:num w:numId="16">
    <w:abstractNumId w:val="12"/>
  </w:num>
  <w:num w:numId="17">
    <w:abstractNumId w:val="11"/>
  </w:num>
  <w:num w:numId="18">
    <w:abstractNumId w:val="46"/>
  </w:num>
  <w:num w:numId="19">
    <w:abstractNumId w:val="24"/>
  </w:num>
  <w:num w:numId="20">
    <w:abstractNumId w:val="51"/>
  </w:num>
  <w:num w:numId="21">
    <w:abstractNumId w:val="4"/>
  </w:num>
  <w:num w:numId="22">
    <w:abstractNumId w:val="32"/>
  </w:num>
  <w:num w:numId="23">
    <w:abstractNumId w:val="17"/>
  </w:num>
  <w:num w:numId="24">
    <w:abstractNumId w:val="42"/>
  </w:num>
  <w:num w:numId="25">
    <w:abstractNumId w:val="38"/>
  </w:num>
  <w:num w:numId="26">
    <w:abstractNumId w:val="3"/>
  </w:num>
  <w:num w:numId="27">
    <w:abstractNumId w:val="41"/>
  </w:num>
  <w:num w:numId="28">
    <w:abstractNumId w:val="2"/>
  </w:num>
  <w:num w:numId="29">
    <w:abstractNumId w:val="54"/>
  </w:num>
  <w:num w:numId="30">
    <w:abstractNumId w:val="0"/>
  </w:num>
  <w:num w:numId="31">
    <w:abstractNumId w:val="8"/>
  </w:num>
  <w:num w:numId="32">
    <w:abstractNumId w:val="36"/>
  </w:num>
  <w:num w:numId="33">
    <w:abstractNumId w:val="23"/>
  </w:num>
  <w:num w:numId="34">
    <w:abstractNumId w:val="30"/>
  </w:num>
  <w:num w:numId="35">
    <w:abstractNumId w:val="5"/>
  </w:num>
  <w:num w:numId="36">
    <w:abstractNumId w:val="53"/>
  </w:num>
  <w:num w:numId="37">
    <w:abstractNumId w:val="1"/>
  </w:num>
  <w:num w:numId="38">
    <w:abstractNumId w:val="33"/>
  </w:num>
  <w:num w:numId="39">
    <w:abstractNumId w:val="45"/>
  </w:num>
  <w:num w:numId="40">
    <w:abstractNumId w:val="20"/>
  </w:num>
  <w:num w:numId="41">
    <w:abstractNumId w:val="50"/>
  </w:num>
  <w:num w:numId="42">
    <w:abstractNumId w:val="49"/>
  </w:num>
  <w:num w:numId="43">
    <w:abstractNumId w:val="35"/>
  </w:num>
  <w:num w:numId="44">
    <w:abstractNumId w:val="37"/>
  </w:num>
  <w:num w:numId="45">
    <w:abstractNumId w:val="26"/>
  </w:num>
  <w:num w:numId="46">
    <w:abstractNumId w:val="28"/>
  </w:num>
  <w:num w:numId="47">
    <w:abstractNumId w:val="44"/>
  </w:num>
  <w:num w:numId="48">
    <w:abstractNumId w:val="22"/>
  </w:num>
  <w:num w:numId="49">
    <w:abstractNumId w:val="13"/>
  </w:num>
  <w:num w:numId="50">
    <w:abstractNumId w:val="14"/>
  </w:num>
  <w:num w:numId="51">
    <w:abstractNumId w:val="7"/>
  </w:num>
  <w:num w:numId="52">
    <w:abstractNumId w:val="34"/>
  </w:num>
  <w:num w:numId="53">
    <w:abstractNumId w:val="29"/>
  </w:num>
  <w:num w:numId="54">
    <w:abstractNumId w:val="27"/>
  </w:num>
  <w:num w:numId="55">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6AB"/>
    <w:rsid w:val="0001012E"/>
    <w:rsid w:val="00012937"/>
    <w:rsid w:val="00014A88"/>
    <w:rsid w:val="00024AEC"/>
    <w:rsid w:val="0002788D"/>
    <w:rsid w:val="00032D67"/>
    <w:rsid w:val="00034BAC"/>
    <w:rsid w:val="000378E3"/>
    <w:rsid w:val="000425B1"/>
    <w:rsid w:val="00043913"/>
    <w:rsid w:val="00047E1A"/>
    <w:rsid w:val="00053492"/>
    <w:rsid w:val="000640AE"/>
    <w:rsid w:val="00064388"/>
    <w:rsid w:val="00064E39"/>
    <w:rsid w:val="00067768"/>
    <w:rsid w:val="00070F68"/>
    <w:rsid w:val="00073694"/>
    <w:rsid w:val="0007431A"/>
    <w:rsid w:val="00075211"/>
    <w:rsid w:val="0008239F"/>
    <w:rsid w:val="000829AB"/>
    <w:rsid w:val="00085084"/>
    <w:rsid w:val="00093AEB"/>
    <w:rsid w:val="00094821"/>
    <w:rsid w:val="00097545"/>
    <w:rsid w:val="000A4059"/>
    <w:rsid w:val="000B0BF4"/>
    <w:rsid w:val="000B57B6"/>
    <w:rsid w:val="000B6C70"/>
    <w:rsid w:val="000B7B23"/>
    <w:rsid w:val="000C7A00"/>
    <w:rsid w:val="000C7A92"/>
    <w:rsid w:val="000D1317"/>
    <w:rsid w:val="000D4C5E"/>
    <w:rsid w:val="000D5A7D"/>
    <w:rsid w:val="000F27F6"/>
    <w:rsid w:val="000F2FAA"/>
    <w:rsid w:val="000F520A"/>
    <w:rsid w:val="000F6998"/>
    <w:rsid w:val="00102BF4"/>
    <w:rsid w:val="00105A78"/>
    <w:rsid w:val="0011113F"/>
    <w:rsid w:val="0011196F"/>
    <w:rsid w:val="001132EC"/>
    <w:rsid w:val="00113BC7"/>
    <w:rsid w:val="00113EB3"/>
    <w:rsid w:val="001147AB"/>
    <w:rsid w:val="00115AD0"/>
    <w:rsid w:val="001179EB"/>
    <w:rsid w:val="001275B8"/>
    <w:rsid w:val="00127AC1"/>
    <w:rsid w:val="00127F92"/>
    <w:rsid w:val="00133F29"/>
    <w:rsid w:val="0013535E"/>
    <w:rsid w:val="001359AA"/>
    <w:rsid w:val="00137702"/>
    <w:rsid w:val="00140003"/>
    <w:rsid w:val="00143507"/>
    <w:rsid w:val="00150251"/>
    <w:rsid w:val="00152030"/>
    <w:rsid w:val="0015283F"/>
    <w:rsid w:val="0015372D"/>
    <w:rsid w:val="00154415"/>
    <w:rsid w:val="0015451E"/>
    <w:rsid w:val="00156D25"/>
    <w:rsid w:val="001574A6"/>
    <w:rsid w:val="001574B7"/>
    <w:rsid w:val="00161DCC"/>
    <w:rsid w:val="00162CBA"/>
    <w:rsid w:val="00163743"/>
    <w:rsid w:val="001664C4"/>
    <w:rsid w:val="00170986"/>
    <w:rsid w:val="00172002"/>
    <w:rsid w:val="001732AF"/>
    <w:rsid w:val="00174001"/>
    <w:rsid w:val="00176A01"/>
    <w:rsid w:val="001774BB"/>
    <w:rsid w:val="001878F0"/>
    <w:rsid w:val="00190C96"/>
    <w:rsid w:val="001913CC"/>
    <w:rsid w:val="001A6797"/>
    <w:rsid w:val="001B0305"/>
    <w:rsid w:val="001B3085"/>
    <w:rsid w:val="001B320E"/>
    <w:rsid w:val="001B5B72"/>
    <w:rsid w:val="001B6892"/>
    <w:rsid w:val="001C2163"/>
    <w:rsid w:val="001C5556"/>
    <w:rsid w:val="001C5677"/>
    <w:rsid w:val="001D08CD"/>
    <w:rsid w:val="001D1F87"/>
    <w:rsid w:val="001D304A"/>
    <w:rsid w:val="001D6CAC"/>
    <w:rsid w:val="001E4278"/>
    <w:rsid w:val="001E4729"/>
    <w:rsid w:val="001E4A7E"/>
    <w:rsid w:val="001F05FF"/>
    <w:rsid w:val="001F231B"/>
    <w:rsid w:val="001F238B"/>
    <w:rsid w:val="001F6249"/>
    <w:rsid w:val="001F6472"/>
    <w:rsid w:val="001F6D63"/>
    <w:rsid w:val="00201DCC"/>
    <w:rsid w:val="00203A8C"/>
    <w:rsid w:val="00206B35"/>
    <w:rsid w:val="00212F7F"/>
    <w:rsid w:val="002134F6"/>
    <w:rsid w:val="00215CD8"/>
    <w:rsid w:val="00216330"/>
    <w:rsid w:val="002229FA"/>
    <w:rsid w:val="00223A22"/>
    <w:rsid w:val="00225397"/>
    <w:rsid w:val="0022749B"/>
    <w:rsid w:val="00244E75"/>
    <w:rsid w:val="00245807"/>
    <w:rsid w:val="00247B24"/>
    <w:rsid w:val="00251D7B"/>
    <w:rsid w:val="00256E31"/>
    <w:rsid w:val="00263086"/>
    <w:rsid w:val="00264FFE"/>
    <w:rsid w:val="00266571"/>
    <w:rsid w:val="002729DE"/>
    <w:rsid w:val="00273EBF"/>
    <w:rsid w:val="00275272"/>
    <w:rsid w:val="00275676"/>
    <w:rsid w:val="00275CA5"/>
    <w:rsid w:val="002768B2"/>
    <w:rsid w:val="0028003D"/>
    <w:rsid w:val="00282DD4"/>
    <w:rsid w:val="002867BA"/>
    <w:rsid w:val="00290533"/>
    <w:rsid w:val="00292A75"/>
    <w:rsid w:val="00293417"/>
    <w:rsid w:val="00297EBE"/>
    <w:rsid w:val="002A0B30"/>
    <w:rsid w:val="002A31ED"/>
    <w:rsid w:val="002A79AF"/>
    <w:rsid w:val="002B4F9E"/>
    <w:rsid w:val="002B53D1"/>
    <w:rsid w:val="002C1567"/>
    <w:rsid w:val="002C63B7"/>
    <w:rsid w:val="002C779A"/>
    <w:rsid w:val="002D1E46"/>
    <w:rsid w:val="002D2305"/>
    <w:rsid w:val="002D6CF0"/>
    <w:rsid w:val="002E04B0"/>
    <w:rsid w:val="002E1DE2"/>
    <w:rsid w:val="002E29AB"/>
    <w:rsid w:val="002E2ADE"/>
    <w:rsid w:val="002E6AD0"/>
    <w:rsid w:val="002F59AD"/>
    <w:rsid w:val="002F77AC"/>
    <w:rsid w:val="00310EC4"/>
    <w:rsid w:val="00311485"/>
    <w:rsid w:val="003309E3"/>
    <w:rsid w:val="003313F5"/>
    <w:rsid w:val="00331A89"/>
    <w:rsid w:val="00331AE7"/>
    <w:rsid w:val="00333B5D"/>
    <w:rsid w:val="00333C36"/>
    <w:rsid w:val="00334249"/>
    <w:rsid w:val="00337388"/>
    <w:rsid w:val="00351115"/>
    <w:rsid w:val="00354570"/>
    <w:rsid w:val="003655F5"/>
    <w:rsid w:val="003665C9"/>
    <w:rsid w:val="00367F85"/>
    <w:rsid w:val="00372E00"/>
    <w:rsid w:val="00373477"/>
    <w:rsid w:val="003735D7"/>
    <w:rsid w:val="003739FE"/>
    <w:rsid w:val="00380DC6"/>
    <w:rsid w:val="003823D1"/>
    <w:rsid w:val="00390512"/>
    <w:rsid w:val="0039597E"/>
    <w:rsid w:val="003A1934"/>
    <w:rsid w:val="003A19E0"/>
    <w:rsid w:val="003A2CA9"/>
    <w:rsid w:val="003A344C"/>
    <w:rsid w:val="003B5D24"/>
    <w:rsid w:val="003C0457"/>
    <w:rsid w:val="003C24B0"/>
    <w:rsid w:val="003C2F60"/>
    <w:rsid w:val="003C36C5"/>
    <w:rsid w:val="003C7E5E"/>
    <w:rsid w:val="003D13AB"/>
    <w:rsid w:val="003E0E35"/>
    <w:rsid w:val="003E3F1D"/>
    <w:rsid w:val="003E69DE"/>
    <w:rsid w:val="003E6ED9"/>
    <w:rsid w:val="003F4B4A"/>
    <w:rsid w:val="003F78BD"/>
    <w:rsid w:val="004105F8"/>
    <w:rsid w:val="00410A1A"/>
    <w:rsid w:val="004119D7"/>
    <w:rsid w:val="00420B89"/>
    <w:rsid w:val="00420F05"/>
    <w:rsid w:val="0042464B"/>
    <w:rsid w:val="00424EAF"/>
    <w:rsid w:val="004267BF"/>
    <w:rsid w:val="00431DDC"/>
    <w:rsid w:val="00433277"/>
    <w:rsid w:val="0044356B"/>
    <w:rsid w:val="0044541A"/>
    <w:rsid w:val="00450781"/>
    <w:rsid w:val="00450CAD"/>
    <w:rsid w:val="00451E9A"/>
    <w:rsid w:val="00461A18"/>
    <w:rsid w:val="00461EF0"/>
    <w:rsid w:val="00462217"/>
    <w:rsid w:val="004646FF"/>
    <w:rsid w:val="0046569B"/>
    <w:rsid w:val="00473440"/>
    <w:rsid w:val="00474EA9"/>
    <w:rsid w:val="00475254"/>
    <w:rsid w:val="00484B3B"/>
    <w:rsid w:val="00485084"/>
    <w:rsid w:val="00494F75"/>
    <w:rsid w:val="00495A7B"/>
    <w:rsid w:val="004979D3"/>
    <w:rsid w:val="004A3EDD"/>
    <w:rsid w:val="004A402D"/>
    <w:rsid w:val="004B2DD3"/>
    <w:rsid w:val="004B31C6"/>
    <w:rsid w:val="004B3E3F"/>
    <w:rsid w:val="004C2D29"/>
    <w:rsid w:val="004C3EE4"/>
    <w:rsid w:val="004C5CA0"/>
    <w:rsid w:val="004D1C52"/>
    <w:rsid w:val="004D52E0"/>
    <w:rsid w:val="004E27DF"/>
    <w:rsid w:val="004E6F94"/>
    <w:rsid w:val="004F7E76"/>
    <w:rsid w:val="00504680"/>
    <w:rsid w:val="00506F02"/>
    <w:rsid w:val="00507503"/>
    <w:rsid w:val="00514267"/>
    <w:rsid w:val="0051487B"/>
    <w:rsid w:val="00514E1C"/>
    <w:rsid w:val="00516024"/>
    <w:rsid w:val="00532711"/>
    <w:rsid w:val="00532ADE"/>
    <w:rsid w:val="00534C9C"/>
    <w:rsid w:val="00536062"/>
    <w:rsid w:val="00541915"/>
    <w:rsid w:val="00541AF7"/>
    <w:rsid w:val="00542CB1"/>
    <w:rsid w:val="00543540"/>
    <w:rsid w:val="00544899"/>
    <w:rsid w:val="005475B8"/>
    <w:rsid w:val="00556127"/>
    <w:rsid w:val="00560009"/>
    <w:rsid w:val="005603BD"/>
    <w:rsid w:val="00561AA6"/>
    <w:rsid w:val="00567F56"/>
    <w:rsid w:val="00570B8E"/>
    <w:rsid w:val="0057311D"/>
    <w:rsid w:val="00575B99"/>
    <w:rsid w:val="00576715"/>
    <w:rsid w:val="00576C91"/>
    <w:rsid w:val="00582006"/>
    <w:rsid w:val="00583683"/>
    <w:rsid w:val="00583D9D"/>
    <w:rsid w:val="0058794F"/>
    <w:rsid w:val="00587B6F"/>
    <w:rsid w:val="0059227D"/>
    <w:rsid w:val="00594364"/>
    <w:rsid w:val="0059795B"/>
    <w:rsid w:val="005A032E"/>
    <w:rsid w:val="005A08E3"/>
    <w:rsid w:val="005A09C8"/>
    <w:rsid w:val="005B214B"/>
    <w:rsid w:val="005C3A85"/>
    <w:rsid w:val="005C458A"/>
    <w:rsid w:val="005C77B9"/>
    <w:rsid w:val="005D32CE"/>
    <w:rsid w:val="005D3C81"/>
    <w:rsid w:val="005D43CF"/>
    <w:rsid w:val="005D66CF"/>
    <w:rsid w:val="005E3BA0"/>
    <w:rsid w:val="005F0821"/>
    <w:rsid w:val="005F188E"/>
    <w:rsid w:val="0061141D"/>
    <w:rsid w:val="0061234C"/>
    <w:rsid w:val="00615531"/>
    <w:rsid w:val="006160FA"/>
    <w:rsid w:val="0061762A"/>
    <w:rsid w:val="00623312"/>
    <w:rsid w:val="006265C8"/>
    <w:rsid w:val="00626CCD"/>
    <w:rsid w:val="00627E18"/>
    <w:rsid w:val="00632441"/>
    <w:rsid w:val="006337CB"/>
    <w:rsid w:val="00633AD2"/>
    <w:rsid w:val="00633F05"/>
    <w:rsid w:val="00634C06"/>
    <w:rsid w:val="00636C58"/>
    <w:rsid w:val="0064099E"/>
    <w:rsid w:val="00642DE5"/>
    <w:rsid w:val="006536D1"/>
    <w:rsid w:val="00663DFE"/>
    <w:rsid w:val="00665586"/>
    <w:rsid w:val="0066599B"/>
    <w:rsid w:val="00666CBC"/>
    <w:rsid w:val="0066772C"/>
    <w:rsid w:val="00673A86"/>
    <w:rsid w:val="0068560E"/>
    <w:rsid w:val="00691142"/>
    <w:rsid w:val="006A16B3"/>
    <w:rsid w:val="006A25EE"/>
    <w:rsid w:val="006A56C5"/>
    <w:rsid w:val="006A6E82"/>
    <w:rsid w:val="006B0DE0"/>
    <w:rsid w:val="006C0AD4"/>
    <w:rsid w:val="006C0B8F"/>
    <w:rsid w:val="006C2377"/>
    <w:rsid w:val="006C3201"/>
    <w:rsid w:val="006C58D6"/>
    <w:rsid w:val="006C7FDC"/>
    <w:rsid w:val="006D4687"/>
    <w:rsid w:val="006E0D03"/>
    <w:rsid w:val="006E7CBA"/>
    <w:rsid w:val="006E7FBB"/>
    <w:rsid w:val="006F2FC7"/>
    <w:rsid w:val="006F642E"/>
    <w:rsid w:val="006F6707"/>
    <w:rsid w:val="007036AB"/>
    <w:rsid w:val="0070401B"/>
    <w:rsid w:val="00706728"/>
    <w:rsid w:val="00722C0E"/>
    <w:rsid w:val="0072343B"/>
    <w:rsid w:val="0072654D"/>
    <w:rsid w:val="0073134B"/>
    <w:rsid w:val="007318E8"/>
    <w:rsid w:val="007324D1"/>
    <w:rsid w:val="0074298B"/>
    <w:rsid w:val="00745AD3"/>
    <w:rsid w:val="00746926"/>
    <w:rsid w:val="007504CA"/>
    <w:rsid w:val="0075254B"/>
    <w:rsid w:val="0076473E"/>
    <w:rsid w:val="00766E2E"/>
    <w:rsid w:val="0077243F"/>
    <w:rsid w:val="007733FA"/>
    <w:rsid w:val="00774144"/>
    <w:rsid w:val="00777740"/>
    <w:rsid w:val="00781443"/>
    <w:rsid w:val="007842FD"/>
    <w:rsid w:val="00784FC4"/>
    <w:rsid w:val="00791718"/>
    <w:rsid w:val="0079243B"/>
    <w:rsid w:val="00797E51"/>
    <w:rsid w:val="007A1B43"/>
    <w:rsid w:val="007A224E"/>
    <w:rsid w:val="007A35A7"/>
    <w:rsid w:val="007B16C3"/>
    <w:rsid w:val="007B1BCE"/>
    <w:rsid w:val="007B41DC"/>
    <w:rsid w:val="007B53DE"/>
    <w:rsid w:val="007C04EC"/>
    <w:rsid w:val="007C15C4"/>
    <w:rsid w:val="007C25E5"/>
    <w:rsid w:val="007C5D6D"/>
    <w:rsid w:val="007C6977"/>
    <w:rsid w:val="007D01DA"/>
    <w:rsid w:val="007D3F3F"/>
    <w:rsid w:val="007D7AF1"/>
    <w:rsid w:val="007F01B2"/>
    <w:rsid w:val="007F5B0A"/>
    <w:rsid w:val="007F75C9"/>
    <w:rsid w:val="00801F7E"/>
    <w:rsid w:val="0080383B"/>
    <w:rsid w:val="00803AC7"/>
    <w:rsid w:val="0080737C"/>
    <w:rsid w:val="00814426"/>
    <w:rsid w:val="00825247"/>
    <w:rsid w:val="00832773"/>
    <w:rsid w:val="0084015C"/>
    <w:rsid w:val="00841DDD"/>
    <w:rsid w:val="008637FD"/>
    <w:rsid w:val="00863943"/>
    <w:rsid w:val="0088285D"/>
    <w:rsid w:val="00882981"/>
    <w:rsid w:val="0088416C"/>
    <w:rsid w:val="008935F6"/>
    <w:rsid w:val="00896550"/>
    <w:rsid w:val="008A06DD"/>
    <w:rsid w:val="008A2243"/>
    <w:rsid w:val="008A72AB"/>
    <w:rsid w:val="008A7FE8"/>
    <w:rsid w:val="008B2D01"/>
    <w:rsid w:val="008B474A"/>
    <w:rsid w:val="008C1C54"/>
    <w:rsid w:val="008C3CE7"/>
    <w:rsid w:val="008D55FC"/>
    <w:rsid w:val="008E064B"/>
    <w:rsid w:val="008E08F3"/>
    <w:rsid w:val="008E184D"/>
    <w:rsid w:val="008E3F99"/>
    <w:rsid w:val="008E5FA4"/>
    <w:rsid w:val="008E6460"/>
    <w:rsid w:val="008F2666"/>
    <w:rsid w:val="00900421"/>
    <w:rsid w:val="009016A5"/>
    <w:rsid w:val="009047C1"/>
    <w:rsid w:val="00904883"/>
    <w:rsid w:val="00906D4C"/>
    <w:rsid w:val="009114AA"/>
    <w:rsid w:val="009165DB"/>
    <w:rsid w:val="0091733A"/>
    <w:rsid w:val="0092046B"/>
    <w:rsid w:val="00922C63"/>
    <w:rsid w:val="00922EB2"/>
    <w:rsid w:val="00933BFF"/>
    <w:rsid w:val="009415E8"/>
    <w:rsid w:val="0095556D"/>
    <w:rsid w:val="00956618"/>
    <w:rsid w:val="00957BD3"/>
    <w:rsid w:val="0097024D"/>
    <w:rsid w:val="00974FA4"/>
    <w:rsid w:val="0098060B"/>
    <w:rsid w:val="00983E7F"/>
    <w:rsid w:val="00987909"/>
    <w:rsid w:val="00994768"/>
    <w:rsid w:val="00994AF3"/>
    <w:rsid w:val="00995C8F"/>
    <w:rsid w:val="009A1209"/>
    <w:rsid w:val="009A74C7"/>
    <w:rsid w:val="009B03AB"/>
    <w:rsid w:val="009B0A21"/>
    <w:rsid w:val="009B3B46"/>
    <w:rsid w:val="009B4F94"/>
    <w:rsid w:val="009B5254"/>
    <w:rsid w:val="009C2110"/>
    <w:rsid w:val="009C26A1"/>
    <w:rsid w:val="009C2A1B"/>
    <w:rsid w:val="009C386F"/>
    <w:rsid w:val="009D49D0"/>
    <w:rsid w:val="009D520E"/>
    <w:rsid w:val="009D5A5A"/>
    <w:rsid w:val="009D7D3C"/>
    <w:rsid w:val="009E0E3D"/>
    <w:rsid w:val="009E505D"/>
    <w:rsid w:val="009E765B"/>
    <w:rsid w:val="009F0FD7"/>
    <w:rsid w:val="009F1C4B"/>
    <w:rsid w:val="009F3D6D"/>
    <w:rsid w:val="009F4017"/>
    <w:rsid w:val="009F61FF"/>
    <w:rsid w:val="009F6F33"/>
    <w:rsid w:val="00A001B3"/>
    <w:rsid w:val="00A07756"/>
    <w:rsid w:val="00A0781A"/>
    <w:rsid w:val="00A171C7"/>
    <w:rsid w:val="00A3141A"/>
    <w:rsid w:val="00A31A2D"/>
    <w:rsid w:val="00A32F39"/>
    <w:rsid w:val="00A33A5D"/>
    <w:rsid w:val="00A34395"/>
    <w:rsid w:val="00A4313D"/>
    <w:rsid w:val="00A51621"/>
    <w:rsid w:val="00A537C8"/>
    <w:rsid w:val="00A54837"/>
    <w:rsid w:val="00A5491D"/>
    <w:rsid w:val="00A5569F"/>
    <w:rsid w:val="00A567F5"/>
    <w:rsid w:val="00A576BF"/>
    <w:rsid w:val="00A57E90"/>
    <w:rsid w:val="00A66994"/>
    <w:rsid w:val="00A70479"/>
    <w:rsid w:val="00A7094E"/>
    <w:rsid w:val="00A726B3"/>
    <w:rsid w:val="00A7420A"/>
    <w:rsid w:val="00A75408"/>
    <w:rsid w:val="00A75E17"/>
    <w:rsid w:val="00A80653"/>
    <w:rsid w:val="00A814D2"/>
    <w:rsid w:val="00A84387"/>
    <w:rsid w:val="00A871B8"/>
    <w:rsid w:val="00A8721E"/>
    <w:rsid w:val="00AA1F28"/>
    <w:rsid w:val="00AA3561"/>
    <w:rsid w:val="00AA3819"/>
    <w:rsid w:val="00AA5B45"/>
    <w:rsid w:val="00AA62AA"/>
    <w:rsid w:val="00AB3BFE"/>
    <w:rsid w:val="00AB7E15"/>
    <w:rsid w:val="00AC45AC"/>
    <w:rsid w:val="00AC5DBC"/>
    <w:rsid w:val="00AC62A9"/>
    <w:rsid w:val="00AD0707"/>
    <w:rsid w:val="00AD4C56"/>
    <w:rsid w:val="00AE6FD0"/>
    <w:rsid w:val="00AE7FE0"/>
    <w:rsid w:val="00AF3D6F"/>
    <w:rsid w:val="00B0287C"/>
    <w:rsid w:val="00B028AB"/>
    <w:rsid w:val="00B0405B"/>
    <w:rsid w:val="00B11B18"/>
    <w:rsid w:val="00B13AED"/>
    <w:rsid w:val="00B201E9"/>
    <w:rsid w:val="00B24F68"/>
    <w:rsid w:val="00B27986"/>
    <w:rsid w:val="00B30BAE"/>
    <w:rsid w:val="00B32C45"/>
    <w:rsid w:val="00B37B96"/>
    <w:rsid w:val="00B42D5D"/>
    <w:rsid w:val="00B45C61"/>
    <w:rsid w:val="00B52396"/>
    <w:rsid w:val="00B52C2A"/>
    <w:rsid w:val="00B531FC"/>
    <w:rsid w:val="00B533C5"/>
    <w:rsid w:val="00B54B42"/>
    <w:rsid w:val="00B551A2"/>
    <w:rsid w:val="00B61855"/>
    <w:rsid w:val="00B66EDA"/>
    <w:rsid w:val="00B67334"/>
    <w:rsid w:val="00B767F0"/>
    <w:rsid w:val="00B81573"/>
    <w:rsid w:val="00B84A07"/>
    <w:rsid w:val="00B853BB"/>
    <w:rsid w:val="00B86401"/>
    <w:rsid w:val="00B87E3E"/>
    <w:rsid w:val="00B93B78"/>
    <w:rsid w:val="00BA75AD"/>
    <w:rsid w:val="00BB08EA"/>
    <w:rsid w:val="00BB0936"/>
    <w:rsid w:val="00BB7BD5"/>
    <w:rsid w:val="00BC3212"/>
    <w:rsid w:val="00BC44F3"/>
    <w:rsid w:val="00BC4CB3"/>
    <w:rsid w:val="00BC7298"/>
    <w:rsid w:val="00BD0930"/>
    <w:rsid w:val="00BD5087"/>
    <w:rsid w:val="00BD7877"/>
    <w:rsid w:val="00BE27CE"/>
    <w:rsid w:val="00BE395B"/>
    <w:rsid w:val="00BF4E1A"/>
    <w:rsid w:val="00BF5BAC"/>
    <w:rsid w:val="00BF61D5"/>
    <w:rsid w:val="00C02C76"/>
    <w:rsid w:val="00C0303E"/>
    <w:rsid w:val="00C13FC2"/>
    <w:rsid w:val="00C13FF5"/>
    <w:rsid w:val="00C14B6A"/>
    <w:rsid w:val="00C16686"/>
    <w:rsid w:val="00C26C92"/>
    <w:rsid w:val="00C33145"/>
    <w:rsid w:val="00C34461"/>
    <w:rsid w:val="00C43192"/>
    <w:rsid w:val="00C43381"/>
    <w:rsid w:val="00C43641"/>
    <w:rsid w:val="00C459B6"/>
    <w:rsid w:val="00C45B98"/>
    <w:rsid w:val="00C46F2F"/>
    <w:rsid w:val="00C56DAB"/>
    <w:rsid w:val="00C61BF9"/>
    <w:rsid w:val="00C62821"/>
    <w:rsid w:val="00C661F3"/>
    <w:rsid w:val="00C703FC"/>
    <w:rsid w:val="00C757FE"/>
    <w:rsid w:val="00C85851"/>
    <w:rsid w:val="00C86D7C"/>
    <w:rsid w:val="00C936A9"/>
    <w:rsid w:val="00CA0F5E"/>
    <w:rsid w:val="00CA4E41"/>
    <w:rsid w:val="00CA6702"/>
    <w:rsid w:val="00CA7A7D"/>
    <w:rsid w:val="00CB3D1F"/>
    <w:rsid w:val="00CB755A"/>
    <w:rsid w:val="00CC5092"/>
    <w:rsid w:val="00CC6F36"/>
    <w:rsid w:val="00CC738A"/>
    <w:rsid w:val="00CD2D21"/>
    <w:rsid w:val="00CD2E32"/>
    <w:rsid w:val="00CD3D16"/>
    <w:rsid w:val="00CD607E"/>
    <w:rsid w:val="00CE1789"/>
    <w:rsid w:val="00CE3509"/>
    <w:rsid w:val="00CF1F1C"/>
    <w:rsid w:val="00CF5DDD"/>
    <w:rsid w:val="00CF77FF"/>
    <w:rsid w:val="00D0012D"/>
    <w:rsid w:val="00D03AA7"/>
    <w:rsid w:val="00D076C0"/>
    <w:rsid w:val="00D1043C"/>
    <w:rsid w:val="00D3057D"/>
    <w:rsid w:val="00D37CEA"/>
    <w:rsid w:val="00D45370"/>
    <w:rsid w:val="00D47975"/>
    <w:rsid w:val="00D579A1"/>
    <w:rsid w:val="00D633A5"/>
    <w:rsid w:val="00D67B3C"/>
    <w:rsid w:val="00D73F74"/>
    <w:rsid w:val="00D75B37"/>
    <w:rsid w:val="00D765EF"/>
    <w:rsid w:val="00D80DAE"/>
    <w:rsid w:val="00D81AA6"/>
    <w:rsid w:val="00D826AB"/>
    <w:rsid w:val="00D90B7A"/>
    <w:rsid w:val="00D92ECD"/>
    <w:rsid w:val="00D941DF"/>
    <w:rsid w:val="00DA688F"/>
    <w:rsid w:val="00DB5ED2"/>
    <w:rsid w:val="00DC0A8C"/>
    <w:rsid w:val="00DC0C19"/>
    <w:rsid w:val="00DC1F2E"/>
    <w:rsid w:val="00DC2441"/>
    <w:rsid w:val="00DD08AF"/>
    <w:rsid w:val="00DD29EC"/>
    <w:rsid w:val="00DD367A"/>
    <w:rsid w:val="00DD5C8E"/>
    <w:rsid w:val="00DE0E8D"/>
    <w:rsid w:val="00DE574E"/>
    <w:rsid w:val="00DF1179"/>
    <w:rsid w:val="00DF4D02"/>
    <w:rsid w:val="00E04196"/>
    <w:rsid w:val="00E05544"/>
    <w:rsid w:val="00E062E1"/>
    <w:rsid w:val="00E06C43"/>
    <w:rsid w:val="00E076D8"/>
    <w:rsid w:val="00E108DA"/>
    <w:rsid w:val="00E1238F"/>
    <w:rsid w:val="00E12674"/>
    <w:rsid w:val="00E12CA9"/>
    <w:rsid w:val="00E16BF8"/>
    <w:rsid w:val="00E20A89"/>
    <w:rsid w:val="00E21067"/>
    <w:rsid w:val="00E212BB"/>
    <w:rsid w:val="00E21361"/>
    <w:rsid w:val="00E21E2D"/>
    <w:rsid w:val="00E2235A"/>
    <w:rsid w:val="00E227EA"/>
    <w:rsid w:val="00E27F7C"/>
    <w:rsid w:val="00E30A77"/>
    <w:rsid w:val="00E31FC9"/>
    <w:rsid w:val="00E32B65"/>
    <w:rsid w:val="00E37561"/>
    <w:rsid w:val="00E37C73"/>
    <w:rsid w:val="00E4125B"/>
    <w:rsid w:val="00E45E3A"/>
    <w:rsid w:val="00E531D3"/>
    <w:rsid w:val="00E538EB"/>
    <w:rsid w:val="00E56392"/>
    <w:rsid w:val="00E567C5"/>
    <w:rsid w:val="00E61A80"/>
    <w:rsid w:val="00E656AD"/>
    <w:rsid w:val="00E67BE1"/>
    <w:rsid w:val="00E71D17"/>
    <w:rsid w:val="00E73BDF"/>
    <w:rsid w:val="00E77448"/>
    <w:rsid w:val="00E815C5"/>
    <w:rsid w:val="00E84C6E"/>
    <w:rsid w:val="00E85E4F"/>
    <w:rsid w:val="00E91CAB"/>
    <w:rsid w:val="00E92245"/>
    <w:rsid w:val="00EA0787"/>
    <w:rsid w:val="00EA0FD1"/>
    <w:rsid w:val="00EA1746"/>
    <w:rsid w:val="00EA393F"/>
    <w:rsid w:val="00EA3E9A"/>
    <w:rsid w:val="00EA7A81"/>
    <w:rsid w:val="00EB18BD"/>
    <w:rsid w:val="00EB2CEA"/>
    <w:rsid w:val="00EC3DD2"/>
    <w:rsid w:val="00ED1E61"/>
    <w:rsid w:val="00ED3FEF"/>
    <w:rsid w:val="00ED5C76"/>
    <w:rsid w:val="00EE00B7"/>
    <w:rsid w:val="00EE6E97"/>
    <w:rsid w:val="00EE7252"/>
    <w:rsid w:val="00EF1484"/>
    <w:rsid w:val="00EF7487"/>
    <w:rsid w:val="00EF77A1"/>
    <w:rsid w:val="00F00139"/>
    <w:rsid w:val="00F019BA"/>
    <w:rsid w:val="00F12DA5"/>
    <w:rsid w:val="00F176B3"/>
    <w:rsid w:val="00F202DC"/>
    <w:rsid w:val="00F20AFC"/>
    <w:rsid w:val="00F20E5B"/>
    <w:rsid w:val="00F227F2"/>
    <w:rsid w:val="00F24CD8"/>
    <w:rsid w:val="00F2543F"/>
    <w:rsid w:val="00F32C9F"/>
    <w:rsid w:val="00F33641"/>
    <w:rsid w:val="00F34C4D"/>
    <w:rsid w:val="00F40F8B"/>
    <w:rsid w:val="00F4775A"/>
    <w:rsid w:val="00F51CA9"/>
    <w:rsid w:val="00F53C36"/>
    <w:rsid w:val="00F562D2"/>
    <w:rsid w:val="00F56526"/>
    <w:rsid w:val="00F5729B"/>
    <w:rsid w:val="00F61DD9"/>
    <w:rsid w:val="00F7106F"/>
    <w:rsid w:val="00F71652"/>
    <w:rsid w:val="00F72440"/>
    <w:rsid w:val="00F73FB7"/>
    <w:rsid w:val="00F75685"/>
    <w:rsid w:val="00F816D2"/>
    <w:rsid w:val="00F8442C"/>
    <w:rsid w:val="00F90D71"/>
    <w:rsid w:val="00F9199C"/>
    <w:rsid w:val="00F92A0F"/>
    <w:rsid w:val="00FA0237"/>
    <w:rsid w:val="00FB3C95"/>
    <w:rsid w:val="00FC3DD1"/>
    <w:rsid w:val="00FC6DD5"/>
    <w:rsid w:val="00FE0DAC"/>
    <w:rsid w:val="00FE12C5"/>
    <w:rsid w:val="00FE1C9B"/>
    <w:rsid w:val="00FE54E7"/>
    <w:rsid w:val="00FE5BDD"/>
    <w:rsid w:val="00FF068E"/>
    <w:rsid w:val="00FF1304"/>
    <w:rsid w:val="00FF2331"/>
    <w:rsid w:val="00FF4372"/>
    <w:rsid w:val="00FF59CF"/>
    <w:rsid w:val="00FF61D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D98A"/>
  <w15:chartTrackingRefBased/>
  <w15:docId w15:val="{58ABAD25-0A93-4F51-ACD5-D4B9C684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3A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21633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List Paragraph1,Lapis Bulleted List,Dot pt,F5 List Paragraph,No Spacing1,List Paragraph Char Char Char,Indicator Text,Numbered Para 1,Bullet 1,List Paragraph12,Bullet Points,MAIN CONTENT"/>
    <w:basedOn w:val="Normal"/>
    <w:link w:val="ListParagraphChar"/>
    <w:uiPriority w:val="34"/>
    <w:qFormat/>
    <w:rsid w:val="00CD607E"/>
    <w:pPr>
      <w:spacing w:line="256" w:lineRule="auto"/>
      <w:ind w:left="720"/>
      <w:contextualSpacing/>
    </w:pPr>
    <w:rPr>
      <w:rFonts w:ascii="Calibri" w:hAnsi="Calibri"/>
    </w:rPr>
  </w:style>
  <w:style w:type="paragraph" w:customStyle="1" w:styleId="Contents">
    <w:name w:val="Contents"/>
    <w:autoRedefine/>
    <w:rsid w:val="00390512"/>
    <w:pPr>
      <w:tabs>
        <w:tab w:val="left" w:pos="340"/>
        <w:tab w:val="left" w:pos="737"/>
        <w:tab w:val="right" w:leader="dot" w:pos="8640"/>
      </w:tabs>
      <w:spacing w:after="120" w:line="240" w:lineRule="auto"/>
    </w:pPr>
    <w:rPr>
      <w:rFonts w:ascii="Arial" w:eastAsia="Times New Roman" w:hAnsi="Arial" w:cs="Times New Roman"/>
      <w:snapToGrid w:val="0"/>
      <w:sz w:val="20"/>
      <w:szCs w:val="20"/>
    </w:rPr>
  </w:style>
  <w:style w:type="paragraph" w:styleId="NormalWeb">
    <w:name w:val="Normal (Web)"/>
    <w:basedOn w:val="Normal"/>
    <w:uiPriority w:val="99"/>
    <w:semiHidden/>
    <w:unhideWhenUsed/>
    <w:rsid w:val="00D03AA7"/>
    <w:pPr>
      <w:spacing w:before="100" w:beforeAutospacing="1" w:after="100" w:afterAutospacing="1"/>
    </w:pPr>
  </w:style>
  <w:style w:type="paragraph" w:styleId="BalloonText">
    <w:name w:val="Balloon Text"/>
    <w:basedOn w:val="Normal"/>
    <w:link w:val="BalloonTextChar"/>
    <w:uiPriority w:val="99"/>
    <w:semiHidden/>
    <w:unhideWhenUsed/>
    <w:rsid w:val="00D03AA7"/>
    <w:rPr>
      <w:sz w:val="18"/>
      <w:szCs w:val="18"/>
    </w:rPr>
  </w:style>
  <w:style w:type="character" w:customStyle="1" w:styleId="BalloonTextChar">
    <w:name w:val="Balloon Text Char"/>
    <w:basedOn w:val="DefaultParagraphFont"/>
    <w:link w:val="BalloonText"/>
    <w:uiPriority w:val="99"/>
    <w:semiHidden/>
    <w:rsid w:val="00D03AA7"/>
    <w:rPr>
      <w:rFonts w:ascii="Times New Roman" w:hAnsi="Times New Roman" w:cs="Times New Roman"/>
      <w:sz w:val="18"/>
      <w:szCs w:val="18"/>
    </w:rPr>
  </w:style>
  <w:style w:type="table" w:styleId="TableGridLight">
    <w:name w:val="Grid Table Light"/>
    <w:basedOn w:val="TableNormal"/>
    <w:uiPriority w:val="40"/>
    <w:rsid w:val="00EE6E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aliases w:val="Footnote Text Quote,f"/>
    <w:basedOn w:val="Normal"/>
    <w:link w:val="FootnoteTextChar"/>
    <w:uiPriority w:val="99"/>
    <w:unhideWhenUsed/>
    <w:rsid w:val="00053492"/>
  </w:style>
  <w:style w:type="character" w:customStyle="1" w:styleId="FootnoteTextChar">
    <w:name w:val="Footnote Text Char"/>
    <w:aliases w:val="Footnote Text Quote Char,f Char"/>
    <w:basedOn w:val="DefaultParagraphFont"/>
    <w:link w:val="FootnoteText"/>
    <w:uiPriority w:val="99"/>
    <w:rsid w:val="00053492"/>
    <w:rPr>
      <w:sz w:val="24"/>
      <w:szCs w:val="24"/>
    </w:rPr>
  </w:style>
  <w:style w:type="character" w:styleId="FootnoteReference">
    <w:name w:val="footnote reference"/>
    <w:basedOn w:val="DefaultParagraphFont"/>
    <w:uiPriority w:val="99"/>
    <w:unhideWhenUsed/>
    <w:rsid w:val="00053492"/>
    <w:rPr>
      <w:vertAlign w:val="superscript"/>
    </w:rPr>
  </w:style>
  <w:style w:type="paragraph" w:styleId="Header">
    <w:name w:val="header"/>
    <w:basedOn w:val="Normal"/>
    <w:link w:val="HeaderChar"/>
    <w:uiPriority w:val="99"/>
    <w:unhideWhenUsed/>
    <w:rsid w:val="00DE574E"/>
    <w:pPr>
      <w:tabs>
        <w:tab w:val="center" w:pos="4680"/>
        <w:tab w:val="right" w:pos="9360"/>
      </w:tabs>
    </w:pPr>
  </w:style>
  <w:style w:type="character" w:customStyle="1" w:styleId="HeaderChar">
    <w:name w:val="Header Char"/>
    <w:basedOn w:val="DefaultParagraphFont"/>
    <w:link w:val="Header"/>
    <w:uiPriority w:val="99"/>
    <w:rsid w:val="00DE574E"/>
  </w:style>
  <w:style w:type="paragraph" w:styleId="Footer">
    <w:name w:val="footer"/>
    <w:basedOn w:val="Normal"/>
    <w:link w:val="FooterChar"/>
    <w:uiPriority w:val="99"/>
    <w:unhideWhenUsed/>
    <w:rsid w:val="00DE574E"/>
    <w:pPr>
      <w:tabs>
        <w:tab w:val="center" w:pos="4680"/>
        <w:tab w:val="right" w:pos="9360"/>
      </w:tabs>
    </w:pPr>
  </w:style>
  <w:style w:type="character" w:customStyle="1" w:styleId="FooterChar">
    <w:name w:val="Footer Char"/>
    <w:basedOn w:val="DefaultParagraphFont"/>
    <w:link w:val="Footer"/>
    <w:uiPriority w:val="99"/>
    <w:rsid w:val="00DE574E"/>
  </w:style>
  <w:style w:type="character" w:styleId="Hyperlink">
    <w:name w:val="Hyperlink"/>
    <w:basedOn w:val="DefaultParagraphFont"/>
    <w:uiPriority w:val="99"/>
    <w:unhideWhenUsed/>
    <w:rsid w:val="00127AC1"/>
    <w:rPr>
      <w:color w:val="0563C1" w:themeColor="hyperlink"/>
      <w:u w:val="single"/>
    </w:rPr>
  </w:style>
  <w:style w:type="character" w:styleId="UnresolvedMention">
    <w:name w:val="Unresolved Mention"/>
    <w:basedOn w:val="DefaultParagraphFont"/>
    <w:uiPriority w:val="99"/>
    <w:rsid w:val="00127AC1"/>
    <w:rPr>
      <w:color w:val="605E5C"/>
      <w:shd w:val="clear" w:color="auto" w:fill="E1DFDD"/>
    </w:rPr>
  </w:style>
  <w:style w:type="table" w:styleId="TableGrid">
    <w:name w:val="Table Grid"/>
    <w:basedOn w:val="TableNormal"/>
    <w:uiPriority w:val="59"/>
    <w:rsid w:val="00A726B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726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List Paragraph (numbered (a)) Char,WB Para Char,List Paragraph1 Char,Lapis Bulleted List Char,Dot pt Char,F5 List Paragraph Char,No Spacing1 Char,List Paragraph Char Char Char Char,Indicator Text Char,Numbered Para 1 Char"/>
    <w:link w:val="ListParagraph"/>
    <w:uiPriority w:val="34"/>
    <w:rsid w:val="004A402D"/>
    <w:rPr>
      <w:rFonts w:ascii="Calibri" w:eastAsia="Times New Roman" w:hAnsi="Calibri" w:cs="Times New Roman"/>
    </w:rPr>
  </w:style>
  <w:style w:type="character" w:customStyle="1" w:styleId="Heading1Char">
    <w:name w:val="Heading 1 Char"/>
    <w:basedOn w:val="DefaultParagraphFont"/>
    <w:link w:val="Heading1"/>
    <w:rsid w:val="00216330"/>
    <w:rPr>
      <w:rFonts w:ascii="Times New Roman" w:eastAsia="Times New Roman" w:hAnsi="Times New Roman" w:cs="Times New Roman"/>
      <w:b/>
      <w:bCs/>
      <w:kern w:val="36"/>
      <w:sz w:val="48"/>
      <w:szCs w:val="48"/>
    </w:rPr>
  </w:style>
  <w:style w:type="table" w:customStyle="1" w:styleId="TableGrid1">
    <w:name w:val="Table Grid1"/>
    <w:basedOn w:val="TableNormal"/>
    <w:next w:val="TableGrid"/>
    <w:rsid w:val="003655F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55F5"/>
    <w:pPr>
      <w:spacing w:after="0" w:line="240" w:lineRule="auto"/>
    </w:pPr>
  </w:style>
  <w:style w:type="paragraph" w:styleId="CommentText">
    <w:name w:val="annotation text"/>
    <w:basedOn w:val="Normal"/>
    <w:link w:val="CommentTextChar"/>
    <w:uiPriority w:val="99"/>
    <w:unhideWhenUsed/>
    <w:rsid w:val="009B4F94"/>
    <w:rPr>
      <w:rFonts w:ascii="Arial" w:hAnsi="Arial"/>
      <w:sz w:val="20"/>
      <w:szCs w:val="20"/>
    </w:rPr>
  </w:style>
  <w:style w:type="character" w:customStyle="1" w:styleId="CommentTextChar">
    <w:name w:val="Comment Text Char"/>
    <w:basedOn w:val="DefaultParagraphFont"/>
    <w:link w:val="CommentText"/>
    <w:uiPriority w:val="99"/>
    <w:rsid w:val="009B4F94"/>
    <w:rPr>
      <w:rFonts w:ascii="Arial" w:eastAsia="Times New Roman" w:hAnsi="Arial" w:cs="Times New Roman"/>
      <w:sz w:val="20"/>
      <w:szCs w:val="20"/>
    </w:rPr>
  </w:style>
  <w:style w:type="paragraph" w:styleId="PlainText">
    <w:name w:val="Plain Text"/>
    <w:basedOn w:val="Normal"/>
    <w:link w:val="PlainTextChar"/>
    <w:uiPriority w:val="99"/>
    <w:unhideWhenUsed/>
    <w:rsid w:val="0061141D"/>
    <w:rPr>
      <w:rFonts w:ascii="Calibri Light" w:hAnsi="Calibri Light" w:cs="Calibri Light"/>
      <w:color w:val="424242"/>
      <w:sz w:val="27"/>
      <w:szCs w:val="27"/>
    </w:rPr>
  </w:style>
  <w:style w:type="character" w:customStyle="1" w:styleId="PlainTextChar">
    <w:name w:val="Plain Text Char"/>
    <w:basedOn w:val="DefaultParagraphFont"/>
    <w:link w:val="PlainText"/>
    <w:uiPriority w:val="99"/>
    <w:rsid w:val="0061141D"/>
    <w:rPr>
      <w:rFonts w:ascii="Calibri Light" w:hAnsi="Calibri Light" w:cs="Calibri Light"/>
      <w:color w:val="424242"/>
      <w:sz w:val="27"/>
      <w:szCs w:val="27"/>
      <w:lang w:eastAsia="en-GB"/>
    </w:rPr>
  </w:style>
  <w:style w:type="character" w:styleId="PageNumber">
    <w:name w:val="page number"/>
    <w:basedOn w:val="DefaultParagraphFont"/>
    <w:uiPriority w:val="99"/>
    <w:semiHidden/>
    <w:unhideWhenUsed/>
    <w:rsid w:val="00922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0171">
      <w:bodyDiv w:val="1"/>
      <w:marLeft w:val="0"/>
      <w:marRight w:val="0"/>
      <w:marTop w:val="0"/>
      <w:marBottom w:val="0"/>
      <w:divBdr>
        <w:top w:val="none" w:sz="0" w:space="0" w:color="auto"/>
        <w:left w:val="none" w:sz="0" w:space="0" w:color="auto"/>
        <w:bottom w:val="none" w:sz="0" w:space="0" w:color="auto"/>
        <w:right w:val="none" w:sz="0" w:space="0" w:color="auto"/>
      </w:divBdr>
    </w:div>
    <w:div w:id="380174709">
      <w:bodyDiv w:val="1"/>
      <w:marLeft w:val="0"/>
      <w:marRight w:val="0"/>
      <w:marTop w:val="0"/>
      <w:marBottom w:val="0"/>
      <w:divBdr>
        <w:top w:val="none" w:sz="0" w:space="0" w:color="auto"/>
        <w:left w:val="none" w:sz="0" w:space="0" w:color="auto"/>
        <w:bottom w:val="none" w:sz="0" w:space="0" w:color="auto"/>
        <w:right w:val="none" w:sz="0" w:space="0" w:color="auto"/>
      </w:divBdr>
    </w:div>
    <w:div w:id="885487650">
      <w:bodyDiv w:val="1"/>
      <w:marLeft w:val="0"/>
      <w:marRight w:val="0"/>
      <w:marTop w:val="0"/>
      <w:marBottom w:val="0"/>
      <w:divBdr>
        <w:top w:val="none" w:sz="0" w:space="0" w:color="auto"/>
        <w:left w:val="none" w:sz="0" w:space="0" w:color="auto"/>
        <w:bottom w:val="none" w:sz="0" w:space="0" w:color="auto"/>
        <w:right w:val="none" w:sz="0" w:space="0" w:color="auto"/>
      </w:divBdr>
    </w:div>
    <w:div w:id="924655533">
      <w:bodyDiv w:val="1"/>
      <w:marLeft w:val="0"/>
      <w:marRight w:val="0"/>
      <w:marTop w:val="0"/>
      <w:marBottom w:val="0"/>
      <w:divBdr>
        <w:top w:val="none" w:sz="0" w:space="0" w:color="auto"/>
        <w:left w:val="none" w:sz="0" w:space="0" w:color="auto"/>
        <w:bottom w:val="none" w:sz="0" w:space="0" w:color="auto"/>
        <w:right w:val="none" w:sz="0" w:space="0" w:color="auto"/>
      </w:divBdr>
    </w:div>
    <w:div w:id="1174539483">
      <w:bodyDiv w:val="1"/>
      <w:marLeft w:val="0"/>
      <w:marRight w:val="0"/>
      <w:marTop w:val="0"/>
      <w:marBottom w:val="0"/>
      <w:divBdr>
        <w:top w:val="none" w:sz="0" w:space="0" w:color="auto"/>
        <w:left w:val="none" w:sz="0" w:space="0" w:color="auto"/>
        <w:bottom w:val="none" w:sz="0" w:space="0" w:color="auto"/>
        <w:right w:val="none" w:sz="0" w:space="0" w:color="auto"/>
      </w:divBdr>
    </w:div>
    <w:div w:id="17271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2A19A070CFD341B2D3F059D7909A04" ma:contentTypeVersion="12" ma:contentTypeDescription="Create a new document." ma:contentTypeScope="" ma:versionID="4487a79bf04c0ff806c80ddebbc2fb5d">
  <xsd:schema xmlns:xsd="http://www.w3.org/2001/XMLSchema" xmlns:xs="http://www.w3.org/2001/XMLSchema" xmlns:p="http://schemas.microsoft.com/office/2006/metadata/properties" xmlns:ns3="a8c445a1-7869-4a2d-b5db-64fb1dd9742d" xmlns:ns4="f8c7c9ce-477f-43e8-abfb-f347e4a4955f" targetNamespace="http://schemas.microsoft.com/office/2006/metadata/properties" ma:root="true" ma:fieldsID="66c64fff068cac393e16686232694bf7" ns3:_="" ns4:_="">
    <xsd:import namespace="a8c445a1-7869-4a2d-b5db-64fb1dd9742d"/>
    <xsd:import namespace="f8c7c9ce-477f-43e8-abfb-f347e4a495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445a1-7869-4a2d-b5db-64fb1dd97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7c9ce-477f-43e8-abfb-f347e4a495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E7F8B-E855-4B1E-99E1-3C2B29F30D92}">
  <ds:schemaRefs>
    <ds:schemaRef ds:uri="http://schemas.openxmlformats.org/officeDocument/2006/bibliography"/>
  </ds:schemaRefs>
</ds:datastoreItem>
</file>

<file path=customXml/itemProps2.xml><?xml version="1.0" encoding="utf-8"?>
<ds:datastoreItem xmlns:ds="http://schemas.openxmlformats.org/officeDocument/2006/customXml" ds:itemID="{BFDBC93E-FBBE-4F78-8F36-3B0C94C7A317}">
  <ds:schemaRefs>
    <ds:schemaRef ds:uri="http://schemas.microsoft.com/sharepoint/v3/contenttype/forms"/>
  </ds:schemaRefs>
</ds:datastoreItem>
</file>

<file path=customXml/itemProps3.xml><?xml version="1.0" encoding="utf-8"?>
<ds:datastoreItem xmlns:ds="http://schemas.openxmlformats.org/officeDocument/2006/customXml" ds:itemID="{2639BD16-6B25-4BB4-933E-00EF4FDE7A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B9D75C-8B34-41B4-B8B3-527DA9541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445a1-7869-4a2d-b5db-64fb1dd9742d"/>
    <ds:schemaRef ds:uri="f8c7c9ce-477f-43e8-abfb-f347e4a49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 Zambia</dc:creator>
  <cp:keywords/>
  <dc:description/>
  <cp:lastModifiedBy>Roselyne Mwila</cp:lastModifiedBy>
  <cp:revision>2</cp:revision>
  <cp:lastPrinted>2021-01-11T13:02:00Z</cp:lastPrinted>
  <dcterms:created xsi:type="dcterms:W3CDTF">2021-06-21T08:45:00Z</dcterms:created>
  <dcterms:modified xsi:type="dcterms:W3CDTF">2021-06-21T08:45:00Z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0x010100972A19A070CFD341B2D3F059D7909A04</vt:lpwstr>
  </property>
  <property fmtid="{D5CDD505-2E9C-101B-9397-08002B2CF9AE}" pid="3" name="_dlc_DocIdItemGuid">
    <vt:lpwstr>39851620-549e-4ab5-a52f-f72886037116</vt:lpwstr>
  </property>
  <property fmtid="{D5CDD505-2E9C-101B-9397-08002B2CF9AE}" pid="4" name="UNDPDocumentCategory">
    <vt:lpwstr/>
  </property>
  <property fmtid="{D5CDD505-2E9C-101B-9397-08002B2CF9AE}" pid="5" name="UNDPRegion">
    <vt:lpwstr>54;#Africa|ade373ef-8a34-4acd-8233-33fe3c09d4af</vt:lpwstr>
  </property>
</Properties>
</file>