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19E0A1" w14:textId="77777777" w:rsidR="00767B52" w:rsidRPr="00205D2E" w:rsidRDefault="00767B52" w:rsidP="0088263E">
      <w:pPr>
        <w:tabs>
          <w:tab w:val="left" w:pos="1410"/>
        </w:tabs>
        <w:spacing w:after="60"/>
        <w:jc w:val="center"/>
        <w:rPr>
          <w:b/>
          <w:lang w:val="mn-MN"/>
        </w:rPr>
      </w:pPr>
    </w:p>
    <w:p w14:paraId="71D46E0B" w14:textId="4D28729B" w:rsidR="00767B52" w:rsidRPr="00660AEB" w:rsidRDefault="00600581" w:rsidP="00600581">
      <w:pPr>
        <w:tabs>
          <w:tab w:val="left" w:pos="1410"/>
        </w:tabs>
        <w:spacing w:after="60"/>
        <w:rPr>
          <w:b/>
        </w:rPr>
      </w:pPr>
      <w:r w:rsidRPr="00660AEB">
        <w:rPr>
          <w:rFonts w:ascii="Arial" w:eastAsia="Times New Roman" w:hAnsi="Arial" w:cs="Times New Roman"/>
          <w:noProof/>
          <w:sz w:val="20"/>
          <w:szCs w:val="24"/>
        </w:rPr>
        <w:drawing>
          <wp:inline distT="0" distB="0" distL="0" distR="0" wp14:anchorId="71E290C2" wp14:editId="452E800C">
            <wp:extent cx="1221105" cy="7988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21105" cy="798830"/>
                    </a:xfrm>
                    <a:prstGeom prst="rect">
                      <a:avLst/>
                    </a:prstGeom>
                    <a:noFill/>
                    <a:ln>
                      <a:noFill/>
                    </a:ln>
                  </pic:spPr>
                </pic:pic>
              </a:graphicData>
            </a:graphic>
          </wp:inline>
        </w:drawing>
      </w:r>
      <w:r w:rsidRPr="00660AEB">
        <w:rPr>
          <w:rFonts w:ascii="Arial" w:eastAsia="Times New Roman" w:hAnsi="Arial" w:cs="Times New Roman"/>
          <w:sz w:val="20"/>
          <w:szCs w:val="24"/>
        </w:rPr>
        <w:t xml:space="preserve">                                                                                                                    </w:t>
      </w:r>
      <w:r w:rsidRPr="00660AEB">
        <w:rPr>
          <w:rFonts w:ascii="Arial" w:eastAsia="Times New Roman" w:hAnsi="Arial" w:cs="Times New Roman"/>
          <w:noProof/>
          <w:sz w:val="20"/>
          <w:szCs w:val="24"/>
        </w:rPr>
        <w:drawing>
          <wp:inline distT="0" distB="0" distL="0" distR="0" wp14:anchorId="1BD85C03" wp14:editId="1BF753D3">
            <wp:extent cx="596265" cy="9721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l="18645" t="12921" r="15254" b="12778"/>
                    <a:stretch>
                      <a:fillRect/>
                    </a:stretch>
                  </pic:blipFill>
                  <pic:spPr bwMode="auto">
                    <a:xfrm>
                      <a:off x="0" y="0"/>
                      <a:ext cx="597353" cy="973919"/>
                    </a:xfrm>
                    <a:prstGeom prst="rect">
                      <a:avLst/>
                    </a:prstGeom>
                    <a:noFill/>
                    <a:ln>
                      <a:noFill/>
                    </a:ln>
                  </pic:spPr>
                </pic:pic>
              </a:graphicData>
            </a:graphic>
          </wp:inline>
        </w:drawing>
      </w:r>
      <w:r w:rsidRPr="00660AEB">
        <w:rPr>
          <w:rFonts w:ascii="Arial" w:eastAsia="Times New Roman" w:hAnsi="Arial" w:cs="Times New Roman"/>
          <w:sz w:val="20"/>
          <w:szCs w:val="24"/>
        </w:rPr>
        <w:t xml:space="preserve">       </w:t>
      </w:r>
    </w:p>
    <w:p w14:paraId="3A8094C3" w14:textId="77777777" w:rsidR="00600581" w:rsidRPr="00660AEB" w:rsidRDefault="00600581" w:rsidP="0088263E">
      <w:pPr>
        <w:tabs>
          <w:tab w:val="left" w:pos="1410"/>
        </w:tabs>
        <w:jc w:val="center"/>
        <w:rPr>
          <w:b/>
        </w:rPr>
      </w:pPr>
    </w:p>
    <w:p w14:paraId="654CDD64" w14:textId="34E118C9" w:rsidR="0088263E" w:rsidRPr="00660AEB" w:rsidRDefault="0088263E" w:rsidP="0088263E">
      <w:pPr>
        <w:tabs>
          <w:tab w:val="left" w:pos="1410"/>
        </w:tabs>
        <w:jc w:val="center"/>
        <w:rPr>
          <w:color w:val="FF0000"/>
        </w:rPr>
      </w:pPr>
      <w:r w:rsidRPr="00660AEB">
        <w:rPr>
          <w:b/>
        </w:rPr>
        <w:t>TERMS OF REFERENCE</w:t>
      </w:r>
    </w:p>
    <w:tbl>
      <w:tblPr>
        <w:tblStyle w:val="TableGrid"/>
        <w:tblW w:w="0" w:type="auto"/>
        <w:tblLook w:val="04A0" w:firstRow="1" w:lastRow="0" w:firstColumn="1" w:lastColumn="0" w:noHBand="0" w:noVBand="1"/>
      </w:tblPr>
      <w:tblGrid>
        <w:gridCol w:w="2148"/>
        <w:gridCol w:w="7202"/>
      </w:tblGrid>
      <w:tr w:rsidR="001F3721" w:rsidRPr="00660AEB" w14:paraId="5AB5ADA7" w14:textId="77777777" w:rsidTr="001F3721">
        <w:trPr>
          <w:trHeight w:val="260"/>
        </w:trPr>
        <w:tc>
          <w:tcPr>
            <w:tcW w:w="2148" w:type="dxa"/>
            <w:shd w:val="clear" w:color="auto" w:fill="D9D9D9" w:themeFill="background1" w:themeFillShade="D9"/>
            <w:vAlign w:val="center"/>
          </w:tcPr>
          <w:p w14:paraId="02D5C901" w14:textId="0AE8A31F" w:rsidR="001F3721" w:rsidRPr="00660AEB" w:rsidRDefault="001F3721" w:rsidP="009E7344">
            <w:pPr>
              <w:tabs>
                <w:tab w:val="left" w:pos="1410"/>
              </w:tabs>
              <w:rPr>
                <w:b/>
              </w:rPr>
            </w:pPr>
            <w:r w:rsidRPr="00660AEB">
              <w:rPr>
                <w:b/>
              </w:rPr>
              <w:t>Project title</w:t>
            </w:r>
          </w:p>
        </w:tc>
        <w:tc>
          <w:tcPr>
            <w:tcW w:w="7202" w:type="dxa"/>
            <w:vAlign w:val="center"/>
          </w:tcPr>
          <w:p w14:paraId="5E8CCD87" w14:textId="27467D67" w:rsidR="001F3721" w:rsidRPr="00660AEB" w:rsidRDefault="00056D1B" w:rsidP="009E7344">
            <w:pPr>
              <w:tabs>
                <w:tab w:val="left" w:pos="1410"/>
              </w:tabs>
            </w:pPr>
            <w:r w:rsidRPr="00660AEB">
              <w:t xml:space="preserve">“SDG-Aligned Budgeting to Transform Employment in Mongolia” </w:t>
            </w:r>
          </w:p>
        </w:tc>
      </w:tr>
      <w:tr w:rsidR="0088263E" w:rsidRPr="00660AEB" w14:paraId="31A1F69A" w14:textId="77777777" w:rsidTr="001F3721">
        <w:trPr>
          <w:trHeight w:val="260"/>
        </w:trPr>
        <w:tc>
          <w:tcPr>
            <w:tcW w:w="2148" w:type="dxa"/>
            <w:shd w:val="clear" w:color="auto" w:fill="D9D9D9" w:themeFill="background1" w:themeFillShade="D9"/>
            <w:vAlign w:val="center"/>
          </w:tcPr>
          <w:p w14:paraId="50D6351F" w14:textId="77777777" w:rsidR="0088263E" w:rsidRPr="00660AEB" w:rsidRDefault="0088263E" w:rsidP="009E7344">
            <w:pPr>
              <w:tabs>
                <w:tab w:val="left" w:pos="1410"/>
              </w:tabs>
              <w:rPr>
                <w:b/>
              </w:rPr>
            </w:pPr>
            <w:r w:rsidRPr="00660AEB">
              <w:rPr>
                <w:b/>
              </w:rPr>
              <w:t>Location</w:t>
            </w:r>
          </w:p>
        </w:tc>
        <w:tc>
          <w:tcPr>
            <w:tcW w:w="7202" w:type="dxa"/>
            <w:vAlign w:val="center"/>
          </w:tcPr>
          <w:p w14:paraId="44C0C067" w14:textId="4B42BEC4" w:rsidR="0088263E" w:rsidRPr="00660AEB" w:rsidRDefault="007A4C5F" w:rsidP="009E7344">
            <w:pPr>
              <w:tabs>
                <w:tab w:val="left" w:pos="1410"/>
              </w:tabs>
              <w:rPr>
                <w:color w:val="FF0000"/>
              </w:rPr>
            </w:pPr>
            <w:r w:rsidRPr="00660AEB">
              <w:t>Ulaanbaatar, Mongolia</w:t>
            </w:r>
          </w:p>
        </w:tc>
      </w:tr>
      <w:tr w:rsidR="0088263E" w:rsidRPr="00660AEB" w14:paraId="69BEF766" w14:textId="77777777" w:rsidTr="001F3721">
        <w:trPr>
          <w:trHeight w:val="251"/>
        </w:trPr>
        <w:tc>
          <w:tcPr>
            <w:tcW w:w="2148" w:type="dxa"/>
            <w:shd w:val="clear" w:color="auto" w:fill="D9D9D9" w:themeFill="background1" w:themeFillShade="D9"/>
            <w:vAlign w:val="center"/>
          </w:tcPr>
          <w:p w14:paraId="2D7E3ADA" w14:textId="33234BD1" w:rsidR="0088263E" w:rsidRPr="00660AEB" w:rsidRDefault="00176AA3" w:rsidP="009E7344">
            <w:pPr>
              <w:tabs>
                <w:tab w:val="left" w:pos="1410"/>
              </w:tabs>
              <w:rPr>
                <w:b/>
              </w:rPr>
            </w:pPr>
            <w:r w:rsidRPr="00660AEB">
              <w:rPr>
                <w:b/>
              </w:rPr>
              <w:t>Title of the assignment</w:t>
            </w:r>
          </w:p>
        </w:tc>
        <w:tc>
          <w:tcPr>
            <w:tcW w:w="7202" w:type="dxa"/>
            <w:vAlign w:val="center"/>
          </w:tcPr>
          <w:p w14:paraId="5EA48CEB" w14:textId="519B6B73" w:rsidR="0088263E" w:rsidRPr="00660AEB" w:rsidRDefault="00072DFD" w:rsidP="00AE0618">
            <w:pPr>
              <w:jc w:val="both"/>
              <w:rPr>
                <w:bCs/>
              </w:rPr>
            </w:pPr>
            <w:r w:rsidRPr="00660AEB">
              <w:rPr>
                <w:bCs/>
              </w:rPr>
              <w:t>Consultancy</w:t>
            </w:r>
            <w:r w:rsidR="00AE0618" w:rsidRPr="00660AEB">
              <w:rPr>
                <w:bCs/>
              </w:rPr>
              <w:t xml:space="preserve"> </w:t>
            </w:r>
            <w:r w:rsidRPr="00660AEB">
              <w:rPr>
                <w:bCs/>
              </w:rPr>
              <w:t xml:space="preserve">to support </w:t>
            </w:r>
            <w:r w:rsidR="00AE0618" w:rsidRPr="00660AEB">
              <w:rPr>
                <w:bCs/>
              </w:rPr>
              <w:t>strengthen</w:t>
            </w:r>
            <w:r w:rsidRPr="00660AEB">
              <w:rPr>
                <w:bCs/>
              </w:rPr>
              <w:t>ing</w:t>
            </w:r>
            <w:r w:rsidR="00AE0618" w:rsidRPr="00660AEB">
              <w:rPr>
                <w:bCs/>
              </w:rPr>
              <w:t xml:space="preserve"> SDG</w:t>
            </w:r>
            <w:r w:rsidRPr="00660AEB">
              <w:rPr>
                <w:bCs/>
              </w:rPr>
              <w:t>s-</w:t>
            </w:r>
            <w:r w:rsidR="00AE0618" w:rsidRPr="00660AEB">
              <w:rPr>
                <w:bCs/>
              </w:rPr>
              <w:t>aligned</w:t>
            </w:r>
            <w:r w:rsidRPr="00660AEB">
              <w:rPr>
                <w:bCs/>
              </w:rPr>
              <w:t>/results</w:t>
            </w:r>
            <w:r w:rsidR="00AB2B33">
              <w:rPr>
                <w:bCs/>
              </w:rPr>
              <w:t>-</w:t>
            </w:r>
            <w:r w:rsidRPr="00660AEB">
              <w:rPr>
                <w:bCs/>
              </w:rPr>
              <w:t>based</w:t>
            </w:r>
            <w:r w:rsidR="00AE0618" w:rsidRPr="00660AEB">
              <w:rPr>
                <w:bCs/>
              </w:rPr>
              <w:t xml:space="preserve"> performance audit function</w:t>
            </w:r>
            <w:r w:rsidRPr="00660AEB">
              <w:rPr>
                <w:bCs/>
              </w:rPr>
              <w:t xml:space="preserve"> and processes led by</w:t>
            </w:r>
            <w:r w:rsidR="00AE0618" w:rsidRPr="00660AEB">
              <w:rPr>
                <w:bCs/>
              </w:rPr>
              <w:t xml:space="preserve"> National Audit Office (NAO). </w:t>
            </w:r>
          </w:p>
        </w:tc>
      </w:tr>
      <w:tr w:rsidR="00C41E7B" w:rsidRPr="00660AEB" w14:paraId="14F5A477" w14:textId="77777777" w:rsidTr="001F3721">
        <w:trPr>
          <w:trHeight w:val="332"/>
        </w:trPr>
        <w:tc>
          <w:tcPr>
            <w:tcW w:w="2148" w:type="dxa"/>
            <w:shd w:val="clear" w:color="auto" w:fill="D9D9D9" w:themeFill="background1" w:themeFillShade="D9"/>
            <w:vAlign w:val="center"/>
          </w:tcPr>
          <w:p w14:paraId="6C1EDA12" w14:textId="782E535F" w:rsidR="00C41E7B" w:rsidRPr="00660AEB" w:rsidRDefault="00921233" w:rsidP="009E7344">
            <w:pPr>
              <w:tabs>
                <w:tab w:val="left" w:pos="1410"/>
              </w:tabs>
              <w:rPr>
                <w:b/>
              </w:rPr>
            </w:pPr>
            <w:r w:rsidRPr="00660AEB">
              <w:rPr>
                <w:b/>
              </w:rPr>
              <w:t xml:space="preserve">Post </w:t>
            </w:r>
            <w:r w:rsidR="00607713" w:rsidRPr="00660AEB">
              <w:rPr>
                <w:b/>
              </w:rPr>
              <w:t>title</w:t>
            </w:r>
          </w:p>
        </w:tc>
        <w:tc>
          <w:tcPr>
            <w:tcW w:w="7202" w:type="dxa"/>
            <w:vAlign w:val="center"/>
          </w:tcPr>
          <w:p w14:paraId="76A0E171" w14:textId="7FC24B07" w:rsidR="00C41E7B" w:rsidRPr="00660AEB" w:rsidRDefault="00523C49" w:rsidP="009E7344">
            <w:pPr>
              <w:tabs>
                <w:tab w:val="left" w:pos="1410"/>
              </w:tabs>
            </w:pPr>
            <w:r w:rsidRPr="00660AEB">
              <w:t xml:space="preserve">Performance </w:t>
            </w:r>
            <w:r w:rsidR="009A17AC" w:rsidRPr="00660AEB">
              <w:t>A</w:t>
            </w:r>
            <w:r w:rsidRPr="00660AEB">
              <w:t>udit</w:t>
            </w:r>
            <w:r w:rsidR="008D21F6" w:rsidRPr="00660AEB">
              <w:t xml:space="preserve"> </w:t>
            </w:r>
            <w:r w:rsidR="00176AA3" w:rsidRPr="00660AEB">
              <w:t xml:space="preserve">Expert </w:t>
            </w:r>
            <w:r w:rsidR="00607713" w:rsidRPr="00660AEB">
              <w:t xml:space="preserve"> </w:t>
            </w:r>
          </w:p>
        </w:tc>
      </w:tr>
      <w:tr w:rsidR="0088263E" w:rsidRPr="00660AEB" w14:paraId="5C46A93B" w14:textId="77777777" w:rsidTr="001F3721">
        <w:trPr>
          <w:trHeight w:val="332"/>
        </w:trPr>
        <w:tc>
          <w:tcPr>
            <w:tcW w:w="2148" w:type="dxa"/>
            <w:shd w:val="clear" w:color="auto" w:fill="D9D9D9" w:themeFill="background1" w:themeFillShade="D9"/>
            <w:vAlign w:val="center"/>
          </w:tcPr>
          <w:p w14:paraId="5E25F0B3" w14:textId="713A5AB1" w:rsidR="0088263E" w:rsidRPr="00660AEB" w:rsidRDefault="0088263E" w:rsidP="009E7344">
            <w:pPr>
              <w:tabs>
                <w:tab w:val="left" w:pos="1410"/>
              </w:tabs>
              <w:rPr>
                <w:b/>
              </w:rPr>
            </w:pPr>
            <w:r w:rsidRPr="00660AEB">
              <w:rPr>
                <w:b/>
              </w:rPr>
              <w:t xml:space="preserve">Type of </w:t>
            </w:r>
            <w:r w:rsidR="001F3721" w:rsidRPr="00660AEB">
              <w:rPr>
                <w:b/>
              </w:rPr>
              <w:t>c</w:t>
            </w:r>
            <w:r w:rsidRPr="00660AEB">
              <w:rPr>
                <w:b/>
              </w:rPr>
              <w:t>ontract</w:t>
            </w:r>
          </w:p>
        </w:tc>
        <w:tc>
          <w:tcPr>
            <w:tcW w:w="7202" w:type="dxa"/>
            <w:vAlign w:val="center"/>
          </w:tcPr>
          <w:p w14:paraId="708FEB66" w14:textId="473567D7" w:rsidR="0088263E" w:rsidRPr="00660AEB" w:rsidRDefault="00523C49" w:rsidP="009E7344">
            <w:pPr>
              <w:tabs>
                <w:tab w:val="left" w:pos="1410"/>
              </w:tabs>
            </w:pPr>
            <w:r w:rsidRPr="00660AEB">
              <w:t>I</w:t>
            </w:r>
            <w:r w:rsidR="009B4820" w:rsidRPr="00660AEB">
              <w:t>n</w:t>
            </w:r>
            <w:r w:rsidR="0088263E" w:rsidRPr="00660AEB">
              <w:t xml:space="preserve">dividual </w:t>
            </w:r>
            <w:r w:rsidR="00993991" w:rsidRPr="00660AEB">
              <w:t>Contractor</w:t>
            </w:r>
            <w:r w:rsidR="001F3721" w:rsidRPr="00660AEB">
              <w:t xml:space="preserve"> (</w:t>
            </w:r>
            <w:r w:rsidR="009B4820" w:rsidRPr="00660AEB">
              <w:t>I</w:t>
            </w:r>
            <w:r w:rsidR="001F3721" w:rsidRPr="00660AEB">
              <w:t>C)</w:t>
            </w:r>
          </w:p>
        </w:tc>
      </w:tr>
      <w:tr w:rsidR="0088263E" w:rsidRPr="00660AEB" w14:paraId="59C6D8B3" w14:textId="77777777" w:rsidTr="001F3721">
        <w:trPr>
          <w:trHeight w:val="260"/>
        </w:trPr>
        <w:tc>
          <w:tcPr>
            <w:tcW w:w="2148" w:type="dxa"/>
            <w:shd w:val="clear" w:color="auto" w:fill="D9D9D9" w:themeFill="background1" w:themeFillShade="D9"/>
            <w:vAlign w:val="center"/>
          </w:tcPr>
          <w:p w14:paraId="13212A61" w14:textId="77777777" w:rsidR="0088263E" w:rsidRPr="00660AEB" w:rsidRDefault="0088263E" w:rsidP="009E7344">
            <w:pPr>
              <w:tabs>
                <w:tab w:val="left" w:pos="1410"/>
              </w:tabs>
              <w:rPr>
                <w:b/>
              </w:rPr>
            </w:pPr>
            <w:r w:rsidRPr="00660AEB">
              <w:rPr>
                <w:b/>
              </w:rPr>
              <w:t>Languages required:</w:t>
            </w:r>
          </w:p>
        </w:tc>
        <w:tc>
          <w:tcPr>
            <w:tcW w:w="7202" w:type="dxa"/>
            <w:vAlign w:val="center"/>
          </w:tcPr>
          <w:p w14:paraId="7A6397E3" w14:textId="1EBDC01A" w:rsidR="0088263E" w:rsidRPr="00660AEB" w:rsidRDefault="00EB2BF8" w:rsidP="009E7344">
            <w:pPr>
              <w:tabs>
                <w:tab w:val="left" w:pos="1410"/>
              </w:tabs>
              <w:rPr>
                <w:color w:val="FF0000"/>
              </w:rPr>
            </w:pPr>
            <w:r w:rsidRPr="00660AEB">
              <w:t xml:space="preserve">English </w:t>
            </w:r>
          </w:p>
        </w:tc>
      </w:tr>
      <w:tr w:rsidR="0088263E" w:rsidRPr="00660AEB" w14:paraId="7D91E2DC" w14:textId="77777777" w:rsidTr="001F3721">
        <w:trPr>
          <w:trHeight w:val="260"/>
        </w:trPr>
        <w:tc>
          <w:tcPr>
            <w:tcW w:w="2148" w:type="dxa"/>
            <w:shd w:val="clear" w:color="auto" w:fill="D9D9D9" w:themeFill="background1" w:themeFillShade="D9"/>
            <w:vAlign w:val="center"/>
          </w:tcPr>
          <w:p w14:paraId="3C7420F8" w14:textId="37C1F581" w:rsidR="0088263E" w:rsidRPr="00660AEB" w:rsidRDefault="0088263E" w:rsidP="009E7344">
            <w:pPr>
              <w:tabs>
                <w:tab w:val="left" w:pos="1410"/>
              </w:tabs>
              <w:rPr>
                <w:b/>
              </w:rPr>
            </w:pPr>
            <w:r w:rsidRPr="00660AEB">
              <w:rPr>
                <w:b/>
              </w:rPr>
              <w:t>Duration of Initial Contract</w:t>
            </w:r>
          </w:p>
        </w:tc>
        <w:tc>
          <w:tcPr>
            <w:tcW w:w="7202" w:type="dxa"/>
            <w:vAlign w:val="center"/>
          </w:tcPr>
          <w:p w14:paraId="4E21B10B" w14:textId="48F545CB" w:rsidR="0088263E" w:rsidRPr="00660AEB" w:rsidRDefault="00C858B4" w:rsidP="004B0311">
            <w:r>
              <w:t>5</w:t>
            </w:r>
            <w:r w:rsidRPr="00660AEB">
              <w:t xml:space="preserve"> </w:t>
            </w:r>
            <w:r w:rsidR="007639BC" w:rsidRPr="00660AEB">
              <w:t>months</w:t>
            </w:r>
            <w:r w:rsidR="00176AA3" w:rsidRPr="00660AEB">
              <w:t xml:space="preserve"> (</w:t>
            </w:r>
            <w:r w:rsidR="00E34F8D">
              <w:t>100</w:t>
            </w:r>
            <w:r w:rsidR="00E34F8D" w:rsidRPr="00660AEB">
              <w:t xml:space="preserve"> </w:t>
            </w:r>
            <w:r w:rsidR="003C32AB" w:rsidRPr="00660AEB">
              <w:t>working</w:t>
            </w:r>
            <w:r w:rsidR="00176AA3" w:rsidRPr="00660AEB">
              <w:t xml:space="preserve"> days)</w:t>
            </w:r>
            <w:r w:rsidR="00B21CBF" w:rsidRPr="00660AEB">
              <w:t xml:space="preserve"> with possible extension based on performance and funding availability</w:t>
            </w:r>
          </w:p>
        </w:tc>
      </w:tr>
    </w:tbl>
    <w:p w14:paraId="60B91964" w14:textId="77777777" w:rsidR="0088263E" w:rsidRPr="00660AEB" w:rsidRDefault="0088263E" w:rsidP="009E2B22">
      <w:pPr>
        <w:tabs>
          <w:tab w:val="left" w:pos="1410"/>
        </w:tabs>
        <w:rPr>
          <w:b/>
          <w:color w:val="0070C0"/>
          <w:sz w:val="16"/>
          <w:szCs w:val="16"/>
        </w:rPr>
      </w:pPr>
    </w:p>
    <w:p w14:paraId="380FFAC1" w14:textId="21E41F84" w:rsidR="009E2B22" w:rsidRPr="00660AEB" w:rsidRDefault="00500D81" w:rsidP="00E2763D">
      <w:pPr>
        <w:tabs>
          <w:tab w:val="left" w:pos="1410"/>
        </w:tabs>
        <w:spacing w:after="60"/>
        <w:rPr>
          <w:b/>
          <w:color w:val="0070C0"/>
        </w:rPr>
      </w:pPr>
      <w:r w:rsidRPr="00660AEB">
        <w:rPr>
          <w:b/>
          <w:color w:val="0070C0"/>
        </w:rPr>
        <w:t xml:space="preserve">PROJECT </w:t>
      </w:r>
      <w:r w:rsidR="009E2B22" w:rsidRPr="00660AEB">
        <w:rPr>
          <w:b/>
          <w:color w:val="0070C0"/>
        </w:rPr>
        <w:t>BACKGROUND</w:t>
      </w:r>
    </w:p>
    <w:tbl>
      <w:tblPr>
        <w:tblStyle w:val="TableGrid"/>
        <w:tblW w:w="0" w:type="auto"/>
        <w:tblLook w:val="04A0" w:firstRow="1" w:lastRow="0" w:firstColumn="1" w:lastColumn="0" w:noHBand="0" w:noVBand="1"/>
      </w:tblPr>
      <w:tblGrid>
        <w:gridCol w:w="9350"/>
      </w:tblGrid>
      <w:tr w:rsidR="0065710B" w:rsidRPr="00660AEB" w14:paraId="08CEF6BF" w14:textId="77777777" w:rsidTr="00DC5650">
        <w:trPr>
          <w:trHeight w:val="2870"/>
        </w:trPr>
        <w:tc>
          <w:tcPr>
            <w:tcW w:w="9576" w:type="dxa"/>
          </w:tcPr>
          <w:p w14:paraId="5C5671E8" w14:textId="5966D038" w:rsidR="00CD3528" w:rsidRPr="00660AEB" w:rsidRDefault="00CD3528" w:rsidP="00114913">
            <w:pPr>
              <w:jc w:val="both"/>
              <w:rPr>
                <w:rFonts w:cs="Arial"/>
                <w:bCs/>
              </w:rPr>
            </w:pPr>
            <w:r w:rsidRPr="00660AEB">
              <w:rPr>
                <w:rFonts w:cs="Arial"/>
                <w:bCs/>
              </w:rPr>
              <w:t>The project “SDG-Aligned Budgeting to Transform Employment in Mongolia” aims to support increased employment and promotion of decent work in Mongolia. The Project plans to achieve its goal by conjoining two main streams of activities</w:t>
            </w:r>
            <w:r w:rsidR="00E84DDF" w:rsidRPr="00660AEB">
              <w:rPr>
                <w:rFonts w:cs="Arial"/>
                <w:bCs/>
              </w:rPr>
              <w:t xml:space="preserve"> at the Ministry of </w:t>
            </w:r>
            <w:r w:rsidR="00110CDA" w:rsidRPr="00660AEB">
              <w:rPr>
                <w:rFonts w:cs="Arial"/>
                <w:bCs/>
              </w:rPr>
              <w:t>Labor</w:t>
            </w:r>
            <w:r w:rsidR="00E84DDF" w:rsidRPr="00660AEB">
              <w:rPr>
                <w:rFonts w:cs="Arial"/>
                <w:bCs/>
              </w:rPr>
              <w:t xml:space="preserve"> and Social Protection</w:t>
            </w:r>
            <w:r w:rsidR="00652F77" w:rsidRPr="00660AEB">
              <w:rPr>
                <w:rFonts w:cs="Arial"/>
                <w:bCs/>
              </w:rPr>
              <w:t xml:space="preserve"> (MLSP)</w:t>
            </w:r>
            <w:r w:rsidR="00E84DDF" w:rsidRPr="00660AEB">
              <w:rPr>
                <w:rFonts w:cs="Arial"/>
                <w:bCs/>
              </w:rPr>
              <w:t xml:space="preserve"> and Ministry of Food, Agriculture and Light Industry</w:t>
            </w:r>
            <w:r w:rsidR="00652F77" w:rsidRPr="00660AEB">
              <w:rPr>
                <w:rFonts w:cs="Arial"/>
                <w:bCs/>
              </w:rPr>
              <w:t xml:space="preserve"> (MOFALI)</w:t>
            </w:r>
            <w:r w:rsidRPr="00660AEB">
              <w:rPr>
                <w:rFonts w:cs="Arial"/>
                <w:bCs/>
              </w:rPr>
              <w:t xml:space="preserve">: i) enabling and promoting employability in Mongolia via direct interventions and policy improvements, and ii) improving the public finance management systems to absorb results-oriented, </w:t>
            </w:r>
            <w:r w:rsidR="00E4096A">
              <w:rPr>
                <w:rFonts w:cs="Arial"/>
                <w:bCs/>
              </w:rPr>
              <w:t>effective</w:t>
            </w:r>
            <w:r w:rsidR="00DB4C4D">
              <w:rPr>
                <w:rFonts w:cs="Arial"/>
                <w:bCs/>
              </w:rPr>
              <w:t>,</w:t>
            </w:r>
            <w:r w:rsidRPr="00660AEB">
              <w:rPr>
                <w:rFonts w:cs="Arial"/>
                <w:bCs/>
              </w:rPr>
              <w:t xml:space="preserve"> and evidence-based policies and budget initiatives in employment and </w:t>
            </w:r>
            <w:r w:rsidR="00110CDA" w:rsidRPr="00660AEB">
              <w:rPr>
                <w:rFonts w:cs="Arial"/>
                <w:bCs/>
              </w:rPr>
              <w:t>labor</w:t>
            </w:r>
            <w:r w:rsidRPr="00660AEB">
              <w:rPr>
                <w:rFonts w:cs="Arial"/>
                <w:bCs/>
              </w:rPr>
              <w:t xml:space="preserve"> sectors.</w:t>
            </w:r>
          </w:p>
          <w:p w14:paraId="7B5CAC2A" w14:textId="77777777" w:rsidR="00CD3528" w:rsidRPr="00660AEB" w:rsidRDefault="00CD3528" w:rsidP="00114913">
            <w:pPr>
              <w:jc w:val="both"/>
              <w:rPr>
                <w:rFonts w:cs="Arial"/>
                <w:bCs/>
              </w:rPr>
            </w:pPr>
          </w:p>
          <w:p w14:paraId="51662E0B" w14:textId="3E8A74E6" w:rsidR="00CD3528" w:rsidRPr="00660AEB" w:rsidRDefault="00CD3528" w:rsidP="00114913">
            <w:pPr>
              <w:jc w:val="both"/>
              <w:rPr>
                <w:rFonts w:cstheme="minorHAnsi"/>
                <w:bCs/>
              </w:rPr>
            </w:pPr>
            <w:r w:rsidRPr="00660AEB">
              <w:rPr>
                <w:rFonts w:cs="Arial"/>
                <w:bCs/>
              </w:rPr>
              <w:t>Th</w:t>
            </w:r>
            <w:r w:rsidR="007D4B04" w:rsidRPr="00660AEB">
              <w:rPr>
                <w:rFonts w:cs="Arial"/>
                <w:bCs/>
              </w:rPr>
              <w:t>is technical assistance</w:t>
            </w:r>
            <w:r w:rsidRPr="00660AEB">
              <w:rPr>
                <w:rFonts w:cs="Arial"/>
                <w:bCs/>
              </w:rPr>
              <w:t xml:space="preserve"> project is funded by the European Union (EU)</w:t>
            </w:r>
            <w:r w:rsidR="00B4347C" w:rsidRPr="00660AEB">
              <w:rPr>
                <w:rFonts w:cs="Arial"/>
                <w:bCs/>
              </w:rPr>
              <w:t xml:space="preserve"> </w:t>
            </w:r>
            <w:r w:rsidRPr="00660AEB">
              <w:rPr>
                <w:rFonts w:cs="Arial"/>
                <w:bCs/>
              </w:rPr>
              <w:t xml:space="preserve">and </w:t>
            </w:r>
            <w:r w:rsidR="00C83EF3" w:rsidRPr="00660AEB">
              <w:rPr>
                <w:rFonts w:cs="Arial"/>
                <w:bCs/>
              </w:rPr>
              <w:t xml:space="preserve">complements the </w:t>
            </w:r>
            <w:r w:rsidR="007D4B04" w:rsidRPr="00660AEB">
              <w:rPr>
                <w:rFonts w:cs="Arial"/>
                <w:bCs/>
              </w:rPr>
              <w:t xml:space="preserve">EU </w:t>
            </w:r>
            <w:r w:rsidR="00C83EF3" w:rsidRPr="00660AEB">
              <w:rPr>
                <w:rFonts w:cs="Arial"/>
                <w:bCs/>
              </w:rPr>
              <w:t xml:space="preserve">Direct Budget Support </w:t>
            </w:r>
            <w:r w:rsidR="00DE5AF9" w:rsidRPr="00660AEB">
              <w:rPr>
                <w:rFonts w:cs="Arial"/>
                <w:bCs/>
              </w:rPr>
              <w:t xml:space="preserve">to </w:t>
            </w:r>
            <w:r w:rsidR="008F5A46" w:rsidRPr="00660AEB">
              <w:rPr>
                <w:rFonts w:cs="Arial"/>
                <w:bCs/>
              </w:rPr>
              <w:t xml:space="preserve">Mongolia. </w:t>
            </w:r>
            <w:r w:rsidR="007F4960" w:rsidRPr="00660AEB">
              <w:rPr>
                <w:rFonts w:cs="Arial"/>
                <w:bCs/>
              </w:rPr>
              <w:t xml:space="preserve">The Project is managed by </w:t>
            </w:r>
            <w:r w:rsidRPr="00660AEB">
              <w:rPr>
                <w:rFonts w:cs="Arial"/>
                <w:bCs/>
              </w:rPr>
              <w:t>UNDP</w:t>
            </w:r>
            <w:r w:rsidR="007F4960" w:rsidRPr="00660AEB">
              <w:rPr>
                <w:rFonts w:cs="Arial"/>
                <w:bCs/>
              </w:rPr>
              <w:t xml:space="preserve"> in partnership with</w:t>
            </w:r>
            <w:r w:rsidRPr="00660AEB">
              <w:rPr>
                <w:rFonts w:cs="Arial"/>
                <w:bCs/>
              </w:rPr>
              <w:t xml:space="preserve"> FAO and ILO</w:t>
            </w:r>
            <w:r w:rsidR="00114913" w:rsidRPr="00660AEB">
              <w:rPr>
                <w:rFonts w:cs="Arial"/>
                <w:bCs/>
              </w:rPr>
              <w:t xml:space="preserve"> and had </w:t>
            </w:r>
            <w:r w:rsidRPr="00660AEB">
              <w:rPr>
                <w:rFonts w:cs="Arial"/>
                <w:bCs/>
              </w:rPr>
              <w:t>the following four components:</w:t>
            </w:r>
          </w:p>
          <w:p w14:paraId="58014352" w14:textId="2AF992C9" w:rsidR="00CD3528" w:rsidRPr="00660AEB" w:rsidRDefault="00CD3528" w:rsidP="00431308">
            <w:pPr>
              <w:pStyle w:val="ListParagraph"/>
              <w:numPr>
                <w:ilvl w:val="0"/>
                <w:numId w:val="27"/>
              </w:numPr>
              <w:contextualSpacing w:val="0"/>
              <w:jc w:val="both"/>
              <w:rPr>
                <w:rFonts w:cstheme="minorHAnsi"/>
                <w:bCs/>
                <w:iCs/>
              </w:rPr>
            </w:pPr>
            <w:r w:rsidRPr="00660AEB">
              <w:rPr>
                <w:rFonts w:cstheme="minorHAnsi"/>
                <w:bCs/>
                <w:iCs/>
              </w:rPr>
              <w:t>Component A</w:t>
            </w:r>
            <w:r w:rsidR="0009743D" w:rsidRPr="00660AEB">
              <w:rPr>
                <w:rFonts w:cstheme="minorHAnsi"/>
                <w:bCs/>
                <w:iCs/>
              </w:rPr>
              <w:t xml:space="preserve">. </w:t>
            </w:r>
            <w:r w:rsidRPr="00660AEB">
              <w:rPr>
                <w:rFonts w:cstheme="minorHAnsi"/>
                <w:bCs/>
                <w:iCs/>
              </w:rPr>
              <w:t>Bridging Policies with Budgets</w:t>
            </w:r>
          </w:p>
          <w:p w14:paraId="43808D23" w14:textId="3B1C3463" w:rsidR="00CD3528" w:rsidRPr="00660AEB" w:rsidRDefault="00CD3528" w:rsidP="00431308">
            <w:pPr>
              <w:pStyle w:val="ListParagraph"/>
              <w:numPr>
                <w:ilvl w:val="0"/>
                <w:numId w:val="27"/>
              </w:numPr>
              <w:contextualSpacing w:val="0"/>
              <w:jc w:val="both"/>
              <w:rPr>
                <w:rFonts w:cstheme="minorHAnsi"/>
                <w:bCs/>
                <w:iCs/>
              </w:rPr>
            </w:pPr>
            <w:r w:rsidRPr="00660AEB">
              <w:rPr>
                <w:rFonts w:cstheme="minorHAnsi"/>
                <w:bCs/>
                <w:iCs/>
              </w:rPr>
              <w:t>Component B</w:t>
            </w:r>
            <w:r w:rsidR="0009743D" w:rsidRPr="00660AEB">
              <w:rPr>
                <w:rFonts w:cstheme="minorHAnsi"/>
                <w:bCs/>
                <w:iCs/>
              </w:rPr>
              <w:t xml:space="preserve">. </w:t>
            </w:r>
            <w:r w:rsidRPr="00660AEB">
              <w:rPr>
                <w:rFonts w:cstheme="minorHAnsi"/>
                <w:bCs/>
                <w:iCs/>
              </w:rPr>
              <w:t xml:space="preserve">Budget Oversight and Transparency </w:t>
            </w:r>
          </w:p>
          <w:p w14:paraId="35B34438" w14:textId="1F1356AE" w:rsidR="00CD3528" w:rsidRPr="00660AEB" w:rsidRDefault="00CD3528" w:rsidP="00431308">
            <w:pPr>
              <w:pStyle w:val="ListParagraph"/>
              <w:numPr>
                <w:ilvl w:val="0"/>
                <w:numId w:val="27"/>
              </w:numPr>
              <w:contextualSpacing w:val="0"/>
              <w:jc w:val="both"/>
              <w:rPr>
                <w:rFonts w:cstheme="minorHAnsi"/>
                <w:bCs/>
                <w:iCs/>
              </w:rPr>
            </w:pPr>
            <w:r w:rsidRPr="00660AEB">
              <w:rPr>
                <w:rFonts w:cstheme="minorHAnsi"/>
                <w:bCs/>
                <w:iCs/>
              </w:rPr>
              <w:t>Component C</w:t>
            </w:r>
            <w:r w:rsidR="0009743D" w:rsidRPr="00660AEB">
              <w:rPr>
                <w:rFonts w:cstheme="minorHAnsi"/>
                <w:bCs/>
                <w:iCs/>
              </w:rPr>
              <w:t xml:space="preserve">. </w:t>
            </w:r>
            <w:r w:rsidRPr="00660AEB">
              <w:rPr>
                <w:rFonts w:cstheme="minorHAnsi"/>
                <w:bCs/>
                <w:iCs/>
              </w:rPr>
              <w:t xml:space="preserve">Employment Promotion: Boosting Employability </w:t>
            </w:r>
          </w:p>
          <w:p w14:paraId="54D1CAD4" w14:textId="1E8E54D1" w:rsidR="00CD3528" w:rsidRPr="00660AEB" w:rsidRDefault="00CD3528" w:rsidP="00431308">
            <w:pPr>
              <w:pStyle w:val="ListParagraph"/>
              <w:numPr>
                <w:ilvl w:val="0"/>
                <w:numId w:val="27"/>
              </w:numPr>
              <w:spacing w:after="60"/>
              <w:contextualSpacing w:val="0"/>
              <w:jc w:val="both"/>
              <w:rPr>
                <w:rFonts w:cstheme="minorHAnsi"/>
                <w:bCs/>
                <w:iCs/>
              </w:rPr>
            </w:pPr>
            <w:r w:rsidRPr="00660AEB">
              <w:rPr>
                <w:rFonts w:cstheme="minorHAnsi"/>
                <w:bCs/>
                <w:iCs/>
              </w:rPr>
              <w:t>Component</w:t>
            </w:r>
            <w:r w:rsidR="00620843" w:rsidRPr="00660AEB">
              <w:rPr>
                <w:rFonts w:cstheme="minorHAnsi"/>
                <w:bCs/>
                <w:iCs/>
              </w:rPr>
              <w:t xml:space="preserve"> D.</w:t>
            </w:r>
            <w:r w:rsidR="0009743D" w:rsidRPr="00660AEB">
              <w:rPr>
                <w:rFonts w:cstheme="minorHAnsi"/>
                <w:bCs/>
                <w:iCs/>
              </w:rPr>
              <w:t xml:space="preserve"> </w:t>
            </w:r>
            <w:r w:rsidRPr="00660AEB">
              <w:rPr>
                <w:rFonts w:cstheme="minorHAnsi"/>
                <w:bCs/>
                <w:iCs/>
              </w:rPr>
              <w:t xml:space="preserve">Effective Application of International </w:t>
            </w:r>
            <w:r w:rsidR="00B4347C" w:rsidRPr="00660AEB">
              <w:rPr>
                <w:rFonts w:cstheme="minorHAnsi"/>
                <w:bCs/>
                <w:iCs/>
              </w:rPr>
              <w:t>Labor</w:t>
            </w:r>
            <w:r w:rsidRPr="00660AEB">
              <w:rPr>
                <w:rFonts w:cstheme="minorHAnsi"/>
                <w:bCs/>
                <w:iCs/>
              </w:rPr>
              <w:t xml:space="preserve"> Standards by Strengthening Institutions of Work </w:t>
            </w:r>
          </w:p>
          <w:p w14:paraId="5866B0F3" w14:textId="6C2A9BE3" w:rsidR="00F12A25" w:rsidRPr="00660AEB" w:rsidRDefault="00F24335" w:rsidP="00DC5650">
            <w:pPr>
              <w:pStyle w:val="ListParagraph"/>
              <w:spacing w:after="60"/>
              <w:ind w:left="0"/>
              <w:contextualSpacing w:val="0"/>
              <w:jc w:val="both"/>
              <w:rPr>
                <w:bCs/>
              </w:rPr>
            </w:pPr>
            <w:r w:rsidRPr="00660AEB">
              <w:rPr>
                <w:bCs/>
              </w:rPr>
              <w:t xml:space="preserve">Within </w:t>
            </w:r>
            <w:r w:rsidR="007C4D9F" w:rsidRPr="00660AEB">
              <w:rPr>
                <w:bCs/>
              </w:rPr>
              <w:t>the component</w:t>
            </w:r>
            <w:r w:rsidR="00D35B40" w:rsidRPr="00660AEB">
              <w:rPr>
                <w:bCs/>
              </w:rPr>
              <w:t xml:space="preserve"> B, the project aims </w:t>
            </w:r>
            <w:r w:rsidR="00B21CBF" w:rsidRPr="00660AEB">
              <w:rPr>
                <w:bCs/>
              </w:rPr>
              <w:t xml:space="preserve">to </w:t>
            </w:r>
            <w:r w:rsidR="00F34067" w:rsidRPr="00660AEB">
              <w:rPr>
                <w:bCs/>
              </w:rPr>
              <w:t xml:space="preserve">assist </w:t>
            </w:r>
            <w:r w:rsidR="004E2E85" w:rsidRPr="00660AEB">
              <w:rPr>
                <w:bCs/>
              </w:rPr>
              <w:t xml:space="preserve">the </w:t>
            </w:r>
            <w:r w:rsidR="00A2319F" w:rsidRPr="00660AEB">
              <w:rPr>
                <w:bCs/>
              </w:rPr>
              <w:t>National Audit Office</w:t>
            </w:r>
            <w:r w:rsidR="00F34067" w:rsidRPr="00660AEB">
              <w:rPr>
                <w:bCs/>
              </w:rPr>
              <w:t xml:space="preserve"> </w:t>
            </w:r>
            <w:r w:rsidR="006900F1">
              <w:rPr>
                <w:bCs/>
              </w:rPr>
              <w:t xml:space="preserve">(NAO) </w:t>
            </w:r>
            <w:r w:rsidR="004E2E85" w:rsidRPr="00660AEB">
              <w:rPr>
                <w:bCs/>
              </w:rPr>
              <w:t xml:space="preserve">in </w:t>
            </w:r>
            <w:r w:rsidR="006900F1">
              <w:rPr>
                <w:bCs/>
              </w:rPr>
              <w:t>strengthen</w:t>
            </w:r>
            <w:r w:rsidR="004E2E85" w:rsidRPr="00660AEB">
              <w:rPr>
                <w:bCs/>
              </w:rPr>
              <w:t xml:space="preserve">ing </w:t>
            </w:r>
            <w:r w:rsidR="008F28F6" w:rsidRPr="00660AEB">
              <w:rPr>
                <w:bCs/>
              </w:rPr>
              <w:t>the performance audit for employment sector</w:t>
            </w:r>
            <w:r w:rsidR="00B21CBF" w:rsidRPr="00660AEB">
              <w:rPr>
                <w:bCs/>
              </w:rPr>
              <w:t xml:space="preserve"> (piloting </w:t>
            </w:r>
            <w:r w:rsidR="006900F1">
              <w:rPr>
                <w:bCs/>
              </w:rPr>
              <w:t xml:space="preserve">at </w:t>
            </w:r>
            <w:r w:rsidR="00B21CBF" w:rsidRPr="00660AEB">
              <w:rPr>
                <w:bCs/>
              </w:rPr>
              <w:t>MLSP and MOFALI)</w:t>
            </w:r>
            <w:r w:rsidR="008F28F6" w:rsidRPr="00660AEB">
              <w:rPr>
                <w:bCs/>
              </w:rPr>
              <w:t xml:space="preserve"> budget programmes and enhancing </w:t>
            </w:r>
            <w:r w:rsidR="006900F1">
              <w:rPr>
                <w:bCs/>
              </w:rPr>
              <w:t>its</w:t>
            </w:r>
            <w:r w:rsidR="008F28F6" w:rsidRPr="00660AEB">
              <w:rPr>
                <w:bCs/>
              </w:rPr>
              <w:t xml:space="preserve"> role in SDG audit functions, as well as introducing more citizen-oriented budget oversight. </w:t>
            </w:r>
            <w:r w:rsidR="00A2319F" w:rsidRPr="00660AEB">
              <w:rPr>
                <w:bCs/>
              </w:rPr>
              <w:t xml:space="preserve"> </w:t>
            </w:r>
            <w:r w:rsidR="009D0950" w:rsidRPr="00660AEB">
              <w:rPr>
                <w:bCs/>
              </w:rPr>
              <w:t>Recent development in many countries indicate that</w:t>
            </w:r>
            <w:r w:rsidR="00520458">
              <w:rPr>
                <w:bCs/>
              </w:rPr>
              <w:t xml:space="preserve"> Supreme </w:t>
            </w:r>
            <w:r w:rsidR="0092483A" w:rsidRPr="00660AEB">
              <w:rPr>
                <w:bCs/>
              </w:rPr>
              <w:t>A</w:t>
            </w:r>
            <w:r w:rsidR="002F663E" w:rsidRPr="00660AEB">
              <w:rPr>
                <w:bCs/>
              </w:rPr>
              <w:t xml:space="preserve">udit </w:t>
            </w:r>
            <w:r w:rsidR="0092483A" w:rsidRPr="00660AEB">
              <w:rPr>
                <w:bCs/>
              </w:rPr>
              <w:t>I</w:t>
            </w:r>
            <w:r w:rsidR="002F663E" w:rsidRPr="00660AEB">
              <w:rPr>
                <w:bCs/>
              </w:rPr>
              <w:t>nstit</w:t>
            </w:r>
            <w:r w:rsidR="00503678" w:rsidRPr="00660AEB">
              <w:rPr>
                <w:bCs/>
              </w:rPr>
              <w:t xml:space="preserve">utions </w:t>
            </w:r>
            <w:r w:rsidR="0092483A" w:rsidRPr="00660AEB">
              <w:rPr>
                <w:bCs/>
              </w:rPr>
              <w:t>play an inc</w:t>
            </w:r>
            <w:r w:rsidR="009D0950" w:rsidRPr="00660AEB">
              <w:rPr>
                <w:bCs/>
              </w:rPr>
              <w:t>reasingly important role on SDGs</w:t>
            </w:r>
            <w:r w:rsidR="00CD6D1D" w:rsidRPr="00660AEB">
              <w:rPr>
                <w:bCs/>
              </w:rPr>
              <w:t xml:space="preserve"> </w:t>
            </w:r>
            <w:r w:rsidR="009D0950" w:rsidRPr="00660AEB">
              <w:rPr>
                <w:bCs/>
              </w:rPr>
              <w:t xml:space="preserve">by reviewing governments preparedness on delivering the SDGs and monitoring the implementation of SDG-related programmes. </w:t>
            </w:r>
            <w:r w:rsidR="00B21CBF" w:rsidRPr="00660AEB">
              <w:rPr>
                <w:bCs/>
              </w:rPr>
              <w:t>Hence</w:t>
            </w:r>
            <w:r w:rsidR="00520458">
              <w:rPr>
                <w:bCs/>
              </w:rPr>
              <w:t>,</w:t>
            </w:r>
            <w:r w:rsidR="00B21CBF" w:rsidRPr="00660AEB">
              <w:rPr>
                <w:bCs/>
              </w:rPr>
              <w:t xml:space="preserve"> a</w:t>
            </w:r>
            <w:r w:rsidR="00570F67" w:rsidRPr="00660AEB">
              <w:rPr>
                <w:bCs/>
              </w:rPr>
              <w:t>n i</w:t>
            </w:r>
            <w:r w:rsidR="009D0950" w:rsidRPr="00660AEB">
              <w:rPr>
                <w:bCs/>
              </w:rPr>
              <w:t xml:space="preserve">mportant </w:t>
            </w:r>
            <w:r w:rsidR="00F12A25" w:rsidRPr="00660AEB">
              <w:rPr>
                <w:bCs/>
              </w:rPr>
              <w:t>aspect</w:t>
            </w:r>
            <w:r w:rsidR="009D0950" w:rsidRPr="00660AEB">
              <w:rPr>
                <w:bCs/>
              </w:rPr>
              <w:t xml:space="preserve"> of th</w:t>
            </w:r>
            <w:r w:rsidR="00CD6D1D" w:rsidRPr="00660AEB">
              <w:rPr>
                <w:bCs/>
              </w:rPr>
              <w:t>e p</w:t>
            </w:r>
            <w:r w:rsidR="009D0950" w:rsidRPr="00660AEB">
              <w:rPr>
                <w:bCs/>
              </w:rPr>
              <w:t xml:space="preserve">roject is </w:t>
            </w:r>
            <w:r w:rsidR="00CD6D1D" w:rsidRPr="00660AEB">
              <w:rPr>
                <w:bCs/>
              </w:rPr>
              <w:t>strengthen</w:t>
            </w:r>
            <w:r w:rsidR="00B21CBF" w:rsidRPr="00660AEB">
              <w:rPr>
                <w:bCs/>
              </w:rPr>
              <w:t>ing</w:t>
            </w:r>
            <w:r w:rsidR="00CD6D1D" w:rsidRPr="00660AEB">
              <w:rPr>
                <w:bCs/>
              </w:rPr>
              <w:t xml:space="preserve"> </w:t>
            </w:r>
            <w:r w:rsidR="009D0950" w:rsidRPr="00660AEB">
              <w:rPr>
                <w:bCs/>
              </w:rPr>
              <w:t>SDG</w:t>
            </w:r>
            <w:r w:rsidR="00520458">
              <w:rPr>
                <w:bCs/>
              </w:rPr>
              <w:t>-</w:t>
            </w:r>
            <w:r w:rsidR="009D0950" w:rsidRPr="00660AEB">
              <w:rPr>
                <w:bCs/>
              </w:rPr>
              <w:t xml:space="preserve"> aligned performance audit function </w:t>
            </w:r>
            <w:r w:rsidR="00CD6D1D" w:rsidRPr="00660AEB">
              <w:rPr>
                <w:bCs/>
              </w:rPr>
              <w:t>led by the</w:t>
            </w:r>
            <w:r w:rsidR="009D0950" w:rsidRPr="00660AEB">
              <w:rPr>
                <w:bCs/>
              </w:rPr>
              <w:t xml:space="preserve"> NAO. </w:t>
            </w:r>
          </w:p>
          <w:p w14:paraId="19CE8212" w14:textId="693ADBDE" w:rsidR="002F7512" w:rsidRPr="00660AEB" w:rsidRDefault="002F7512" w:rsidP="00AB2B33">
            <w:pPr>
              <w:jc w:val="both"/>
              <w:rPr>
                <w:bCs/>
              </w:rPr>
            </w:pPr>
            <w:r w:rsidRPr="00660AEB">
              <w:rPr>
                <w:bCs/>
              </w:rPr>
              <w:lastRenderedPageBreak/>
              <w:t>The Project will provide on-the-job support</w:t>
            </w:r>
            <w:r w:rsidR="00DB10C0" w:rsidRPr="00660AEB">
              <w:rPr>
                <w:bCs/>
              </w:rPr>
              <w:t xml:space="preserve"> in mapping national programmes (planning </w:t>
            </w:r>
            <w:r w:rsidR="00520458">
              <w:rPr>
                <w:bCs/>
              </w:rPr>
              <w:t xml:space="preserve">and budgeting </w:t>
            </w:r>
            <w:r w:rsidR="00DB10C0" w:rsidRPr="00660AEB">
              <w:rPr>
                <w:bCs/>
              </w:rPr>
              <w:t>documents) with line-item nature of the budget</w:t>
            </w:r>
            <w:r w:rsidR="00DB10C0" w:rsidRPr="00660AEB">
              <w:rPr>
                <w:bCs/>
                <w:lang w:val="mn-MN"/>
              </w:rPr>
              <w:t xml:space="preserve">, </w:t>
            </w:r>
            <w:r w:rsidR="00DB10C0" w:rsidRPr="00660AEB">
              <w:rPr>
                <w:bCs/>
              </w:rPr>
              <w:t xml:space="preserve">capacity building activities on effective performance audit and </w:t>
            </w:r>
            <w:r w:rsidR="00520458">
              <w:rPr>
                <w:bCs/>
              </w:rPr>
              <w:t>a</w:t>
            </w:r>
            <w:r w:rsidR="00DB10C0" w:rsidRPr="00660AEB">
              <w:rPr>
                <w:bCs/>
              </w:rPr>
              <w:t>li</w:t>
            </w:r>
            <w:r w:rsidR="00520458">
              <w:rPr>
                <w:bCs/>
              </w:rPr>
              <w:t>g</w:t>
            </w:r>
            <w:r w:rsidR="00DB10C0" w:rsidRPr="00660AEB">
              <w:rPr>
                <w:bCs/>
              </w:rPr>
              <w:t>ning with the overall SDG framework. The technical support will</w:t>
            </w:r>
            <w:r w:rsidRPr="00660AEB">
              <w:rPr>
                <w:bCs/>
              </w:rPr>
              <w:t xml:space="preserve"> </w:t>
            </w:r>
            <w:r w:rsidR="008E0871" w:rsidRPr="00660AEB">
              <w:rPr>
                <w:bCs/>
              </w:rPr>
              <w:t>not only</w:t>
            </w:r>
            <w:r w:rsidR="00DB10C0" w:rsidRPr="00660AEB">
              <w:rPr>
                <w:bCs/>
              </w:rPr>
              <w:t xml:space="preserve"> strengthen the</w:t>
            </w:r>
            <w:r w:rsidRPr="00660AEB">
              <w:rPr>
                <w:bCs/>
              </w:rPr>
              <w:t xml:space="preserve"> NAO</w:t>
            </w:r>
            <w:r w:rsidR="008E0871" w:rsidRPr="00660AEB">
              <w:rPr>
                <w:bCs/>
              </w:rPr>
              <w:t xml:space="preserve">, </w:t>
            </w:r>
            <w:r w:rsidR="00AB2B33" w:rsidRPr="00660AEB">
              <w:rPr>
                <w:bCs/>
              </w:rPr>
              <w:t>but it also</w:t>
            </w:r>
            <w:r w:rsidR="008E0871" w:rsidRPr="00660AEB">
              <w:rPr>
                <w:bCs/>
              </w:rPr>
              <w:t xml:space="preserve"> aims to </w:t>
            </w:r>
            <w:r w:rsidR="00DB10C0" w:rsidRPr="00660AEB">
              <w:rPr>
                <w:bCs/>
              </w:rPr>
              <w:t xml:space="preserve">enhance </w:t>
            </w:r>
            <w:r w:rsidR="00520458">
              <w:rPr>
                <w:bCs/>
              </w:rPr>
              <w:t xml:space="preserve">the </w:t>
            </w:r>
            <w:r w:rsidR="008E0871" w:rsidRPr="00660AEB">
              <w:rPr>
                <w:bCs/>
              </w:rPr>
              <w:t>selected Ministries</w:t>
            </w:r>
            <w:r w:rsidRPr="00660AEB">
              <w:rPr>
                <w:bCs/>
              </w:rPr>
              <w:t xml:space="preserve"> to effectively </w:t>
            </w:r>
            <w:r w:rsidR="00AB1A7F" w:rsidRPr="00660AEB">
              <w:rPr>
                <w:bCs/>
              </w:rPr>
              <w:t>analyze</w:t>
            </w:r>
            <w:r w:rsidRPr="00660AEB">
              <w:rPr>
                <w:bCs/>
              </w:rPr>
              <w:t xml:space="preserve"> and </w:t>
            </w:r>
            <w:r w:rsidR="00520458">
              <w:rPr>
                <w:bCs/>
              </w:rPr>
              <w:t xml:space="preserve">conduct internal </w:t>
            </w:r>
            <w:r w:rsidR="00DB10C0" w:rsidRPr="00660AEB">
              <w:rPr>
                <w:bCs/>
              </w:rPr>
              <w:t xml:space="preserve">performance </w:t>
            </w:r>
            <w:r w:rsidRPr="00660AEB">
              <w:rPr>
                <w:bCs/>
              </w:rPr>
              <w:t>audit</w:t>
            </w:r>
            <w:r w:rsidR="00DB10C0" w:rsidRPr="00660AEB">
              <w:rPr>
                <w:bCs/>
              </w:rPr>
              <w:t>ing on</w:t>
            </w:r>
            <w:r w:rsidRPr="00660AEB">
              <w:rPr>
                <w:bCs/>
              </w:rPr>
              <w:t xml:space="preserve"> budget programmes linking their actual performance with</w:t>
            </w:r>
            <w:r w:rsidR="008E0871" w:rsidRPr="00660AEB">
              <w:rPr>
                <w:bCs/>
              </w:rPr>
              <w:t xml:space="preserve"> their </w:t>
            </w:r>
            <w:r w:rsidRPr="00660AEB">
              <w:rPr>
                <w:bCs/>
              </w:rPr>
              <w:t xml:space="preserve">objectives and targets </w:t>
            </w:r>
            <w:r w:rsidR="008E0871" w:rsidRPr="00660AEB">
              <w:rPr>
                <w:bCs/>
              </w:rPr>
              <w:t xml:space="preserve">(e.g </w:t>
            </w:r>
            <w:r w:rsidRPr="00660AEB">
              <w:rPr>
                <w:bCs/>
              </w:rPr>
              <w:t>Vision 2050</w:t>
            </w:r>
            <w:r w:rsidR="008E0871" w:rsidRPr="00660AEB">
              <w:rPr>
                <w:bCs/>
              </w:rPr>
              <w:t>, 2030 SDGs Agenda)</w:t>
            </w:r>
            <w:r w:rsidRPr="00660AEB">
              <w:rPr>
                <w:bCs/>
              </w:rPr>
              <w:t xml:space="preserve"> a</w:t>
            </w:r>
            <w:r w:rsidR="008E0871" w:rsidRPr="00660AEB">
              <w:rPr>
                <w:bCs/>
              </w:rPr>
              <w:t xml:space="preserve">s well as </w:t>
            </w:r>
            <w:r w:rsidRPr="00660AEB">
              <w:rPr>
                <w:bCs/>
              </w:rPr>
              <w:t xml:space="preserve">national </w:t>
            </w:r>
            <w:r w:rsidR="00520458">
              <w:rPr>
                <w:bCs/>
              </w:rPr>
              <w:t xml:space="preserve">and sectoral </w:t>
            </w:r>
            <w:r w:rsidRPr="00660AEB">
              <w:rPr>
                <w:bCs/>
              </w:rPr>
              <w:t xml:space="preserve">development policies and </w:t>
            </w:r>
            <w:r w:rsidR="008E0871" w:rsidRPr="00660AEB">
              <w:rPr>
                <w:bCs/>
              </w:rPr>
              <w:t>priorities</w:t>
            </w:r>
            <w:r w:rsidRPr="00660AEB">
              <w:rPr>
                <w:bCs/>
              </w:rPr>
              <w:t>.</w:t>
            </w:r>
          </w:p>
          <w:p w14:paraId="0713B334" w14:textId="77777777" w:rsidR="002F7512" w:rsidRPr="00660AEB" w:rsidRDefault="002F7512" w:rsidP="00DC5650">
            <w:pPr>
              <w:pStyle w:val="ListParagraph"/>
              <w:spacing w:after="60"/>
              <w:ind w:left="0"/>
              <w:contextualSpacing w:val="0"/>
              <w:jc w:val="both"/>
              <w:rPr>
                <w:bCs/>
              </w:rPr>
            </w:pPr>
          </w:p>
          <w:p w14:paraId="0A1CAABE" w14:textId="04649663" w:rsidR="0065710B" w:rsidRPr="00660AEB" w:rsidRDefault="00EF45C0" w:rsidP="00DC5650">
            <w:pPr>
              <w:pStyle w:val="ListParagraph"/>
              <w:spacing w:after="60"/>
              <w:ind w:left="0"/>
              <w:contextualSpacing w:val="0"/>
              <w:jc w:val="both"/>
              <w:rPr>
                <w:bCs/>
              </w:rPr>
            </w:pPr>
            <w:r>
              <w:rPr>
                <w:bCs/>
              </w:rPr>
              <w:t>T</w:t>
            </w:r>
            <w:r w:rsidR="0055417A" w:rsidRPr="00660AEB">
              <w:rPr>
                <w:bCs/>
              </w:rPr>
              <w:t>he</w:t>
            </w:r>
            <w:r w:rsidR="000302C5" w:rsidRPr="00660AEB">
              <w:rPr>
                <w:bCs/>
              </w:rPr>
              <w:t xml:space="preserve"> state audit</w:t>
            </w:r>
            <w:r w:rsidR="009D0950" w:rsidRPr="00660AEB">
              <w:rPr>
                <w:bCs/>
              </w:rPr>
              <w:t xml:space="preserve"> </w:t>
            </w:r>
            <w:r w:rsidR="000302C5" w:rsidRPr="00660AEB">
              <w:rPr>
                <w:bCs/>
              </w:rPr>
              <w:t>s</w:t>
            </w:r>
            <w:r w:rsidR="009D0950" w:rsidRPr="00660AEB">
              <w:rPr>
                <w:bCs/>
              </w:rPr>
              <w:t>trategy</w:t>
            </w:r>
            <w:r w:rsidR="000302C5" w:rsidRPr="00660AEB">
              <w:rPr>
                <w:bCs/>
              </w:rPr>
              <w:t xml:space="preserve"> </w:t>
            </w:r>
            <w:r>
              <w:rPr>
                <w:bCs/>
              </w:rPr>
              <w:t xml:space="preserve">on </w:t>
            </w:r>
            <w:r w:rsidRPr="00660AEB">
              <w:rPr>
                <w:bCs/>
              </w:rPr>
              <w:t xml:space="preserve">Engaging citizens </w:t>
            </w:r>
            <w:r>
              <w:rPr>
                <w:bCs/>
              </w:rPr>
              <w:t xml:space="preserve">for </w:t>
            </w:r>
            <w:r w:rsidR="000302C5" w:rsidRPr="00660AEB">
              <w:rPr>
                <w:bCs/>
              </w:rPr>
              <w:t>2020-2023</w:t>
            </w:r>
            <w:r w:rsidR="009D0950" w:rsidRPr="00660AEB">
              <w:rPr>
                <w:bCs/>
              </w:rPr>
              <w:t xml:space="preserve"> envisages more active citizen engagement and accountability in </w:t>
            </w:r>
            <w:r w:rsidR="002F7512" w:rsidRPr="00660AEB">
              <w:rPr>
                <w:bCs/>
              </w:rPr>
              <w:t>audit</w:t>
            </w:r>
            <w:r w:rsidR="009D0950" w:rsidRPr="00660AEB">
              <w:rPr>
                <w:bCs/>
              </w:rPr>
              <w:t xml:space="preserve"> oversight</w:t>
            </w:r>
            <w:r w:rsidR="002F7512" w:rsidRPr="00660AEB">
              <w:rPr>
                <w:bCs/>
              </w:rPr>
              <w:t xml:space="preserve"> and</w:t>
            </w:r>
            <w:r w:rsidR="009D0950" w:rsidRPr="00660AEB">
              <w:rPr>
                <w:bCs/>
              </w:rPr>
              <w:t xml:space="preserve"> its activities. UNDP</w:t>
            </w:r>
            <w:r w:rsidR="0055417A" w:rsidRPr="00660AEB">
              <w:rPr>
                <w:bCs/>
              </w:rPr>
              <w:t xml:space="preserve"> also</w:t>
            </w:r>
            <w:r w:rsidR="00263F7D" w:rsidRPr="00660AEB">
              <w:rPr>
                <w:bCs/>
              </w:rPr>
              <w:t xml:space="preserve"> </w:t>
            </w:r>
            <w:r w:rsidR="009D0950" w:rsidRPr="00660AEB">
              <w:rPr>
                <w:bCs/>
              </w:rPr>
              <w:t>support</w:t>
            </w:r>
            <w:r w:rsidR="00263F7D" w:rsidRPr="00660AEB">
              <w:rPr>
                <w:bCs/>
              </w:rPr>
              <w:t>s</w:t>
            </w:r>
            <w:r w:rsidR="009D0950" w:rsidRPr="00660AEB">
              <w:rPr>
                <w:bCs/>
              </w:rPr>
              <w:t xml:space="preserve"> the national stakeholders in learning the best practices in this regard and combining those with effective social audit functions, including via public expenditure tracking surveys (PETS) and other tools for civic engagement in auditing </w:t>
            </w:r>
            <w:r>
              <w:rPr>
                <w:bCs/>
              </w:rPr>
              <w:t xml:space="preserve">over </w:t>
            </w:r>
            <w:r w:rsidR="009D0950" w:rsidRPr="00660AEB">
              <w:rPr>
                <w:bCs/>
              </w:rPr>
              <w:t xml:space="preserve">budget compliance and performance. </w:t>
            </w:r>
          </w:p>
        </w:tc>
      </w:tr>
    </w:tbl>
    <w:p w14:paraId="66E57B01" w14:textId="77777777" w:rsidR="006B161F" w:rsidRPr="00660AEB" w:rsidRDefault="006B161F" w:rsidP="0088263E">
      <w:pPr>
        <w:tabs>
          <w:tab w:val="left" w:pos="1410"/>
        </w:tabs>
        <w:rPr>
          <w:b/>
          <w:color w:val="0070C0"/>
        </w:rPr>
      </w:pPr>
    </w:p>
    <w:p w14:paraId="06DCA7F3" w14:textId="44A7ECE9" w:rsidR="00944F40" w:rsidRPr="00660AEB" w:rsidRDefault="00DD7D3E" w:rsidP="0088263E">
      <w:pPr>
        <w:tabs>
          <w:tab w:val="left" w:pos="1410"/>
        </w:tabs>
        <w:rPr>
          <w:b/>
          <w:color w:val="0070C0"/>
        </w:rPr>
      </w:pPr>
      <w:r w:rsidRPr="00660AEB">
        <w:rPr>
          <w:b/>
          <w:color w:val="0070C0"/>
        </w:rPr>
        <w:t>OBJECTIVES AND SCOPE OF WORK</w:t>
      </w:r>
    </w:p>
    <w:tbl>
      <w:tblPr>
        <w:tblStyle w:val="TableGrid"/>
        <w:tblW w:w="0" w:type="auto"/>
        <w:tblLook w:val="04A0" w:firstRow="1" w:lastRow="0" w:firstColumn="1" w:lastColumn="0" w:noHBand="0" w:noVBand="1"/>
      </w:tblPr>
      <w:tblGrid>
        <w:gridCol w:w="9350"/>
      </w:tblGrid>
      <w:tr w:rsidR="0065710B" w:rsidRPr="00660AEB" w14:paraId="398288A9" w14:textId="77777777" w:rsidTr="005C00D5">
        <w:tc>
          <w:tcPr>
            <w:tcW w:w="9350" w:type="dxa"/>
          </w:tcPr>
          <w:p w14:paraId="016CFB88" w14:textId="22DEF915" w:rsidR="005D5558" w:rsidRPr="00660AEB" w:rsidRDefault="005D5558" w:rsidP="004F1E15">
            <w:pPr>
              <w:jc w:val="both"/>
              <w:rPr>
                <w:bCs/>
                <w:lang w:val="mn-MN"/>
              </w:rPr>
            </w:pPr>
            <w:r w:rsidRPr="00660AEB">
              <w:rPr>
                <w:bCs/>
              </w:rPr>
              <w:t xml:space="preserve">The main </w:t>
            </w:r>
            <w:r w:rsidR="00A9285C" w:rsidRPr="00660AEB">
              <w:rPr>
                <w:bCs/>
              </w:rPr>
              <w:t xml:space="preserve">objective </w:t>
            </w:r>
            <w:r w:rsidRPr="00660AEB">
              <w:rPr>
                <w:bCs/>
              </w:rPr>
              <w:t xml:space="preserve">of the assignment is to </w:t>
            </w:r>
            <w:r w:rsidR="0055417A" w:rsidRPr="00660AEB">
              <w:rPr>
                <w:bCs/>
              </w:rPr>
              <w:t xml:space="preserve">support on strengthening performance audit by </w:t>
            </w:r>
            <w:r w:rsidR="00B932AA" w:rsidRPr="00660AEB">
              <w:rPr>
                <w:bCs/>
              </w:rPr>
              <w:t>review</w:t>
            </w:r>
            <w:r w:rsidR="0055417A" w:rsidRPr="00660AEB">
              <w:rPr>
                <w:bCs/>
              </w:rPr>
              <w:t>ing</w:t>
            </w:r>
            <w:r w:rsidR="007C2694" w:rsidRPr="00660AEB">
              <w:rPr>
                <w:bCs/>
              </w:rPr>
              <w:t xml:space="preserve"> </w:t>
            </w:r>
            <w:r w:rsidR="00F558DE" w:rsidRPr="00660AEB">
              <w:rPr>
                <w:bCs/>
              </w:rPr>
              <w:t>the</w:t>
            </w:r>
            <w:r w:rsidR="00B932AA" w:rsidRPr="00660AEB">
              <w:rPr>
                <w:bCs/>
              </w:rPr>
              <w:t xml:space="preserve"> </w:t>
            </w:r>
            <w:r w:rsidR="0021643A" w:rsidRPr="00660AEB">
              <w:rPr>
                <w:bCs/>
              </w:rPr>
              <w:t xml:space="preserve">current </w:t>
            </w:r>
            <w:r w:rsidR="00486633" w:rsidRPr="00660AEB">
              <w:rPr>
                <w:bCs/>
              </w:rPr>
              <w:t>audit processes</w:t>
            </w:r>
            <w:r w:rsidR="00F558DE" w:rsidRPr="00660AEB">
              <w:rPr>
                <w:bCs/>
              </w:rPr>
              <w:t xml:space="preserve"> </w:t>
            </w:r>
            <w:r w:rsidR="002C5AE9" w:rsidRPr="00660AEB">
              <w:rPr>
                <w:bCs/>
              </w:rPr>
              <w:t xml:space="preserve">to </w:t>
            </w:r>
            <w:r w:rsidR="00BA0869" w:rsidRPr="00660AEB">
              <w:rPr>
                <w:bCs/>
              </w:rPr>
              <w:t xml:space="preserve">identify </w:t>
            </w:r>
            <w:r w:rsidR="003F5185" w:rsidRPr="00660AEB">
              <w:rPr>
                <w:bCs/>
              </w:rPr>
              <w:t xml:space="preserve">gaps and challenges </w:t>
            </w:r>
            <w:r w:rsidR="003A2734" w:rsidRPr="00660AEB">
              <w:rPr>
                <w:bCs/>
              </w:rPr>
              <w:t xml:space="preserve">and </w:t>
            </w:r>
            <w:r w:rsidR="00EF45C0">
              <w:rPr>
                <w:bCs/>
              </w:rPr>
              <w:t xml:space="preserve">to </w:t>
            </w:r>
            <w:r w:rsidR="003A2734" w:rsidRPr="00660AEB">
              <w:rPr>
                <w:bCs/>
              </w:rPr>
              <w:t xml:space="preserve">propose </w:t>
            </w:r>
            <w:r w:rsidR="00BE58A0" w:rsidRPr="00660AEB">
              <w:rPr>
                <w:bCs/>
              </w:rPr>
              <w:t xml:space="preserve">technical </w:t>
            </w:r>
            <w:r w:rsidR="007454FC" w:rsidRPr="00660AEB">
              <w:rPr>
                <w:bCs/>
              </w:rPr>
              <w:t xml:space="preserve">solutions </w:t>
            </w:r>
            <w:r w:rsidR="009B5AD8" w:rsidRPr="00660AEB">
              <w:rPr>
                <w:bCs/>
              </w:rPr>
              <w:t xml:space="preserve">to strengthen </w:t>
            </w:r>
            <w:r w:rsidR="00B14D79" w:rsidRPr="00660AEB">
              <w:rPr>
                <w:bCs/>
              </w:rPr>
              <w:t>SDG</w:t>
            </w:r>
            <w:r w:rsidR="00EF45C0">
              <w:rPr>
                <w:bCs/>
              </w:rPr>
              <w:t xml:space="preserve"> or</w:t>
            </w:r>
            <w:r w:rsidR="00D6089A">
              <w:rPr>
                <w:bCs/>
              </w:rPr>
              <w:t xml:space="preserve"> </w:t>
            </w:r>
            <w:r w:rsidR="00F846AD" w:rsidRPr="00660AEB">
              <w:rPr>
                <w:bCs/>
              </w:rPr>
              <w:t>resul</w:t>
            </w:r>
            <w:r w:rsidR="00D65AED" w:rsidRPr="00660AEB">
              <w:rPr>
                <w:bCs/>
              </w:rPr>
              <w:t>t</w:t>
            </w:r>
            <w:r w:rsidR="00F846AD" w:rsidRPr="00660AEB">
              <w:rPr>
                <w:bCs/>
              </w:rPr>
              <w:t>s</w:t>
            </w:r>
            <w:r w:rsidR="005617B5" w:rsidRPr="00660AEB">
              <w:rPr>
                <w:bCs/>
              </w:rPr>
              <w:t>-</w:t>
            </w:r>
            <w:r w:rsidR="00F846AD" w:rsidRPr="00660AEB">
              <w:rPr>
                <w:bCs/>
              </w:rPr>
              <w:t xml:space="preserve">based </w:t>
            </w:r>
            <w:r w:rsidR="009E25BD" w:rsidRPr="00660AEB">
              <w:rPr>
                <w:bCs/>
              </w:rPr>
              <w:t xml:space="preserve">performance audit </w:t>
            </w:r>
            <w:r w:rsidR="00F846AD" w:rsidRPr="00660AEB">
              <w:rPr>
                <w:bCs/>
              </w:rPr>
              <w:t>and provide on the job support for effective implementation of the project</w:t>
            </w:r>
            <w:r w:rsidR="009E25BD" w:rsidRPr="00660AEB">
              <w:rPr>
                <w:bCs/>
              </w:rPr>
              <w:t xml:space="preserve"> </w:t>
            </w:r>
            <w:r w:rsidR="00F846AD" w:rsidRPr="00660AEB">
              <w:rPr>
                <w:bCs/>
              </w:rPr>
              <w:t>at</w:t>
            </w:r>
            <w:r w:rsidR="009E25BD" w:rsidRPr="00660AEB">
              <w:rPr>
                <w:bCs/>
              </w:rPr>
              <w:t xml:space="preserve"> </w:t>
            </w:r>
            <w:r w:rsidR="00F846AD" w:rsidRPr="00660AEB">
              <w:rPr>
                <w:bCs/>
              </w:rPr>
              <w:t xml:space="preserve">the </w:t>
            </w:r>
            <w:r w:rsidR="009E25BD" w:rsidRPr="00660AEB">
              <w:rPr>
                <w:bCs/>
              </w:rPr>
              <w:t>N</w:t>
            </w:r>
            <w:r w:rsidR="00EF45C0">
              <w:rPr>
                <w:bCs/>
              </w:rPr>
              <w:t>AO</w:t>
            </w:r>
            <w:r w:rsidR="00652F77" w:rsidRPr="00660AEB">
              <w:rPr>
                <w:bCs/>
              </w:rPr>
              <w:t xml:space="preserve"> </w:t>
            </w:r>
            <w:r w:rsidR="00EF45C0">
              <w:rPr>
                <w:bCs/>
              </w:rPr>
              <w:t xml:space="preserve">and </w:t>
            </w:r>
            <w:r w:rsidR="00652F77" w:rsidRPr="00660AEB">
              <w:rPr>
                <w:bCs/>
              </w:rPr>
              <w:t>piloting the MLSP and MOFALI</w:t>
            </w:r>
            <w:r w:rsidR="009E25BD" w:rsidRPr="00660AEB">
              <w:rPr>
                <w:bCs/>
              </w:rPr>
              <w:t xml:space="preserve">. </w:t>
            </w:r>
          </w:p>
          <w:p w14:paraId="38CB9E1C" w14:textId="72214401" w:rsidR="005D5558" w:rsidRPr="00660AEB" w:rsidRDefault="005D5558" w:rsidP="004F1E15">
            <w:pPr>
              <w:jc w:val="both"/>
              <w:rPr>
                <w:bCs/>
              </w:rPr>
            </w:pPr>
          </w:p>
          <w:p w14:paraId="013AC896" w14:textId="5FA2B028" w:rsidR="007454FC" w:rsidRPr="00660AEB" w:rsidRDefault="002F6D1C" w:rsidP="004F1E15">
            <w:pPr>
              <w:jc w:val="both"/>
              <w:rPr>
                <w:bCs/>
              </w:rPr>
            </w:pPr>
            <w:r w:rsidRPr="00660AEB">
              <w:rPr>
                <w:bCs/>
              </w:rPr>
              <w:t>Scop</w:t>
            </w:r>
            <w:r w:rsidR="005617B5" w:rsidRPr="00660AEB">
              <w:rPr>
                <w:bCs/>
              </w:rPr>
              <w:t>e</w:t>
            </w:r>
            <w:r w:rsidR="00AA777D" w:rsidRPr="00660AEB">
              <w:rPr>
                <w:bCs/>
              </w:rPr>
              <w:t xml:space="preserve"> of th</w:t>
            </w:r>
            <w:r w:rsidR="00D65AED" w:rsidRPr="00660AEB">
              <w:rPr>
                <w:bCs/>
              </w:rPr>
              <w:t xml:space="preserve">e assignment </w:t>
            </w:r>
            <w:r w:rsidR="00AA777D" w:rsidRPr="00660AEB">
              <w:rPr>
                <w:bCs/>
              </w:rPr>
              <w:t>are</w:t>
            </w:r>
            <w:r w:rsidRPr="00660AEB">
              <w:rPr>
                <w:bCs/>
              </w:rPr>
              <w:t xml:space="preserve"> as follow but not limited to</w:t>
            </w:r>
            <w:r w:rsidR="00C55C3F" w:rsidRPr="00660AEB">
              <w:rPr>
                <w:bCs/>
              </w:rPr>
              <w:t>:</w:t>
            </w:r>
            <w:r w:rsidR="00AA777D" w:rsidRPr="00660AEB">
              <w:rPr>
                <w:bCs/>
              </w:rPr>
              <w:t xml:space="preserve"> </w:t>
            </w:r>
          </w:p>
          <w:p w14:paraId="050C7E30" w14:textId="29467393" w:rsidR="000B3BB7" w:rsidRPr="00660AEB" w:rsidRDefault="00D65AED" w:rsidP="00C23E70">
            <w:pPr>
              <w:pStyle w:val="ListParagraph"/>
              <w:numPr>
                <w:ilvl w:val="0"/>
                <w:numId w:val="26"/>
              </w:numPr>
              <w:spacing w:after="160"/>
              <w:jc w:val="both"/>
              <w:rPr>
                <w:rFonts w:cs="Arial"/>
                <w:lang w:val="mn-MN"/>
              </w:rPr>
            </w:pPr>
            <w:r w:rsidRPr="00660AEB">
              <w:rPr>
                <w:rFonts w:cs="Arial"/>
              </w:rPr>
              <w:t>C</w:t>
            </w:r>
            <w:r w:rsidR="00AB0EBD" w:rsidRPr="00660AEB">
              <w:rPr>
                <w:rFonts w:cs="Arial"/>
              </w:rPr>
              <w:t xml:space="preserve">onduct </w:t>
            </w:r>
            <w:r w:rsidR="00EF45C0">
              <w:rPr>
                <w:rFonts w:cs="Arial"/>
              </w:rPr>
              <w:t xml:space="preserve">a </w:t>
            </w:r>
            <w:r w:rsidR="00AB0EBD" w:rsidRPr="00660AEB">
              <w:rPr>
                <w:rFonts w:cs="Arial"/>
              </w:rPr>
              <w:t xml:space="preserve">comparative study on </w:t>
            </w:r>
            <w:r w:rsidR="00EA6654" w:rsidRPr="00660AEB">
              <w:rPr>
                <w:rFonts w:cs="Arial"/>
              </w:rPr>
              <w:t>approaches and method</w:t>
            </w:r>
            <w:r w:rsidRPr="00660AEB">
              <w:rPr>
                <w:rFonts w:cs="Arial"/>
              </w:rPr>
              <w:t>ologies of the</w:t>
            </w:r>
            <w:r w:rsidR="00EA6654" w:rsidRPr="00660AEB">
              <w:rPr>
                <w:rFonts w:cs="Arial"/>
              </w:rPr>
              <w:t xml:space="preserve"> monitoring &amp; evaluation</w:t>
            </w:r>
            <w:r w:rsidR="000B2254" w:rsidRPr="00660AEB">
              <w:rPr>
                <w:rFonts w:cs="Arial"/>
              </w:rPr>
              <w:t xml:space="preserve"> </w:t>
            </w:r>
            <w:r w:rsidR="005409B5" w:rsidRPr="00660AEB">
              <w:rPr>
                <w:rFonts w:cs="Arial"/>
              </w:rPr>
              <w:t xml:space="preserve">applied by </w:t>
            </w:r>
            <w:r w:rsidR="00EF45C0">
              <w:rPr>
                <w:rFonts w:cs="Arial"/>
              </w:rPr>
              <w:t xml:space="preserve">government </w:t>
            </w:r>
            <w:r w:rsidRPr="00660AEB">
              <w:rPr>
                <w:rFonts w:cs="Arial"/>
              </w:rPr>
              <w:t>Institutions</w:t>
            </w:r>
            <w:r w:rsidR="005409B5" w:rsidRPr="00660AEB">
              <w:rPr>
                <w:rFonts w:cs="Arial"/>
              </w:rPr>
              <w:t xml:space="preserve"> such as </w:t>
            </w:r>
            <w:r w:rsidR="005409B5" w:rsidRPr="00660AEB">
              <w:rPr>
                <w:rFonts w:cs="Arial"/>
                <w:lang w:val="mn-MN"/>
              </w:rPr>
              <w:t xml:space="preserve">Cabinet Secretariat, Ministry of Finance, National Development </w:t>
            </w:r>
            <w:r w:rsidR="004707F6" w:rsidRPr="00660AEB">
              <w:rPr>
                <w:rFonts w:cs="Arial"/>
                <w:lang w:val="mn-MN"/>
              </w:rPr>
              <w:t>Agency,</w:t>
            </w:r>
            <w:r w:rsidR="00A53FE9" w:rsidRPr="00660AEB">
              <w:rPr>
                <w:rFonts w:cs="Arial"/>
              </w:rPr>
              <w:t xml:space="preserve"> </w:t>
            </w:r>
            <w:r w:rsidR="005409B5" w:rsidRPr="00660AEB">
              <w:rPr>
                <w:rFonts w:cs="Arial"/>
                <w:lang w:val="mn-MN"/>
              </w:rPr>
              <w:t>and National Audit Office</w:t>
            </w:r>
            <w:r w:rsidR="005409B5" w:rsidRPr="00660AEB">
              <w:rPr>
                <w:rFonts w:cs="Arial"/>
              </w:rPr>
              <w:t xml:space="preserve"> </w:t>
            </w:r>
            <w:r w:rsidR="002D69F8" w:rsidRPr="00660AEB">
              <w:rPr>
                <w:rFonts w:cs="Arial"/>
              </w:rPr>
              <w:t xml:space="preserve">to </w:t>
            </w:r>
            <w:r w:rsidR="00DF1DC0" w:rsidRPr="00660AEB">
              <w:rPr>
                <w:rFonts w:cs="Arial"/>
              </w:rPr>
              <w:t xml:space="preserve">assess </w:t>
            </w:r>
            <w:r w:rsidR="00BB7D4C">
              <w:rPr>
                <w:rFonts w:cs="Arial"/>
              </w:rPr>
              <w:t xml:space="preserve">implementation of </w:t>
            </w:r>
            <w:r w:rsidR="00E5710B" w:rsidRPr="00660AEB">
              <w:rPr>
                <w:rFonts w:cs="Arial"/>
              </w:rPr>
              <w:t xml:space="preserve">the </w:t>
            </w:r>
            <w:r w:rsidR="005A37F7" w:rsidRPr="00660AEB">
              <w:rPr>
                <w:rFonts w:cs="Arial"/>
              </w:rPr>
              <w:t>polic</w:t>
            </w:r>
            <w:r w:rsidRPr="00660AEB">
              <w:rPr>
                <w:rFonts w:cs="Arial"/>
              </w:rPr>
              <w:t>ies</w:t>
            </w:r>
            <w:r w:rsidR="000B3BB7" w:rsidRPr="00660AEB">
              <w:rPr>
                <w:rFonts w:cs="Arial"/>
              </w:rPr>
              <w:t>, projects, programmes</w:t>
            </w:r>
            <w:r w:rsidR="00EF45C0">
              <w:rPr>
                <w:rFonts w:cs="Arial"/>
              </w:rPr>
              <w:t>,</w:t>
            </w:r>
            <w:r w:rsidRPr="00660AEB">
              <w:rPr>
                <w:rFonts w:cs="Arial"/>
              </w:rPr>
              <w:t xml:space="preserve"> and </w:t>
            </w:r>
            <w:r w:rsidR="00BB7D4C">
              <w:rPr>
                <w:rFonts w:cs="Arial"/>
              </w:rPr>
              <w:t>budgets programmes</w:t>
            </w:r>
            <w:r w:rsidRPr="00660AEB">
              <w:rPr>
                <w:rFonts w:cs="Arial"/>
              </w:rPr>
              <w:t xml:space="preserve"> and provide</w:t>
            </w:r>
            <w:r w:rsidR="004707F6" w:rsidRPr="00660AEB">
              <w:t xml:space="preserve"> </w:t>
            </w:r>
            <w:r w:rsidR="00F11A69" w:rsidRPr="00660AEB">
              <w:t xml:space="preserve">technical </w:t>
            </w:r>
            <w:r w:rsidR="004707F6" w:rsidRPr="00660AEB">
              <w:t>recommendations</w:t>
            </w:r>
            <w:r w:rsidRPr="00660AEB">
              <w:t xml:space="preserve"> and solutions</w:t>
            </w:r>
            <w:r w:rsidR="004707F6" w:rsidRPr="00660AEB">
              <w:t xml:space="preserve"> </w:t>
            </w:r>
            <w:r w:rsidR="00310B29" w:rsidRPr="00660AEB">
              <w:t xml:space="preserve">on </w:t>
            </w:r>
            <w:r w:rsidR="00EF45C0">
              <w:t xml:space="preserve">integrated </w:t>
            </w:r>
            <w:r w:rsidR="00ED3FFA" w:rsidRPr="00660AEB">
              <w:t>M</w:t>
            </w:r>
            <w:r w:rsidR="00CA127A" w:rsidRPr="00660AEB">
              <w:t>&amp;</w:t>
            </w:r>
            <w:r w:rsidR="00ED3FFA" w:rsidRPr="00660AEB">
              <w:t>E and reporting</w:t>
            </w:r>
            <w:r w:rsidR="00527EF8">
              <w:t>.</w:t>
            </w:r>
            <w:r w:rsidR="000B3BB7" w:rsidRPr="00660AEB">
              <w:t xml:space="preserve"> </w:t>
            </w:r>
          </w:p>
          <w:p w14:paraId="3191BD69" w14:textId="09C6F95E" w:rsidR="00BC6E97" w:rsidRPr="005D4DD0" w:rsidRDefault="00BC6E97" w:rsidP="00C23E70">
            <w:pPr>
              <w:pStyle w:val="ListParagraph"/>
              <w:numPr>
                <w:ilvl w:val="0"/>
                <w:numId w:val="26"/>
              </w:numPr>
              <w:spacing w:after="160"/>
              <w:jc w:val="both"/>
              <w:rPr>
                <w:rFonts w:cstheme="minorHAnsi"/>
                <w:lang w:val="mn-MN"/>
              </w:rPr>
            </w:pPr>
            <w:r w:rsidRPr="00660AEB">
              <w:rPr>
                <w:rFonts w:cs="Arial"/>
              </w:rPr>
              <w:t>Review the existing M&amp;E guideline, documents</w:t>
            </w:r>
            <w:r w:rsidR="00BB7D4C">
              <w:rPr>
                <w:rFonts w:cs="Arial"/>
              </w:rPr>
              <w:t xml:space="preserve">, </w:t>
            </w:r>
            <w:r w:rsidR="001A4754">
              <w:rPr>
                <w:rFonts w:cs="Arial"/>
              </w:rPr>
              <w:t xml:space="preserve">and </w:t>
            </w:r>
            <w:r w:rsidR="00BB7D4C">
              <w:rPr>
                <w:rFonts w:cs="Arial"/>
              </w:rPr>
              <w:t>sample reports,</w:t>
            </w:r>
            <w:r w:rsidRPr="00660AEB">
              <w:rPr>
                <w:rFonts w:cs="Arial"/>
              </w:rPr>
              <w:t xml:space="preserve"> including those in terms of methodology</w:t>
            </w:r>
            <w:r w:rsidR="00805454">
              <w:rPr>
                <w:rFonts w:cs="Arial"/>
              </w:rPr>
              <w:t>.</w:t>
            </w:r>
          </w:p>
          <w:p w14:paraId="1B896977" w14:textId="7E89737C" w:rsidR="005D4DD0" w:rsidRPr="00110CDA" w:rsidRDefault="00E34F8D" w:rsidP="00C23E70">
            <w:pPr>
              <w:pStyle w:val="ListParagraph"/>
              <w:numPr>
                <w:ilvl w:val="0"/>
                <w:numId w:val="26"/>
              </w:numPr>
              <w:spacing w:after="160"/>
              <w:jc w:val="both"/>
              <w:rPr>
                <w:rFonts w:cstheme="minorHAnsi"/>
                <w:lang w:val="mn-MN"/>
              </w:rPr>
            </w:pPr>
            <w:r w:rsidRPr="00110CDA">
              <w:rPr>
                <w:rFonts w:cstheme="minorHAnsi"/>
              </w:rPr>
              <w:t>In collaboration with international consultant, a</w:t>
            </w:r>
            <w:r w:rsidR="005D4DD0" w:rsidRPr="00110CDA">
              <w:rPr>
                <w:rFonts w:cstheme="minorHAnsi"/>
                <w:lang w:val="mn-MN"/>
              </w:rPr>
              <w:t>ssess the current performance audit processes</w:t>
            </w:r>
            <w:r w:rsidR="005D4DD0" w:rsidRPr="00110CDA">
              <w:rPr>
                <w:rFonts w:cstheme="minorHAnsi"/>
              </w:rPr>
              <w:t>, procedures, practices,</w:t>
            </w:r>
            <w:r w:rsidR="005D4DD0" w:rsidRPr="00110CDA">
              <w:rPr>
                <w:rFonts w:cstheme="minorHAnsi"/>
                <w:lang w:val="mn-MN"/>
              </w:rPr>
              <w:t xml:space="preserve"> and implementation</w:t>
            </w:r>
            <w:r w:rsidR="005D4DD0" w:rsidRPr="00110CDA">
              <w:rPr>
                <w:rFonts w:cstheme="minorHAnsi"/>
              </w:rPr>
              <w:t xml:space="preserve"> of and reporting</w:t>
            </w:r>
            <w:r w:rsidR="005D4DD0" w:rsidRPr="00110CDA">
              <w:rPr>
                <w:rFonts w:cstheme="minorHAnsi"/>
                <w:lang w:val="mn-MN"/>
              </w:rPr>
              <w:t xml:space="preserve"> o</w:t>
            </w:r>
            <w:r w:rsidR="005D4DD0" w:rsidRPr="00110CDA">
              <w:rPr>
                <w:rFonts w:cstheme="minorHAnsi"/>
              </w:rPr>
              <w:t>n</w:t>
            </w:r>
            <w:r w:rsidR="005D4DD0" w:rsidRPr="00110CDA">
              <w:rPr>
                <w:rFonts w:cstheme="minorHAnsi"/>
                <w:lang w:val="mn-MN"/>
              </w:rPr>
              <w:t xml:space="preserve"> the </w:t>
            </w:r>
            <w:r w:rsidR="005D4DD0" w:rsidRPr="00110CDA">
              <w:rPr>
                <w:rFonts w:cstheme="minorHAnsi"/>
              </w:rPr>
              <w:t xml:space="preserve">budget programs by the pilot </w:t>
            </w:r>
            <w:r w:rsidR="005D4DD0" w:rsidRPr="00110CDA">
              <w:rPr>
                <w:rFonts w:cstheme="minorHAnsi"/>
                <w:lang w:val="mn-MN"/>
              </w:rPr>
              <w:t>Ministr</w:t>
            </w:r>
            <w:r w:rsidR="005D4DD0" w:rsidRPr="00110CDA">
              <w:rPr>
                <w:rFonts w:cstheme="minorHAnsi"/>
              </w:rPr>
              <w:t xml:space="preserve">ies. </w:t>
            </w:r>
            <w:r w:rsidR="005D4DD0" w:rsidRPr="00110CDA">
              <w:rPr>
                <w:rFonts w:cstheme="minorHAnsi"/>
                <w:lang w:val="mn-MN"/>
              </w:rPr>
              <w:t xml:space="preserve"> </w:t>
            </w:r>
            <w:r w:rsidR="005D4DD0" w:rsidRPr="00110CDA">
              <w:rPr>
                <w:rFonts w:cstheme="minorHAnsi"/>
              </w:rPr>
              <w:t xml:space="preserve">The assessment shall </w:t>
            </w:r>
            <w:r w:rsidR="005D4DD0" w:rsidRPr="00110CDA">
              <w:rPr>
                <w:rFonts w:cstheme="minorHAnsi"/>
                <w:lang w:val="mn-MN"/>
              </w:rPr>
              <w:t>includ</w:t>
            </w:r>
            <w:r w:rsidR="005D4DD0" w:rsidRPr="00110CDA">
              <w:rPr>
                <w:rFonts w:cstheme="minorHAnsi"/>
              </w:rPr>
              <w:t>e</w:t>
            </w:r>
            <w:r w:rsidR="005D4DD0" w:rsidRPr="00110CDA">
              <w:rPr>
                <w:rFonts w:cstheme="minorHAnsi"/>
                <w:lang w:val="mn-MN"/>
              </w:rPr>
              <w:t xml:space="preserve"> mapping</w:t>
            </w:r>
            <w:r w:rsidR="005D4DD0" w:rsidRPr="00110CDA">
              <w:rPr>
                <w:rFonts w:cstheme="minorHAnsi"/>
              </w:rPr>
              <w:t>/</w:t>
            </w:r>
            <w:r w:rsidR="005D4DD0" w:rsidRPr="00110CDA">
              <w:rPr>
                <w:rFonts w:cstheme="minorHAnsi"/>
                <w:lang w:val="mn-MN"/>
              </w:rPr>
              <w:t xml:space="preserve">bridging programme-based </w:t>
            </w:r>
            <w:r w:rsidR="005D4DD0" w:rsidRPr="00110CDA">
              <w:rPr>
                <w:rFonts w:cstheme="minorHAnsi"/>
              </w:rPr>
              <w:t>budgeting</w:t>
            </w:r>
            <w:r w:rsidR="005D4DD0" w:rsidRPr="00110CDA">
              <w:rPr>
                <w:rFonts w:cstheme="minorHAnsi"/>
                <w:lang w:val="mn-MN"/>
              </w:rPr>
              <w:t xml:space="preserve"> vs line-item budget execution data for effective performance audit</w:t>
            </w:r>
            <w:r w:rsidR="005D4DD0" w:rsidRPr="00110CDA">
              <w:rPr>
                <w:rFonts w:cstheme="minorHAnsi"/>
              </w:rPr>
              <w:t xml:space="preserve"> and reporting</w:t>
            </w:r>
            <w:r w:rsidR="00110CDA">
              <w:rPr>
                <w:rFonts w:cstheme="minorHAnsi"/>
              </w:rPr>
              <w:t>.</w:t>
            </w:r>
          </w:p>
          <w:p w14:paraId="4A907566" w14:textId="11677B11" w:rsidR="00466603" w:rsidRPr="00660AEB" w:rsidRDefault="00E34F8D" w:rsidP="00C23E70">
            <w:pPr>
              <w:pStyle w:val="ListParagraph"/>
              <w:numPr>
                <w:ilvl w:val="0"/>
                <w:numId w:val="26"/>
              </w:numPr>
              <w:spacing w:after="160"/>
              <w:jc w:val="both"/>
              <w:rPr>
                <w:rFonts w:cs="Arial"/>
                <w:lang w:val="mn-MN"/>
              </w:rPr>
            </w:pPr>
            <w:r w:rsidRPr="00110CDA">
              <w:rPr>
                <w:rFonts w:cstheme="minorHAnsi"/>
              </w:rPr>
              <w:t>In collaboration with international consultant, r</w:t>
            </w:r>
            <w:r w:rsidR="00466603" w:rsidRPr="00110CDA">
              <w:rPr>
                <w:rFonts w:cs="Arial"/>
                <w:lang w:val="mn-MN"/>
              </w:rPr>
              <w:t xml:space="preserve">eview </w:t>
            </w:r>
            <w:r w:rsidR="00F310B9" w:rsidRPr="00110CDA">
              <w:rPr>
                <w:rFonts w:cs="Arial"/>
              </w:rPr>
              <w:t xml:space="preserve">of </w:t>
            </w:r>
            <w:r w:rsidR="00181FB7" w:rsidRPr="00110CDA">
              <w:rPr>
                <w:rFonts w:cs="Arial"/>
              </w:rPr>
              <w:t xml:space="preserve">the </w:t>
            </w:r>
            <w:r w:rsidR="000A5363" w:rsidRPr="00110CDA">
              <w:rPr>
                <w:rFonts w:cs="Arial"/>
                <w:lang w:val="mn-MN"/>
              </w:rPr>
              <w:t xml:space="preserve">sectoral </w:t>
            </w:r>
            <w:r w:rsidR="00466603" w:rsidRPr="00110CDA">
              <w:rPr>
                <w:rFonts w:cs="Arial"/>
                <w:lang w:val="mn-MN"/>
              </w:rPr>
              <w:t>SDGs priority related sections</w:t>
            </w:r>
            <w:r w:rsidR="003C7E6B" w:rsidRPr="00110CDA">
              <w:rPr>
                <w:rFonts w:cs="Arial"/>
                <w:lang w:val="mn-MN"/>
              </w:rPr>
              <w:t>/programs</w:t>
            </w:r>
            <w:r w:rsidR="00466603" w:rsidRPr="00110CDA">
              <w:rPr>
                <w:rFonts w:cs="Arial"/>
                <w:lang w:val="mn-MN"/>
              </w:rPr>
              <w:t xml:space="preserve"> of the NAO annual report</w:t>
            </w:r>
            <w:r w:rsidR="00466603" w:rsidRPr="00660AEB">
              <w:rPr>
                <w:rFonts w:cs="Arial"/>
                <w:lang w:val="mn-MN"/>
              </w:rPr>
              <w:t xml:space="preserve"> within </w:t>
            </w:r>
            <w:r w:rsidR="003C7E6B" w:rsidRPr="00660AEB">
              <w:rPr>
                <w:rFonts w:cs="Arial"/>
                <w:lang w:val="mn-MN"/>
              </w:rPr>
              <w:t xml:space="preserve">national policy </w:t>
            </w:r>
            <w:r w:rsidR="00286843">
              <w:rPr>
                <w:rFonts w:cs="Arial"/>
              </w:rPr>
              <w:t xml:space="preserve">implementation and assessment </w:t>
            </w:r>
            <w:r w:rsidR="00466603" w:rsidRPr="00660AEB">
              <w:rPr>
                <w:rFonts w:cs="Arial"/>
                <w:lang w:val="mn-MN"/>
              </w:rPr>
              <w:t xml:space="preserve">context </w:t>
            </w:r>
          </w:p>
          <w:p w14:paraId="5535D85C" w14:textId="302CAA14" w:rsidR="007422B7" w:rsidRPr="00660AEB" w:rsidRDefault="007422B7" w:rsidP="00C23E70">
            <w:pPr>
              <w:pStyle w:val="ListParagraph"/>
              <w:numPr>
                <w:ilvl w:val="0"/>
                <w:numId w:val="26"/>
              </w:numPr>
              <w:spacing w:after="160"/>
              <w:jc w:val="both"/>
              <w:rPr>
                <w:rFonts w:cs="Arial"/>
                <w:lang w:val="mn-MN"/>
              </w:rPr>
            </w:pPr>
            <w:r w:rsidRPr="00660AEB">
              <w:rPr>
                <w:rFonts w:cs="Arial"/>
                <w:lang w:val="mn-MN"/>
              </w:rPr>
              <w:t>Develop a roadmap on strengthening the performance audit of the sectoral agenda and targets based on identifying areas of need for capacity strengthening;</w:t>
            </w:r>
          </w:p>
          <w:p w14:paraId="4845C734" w14:textId="48E97D86" w:rsidR="003C7E6B" w:rsidRDefault="003C7E6B" w:rsidP="00C23E70">
            <w:pPr>
              <w:pStyle w:val="ListParagraph"/>
              <w:numPr>
                <w:ilvl w:val="0"/>
                <w:numId w:val="26"/>
              </w:numPr>
              <w:spacing w:after="160"/>
              <w:jc w:val="both"/>
              <w:rPr>
                <w:rFonts w:cs="Arial"/>
                <w:lang w:val="mn-MN"/>
              </w:rPr>
            </w:pPr>
            <w:r w:rsidRPr="00660AEB">
              <w:rPr>
                <w:rFonts w:cs="Arial"/>
                <w:lang w:val="mn-MN"/>
              </w:rPr>
              <w:t>Develop and formulate audit approaches and methodologies on bridging SDGs</w:t>
            </w:r>
            <w:r w:rsidR="002F6D1C" w:rsidRPr="00660AEB">
              <w:rPr>
                <w:rFonts w:cs="Arial"/>
                <w:lang w:val="mn-MN"/>
              </w:rPr>
              <w:t>/</w:t>
            </w:r>
            <w:r w:rsidR="00AF14EC">
              <w:rPr>
                <w:rFonts w:cs="Arial"/>
              </w:rPr>
              <w:t>national and sectoral development objectives</w:t>
            </w:r>
            <w:r w:rsidRPr="00660AEB">
              <w:rPr>
                <w:rFonts w:cs="Arial"/>
                <w:lang w:val="mn-MN"/>
              </w:rPr>
              <w:t xml:space="preserve"> with budget planning</w:t>
            </w:r>
            <w:r w:rsidR="00BE3966" w:rsidRPr="00660AEB">
              <w:rPr>
                <w:rFonts w:cs="Arial"/>
                <w:lang w:val="mn-MN"/>
              </w:rPr>
              <w:t>.</w:t>
            </w:r>
          </w:p>
          <w:p w14:paraId="788B2134" w14:textId="054E8C1C" w:rsidR="006A21F2" w:rsidRPr="00660AEB" w:rsidRDefault="006A21F2" w:rsidP="00C23E70">
            <w:pPr>
              <w:pStyle w:val="ListParagraph"/>
              <w:numPr>
                <w:ilvl w:val="0"/>
                <w:numId w:val="26"/>
              </w:numPr>
              <w:spacing w:after="160"/>
              <w:jc w:val="both"/>
              <w:rPr>
                <w:rFonts w:cs="Arial"/>
                <w:lang w:val="mn-MN"/>
              </w:rPr>
            </w:pPr>
            <w:r>
              <w:rPr>
                <w:rFonts w:cs="Arial"/>
              </w:rPr>
              <w:t>Provide inputs for revision of performance audit guide, manuals, template, checklist including data requirements</w:t>
            </w:r>
            <w:r w:rsidR="00B8338D">
              <w:rPr>
                <w:rFonts w:cs="Arial"/>
              </w:rPr>
              <w:t>.</w:t>
            </w:r>
          </w:p>
          <w:p w14:paraId="169CEB19" w14:textId="088695B3" w:rsidR="00B54759" w:rsidRPr="00660AEB" w:rsidRDefault="00B54759" w:rsidP="00C23E70">
            <w:pPr>
              <w:pStyle w:val="ListParagraph"/>
              <w:numPr>
                <w:ilvl w:val="0"/>
                <w:numId w:val="26"/>
              </w:numPr>
              <w:spacing w:after="160"/>
              <w:jc w:val="both"/>
              <w:rPr>
                <w:rFonts w:cs="Arial"/>
                <w:lang w:val="mn-MN"/>
              </w:rPr>
            </w:pPr>
            <w:r w:rsidRPr="00660AEB">
              <w:rPr>
                <w:rFonts w:cs="Arial"/>
                <w:lang w:val="mn-MN"/>
              </w:rPr>
              <w:t>Support on enhancement of results based budgeting presentation of budget and audit reports;</w:t>
            </w:r>
          </w:p>
          <w:p w14:paraId="7D9C5372" w14:textId="3CF05C06" w:rsidR="006B1E27" w:rsidRPr="00660AEB" w:rsidRDefault="003C7E6B" w:rsidP="00C23E70">
            <w:pPr>
              <w:pStyle w:val="ListParagraph"/>
              <w:numPr>
                <w:ilvl w:val="0"/>
                <w:numId w:val="26"/>
              </w:numPr>
              <w:spacing w:after="160"/>
              <w:jc w:val="both"/>
              <w:rPr>
                <w:rFonts w:cs="Arial"/>
                <w:lang w:val="mn-MN"/>
              </w:rPr>
            </w:pPr>
            <w:r w:rsidRPr="00660AEB">
              <w:rPr>
                <w:rFonts w:cs="Arial"/>
                <w:lang w:val="mn-MN"/>
              </w:rPr>
              <w:t xml:space="preserve">Develop training modules on effective performance audit </w:t>
            </w:r>
            <w:r w:rsidR="00AF14EC">
              <w:rPr>
                <w:rFonts w:cs="Arial"/>
              </w:rPr>
              <w:t>in a</w:t>
            </w:r>
            <w:r w:rsidRPr="00660AEB">
              <w:rPr>
                <w:rFonts w:cs="Arial"/>
                <w:lang w:val="mn-MN"/>
              </w:rPr>
              <w:t>li</w:t>
            </w:r>
            <w:r w:rsidR="00AF14EC">
              <w:rPr>
                <w:rFonts w:cs="Arial"/>
              </w:rPr>
              <w:t>g</w:t>
            </w:r>
            <w:r w:rsidRPr="00660AEB">
              <w:rPr>
                <w:rFonts w:cs="Arial"/>
                <w:lang w:val="mn-MN"/>
              </w:rPr>
              <w:t>n</w:t>
            </w:r>
            <w:r w:rsidR="00AF14EC">
              <w:rPr>
                <w:rFonts w:cs="Arial"/>
              </w:rPr>
              <w:t>ment</w:t>
            </w:r>
            <w:r w:rsidRPr="00660AEB">
              <w:rPr>
                <w:rFonts w:cs="Arial"/>
                <w:lang w:val="mn-MN"/>
              </w:rPr>
              <w:t>with the overall SDG framework</w:t>
            </w:r>
            <w:r w:rsidR="006B1E27" w:rsidRPr="00660AEB">
              <w:rPr>
                <w:rFonts w:cs="Arial"/>
                <w:lang w:val="mn-MN"/>
              </w:rPr>
              <w:t xml:space="preserve"> and national targets;</w:t>
            </w:r>
          </w:p>
          <w:p w14:paraId="3D51F0C0" w14:textId="6C07262C" w:rsidR="006B1E27" w:rsidRPr="00660AEB" w:rsidRDefault="006B1E27" w:rsidP="00C23E70">
            <w:pPr>
              <w:pStyle w:val="ListParagraph"/>
              <w:numPr>
                <w:ilvl w:val="0"/>
                <w:numId w:val="26"/>
              </w:numPr>
              <w:spacing w:after="160"/>
              <w:jc w:val="both"/>
              <w:rPr>
                <w:rFonts w:cs="Arial"/>
                <w:lang w:val="mn-MN"/>
              </w:rPr>
            </w:pPr>
            <w:r w:rsidRPr="00660AEB">
              <w:rPr>
                <w:rFonts w:cs="Arial"/>
                <w:lang w:val="mn-MN"/>
              </w:rPr>
              <w:t xml:space="preserve">Support  NAO to </w:t>
            </w:r>
            <w:r w:rsidR="00951709" w:rsidRPr="00660AEB">
              <w:rPr>
                <w:rFonts w:cs="Arial"/>
                <w:lang w:val="mn-MN"/>
              </w:rPr>
              <w:t>conduct performance audit</w:t>
            </w:r>
            <w:r w:rsidR="00AF14EC">
              <w:rPr>
                <w:rFonts w:cs="Arial"/>
              </w:rPr>
              <w:t>s</w:t>
            </w:r>
            <w:r w:rsidR="00951709" w:rsidRPr="00660AEB">
              <w:rPr>
                <w:rFonts w:cs="Arial"/>
                <w:lang w:val="mn-MN"/>
              </w:rPr>
              <w:t xml:space="preserve"> on </w:t>
            </w:r>
            <w:r w:rsidRPr="00660AEB">
              <w:rPr>
                <w:rFonts w:cs="Arial"/>
                <w:lang w:val="mn-MN"/>
              </w:rPr>
              <w:t>selected state</w:t>
            </w:r>
            <w:r w:rsidR="00951709" w:rsidRPr="00660AEB">
              <w:rPr>
                <w:rFonts w:cs="Arial"/>
                <w:lang w:val="mn-MN"/>
              </w:rPr>
              <w:t xml:space="preserve"> policy</w:t>
            </w:r>
            <w:r w:rsidRPr="00660AEB">
              <w:rPr>
                <w:rFonts w:cs="Arial"/>
              </w:rPr>
              <w:t xml:space="preserve"> implementation related to MLSP and MOFALI to strengthen the current system</w:t>
            </w:r>
            <w:r w:rsidR="00FE11B2" w:rsidRPr="00660AEB">
              <w:rPr>
                <w:rFonts w:cs="Arial"/>
              </w:rPr>
              <w:t>.</w:t>
            </w:r>
            <w:r w:rsidRPr="00660AEB">
              <w:rPr>
                <w:rFonts w:cs="Arial"/>
              </w:rPr>
              <w:t xml:space="preserve"> </w:t>
            </w:r>
          </w:p>
          <w:p w14:paraId="68BD37C6" w14:textId="2C509655" w:rsidR="00951709" w:rsidRPr="00660AEB" w:rsidRDefault="006B1E27" w:rsidP="00C23E70">
            <w:pPr>
              <w:pStyle w:val="ListParagraph"/>
              <w:numPr>
                <w:ilvl w:val="0"/>
                <w:numId w:val="26"/>
              </w:numPr>
              <w:spacing w:after="160"/>
              <w:jc w:val="both"/>
              <w:rPr>
                <w:rFonts w:cs="Arial"/>
                <w:lang w:val="mn-MN"/>
              </w:rPr>
            </w:pPr>
            <w:r w:rsidRPr="00660AEB">
              <w:rPr>
                <w:rFonts w:cs="Arial"/>
              </w:rPr>
              <w:lastRenderedPageBreak/>
              <w:t xml:space="preserve">Conduct trainings and facilitate </w:t>
            </w:r>
            <w:r w:rsidR="004C2AA5" w:rsidRPr="00660AEB">
              <w:rPr>
                <w:rFonts w:cs="Arial"/>
              </w:rPr>
              <w:t>focus group discussions/</w:t>
            </w:r>
            <w:r w:rsidRPr="00660AEB">
              <w:rPr>
                <w:rFonts w:cs="Arial"/>
              </w:rPr>
              <w:t>consultations</w:t>
            </w:r>
            <w:r w:rsidR="005252A3" w:rsidRPr="00660AEB">
              <w:rPr>
                <w:rFonts w:cs="Arial"/>
              </w:rPr>
              <w:t xml:space="preserve"> as required on proposed recommendations, findings, draft methodologies</w:t>
            </w:r>
            <w:r w:rsidR="00470C2D">
              <w:rPr>
                <w:rFonts w:cs="Arial"/>
              </w:rPr>
              <w:t>,</w:t>
            </w:r>
            <w:r w:rsidR="005252A3" w:rsidRPr="00660AEB">
              <w:rPr>
                <w:rFonts w:cs="Arial"/>
              </w:rPr>
              <w:t xml:space="preserve"> and cross-sectoral issues</w:t>
            </w:r>
            <w:r w:rsidR="00485E1B" w:rsidRPr="00660AEB">
              <w:rPr>
                <w:rFonts w:cs="Arial"/>
              </w:rPr>
              <w:t xml:space="preserve">. </w:t>
            </w:r>
            <w:r w:rsidR="00485E1B" w:rsidRPr="00660AEB">
              <w:t>Workshops will be organized at key stages of the project implementation to update and improving the delivery of the objectives</w:t>
            </w:r>
            <w:r w:rsidR="00470C2D">
              <w:t>.</w:t>
            </w:r>
            <w:r w:rsidRPr="00660AEB">
              <w:rPr>
                <w:rFonts w:cs="Arial"/>
              </w:rPr>
              <w:t xml:space="preserve"> </w:t>
            </w:r>
          </w:p>
          <w:p w14:paraId="4A9F47E3" w14:textId="69505793" w:rsidR="00BD61BE" w:rsidRPr="00660AEB" w:rsidRDefault="003C7E6B" w:rsidP="00C23E70">
            <w:pPr>
              <w:pStyle w:val="ListParagraph"/>
              <w:numPr>
                <w:ilvl w:val="0"/>
                <w:numId w:val="26"/>
              </w:numPr>
              <w:spacing w:after="160"/>
              <w:jc w:val="both"/>
              <w:rPr>
                <w:rFonts w:cs="Arial"/>
                <w:lang w:val="mn-MN"/>
              </w:rPr>
            </w:pPr>
            <w:r w:rsidRPr="00660AEB">
              <w:rPr>
                <w:rFonts w:cs="Arial"/>
              </w:rPr>
              <w:t>E</w:t>
            </w:r>
            <w:r w:rsidR="00BD61BE" w:rsidRPr="00660AEB">
              <w:rPr>
                <w:rFonts w:cs="Arial"/>
              </w:rPr>
              <w:t>nsure</w:t>
            </w:r>
            <w:r w:rsidR="00E17AAF" w:rsidRPr="00660AEB">
              <w:rPr>
                <w:rFonts w:cs="Arial"/>
              </w:rPr>
              <w:t xml:space="preserve"> </w:t>
            </w:r>
            <w:r w:rsidRPr="00660AEB">
              <w:rPr>
                <w:rFonts w:cs="Arial"/>
              </w:rPr>
              <w:t xml:space="preserve">timely and </w:t>
            </w:r>
            <w:r w:rsidR="00E17AAF" w:rsidRPr="00660AEB">
              <w:rPr>
                <w:rFonts w:cs="Arial"/>
              </w:rPr>
              <w:t>effective</w:t>
            </w:r>
            <w:r w:rsidR="00BD61BE" w:rsidRPr="00660AEB">
              <w:rPr>
                <w:rFonts w:cs="Arial"/>
              </w:rPr>
              <w:t xml:space="preserve"> coordination</w:t>
            </w:r>
            <w:r w:rsidR="00E17AAF" w:rsidRPr="00660AEB">
              <w:rPr>
                <w:rFonts w:cs="Arial"/>
              </w:rPr>
              <w:t xml:space="preserve"> and synergies</w:t>
            </w:r>
            <w:r w:rsidR="00BD61BE" w:rsidRPr="00660AEB">
              <w:rPr>
                <w:rFonts w:cs="Arial"/>
              </w:rPr>
              <w:t xml:space="preserve"> between project implementing unit and NAO</w:t>
            </w:r>
            <w:r w:rsidR="00B45AD8" w:rsidRPr="00660AEB">
              <w:rPr>
                <w:rFonts w:cs="Arial"/>
              </w:rPr>
              <w:t xml:space="preserve"> to </w:t>
            </w:r>
            <w:r w:rsidRPr="00660AEB">
              <w:rPr>
                <w:rFonts w:cs="Arial"/>
              </w:rPr>
              <w:t>achieve</w:t>
            </w:r>
            <w:r w:rsidR="00B45AD8" w:rsidRPr="00660AEB">
              <w:rPr>
                <w:rFonts w:cs="Arial"/>
              </w:rPr>
              <w:t xml:space="preserve"> </w:t>
            </w:r>
            <w:r w:rsidR="00AF14EC">
              <w:rPr>
                <w:rFonts w:cs="Arial"/>
              </w:rPr>
              <w:t xml:space="preserve">the </w:t>
            </w:r>
            <w:r w:rsidR="00B45AD8" w:rsidRPr="00660AEB">
              <w:rPr>
                <w:rFonts w:cs="Arial"/>
              </w:rPr>
              <w:t xml:space="preserve">expected </w:t>
            </w:r>
            <w:r w:rsidR="00AF14EC">
              <w:rPr>
                <w:rFonts w:cs="Arial"/>
              </w:rPr>
              <w:t xml:space="preserve">project </w:t>
            </w:r>
            <w:r w:rsidR="00B45AD8" w:rsidRPr="00660AEB">
              <w:rPr>
                <w:rFonts w:cs="Arial"/>
              </w:rPr>
              <w:t>results</w:t>
            </w:r>
            <w:r w:rsidR="00BD61BE" w:rsidRPr="00660AEB">
              <w:rPr>
                <w:rFonts w:cs="Arial"/>
              </w:rPr>
              <w:t>.</w:t>
            </w:r>
          </w:p>
          <w:p w14:paraId="588070E8" w14:textId="77777777" w:rsidR="00527EF8" w:rsidRPr="00527EF8" w:rsidRDefault="003C7E6B" w:rsidP="00527EF8">
            <w:pPr>
              <w:pStyle w:val="ListParagraph"/>
              <w:numPr>
                <w:ilvl w:val="0"/>
                <w:numId w:val="26"/>
              </w:numPr>
              <w:spacing w:after="160"/>
              <w:jc w:val="both"/>
              <w:rPr>
                <w:rFonts w:cs="Arial"/>
                <w:lang w:val="mn-MN"/>
              </w:rPr>
            </w:pPr>
            <w:r w:rsidRPr="00660AEB">
              <w:rPr>
                <w:rFonts w:cs="Arial"/>
              </w:rPr>
              <w:t xml:space="preserve">Other required </w:t>
            </w:r>
            <w:r w:rsidR="00CC2575" w:rsidRPr="00660AEB">
              <w:rPr>
                <w:rFonts w:cs="Arial"/>
              </w:rPr>
              <w:t>tasks</w:t>
            </w:r>
            <w:r w:rsidRPr="00660AEB">
              <w:rPr>
                <w:rFonts w:cs="Arial"/>
              </w:rPr>
              <w:t xml:space="preserve"> and responsibilities </w:t>
            </w:r>
            <w:r w:rsidR="00B54759" w:rsidRPr="00660AEB">
              <w:rPr>
                <w:rFonts w:cs="Arial"/>
              </w:rPr>
              <w:t xml:space="preserve">to </w:t>
            </w:r>
            <w:r w:rsidR="00CC2575" w:rsidRPr="00660AEB">
              <w:rPr>
                <w:rFonts w:cs="Arial"/>
              </w:rPr>
              <w:t xml:space="preserve">improve the project progress upon request of NAO and UNDP. The consultant is expected to </w:t>
            </w:r>
            <w:r w:rsidR="00B54759" w:rsidRPr="00660AEB">
              <w:rPr>
                <w:rFonts w:cs="Arial"/>
              </w:rPr>
              <w:t>align</w:t>
            </w:r>
            <w:r w:rsidR="00CC2575" w:rsidRPr="00660AEB">
              <w:rPr>
                <w:rFonts w:cs="Arial"/>
              </w:rPr>
              <w:t xml:space="preserve"> his/her work with</w:t>
            </w:r>
            <w:r w:rsidR="00B54759" w:rsidRPr="00660AEB">
              <w:rPr>
                <w:rFonts w:cs="Arial"/>
              </w:rPr>
              <w:t xml:space="preserve"> the NAO prog</w:t>
            </w:r>
            <w:r w:rsidR="00CC2575" w:rsidRPr="00660AEB">
              <w:rPr>
                <w:rFonts w:cs="Arial"/>
              </w:rPr>
              <w:t>r</w:t>
            </w:r>
            <w:r w:rsidR="00B54759" w:rsidRPr="00660AEB">
              <w:rPr>
                <w:rFonts w:cs="Arial"/>
              </w:rPr>
              <w:t>ess to other project component</w:t>
            </w:r>
            <w:r w:rsidR="00CC2575" w:rsidRPr="00660AEB">
              <w:rPr>
                <w:rFonts w:cs="Arial"/>
              </w:rPr>
              <w:t xml:space="preserve"> objectives</w:t>
            </w:r>
            <w:r w:rsidR="00470C2D">
              <w:rPr>
                <w:rFonts w:cs="Arial"/>
              </w:rPr>
              <w:t xml:space="preserve">. </w:t>
            </w:r>
          </w:p>
          <w:p w14:paraId="61DABF3E" w14:textId="52785982" w:rsidR="00946724" w:rsidRPr="00527EF8" w:rsidRDefault="00C9603B" w:rsidP="00527EF8">
            <w:pPr>
              <w:pStyle w:val="ListParagraph"/>
              <w:numPr>
                <w:ilvl w:val="0"/>
                <w:numId w:val="26"/>
              </w:numPr>
              <w:spacing w:after="160"/>
              <w:jc w:val="both"/>
              <w:rPr>
                <w:rFonts w:cs="Arial"/>
                <w:lang w:val="mn-MN"/>
              </w:rPr>
            </w:pPr>
            <w:r w:rsidRPr="00527EF8">
              <w:rPr>
                <w:rFonts w:cs="Arial"/>
              </w:rPr>
              <w:t xml:space="preserve">Provide translations </w:t>
            </w:r>
            <w:r w:rsidR="00725C2E" w:rsidRPr="00527EF8">
              <w:rPr>
                <w:rFonts w:cs="Arial"/>
              </w:rPr>
              <w:t>as required</w:t>
            </w:r>
            <w:r w:rsidR="00527EF8">
              <w:rPr>
                <w:rFonts w:cs="Arial"/>
              </w:rPr>
              <w:t>.</w:t>
            </w:r>
          </w:p>
          <w:p w14:paraId="09E7607A" w14:textId="77777777" w:rsidR="00CA3738" w:rsidRDefault="00CA3738" w:rsidP="00AA5A6E">
            <w:pPr>
              <w:jc w:val="both"/>
              <w:rPr>
                <w:rFonts w:cs="Arial"/>
                <w:b/>
              </w:rPr>
            </w:pPr>
          </w:p>
          <w:p w14:paraId="37BE9FBD" w14:textId="132191E9" w:rsidR="00D038F2" w:rsidRPr="00660AEB" w:rsidRDefault="00CB56C3" w:rsidP="00AA5A6E">
            <w:pPr>
              <w:jc w:val="both"/>
              <w:rPr>
                <w:rFonts w:cs="Arial"/>
                <w:b/>
                <w:lang w:val="mn-MN"/>
              </w:rPr>
            </w:pPr>
            <w:r w:rsidRPr="00660AEB">
              <w:rPr>
                <w:rFonts w:cs="Arial"/>
                <w:b/>
              </w:rPr>
              <w:t>EXPECTED DELIVERABLES</w:t>
            </w:r>
            <w:r w:rsidR="00D038F2" w:rsidRPr="00660AEB">
              <w:rPr>
                <w:rFonts w:cs="Arial"/>
                <w:b/>
                <w:lang w:val="mn-MN"/>
              </w:rPr>
              <w:t>:</w:t>
            </w:r>
          </w:p>
          <w:p w14:paraId="194DD0DE" w14:textId="0F938FE3" w:rsidR="00522252" w:rsidRPr="00660AEB" w:rsidRDefault="00AF14EC" w:rsidP="00053E4A">
            <w:pPr>
              <w:pStyle w:val="ListParagraph"/>
              <w:numPr>
                <w:ilvl w:val="0"/>
                <w:numId w:val="33"/>
              </w:numPr>
              <w:jc w:val="both"/>
              <w:textAlignment w:val="baseline"/>
              <w:rPr>
                <w:rFonts w:eastAsia="Times New Roman" w:cstheme="minorHAnsi"/>
              </w:rPr>
            </w:pPr>
            <w:r>
              <w:rPr>
                <w:rFonts w:cs="Arial"/>
              </w:rPr>
              <w:t>Report on c</w:t>
            </w:r>
            <w:r w:rsidR="00130107" w:rsidRPr="00660AEB">
              <w:rPr>
                <w:rFonts w:cs="Arial"/>
              </w:rPr>
              <w:t>omparative study on approaches and methodologies f</w:t>
            </w:r>
            <w:r w:rsidR="000A7F7C">
              <w:rPr>
                <w:rFonts w:cs="Arial"/>
              </w:rPr>
              <w:t>or</w:t>
            </w:r>
            <w:r w:rsidR="00130107" w:rsidRPr="00660AEB">
              <w:rPr>
                <w:rFonts w:cs="Arial"/>
              </w:rPr>
              <w:t xml:space="preserve"> the monitoring &amp; evaluation </w:t>
            </w:r>
            <w:r w:rsidR="00E5701A" w:rsidRPr="00660AEB">
              <w:rPr>
                <w:rFonts w:cs="Arial"/>
              </w:rPr>
              <w:t xml:space="preserve">and </w:t>
            </w:r>
            <w:r w:rsidR="00CA5681" w:rsidRPr="00660AEB">
              <w:rPr>
                <w:rFonts w:cs="Arial"/>
              </w:rPr>
              <w:t xml:space="preserve">set </w:t>
            </w:r>
            <w:r w:rsidR="00B43629" w:rsidRPr="00660AEB">
              <w:rPr>
                <w:rFonts w:cs="Arial"/>
              </w:rPr>
              <w:t>of recommendations</w:t>
            </w:r>
            <w:r w:rsidR="00316644">
              <w:rPr>
                <w:rFonts w:cs="Arial"/>
              </w:rPr>
              <w:t xml:space="preserve"> with comprehensive roadmap accepted by NAO</w:t>
            </w:r>
            <w:r w:rsidR="00D133FE" w:rsidRPr="00660AEB">
              <w:rPr>
                <w:rFonts w:cs="Arial"/>
              </w:rPr>
              <w:t>.</w:t>
            </w:r>
          </w:p>
          <w:p w14:paraId="4FFA767F" w14:textId="0B672344" w:rsidR="00522252" w:rsidRPr="00660AEB" w:rsidRDefault="00501C47" w:rsidP="00053E4A">
            <w:pPr>
              <w:pStyle w:val="ListParagraph"/>
              <w:numPr>
                <w:ilvl w:val="0"/>
                <w:numId w:val="33"/>
              </w:numPr>
              <w:jc w:val="both"/>
              <w:textAlignment w:val="baseline"/>
              <w:rPr>
                <w:rFonts w:eastAsia="Times New Roman" w:cstheme="minorHAnsi"/>
              </w:rPr>
            </w:pPr>
            <w:r w:rsidRPr="00660AEB">
              <w:rPr>
                <w:rFonts w:eastAsia="Times New Roman" w:cstheme="minorHAnsi"/>
              </w:rPr>
              <w:t>Review paper to improve current performance audit approach</w:t>
            </w:r>
            <w:r w:rsidR="00896707" w:rsidRPr="00660AEB">
              <w:rPr>
                <w:rFonts w:eastAsia="Times New Roman" w:cstheme="minorHAnsi"/>
              </w:rPr>
              <w:t xml:space="preserve"> and process (including horizontal and vertical coherence leaving no one behind principle)</w:t>
            </w:r>
            <w:r w:rsidR="00C85B42" w:rsidRPr="00660AEB">
              <w:rPr>
                <w:rFonts w:eastAsia="Times New Roman" w:cstheme="minorHAnsi"/>
              </w:rPr>
              <w:t>.</w:t>
            </w:r>
            <w:r w:rsidRPr="00660AEB">
              <w:rPr>
                <w:rFonts w:eastAsia="Times New Roman" w:cstheme="minorHAnsi"/>
              </w:rPr>
              <w:t xml:space="preserve"> </w:t>
            </w:r>
          </w:p>
          <w:p w14:paraId="09F3BE23" w14:textId="4A694E0D" w:rsidR="00064CC8" w:rsidRPr="00660AEB" w:rsidRDefault="00064CC8" w:rsidP="00053E4A">
            <w:pPr>
              <w:pStyle w:val="ListParagraph"/>
              <w:numPr>
                <w:ilvl w:val="0"/>
                <w:numId w:val="33"/>
              </w:numPr>
              <w:jc w:val="both"/>
              <w:textAlignment w:val="baseline"/>
              <w:rPr>
                <w:rFonts w:eastAsia="Times New Roman" w:cstheme="minorHAnsi"/>
              </w:rPr>
            </w:pPr>
            <w:r w:rsidRPr="00660AEB">
              <w:rPr>
                <w:rFonts w:cstheme="minorHAnsi"/>
              </w:rPr>
              <w:t>Roadmap and a</w:t>
            </w:r>
            <w:r w:rsidR="0060443C" w:rsidRPr="00660AEB">
              <w:rPr>
                <w:rFonts w:eastAsia="Times New Roman" w:cstheme="minorHAnsi"/>
              </w:rPr>
              <w:t xml:space="preserve">ctionable </w:t>
            </w:r>
            <w:r w:rsidR="009520AA" w:rsidRPr="00660AEB">
              <w:rPr>
                <w:rFonts w:eastAsia="Times New Roman" w:cstheme="minorHAnsi"/>
              </w:rPr>
              <w:t>implementation plan</w:t>
            </w:r>
            <w:r w:rsidRPr="00660AEB">
              <w:rPr>
                <w:rFonts w:eastAsia="Times New Roman" w:cstheme="minorHAnsi"/>
              </w:rPr>
              <w:t xml:space="preserve"> including set of recommendations and </w:t>
            </w:r>
            <w:r w:rsidR="00F66E9A" w:rsidRPr="00660AEB">
              <w:rPr>
                <w:rFonts w:eastAsia="Times New Roman" w:cstheme="minorHAnsi"/>
              </w:rPr>
              <w:t>solutions on</w:t>
            </w:r>
            <w:r w:rsidRPr="00660AEB">
              <w:rPr>
                <w:rFonts w:cs="Arial"/>
                <w:lang w:val="mn-MN"/>
              </w:rPr>
              <w:t xml:space="preserve"> strengthening the performance audit</w:t>
            </w:r>
            <w:r w:rsidR="00CA3738">
              <w:rPr>
                <w:rFonts w:cs="Arial"/>
              </w:rPr>
              <w:t>.</w:t>
            </w:r>
          </w:p>
          <w:p w14:paraId="36B9D3B3" w14:textId="01D1E02D" w:rsidR="00064CC8" w:rsidRPr="00660AEB" w:rsidRDefault="00064CC8" w:rsidP="00053E4A">
            <w:pPr>
              <w:pStyle w:val="ListParagraph"/>
              <w:numPr>
                <w:ilvl w:val="0"/>
                <w:numId w:val="33"/>
              </w:numPr>
              <w:jc w:val="both"/>
              <w:textAlignment w:val="baseline"/>
              <w:rPr>
                <w:rFonts w:eastAsia="Times New Roman" w:cstheme="minorHAnsi"/>
              </w:rPr>
            </w:pPr>
            <w:r w:rsidRPr="00660AEB">
              <w:rPr>
                <w:rFonts w:cstheme="minorHAnsi"/>
              </w:rPr>
              <w:t xml:space="preserve">Draft </w:t>
            </w:r>
            <w:r w:rsidR="000B6985" w:rsidRPr="00660AEB">
              <w:rPr>
                <w:rFonts w:cs="Arial"/>
              </w:rPr>
              <w:t>method</w:t>
            </w:r>
            <w:r w:rsidRPr="00660AEB">
              <w:rPr>
                <w:rFonts w:cs="Arial"/>
              </w:rPr>
              <w:t>ology, templates, regulations to adapt and pilot</w:t>
            </w:r>
            <w:r w:rsidR="000B6985" w:rsidRPr="00660AEB">
              <w:rPr>
                <w:rFonts w:cs="Arial"/>
              </w:rPr>
              <w:t xml:space="preserve"> on </w:t>
            </w:r>
            <w:r w:rsidRPr="00660AEB">
              <w:rPr>
                <w:rFonts w:cs="Arial"/>
                <w:lang w:val="mn-MN"/>
              </w:rPr>
              <w:t>bridging SDGs/ with budget planning</w:t>
            </w:r>
            <w:r w:rsidR="006A21F2">
              <w:rPr>
                <w:rFonts w:cs="Arial"/>
              </w:rPr>
              <w:t xml:space="preserve"> and on conducting performance audit</w:t>
            </w:r>
            <w:r w:rsidR="00CA3738">
              <w:rPr>
                <w:rFonts w:cs="Arial"/>
              </w:rPr>
              <w:t>.</w:t>
            </w:r>
          </w:p>
          <w:p w14:paraId="7106E63E" w14:textId="518B5778" w:rsidR="00064CC8" w:rsidRPr="00660AEB" w:rsidRDefault="00064CC8" w:rsidP="00053E4A">
            <w:pPr>
              <w:pStyle w:val="ListParagraph"/>
              <w:numPr>
                <w:ilvl w:val="0"/>
                <w:numId w:val="33"/>
              </w:numPr>
              <w:jc w:val="both"/>
              <w:textAlignment w:val="baseline"/>
              <w:rPr>
                <w:rFonts w:eastAsia="Times New Roman" w:cstheme="minorHAnsi"/>
              </w:rPr>
            </w:pPr>
            <w:r w:rsidRPr="00660AEB">
              <w:rPr>
                <w:rFonts w:cs="Arial"/>
              </w:rPr>
              <w:t xml:space="preserve">Draft </w:t>
            </w:r>
            <w:r w:rsidRPr="00660AEB">
              <w:rPr>
                <w:rFonts w:cs="Arial"/>
                <w:lang w:val="mn-MN"/>
              </w:rPr>
              <w:t>enhancement</w:t>
            </w:r>
            <w:r w:rsidRPr="00660AEB">
              <w:rPr>
                <w:rFonts w:cs="Arial"/>
              </w:rPr>
              <w:t>s documents/templates</w:t>
            </w:r>
            <w:r w:rsidRPr="00660AEB">
              <w:rPr>
                <w:rFonts w:cs="Arial"/>
                <w:lang w:val="mn-MN"/>
              </w:rPr>
              <w:t xml:space="preserve"> of </w:t>
            </w:r>
            <w:r w:rsidR="003D039B" w:rsidRPr="00660AEB">
              <w:rPr>
                <w:rFonts w:cs="Arial"/>
                <w:lang w:val="mn-MN"/>
              </w:rPr>
              <w:t>results-based</w:t>
            </w:r>
            <w:r w:rsidRPr="00660AEB">
              <w:rPr>
                <w:rFonts w:cs="Arial"/>
                <w:lang w:val="mn-MN"/>
              </w:rPr>
              <w:t xml:space="preserve"> budgeting presentation</w:t>
            </w:r>
            <w:r w:rsidR="004B5A3F">
              <w:rPr>
                <w:rFonts w:cs="Arial"/>
              </w:rPr>
              <w:t xml:space="preserve"> </w:t>
            </w:r>
            <w:r w:rsidRPr="00660AEB">
              <w:rPr>
                <w:rFonts w:cs="Arial"/>
              </w:rPr>
              <w:t>for the use of performance audit</w:t>
            </w:r>
            <w:r w:rsidRPr="00660AEB">
              <w:rPr>
                <w:rFonts w:cs="Arial"/>
                <w:lang w:val="mn-MN"/>
              </w:rPr>
              <w:t xml:space="preserve"> and </w:t>
            </w:r>
            <w:r w:rsidRPr="00660AEB">
              <w:rPr>
                <w:rFonts w:cs="Arial"/>
              </w:rPr>
              <w:t>presentation/formats of reports</w:t>
            </w:r>
            <w:r w:rsidR="00CA3738">
              <w:rPr>
                <w:rFonts w:cs="Arial"/>
              </w:rPr>
              <w:t>.</w:t>
            </w:r>
          </w:p>
          <w:p w14:paraId="2C4BC09E" w14:textId="4590FEEE" w:rsidR="00522252" w:rsidRPr="00660AEB" w:rsidRDefault="004B5A3F" w:rsidP="00053E4A">
            <w:pPr>
              <w:pStyle w:val="ListParagraph"/>
              <w:numPr>
                <w:ilvl w:val="0"/>
                <w:numId w:val="33"/>
              </w:numPr>
              <w:jc w:val="both"/>
              <w:textAlignment w:val="baseline"/>
              <w:rPr>
                <w:rFonts w:eastAsia="Times New Roman" w:cstheme="minorHAnsi"/>
              </w:rPr>
            </w:pPr>
            <w:r>
              <w:rPr>
                <w:rFonts w:cstheme="minorHAnsi"/>
              </w:rPr>
              <w:t>Set of t</w:t>
            </w:r>
            <w:r w:rsidR="00D038F2" w:rsidRPr="00660AEB">
              <w:rPr>
                <w:rFonts w:cstheme="minorHAnsi"/>
              </w:rPr>
              <w:t>raining modules</w:t>
            </w:r>
            <w:r w:rsidR="0071637D" w:rsidRPr="00660AEB">
              <w:rPr>
                <w:rFonts w:cstheme="minorHAnsi"/>
              </w:rPr>
              <w:t xml:space="preserve"> and manual</w:t>
            </w:r>
            <w:r w:rsidR="00064CC8" w:rsidRPr="00660AEB">
              <w:rPr>
                <w:rFonts w:cstheme="minorHAnsi"/>
              </w:rPr>
              <w:t>s</w:t>
            </w:r>
            <w:r w:rsidR="0071637D" w:rsidRPr="00660AEB">
              <w:rPr>
                <w:rFonts w:cstheme="minorHAnsi"/>
              </w:rPr>
              <w:t xml:space="preserve"> </w:t>
            </w:r>
            <w:r w:rsidR="00064CC8" w:rsidRPr="00660AEB">
              <w:rPr>
                <w:rFonts w:cstheme="minorHAnsi"/>
              </w:rPr>
              <w:t xml:space="preserve">to use at the NAO and </w:t>
            </w:r>
            <w:r>
              <w:rPr>
                <w:rFonts w:cstheme="minorHAnsi"/>
              </w:rPr>
              <w:t xml:space="preserve">the </w:t>
            </w:r>
            <w:r w:rsidR="00064CC8" w:rsidRPr="00660AEB">
              <w:rPr>
                <w:rFonts w:cstheme="minorHAnsi"/>
              </w:rPr>
              <w:t>selected Ministries</w:t>
            </w:r>
            <w:r w:rsidR="0071637D" w:rsidRPr="00660AEB">
              <w:rPr>
                <w:rFonts w:cstheme="minorHAnsi"/>
              </w:rPr>
              <w:t xml:space="preserve">. </w:t>
            </w:r>
            <w:r w:rsidR="0071637D" w:rsidRPr="00660AEB">
              <w:rPr>
                <w:rFonts w:eastAsia="Times New Roman" w:cstheme="minorHAnsi"/>
              </w:rPr>
              <w:t xml:space="preserve"> </w:t>
            </w:r>
          </w:p>
          <w:p w14:paraId="77F0B4F6" w14:textId="77777777" w:rsidR="00064CC8" w:rsidRPr="00660AEB" w:rsidRDefault="00C8396D" w:rsidP="00053E4A">
            <w:pPr>
              <w:pStyle w:val="ListParagraph"/>
              <w:numPr>
                <w:ilvl w:val="0"/>
                <w:numId w:val="33"/>
              </w:numPr>
              <w:jc w:val="both"/>
              <w:textAlignment w:val="baseline"/>
              <w:rPr>
                <w:rFonts w:eastAsia="Times New Roman" w:cstheme="minorHAnsi"/>
              </w:rPr>
            </w:pPr>
            <w:r w:rsidRPr="00660AEB">
              <w:rPr>
                <w:rFonts w:eastAsia="Times New Roman" w:cstheme="minorHAnsi"/>
              </w:rPr>
              <w:t xml:space="preserve">Technical guidance on piloting </w:t>
            </w:r>
            <w:r w:rsidR="00B5419B" w:rsidRPr="00660AEB">
              <w:rPr>
                <w:rFonts w:cs="Arial"/>
                <w:lang w:val="mn-MN"/>
              </w:rPr>
              <w:t>performance audit on governmental policy</w:t>
            </w:r>
            <w:r w:rsidR="00B5419B" w:rsidRPr="00660AEB">
              <w:rPr>
                <w:rFonts w:cs="Arial"/>
              </w:rPr>
              <w:t xml:space="preserve">. </w:t>
            </w:r>
          </w:p>
          <w:p w14:paraId="09119080" w14:textId="6690D8AF" w:rsidR="00064CC8" w:rsidRPr="00660AEB" w:rsidRDefault="00064CC8" w:rsidP="00053E4A">
            <w:pPr>
              <w:pStyle w:val="ListParagraph"/>
              <w:numPr>
                <w:ilvl w:val="0"/>
                <w:numId w:val="33"/>
              </w:numPr>
              <w:jc w:val="both"/>
              <w:textAlignment w:val="baseline"/>
              <w:rPr>
                <w:rFonts w:eastAsia="Times New Roman" w:cstheme="minorHAnsi"/>
              </w:rPr>
            </w:pPr>
            <w:r w:rsidRPr="00660AEB">
              <w:rPr>
                <w:rFonts w:cs="Arial"/>
              </w:rPr>
              <w:t xml:space="preserve">Report on </w:t>
            </w:r>
            <w:r w:rsidR="00896707" w:rsidRPr="00660AEB">
              <w:rPr>
                <w:rFonts w:cs="Arial"/>
                <w:lang w:val="mn-MN"/>
              </w:rPr>
              <w:t>performance audit on selected state policy</w:t>
            </w:r>
            <w:r w:rsidR="00896707" w:rsidRPr="00660AEB">
              <w:rPr>
                <w:rFonts w:cs="Arial"/>
              </w:rPr>
              <w:t xml:space="preserve"> implementation related to MLSP and MOFALI to strengthen the current system. </w:t>
            </w:r>
          </w:p>
          <w:p w14:paraId="60B9DFA7" w14:textId="58321CC1" w:rsidR="00896707" w:rsidRPr="00110CDA" w:rsidRDefault="004B5A3F" w:rsidP="00053E4A">
            <w:pPr>
              <w:pStyle w:val="ListParagraph"/>
              <w:numPr>
                <w:ilvl w:val="0"/>
                <w:numId w:val="33"/>
              </w:numPr>
              <w:jc w:val="both"/>
              <w:textAlignment w:val="baseline"/>
              <w:rPr>
                <w:rFonts w:eastAsia="Times New Roman" w:cstheme="minorHAnsi"/>
              </w:rPr>
            </w:pPr>
            <w:r>
              <w:rPr>
                <w:rFonts w:cs="Arial"/>
              </w:rPr>
              <w:t>Report on c</w:t>
            </w:r>
            <w:r w:rsidR="00896707" w:rsidRPr="00660AEB">
              <w:rPr>
                <w:rFonts w:cs="Arial"/>
              </w:rPr>
              <w:t>onduct</w:t>
            </w:r>
            <w:r w:rsidR="00064CC8" w:rsidRPr="00660AEB">
              <w:rPr>
                <w:rFonts w:cs="Arial"/>
              </w:rPr>
              <w:t>ed</w:t>
            </w:r>
            <w:r w:rsidR="00896707" w:rsidRPr="00660AEB">
              <w:rPr>
                <w:rFonts w:cs="Arial"/>
              </w:rPr>
              <w:t xml:space="preserve"> trainings and </w:t>
            </w:r>
            <w:r w:rsidR="00064CC8" w:rsidRPr="00660AEB">
              <w:rPr>
                <w:rFonts w:cs="Arial"/>
              </w:rPr>
              <w:t>workshops specified above</w:t>
            </w:r>
            <w:r w:rsidR="00CA3738">
              <w:rPr>
                <w:rFonts w:cs="Arial"/>
              </w:rPr>
              <w:t>.</w:t>
            </w:r>
            <w:r w:rsidR="00896707" w:rsidRPr="00660AEB">
              <w:rPr>
                <w:rFonts w:cs="Arial"/>
              </w:rPr>
              <w:t xml:space="preserve"> </w:t>
            </w:r>
          </w:p>
          <w:p w14:paraId="4BD19104" w14:textId="3FBF33F1" w:rsidR="00C23E70" w:rsidRPr="00660AEB" w:rsidRDefault="00C23E70" w:rsidP="00053E4A">
            <w:pPr>
              <w:pStyle w:val="ListParagraph"/>
              <w:numPr>
                <w:ilvl w:val="0"/>
                <w:numId w:val="33"/>
              </w:numPr>
              <w:jc w:val="both"/>
              <w:textAlignment w:val="baseline"/>
              <w:rPr>
                <w:rFonts w:eastAsia="Times New Roman" w:cstheme="minorHAnsi"/>
              </w:rPr>
            </w:pPr>
            <w:r>
              <w:rPr>
                <w:rFonts w:eastAsia="Times New Roman" w:cs="Arial"/>
              </w:rPr>
              <w:t>Final report</w:t>
            </w:r>
          </w:p>
          <w:p w14:paraId="6EFC8D1B" w14:textId="77777777" w:rsidR="00896707" w:rsidRPr="00660AEB" w:rsidRDefault="00896707" w:rsidP="00AA5A6E">
            <w:pPr>
              <w:widowControl w:val="0"/>
              <w:overflowPunct w:val="0"/>
              <w:adjustRightInd w:val="0"/>
              <w:jc w:val="both"/>
              <w:rPr>
                <w:rFonts w:cstheme="minorHAnsi"/>
              </w:rPr>
            </w:pPr>
          </w:p>
          <w:p w14:paraId="7B986E5A" w14:textId="6983370C" w:rsidR="003B2B1E" w:rsidRDefault="00981992" w:rsidP="00AA5A6E">
            <w:pPr>
              <w:widowControl w:val="0"/>
              <w:overflowPunct w:val="0"/>
              <w:adjustRightInd w:val="0"/>
              <w:jc w:val="both"/>
            </w:pPr>
            <w:r>
              <w:t xml:space="preserve">All deliverables shall be submitted in Mongolian. Summaries of findings and interim reports </w:t>
            </w:r>
            <w:r w:rsidR="00B8422C">
              <w:t>shall be provided</w:t>
            </w:r>
            <w:r>
              <w:t xml:space="preserve"> in English</w:t>
            </w:r>
            <w:r w:rsidR="00B8422C">
              <w:t>, where</w:t>
            </w:r>
            <w:r w:rsidR="00707358">
              <w:t xml:space="preserve"> necessary</w:t>
            </w:r>
            <w:r>
              <w:t>.</w:t>
            </w:r>
          </w:p>
          <w:p w14:paraId="3654BE19" w14:textId="77777777" w:rsidR="00981992" w:rsidRPr="00660AEB" w:rsidRDefault="00981992" w:rsidP="00AA5A6E">
            <w:pPr>
              <w:widowControl w:val="0"/>
              <w:overflowPunct w:val="0"/>
              <w:adjustRightInd w:val="0"/>
              <w:jc w:val="both"/>
              <w:rPr>
                <w:rFonts w:cstheme="minorHAnsi"/>
              </w:rPr>
            </w:pPr>
          </w:p>
          <w:p w14:paraId="2988C341" w14:textId="32A2D72E" w:rsidR="00BD72EE" w:rsidRPr="00660AEB" w:rsidRDefault="00BD72EE" w:rsidP="00AA5A6E">
            <w:pPr>
              <w:widowControl w:val="0"/>
              <w:overflowPunct w:val="0"/>
              <w:adjustRightInd w:val="0"/>
              <w:jc w:val="both"/>
              <w:rPr>
                <w:rFonts w:cstheme="minorHAnsi"/>
                <w:b/>
                <w:bCs/>
              </w:rPr>
            </w:pPr>
            <w:r w:rsidRPr="00660AEB">
              <w:rPr>
                <w:rFonts w:cstheme="minorHAnsi"/>
                <w:b/>
                <w:bCs/>
              </w:rPr>
              <w:t>P</w:t>
            </w:r>
            <w:r w:rsidR="00873F95" w:rsidRPr="00660AEB">
              <w:rPr>
                <w:rFonts w:cstheme="minorHAnsi"/>
                <w:b/>
                <w:bCs/>
              </w:rPr>
              <w:t>AYMENT SCHEDULE</w:t>
            </w:r>
          </w:p>
          <w:p w14:paraId="71080137" w14:textId="044FD697" w:rsidR="005C3621" w:rsidRPr="00660AEB" w:rsidRDefault="00E37A66" w:rsidP="00AA5A6E">
            <w:pPr>
              <w:widowControl w:val="0"/>
              <w:overflowPunct w:val="0"/>
              <w:adjustRightInd w:val="0"/>
              <w:jc w:val="both"/>
            </w:pPr>
            <w:r w:rsidRPr="00660AEB">
              <w:t>The consultants shall be paid the consultancy fee upon completion of the following milestones</w:t>
            </w:r>
            <w:r w:rsidR="00CF6891" w:rsidRPr="00660AEB">
              <w:t xml:space="preserve"> and fully accepted deliverables by both NAO and UNDP CO</w:t>
            </w:r>
            <w:r w:rsidRPr="00660AEB">
              <w:t>.</w:t>
            </w:r>
          </w:p>
          <w:p w14:paraId="10BCA19F" w14:textId="77777777" w:rsidR="00E37A66" w:rsidRPr="00660AEB" w:rsidRDefault="00E37A66" w:rsidP="00AA5A6E">
            <w:pPr>
              <w:widowControl w:val="0"/>
              <w:overflowPunct w:val="0"/>
              <w:adjustRightInd w:val="0"/>
              <w:jc w:val="both"/>
            </w:pPr>
          </w:p>
          <w:tbl>
            <w:tblPr>
              <w:tblStyle w:val="TableGrid"/>
              <w:tblW w:w="0" w:type="auto"/>
              <w:tblInd w:w="241" w:type="dxa"/>
              <w:tblLook w:val="04A0" w:firstRow="1" w:lastRow="0" w:firstColumn="1" w:lastColumn="0" w:noHBand="0" w:noVBand="1"/>
            </w:tblPr>
            <w:tblGrid>
              <w:gridCol w:w="360"/>
              <w:gridCol w:w="2520"/>
              <w:gridCol w:w="2520"/>
              <w:gridCol w:w="2340"/>
            </w:tblGrid>
            <w:tr w:rsidR="008D69A7" w:rsidRPr="00660AEB" w14:paraId="33F7657F" w14:textId="77777777" w:rsidTr="00B301EE">
              <w:tc>
                <w:tcPr>
                  <w:tcW w:w="360" w:type="dxa"/>
                </w:tcPr>
                <w:p w14:paraId="28EE45EE" w14:textId="77777777" w:rsidR="008D69A7" w:rsidRPr="00660AEB" w:rsidRDefault="008D69A7" w:rsidP="00B301EE">
                  <w:pPr>
                    <w:widowControl w:val="0"/>
                    <w:overflowPunct w:val="0"/>
                    <w:adjustRightInd w:val="0"/>
                    <w:rPr>
                      <w:rFonts w:cstheme="minorHAnsi"/>
                      <w:b/>
                      <w:bCs/>
                      <w:sz w:val="18"/>
                      <w:szCs w:val="18"/>
                    </w:rPr>
                  </w:pPr>
                </w:p>
              </w:tc>
              <w:tc>
                <w:tcPr>
                  <w:tcW w:w="2520" w:type="dxa"/>
                </w:tcPr>
                <w:p w14:paraId="57FD748E" w14:textId="05C709EA" w:rsidR="008D69A7" w:rsidRPr="00660AEB" w:rsidRDefault="008D69A7" w:rsidP="00B301EE">
                  <w:pPr>
                    <w:widowControl w:val="0"/>
                    <w:overflowPunct w:val="0"/>
                    <w:adjustRightInd w:val="0"/>
                    <w:rPr>
                      <w:rFonts w:cstheme="minorHAnsi"/>
                      <w:b/>
                      <w:bCs/>
                      <w:sz w:val="18"/>
                      <w:szCs w:val="18"/>
                    </w:rPr>
                  </w:pPr>
                  <w:r w:rsidRPr="00660AEB">
                    <w:rPr>
                      <w:rFonts w:cstheme="minorHAnsi"/>
                      <w:b/>
                      <w:bCs/>
                      <w:sz w:val="18"/>
                      <w:szCs w:val="18"/>
                    </w:rPr>
                    <w:t>Payment installments</w:t>
                  </w:r>
                </w:p>
              </w:tc>
              <w:tc>
                <w:tcPr>
                  <w:tcW w:w="2520" w:type="dxa"/>
                </w:tcPr>
                <w:p w14:paraId="316D5529" w14:textId="77777777" w:rsidR="008D69A7" w:rsidRPr="00660AEB" w:rsidRDefault="008D69A7" w:rsidP="00B301EE">
                  <w:pPr>
                    <w:widowControl w:val="0"/>
                    <w:overflowPunct w:val="0"/>
                    <w:adjustRightInd w:val="0"/>
                    <w:rPr>
                      <w:rFonts w:cstheme="minorHAnsi"/>
                      <w:b/>
                      <w:bCs/>
                      <w:sz w:val="18"/>
                      <w:szCs w:val="18"/>
                    </w:rPr>
                  </w:pPr>
                  <w:r w:rsidRPr="00660AEB">
                    <w:rPr>
                      <w:rFonts w:cstheme="minorHAnsi"/>
                      <w:b/>
                      <w:bCs/>
                      <w:sz w:val="18"/>
                      <w:szCs w:val="18"/>
                    </w:rPr>
                    <w:t>Deliverables</w:t>
                  </w:r>
                </w:p>
              </w:tc>
              <w:tc>
                <w:tcPr>
                  <w:tcW w:w="2340" w:type="dxa"/>
                </w:tcPr>
                <w:p w14:paraId="4A68DD1C" w14:textId="77777777" w:rsidR="008D69A7" w:rsidRPr="00660AEB" w:rsidRDefault="008D69A7" w:rsidP="00B301EE">
                  <w:pPr>
                    <w:widowControl w:val="0"/>
                    <w:overflowPunct w:val="0"/>
                    <w:adjustRightInd w:val="0"/>
                    <w:rPr>
                      <w:rFonts w:cstheme="minorHAnsi"/>
                      <w:b/>
                      <w:bCs/>
                      <w:sz w:val="18"/>
                      <w:szCs w:val="18"/>
                    </w:rPr>
                  </w:pPr>
                  <w:r w:rsidRPr="00660AEB">
                    <w:rPr>
                      <w:rFonts w:cstheme="minorHAnsi"/>
                      <w:b/>
                      <w:bCs/>
                      <w:sz w:val="18"/>
                      <w:szCs w:val="18"/>
                    </w:rPr>
                    <w:t>Target due dates</w:t>
                  </w:r>
                </w:p>
              </w:tc>
            </w:tr>
            <w:tr w:rsidR="008D69A7" w:rsidRPr="00660AEB" w14:paraId="5EAF5C33" w14:textId="77777777" w:rsidTr="00B301EE">
              <w:tc>
                <w:tcPr>
                  <w:tcW w:w="360" w:type="dxa"/>
                </w:tcPr>
                <w:p w14:paraId="34FD8950" w14:textId="77777777" w:rsidR="008D69A7" w:rsidRPr="00660AEB" w:rsidRDefault="008D69A7" w:rsidP="00B301EE">
                  <w:pPr>
                    <w:widowControl w:val="0"/>
                    <w:overflowPunct w:val="0"/>
                    <w:adjustRightInd w:val="0"/>
                    <w:rPr>
                      <w:rFonts w:cstheme="minorHAnsi"/>
                      <w:sz w:val="18"/>
                      <w:szCs w:val="18"/>
                    </w:rPr>
                  </w:pPr>
                  <w:r w:rsidRPr="00660AEB">
                    <w:rPr>
                      <w:rFonts w:cstheme="minorHAnsi"/>
                      <w:sz w:val="18"/>
                      <w:szCs w:val="18"/>
                    </w:rPr>
                    <w:t>1</w:t>
                  </w:r>
                </w:p>
              </w:tc>
              <w:tc>
                <w:tcPr>
                  <w:tcW w:w="2520" w:type="dxa"/>
                </w:tcPr>
                <w:p w14:paraId="7D89832C" w14:textId="007D284F" w:rsidR="008D69A7" w:rsidRPr="00660AEB" w:rsidRDefault="008D69A7" w:rsidP="00B301EE">
                  <w:pPr>
                    <w:widowControl w:val="0"/>
                    <w:overflowPunct w:val="0"/>
                    <w:adjustRightInd w:val="0"/>
                    <w:rPr>
                      <w:rFonts w:cstheme="minorHAnsi"/>
                      <w:sz w:val="18"/>
                      <w:szCs w:val="18"/>
                    </w:rPr>
                  </w:pPr>
                  <w:r w:rsidRPr="00660AEB">
                    <w:rPr>
                      <w:rFonts w:cstheme="minorHAnsi"/>
                      <w:sz w:val="18"/>
                      <w:szCs w:val="18"/>
                    </w:rPr>
                    <w:t>20% of the total fee</w:t>
                  </w:r>
                </w:p>
              </w:tc>
              <w:tc>
                <w:tcPr>
                  <w:tcW w:w="2520" w:type="dxa"/>
                </w:tcPr>
                <w:p w14:paraId="1F7A2945" w14:textId="1A5C1A91" w:rsidR="008D69A7" w:rsidRPr="00660AEB" w:rsidRDefault="008D69A7" w:rsidP="00B301EE">
                  <w:pPr>
                    <w:widowControl w:val="0"/>
                    <w:overflowPunct w:val="0"/>
                    <w:adjustRightInd w:val="0"/>
                    <w:rPr>
                      <w:rFonts w:cstheme="minorHAnsi"/>
                      <w:sz w:val="18"/>
                      <w:szCs w:val="18"/>
                    </w:rPr>
                  </w:pPr>
                  <w:r w:rsidRPr="00660AEB">
                    <w:rPr>
                      <w:rFonts w:cstheme="minorHAnsi"/>
                      <w:sz w:val="18"/>
                      <w:szCs w:val="18"/>
                    </w:rPr>
                    <w:t>Deliverable 1, 2, 3</w:t>
                  </w:r>
                  <w:r w:rsidR="00DF0807" w:rsidRPr="00660AEB">
                    <w:rPr>
                      <w:rFonts w:cstheme="minorHAnsi"/>
                      <w:sz w:val="18"/>
                      <w:szCs w:val="18"/>
                    </w:rPr>
                    <w:t xml:space="preserve">, </w:t>
                  </w:r>
                  <w:r w:rsidR="007E4E6B">
                    <w:rPr>
                      <w:rFonts w:cstheme="minorHAnsi"/>
                      <w:sz w:val="18"/>
                      <w:szCs w:val="18"/>
                    </w:rPr>
                    <w:t xml:space="preserve">4, </w:t>
                  </w:r>
                </w:p>
              </w:tc>
              <w:tc>
                <w:tcPr>
                  <w:tcW w:w="2340" w:type="dxa"/>
                  <w:vAlign w:val="center"/>
                </w:tcPr>
                <w:p w14:paraId="2C8E0054" w14:textId="3C2180A3" w:rsidR="008D69A7" w:rsidRPr="00660AEB" w:rsidRDefault="008D69A7" w:rsidP="00B301EE">
                  <w:pPr>
                    <w:widowControl w:val="0"/>
                    <w:overflowPunct w:val="0"/>
                    <w:adjustRightInd w:val="0"/>
                    <w:rPr>
                      <w:rFonts w:cstheme="minorHAnsi"/>
                      <w:sz w:val="18"/>
                      <w:szCs w:val="18"/>
                    </w:rPr>
                  </w:pPr>
                  <w:r w:rsidRPr="00660AEB">
                    <w:rPr>
                      <w:rFonts w:cstheme="minorHAnsi"/>
                      <w:sz w:val="18"/>
                      <w:szCs w:val="18"/>
                    </w:rPr>
                    <w:t xml:space="preserve"> </w:t>
                  </w:r>
                  <w:r w:rsidR="004442C4">
                    <w:rPr>
                      <w:rFonts w:cstheme="minorHAnsi"/>
                      <w:sz w:val="18"/>
                      <w:szCs w:val="18"/>
                    </w:rPr>
                    <w:t xml:space="preserve">August </w:t>
                  </w:r>
                  <w:r w:rsidR="00B023B2">
                    <w:rPr>
                      <w:rFonts w:cstheme="minorHAnsi"/>
                      <w:sz w:val="18"/>
                      <w:szCs w:val="18"/>
                    </w:rPr>
                    <w:t>15 2021</w:t>
                  </w:r>
                </w:p>
              </w:tc>
            </w:tr>
            <w:tr w:rsidR="008D69A7" w:rsidRPr="00660AEB" w14:paraId="72FE7179" w14:textId="77777777" w:rsidTr="00B301EE">
              <w:tc>
                <w:tcPr>
                  <w:tcW w:w="360" w:type="dxa"/>
                </w:tcPr>
                <w:p w14:paraId="0870E786" w14:textId="77777777" w:rsidR="008D69A7" w:rsidRPr="00660AEB" w:rsidRDefault="008D69A7" w:rsidP="00B301EE">
                  <w:pPr>
                    <w:widowControl w:val="0"/>
                    <w:overflowPunct w:val="0"/>
                    <w:adjustRightInd w:val="0"/>
                    <w:rPr>
                      <w:rFonts w:cstheme="minorHAnsi"/>
                      <w:sz w:val="18"/>
                      <w:szCs w:val="18"/>
                    </w:rPr>
                  </w:pPr>
                  <w:r w:rsidRPr="00660AEB">
                    <w:rPr>
                      <w:rFonts w:cstheme="minorHAnsi"/>
                      <w:sz w:val="18"/>
                      <w:szCs w:val="18"/>
                    </w:rPr>
                    <w:t>2</w:t>
                  </w:r>
                </w:p>
              </w:tc>
              <w:tc>
                <w:tcPr>
                  <w:tcW w:w="2520" w:type="dxa"/>
                </w:tcPr>
                <w:p w14:paraId="6E6EAEBB" w14:textId="48A05F5A" w:rsidR="008D69A7" w:rsidRPr="00660AEB" w:rsidRDefault="00F242C9" w:rsidP="00B301EE">
                  <w:pPr>
                    <w:widowControl w:val="0"/>
                    <w:overflowPunct w:val="0"/>
                    <w:adjustRightInd w:val="0"/>
                    <w:rPr>
                      <w:rFonts w:cstheme="minorHAnsi"/>
                      <w:sz w:val="18"/>
                      <w:szCs w:val="18"/>
                    </w:rPr>
                  </w:pPr>
                  <w:r w:rsidRPr="00660AEB">
                    <w:rPr>
                      <w:rFonts w:cstheme="minorHAnsi"/>
                      <w:sz w:val="18"/>
                      <w:szCs w:val="18"/>
                    </w:rPr>
                    <w:t>3</w:t>
                  </w:r>
                  <w:r w:rsidR="008D69A7" w:rsidRPr="00660AEB">
                    <w:rPr>
                      <w:rFonts w:cstheme="minorHAnsi"/>
                      <w:sz w:val="18"/>
                      <w:szCs w:val="18"/>
                    </w:rPr>
                    <w:t>0% of the total fee</w:t>
                  </w:r>
                </w:p>
              </w:tc>
              <w:tc>
                <w:tcPr>
                  <w:tcW w:w="2520" w:type="dxa"/>
                </w:tcPr>
                <w:p w14:paraId="4DA157CE" w14:textId="321A8865" w:rsidR="008D69A7" w:rsidRPr="00660AEB" w:rsidRDefault="004F1523" w:rsidP="00B301EE">
                  <w:pPr>
                    <w:widowControl w:val="0"/>
                    <w:overflowPunct w:val="0"/>
                    <w:adjustRightInd w:val="0"/>
                    <w:rPr>
                      <w:rFonts w:cstheme="minorHAnsi"/>
                      <w:sz w:val="18"/>
                      <w:szCs w:val="18"/>
                    </w:rPr>
                  </w:pPr>
                  <w:r w:rsidRPr="00660AEB">
                    <w:rPr>
                      <w:rFonts w:cstheme="minorHAnsi"/>
                      <w:sz w:val="18"/>
                      <w:szCs w:val="18"/>
                    </w:rPr>
                    <w:t>Deliverable</w:t>
                  </w:r>
                  <w:r w:rsidR="008D69A7" w:rsidRPr="00660AEB">
                    <w:rPr>
                      <w:rFonts w:cstheme="minorHAnsi"/>
                      <w:sz w:val="18"/>
                      <w:szCs w:val="18"/>
                    </w:rPr>
                    <w:t xml:space="preserve"> </w:t>
                  </w:r>
                  <w:r w:rsidR="00C7644B">
                    <w:rPr>
                      <w:rFonts w:cstheme="minorHAnsi"/>
                      <w:sz w:val="18"/>
                      <w:szCs w:val="18"/>
                    </w:rPr>
                    <w:t xml:space="preserve">6, </w:t>
                  </w:r>
                  <w:r w:rsidR="00DF0807" w:rsidRPr="00660AEB">
                    <w:rPr>
                      <w:rFonts w:cstheme="minorHAnsi"/>
                      <w:sz w:val="18"/>
                      <w:szCs w:val="18"/>
                    </w:rPr>
                    <w:t>9</w:t>
                  </w:r>
                </w:p>
              </w:tc>
              <w:tc>
                <w:tcPr>
                  <w:tcW w:w="2340" w:type="dxa"/>
                  <w:vAlign w:val="center"/>
                </w:tcPr>
                <w:p w14:paraId="41B25F4A" w14:textId="3EEF62E2" w:rsidR="008D69A7" w:rsidRPr="00660AEB" w:rsidRDefault="008D69A7" w:rsidP="00B301EE">
                  <w:pPr>
                    <w:widowControl w:val="0"/>
                    <w:overflowPunct w:val="0"/>
                    <w:adjustRightInd w:val="0"/>
                    <w:rPr>
                      <w:rFonts w:cstheme="minorHAnsi"/>
                      <w:sz w:val="18"/>
                      <w:szCs w:val="18"/>
                    </w:rPr>
                  </w:pPr>
                  <w:r w:rsidRPr="00660AEB">
                    <w:rPr>
                      <w:rFonts w:cstheme="minorHAnsi"/>
                      <w:sz w:val="18"/>
                      <w:szCs w:val="18"/>
                    </w:rPr>
                    <w:t xml:space="preserve"> </w:t>
                  </w:r>
                  <w:r w:rsidR="00F90F08">
                    <w:rPr>
                      <w:rFonts w:cstheme="minorHAnsi"/>
                      <w:sz w:val="18"/>
                      <w:szCs w:val="18"/>
                    </w:rPr>
                    <w:t xml:space="preserve">October, </w:t>
                  </w:r>
                  <w:r w:rsidRPr="00660AEB">
                    <w:rPr>
                      <w:rFonts w:cstheme="minorHAnsi"/>
                      <w:sz w:val="18"/>
                      <w:szCs w:val="18"/>
                    </w:rPr>
                    <w:t>2021</w:t>
                  </w:r>
                </w:p>
              </w:tc>
            </w:tr>
            <w:tr w:rsidR="008D69A7" w:rsidRPr="00660AEB" w14:paraId="46D33CF7" w14:textId="77777777" w:rsidTr="00B301EE">
              <w:tc>
                <w:tcPr>
                  <w:tcW w:w="360" w:type="dxa"/>
                </w:tcPr>
                <w:p w14:paraId="265415C3" w14:textId="77777777" w:rsidR="008D69A7" w:rsidRPr="00660AEB" w:rsidRDefault="008D69A7" w:rsidP="00B301EE">
                  <w:pPr>
                    <w:widowControl w:val="0"/>
                    <w:overflowPunct w:val="0"/>
                    <w:adjustRightInd w:val="0"/>
                    <w:rPr>
                      <w:rFonts w:cstheme="minorHAnsi"/>
                      <w:sz w:val="18"/>
                      <w:szCs w:val="18"/>
                    </w:rPr>
                  </w:pPr>
                  <w:r w:rsidRPr="00660AEB">
                    <w:rPr>
                      <w:rFonts w:cstheme="minorHAnsi"/>
                      <w:sz w:val="18"/>
                      <w:szCs w:val="18"/>
                    </w:rPr>
                    <w:t>3</w:t>
                  </w:r>
                </w:p>
              </w:tc>
              <w:tc>
                <w:tcPr>
                  <w:tcW w:w="2520" w:type="dxa"/>
                </w:tcPr>
                <w:p w14:paraId="02D39569" w14:textId="2A89C2AD" w:rsidR="008D69A7" w:rsidRPr="00660AEB" w:rsidRDefault="00F242C9" w:rsidP="00B301EE">
                  <w:pPr>
                    <w:widowControl w:val="0"/>
                    <w:overflowPunct w:val="0"/>
                    <w:adjustRightInd w:val="0"/>
                    <w:rPr>
                      <w:rFonts w:cstheme="minorHAnsi"/>
                      <w:sz w:val="18"/>
                      <w:szCs w:val="18"/>
                    </w:rPr>
                  </w:pPr>
                  <w:r w:rsidRPr="00660AEB">
                    <w:rPr>
                      <w:rFonts w:cstheme="minorHAnsi"/>
                      <w:sz w:val="18"/>
                      <w:szCs w:val="18"/>
                    </w:rPr>
                    <w:t>3</w:t>
                  </w:r>
                  <w:r w:rsidR="008D69A7" w:rsidRPr="00660AEB">
                    <w:rPr>
                      <w:rFonts w:cstheme="minorHAnsi"/>
                      <w:sz w:val="18"/>
                      <w:szCs w:val="18"/>
                    </w:rPr>
                    <w:t>0% of the total fee</w:t>
                  </w:r>
                </w:p>
              </w:tc>
              <w:tc>
                <w:tcPr>
                  <w:tcW w:w="2520" w:type="dxa"/>
                </w:tcPr>
                <w:p w14:paraId="4766FAAA" w14:textId="2C6DCA10" w:rsidR="008D69A7" w:rsidRPr="00660AEB" w:rsidRDefault="008D69A7" w:rsidP="00B301EE">
                  <w:pPr>
                    <w:widowControl w:val="0"/>
                    <w:overflowPunct w:val="0"/>
                    <w:adjustRightInd w:val="0"/>
                    <w:rPr>
                      <w:rFonts w:cstheme="minorHAnsi"/>
                      <w:sz w:val="18"/>
                      <w:szCs w:val="18"/>
                    </w:rPr>
                  </w:pPr>
                  <w:r w:rsidRPr="00660AEB">
                    <w:rPr>
                      <w:rFonts w:cstheme="minorHAnsi"/>
                      <w:sz w:val="18"/>
                      <w:szCs w:val="18"/>
                    </w:rPr>
                    <w:t xml:space="preserve">Deliverable </w:t>
                  </w:r>
                  <w:r w:rsidR="00F90F08">
                    <w:rPr>
                      <w:rFonts w:cstheme="minorHAnsi"/>
                      <w:sz w:val="18"/>
                      <w:szCs w:val="18"/>
                    </w:rPr>
                    <w:t>5</w:t>
                  </w:r>
                  <w:r w:rsidRPr="00660AEB">
                    <w:rPr>
                      <w:rFonts w:cstheme="minorHAnsi"/>
                      <w:sz w:val="18"/>
                      <w:szCs w:val="18"/>
                    </w:rPr>
                    <w:t xml:space="preserve">, </w:t>
                  </w:r>
                  <w:r w:rsidR="009A5D37" w:rsidRPr="00660AEB">
                    <w:rPr>
                      <w:rFonts w:cstheme="minorHAnsi"/>
                      <w:sz w:val="18"/>
                      <w:szCs w:val="18"/>
                    </w:rPr>
                    <w:t>7</w:t>
                  </w:r>
                  <w:r w:rsidR="00DF0807" w:rsidRPr="00660AEB">
                    <w:rPr>
                      <w:rFonts w:cstheme="minorHAnsi"/>
                      <w:sz w:val="18"/>
                      <w:szCs w:val="18"/>
                    </w:rPr>
                    <w:t xml:space="preserve">, </w:t>
                  </w:r>
                  <w:r w:rsidR="0070375E">
                    <w:rPr>
                      <w:rFonts w:cstheme="minorHAnsi"/>
                      <w:sz w:val="18"/>
                      <w:szCs w:val="18"/>
                    </w:rPr>
                    <w:t>8</w:t>
                  </w:r>
                </w:p>
              </w:tc>
              <w:tc>
                <w:tcPr>
                  <w:tcW w:w="2340" w:type="dxa"/>
                  <w:vAlign w:val="center"/>
                </w:tcPr>
                <w:p w14:paraId="54AB3313" w14:textId="70C08377" w:rsidR="008D69A7" w:rsidRPr="00660AEB" w:rsidRDefault="008D69A7" w:rsidP="00B301EE">
                  <w:pPr>
                    <w:widowControl w:val="0"/>
                    <w:overflowPunct w:val="0"/>
                    <w:adjustRightInd w:val="0"/>
                    <w:rPr>
                      <w:rFonts w:cstheme="minorHAnsi"/>
                      <w:sz w:val="18"/>
                      <w:szCs w:val="18"/>
                    </w:rPr>
                  </w:pPr>
                  <w:r w:rsidRPr="00660AEB">
                    <w:rPr>
                      <w:rFonts w:cstheme="minorHAnsi"/>
                      <w:sz w:val="18"/>
                      <w:szCs w:val="18"/>
                    </w:rPr>
                    <w:t xml:space="preserve"> </w:t>
                  </w:r>
                  <w:r w:rsidR="00B023B2">
                    <w:rPr>
                      <w:rFonts w:cstheme="minorHAnsi"/>
                      <w:sz w:val="18"/>
                      <w:szCs w:val="18"/>
                    </w:rPr>
                    <w:t>November</w:t>
                  </w:r>
                  <w:r w:rsidR="00C23E70">
                    <w:rPr>
                      <w:rFonts w:cstheme="minorHAnsi"/>
                      <w:sz w:val="18"/>
                      <w:szCs w:val="18"/>
                    </w:rPr>
                    <w:t xml:space="preserve"> 20</w:t>
                  </w:r>
                  <w:r w:rsidR="00B44A95" w:rsidRPr="00660AEB">
                    <w:rPr>
                      <w:rFonts w:cstheme="minorHAnsi"/>
                      <w:sz w:val="18"/>
                      <w:szCs w:val="18"/>
                    </w:rPr>
                    <w:t xml:space="preserve"> </w:t>
                  </w:r>
                  <w:r w:rsidRPr="00660AEB">
                    <w:rPr>
                      <w:rFonts w:cstheme="minorHAnsi"/>
                      <w:sz w:val="18"/>
                      <w:szCs w:val="18"/>
                    </w:rPr>
                    <w:t>2021</w:t>
                  </w:r>
                </w:p>
              </w:tc>
            </w:tr>
            <w:tr w:rsidR="00F242C9" w:rsidRPr="00660AEB" w14:paraId="1FD8777E" w14:textId="77777777" w:rsidTr="00B301EE">
              <w:tc>
                <w:tcPr>
                  <w:tcW w:w="360" w:type="dxa"/>
                </w:tcPr>
                <w:p w14:paraId="7E459E2F" w14:textId="4E6CE348" w:rsidR="00F242C9" w:rsidRPr="00660AEB" w:rsidRDefault="00F242C9" w:rsidP="00F242C9">
                  <w:pPr>
                    <w:widowControl w:val="0"/>
                    <w:overflowPunct w:val="0"/>
                    <w:adjustRightInd w:val="0"/>
                    <w:rPr>
                      <w:rFonts w:cstheme="minorHAnsi"/>
                      <w:sz w:val="18"/>
                      <w:szCs w:val="18"/>
                    </w:rPr>
                  </w:pPr>
                  <w:r w:rsidRPr="00660AEB">
                    <w:rPr>
                      <w:rFonts w:cstheme="minorHAnsi"/>
                      <w:sz w:val="18"/>
                      <w:szCs w:val="18"/>
                    </w:rPr>
                    <w:t>4</w:t>
                  </w:r>
                </w:p>
              </w:tc>
              <w:tc>
                <w:tcPr>
                  <w:tcW w:w="2520" w:type="dxa"/>
                </w:tcPr>
                <w:p w14:paraId="4FD266C9" w14:textId="669C6D95" w:rsidR="00F242C9" w:rsidRPr="00660AEB" w:rsidRDefault="00F242C9" w:rsidP="00F242C9">
                  <w:pPr>
                    <w:widowControl w:val="0"/>
                    <w:overflowPunct w:val="0"/>
                    <w:adjustRightInd w:val="0"/>
                    <w:rPr>
                      <w:rFonts w:cstheme="minorHAnsi"/>
                      <w:sz w:val="18"/>
                      <w:szCs w:val="18"/>
                    </w:rPr>
                  </w:pPr>
                  <w:r w:rsidRPr="00660AEB">
                    <w:rPr>
                      <w:rFonts w:cstheme="minorHAnsi"/>
                      <w:sz w:val="18"/>
                      <w:szCs w:val="18"/>
                    </w:rPr>
                    <w:t>20% of the total fee</w:t>
                  </w:r>
                </w:p>
              </w:tc>
              <w:tc>
                <w:tcPr>
                  <w:tcW w:w="2520" w:type="dxa"/>
                </w:tcPr>
                <w:p w14:paraId="55BE14A5" w14:textId="5665A31D" w:rsidR="00F242C9" w:rsidRPr="00660AEB" w:rsidRDefault="00F242C9" w:rsidP="00F242C9">
                  <w:pPr>
                    <w:widowControl w:val="0"/>
                    <w:overflowPunct w:val="0"/>
                    <w:adjustRightInd w:val="0"/>
                    <w:rPr>
                      <w:rFonts w:cstheme="minorHAnsi"/>
                      <w:sz w:val="18"/>
                      <w:szCs w:val="18"/>
                    </w:rPr>
                  </w:pPr>
                  <w:r w:rsidRPr="00660AEB">
                    <w:rPr>
                      <w:rFonts w:cstheme="minorHAnsi"/>
                      <w:sz w:val="18"/>
                      <w:szCs w:val="18"/>
                    </w:rPr>
                    <w:t>Deliverable</w:t>
                  </w:r>
                  <w:r w:rsidR="007E62CF" w:rsidRPr="00660AEB">
                    <w:rPr>
                      <w:rFonts w:cstheme="minorHAnsi"/>
                      <w:sz w:val="18"/>
                      <w:szCs w:val="18"/>
                    </w:rPr>
                    <w:t>, 10</w:t>
                  </w:r>
                </w:p>
              </w:tc>
              <w:tc>
                <w:tcPr>
                  <w:tcW w:w="2340" w:type="dxa"/>
                  <w:vAlign w:val="center"/>
                </w:tcPr>
                <w:p w14:paraId="782ADFCB" w14:textId="6A34D974" w:rsidR="00F242C9" w:rsidRPr="00660AEB" w:rsidRDefault="00F242C9" w:rsidP="00F242C9">
                  <w:pPr>
                    <w:widowControl w:val="0"/>
                    <w:overflowPunct w:val="0"/>
                    <w:adjustRightInd w:val="0"/>
                    <w:rPr>
                      <w:rFonts w:cstheme="minorHAnsi"/>
                      <w:sz w:val="18"/>
                      <w:szCs w:val="18"/>
                    </w:rPr>
                  </w:pPr>
                  <w:r w:rsidRPr="00660AEB">
                    <w:rPr>
                      <w:rFonts w:cstheme="minorHAnsi"/>
                      <w:sz w:val="18"/>
                      <w:szCs w:val="18"/>
                    </w:rPr>
                    <w:t xml:space="preserve"> </w:t>
                  </w:r>
                  <w:r w:rsidR="00B023B2" w:rsidRPr="00660AEB">
                    <w:rPr>
                      <w:rFonts w:cstheme="minorHAnsi"/>
                      <w:sz w:val="18"/>
                      <w:szCs w:val="18"/>
                    </w:rPr>
                    <w:t>December</w:t>
                  </w:r>
                  <w:r w:rsidR="00C23E70">
                    <w:rPr>
                      <w:rFonts w:cstheme="minorHAnsi"/>
                      <w:sz w:val="18"/>
                      <w:szCs w:val="18"/>
                    </w:rPr>
                    <w:t xml:space="preserve"> </w:t>
                  </w:r>
                  <w:r w:rsidR="00DD561D">
                    <w:rPr>
                      <w:rFonts w:cstheme="minorHAnsi"/>
                      <w:sz w:val="18"/>
                      <w:szCs w:val="18"/>
                    </w:rPr>
                    <w:t>25</w:t>
                  </w:r>
                  <w:r w:rsidRPr="00660AEB">
                    <w:rPr>
                      <w:rFonts w:cstheme="minorHAnsi"/>
                      <w:sz w:val="18"/>
                      <w:szCs w:val="18"/>
                    </w:rPr>
                    <w:t xml:space="preserve"> 2021</w:t>
                  </w:r>
                </w:p>
              </w:tc>
            </w:tr>
          </w:tbl>
          <w:p w14:paraId="634526EA" w14:textId="77777777" w:rsidR="00B8792F" w:rsidRPr="00660AEB" w:rsidRDefault="00B8792F" w:rsidP="00B301EE">
            <w:pPr>
              <w:widowControl w:val="0"/>
              <w:overflowPunct w:val="0"/>
              <w:adjustRightInd w:val="0"/>
              <w:rPr>
                <w:rFonts w:cstheme="minorHAnsi"/>
                <w:i/>
                <w:sz w:val="20"/>
                <w:szCs w:val="20"/>
              </w:rPr>
            </w:pPr>
          </w:p>
          <w:p w14:paraId="585E2900" w14:textId="77777777" w:rsidR="00AE172B" w:rsidRPr="00660AEB" w:rsidRDefault="00AE172B" w:rsidP="00AA5A6E">
            <w:pPr>
              <w:jc w:val="both"/>
              <w:rPr>
                <w:rFonts w:cstheme="minorHAnsi"/>
                <w:b/>
                <w:szCs w:val="20"/>
              </w:rPr>
            </w:pPr>
          </w:p>
          <w:p w14:paraId="6EF2D65E" w14:textId="541EBA43" w:rsidR="00E2763D" w:rsidRPr="00660AEB" w:rsidRDefault="00E2763D" w:rsidP="00AA5A6E">
            <w:pPr>
              <w:jc w:val="both"/>
              <w:rPr>
                <w:rFonts w:cstheme="minorHAnsi"/>
                <w:b/>
                <w:szCs w:val="20"/>
              </w:rPr>
            </w:pPr>
            <w:r w:rsidRPr="00660AEB">
              <w:rPr>
                <w:rFonts w:cstheme="minorHAnsi"/>
                <w:b/>
                <w:szCs w:val="20"/>
              </w:rPr>
              <w:t>I</w:t>
            </w:r>
            <w:r w:rsidR="00AE172B" w:rsidRPr="00660AEB">
              <w:rPr>
                <w:rFonts w:cstheme="minorHAnsi"/>
                <w:b/>
                <w:szCs w:val="20"/>
              </w:rPr>
              <w:t>NSTITUTIONAL ARRANGEMENT</w:t>
            </w:r>
          </w:p>
          <w:p w14:paraId="1DB07293" w14:textId="6820A756" w:rsidR="00E2763D" w:rsidRPr="00660AEB" w:rsidRDefault="001C028A" w:rsidP="00F96685">
            <w:pPr>
              <w:jc w:val="both"/>
              <w:rPr>
                <w:rFonts w:cstheme="minorHAnsi"/>
              </w:rPr>
            </w:pPr>
            <w:r w:rsidRPr="00660AEB">
              <w:rPr>
                <w:rFonts w:cstheme="minorHAnsi"/>
              </w:rPr>
              <w:t xml:space="preserve">The consultant will report to the UNDP project manager and on daily basis work closely with an assigned focal point from the </w:t>
            </w:r>
            <w:r w:rsidR="00AE172B" w:rsidRPr="00660AEB">
              <w:rPr>
                <w:rFonts w:cstheme="minorHAnsi"/>
              </w:rPr>
              <w:t>N</w:t>
            </w:r>
            <w:r w:rsidR="00AF14EC">
              <w:rPr>
                <w:rFonts w:cstheme="minorHAnsi"/>
              </w:rPr>
              <w:t>AO and international consultant</w:t>
            </w:r>
            <w:r w:rsidR="00D15FCB" w:rsidRPr="00660AEB">
              <w:rPr>
                <w:rFonts w:cstheme="minorHAnsi"/>
              </w:rPr>
              <w:t xml:space="preserve">. </w:t>
            </w:r>
            <w:r w:rsidRPr="00660AEB">
              <w:rPr>
                <w:rFonts w:cstheme="minorHAnsi"/>
              </w:rPr>
              <w:t>The consultan</w:t>
            </w:r>
            <w:r w:rsidR="00CD2530" w:rsidRPr="00660AEB">
              <w:rPr>
                <w:rFonts w:cstheme="minorHAnsi"/>
              </w:rPr>
              <w:t xml:space="preserve">t should report progress reports in Mongolian and final report need to be submitted in both </w:t>
            </w:r>
            <w:r w:rsidR="00AB1A7F" w:rsidRPr="00660AEB">
              <w:rPr>
                <w:rFonts w:cstheme="minorHAnsi"/>
              </w:rPr>
              <w:t>English</w:t>
            </w:r>
            <w:r w:rsidR="00CD2530" w:rsidRPr="00660AEB">
              <w:rPr>
                <w:rFonts w:cstheme="minorHAnsi"/>
              </w:rPr>
              <w:t xml:space="preserve"> and </w:t>
            </w:r>
            <w:r w:rsidR="00AB1A7F" w:rsidRPr="00660AEB">
              <w:rPr>
                <w:rFonts w:cstheme="minorHAnsi"/>
              </w:rPr>
              <w:t>Mongolian</w:t>
            </w:r>
            <w:r w:rsidR="00F96685" w:rsidRPr="00660AEB">
              <w:rPr>
                <w:rFonts w:cstheme="minorHAnsi"/>
              </w:rPr>
              <w:t>.</w:t>
            </w:r>
            <w:r w:rsidR="00CD2530" w:rsidRPr="00660AEB">
              <w:rPr>
                <w:rFonts w:cstheme="minorHAnsi"/>
              </w:rPr>
              <w:t xml:space="preserve"> Interim summary reports may be requested to submit in English. </w:t>
            </w:r>
          </w:p>
          <w:p w14:paraId="24050DF3" w14:textId="77777777" w:rsidR="00F96685" w:rsidRPr="00660AEB" w:rsidRDefault="00F96685" w:rsidP="00F96685">
            <w:pPr>
              <w:jc w:val="both"/>
            </w:pPr>
          </w:p>
          <w:p w14:paraId="1528293A" w14:textId="77777777" w:rsidR="00E2763D" w:rsidRPr="00660AEB" w:rsidRDefault="00E2763D" w:rsidP="00AA5A6E">
            <w:pPr>
              <w:jc w:val="both"/>
              <w:rPr>
                <w:rFonts w:cstheme="minorHAnsi"/>
                <w:b/>
                <w:szCs w:val="20"/>
              </w:rPr>
            </w:pPr>
            <w:r w:rsidRPr="00660AEB">
              <w:rPr>
                <w:rFonts w:cstheme="minorHAnsi"/>
                <w:b/>
                <w:szCs w:val="20"/>
              </w:rPr>
              <w:t>Duration of the Work</w:t>
            </w:r>
          </w:p>
          <w:p w14:paraId="60A1C800" w14:textId="24211416" w:rsidR="002165F8" w:rsidRPr="00324399" w:rsidRDefault="001045C4" w:rsidP="00AA5A6E">
            <w:pPr>
              <w:pStyle w:val="ListParagraph"/>
              <w:widowControl w:val="0"/>
              <w:numPr>
                <w:ilvl w:val="0"/>
                <w:numId w:val="26"/>
              </w:numPr>
              <w:overflowPunct w:val="0"/>
              <w:adjustRightInd w:val="0"/>
              <w:jc w:val="both"/>
              <w:rPr>
                <w:rFonts w:cstheme="minorHAnsi"/>
              </w:rPr>
            </w:pPr>
            <w:r>
              <w:rPr>
                <w:rFonts w:cstheme="minorHAnsi"/>
              </w:rPr>
              <w:t>1</w:t>
            </w:r>
            <w:r w:rsidR="00217240">
              <w:rPr>
                <w:rFonts w:cstheme="minorHAnsi"/>
              </w:rPr>
              <w:t>0</w:t>
            </w:r>
            <w:r w:rsidR="005C3621" w:rsidRPr="00660AEB">
              <w:rPr>
                <w:rFonts w:cstheme="minorHAnsi"/>
              </w:rPr>
              <w:t>0</w:t>
            </w:r>
            <w:r w:rsidR="008C6B00" w:rsidRPr="00660AEB">
              <w:rPr>
                <w:rFonts w:cstheme="minorHAnsi"/>
              </w:rPr>
              <w:t xml:space="preserve"> working days</w:t>
            </w:r>
            <w:r w:rsidR="00522252" w:rsidRPr="00660AEB">
              <w:rPr>
                <w:rFonts w:cstheme="minorHAnsi"/>
              </w:rPr>
              <w:t xml:space="preserve"> over</w:t>
            </w:r>
            <w:r w:rsidR="00324399">
              <w:rPr>
                <w:rFonts w:cstheme="minorHAnsi"/>
              </w:rPr>
              <w:t xml:space="preserve"> </w:t>
            </w:r>
            <w:r>
              <w:rPr>
                <w:rFonts w:cstheme="minorHAnsi"/>
              </w:rPr>
              <w:t>5</w:t>
            </w:r>
            <w:r w:rsidR="00522252" w:rsidRPr="00660AEB">
              <w:rPr>
                <w:rFonts w:cstheme="minorHAnsi"/>
              </w:rPr>
              <w:t xml:space="preserve"> months period</w:t>
            </w:r>
            <w:r w:rsidR="00D1313E" w:rsidRPr="00660AEB">
              <w:rPr>
                <w:rFonts w:cstheme="minorHAnsi"/>
              </w:rPr>
              <w:t xml:space="preserve"> </w:t>
            </w:r>
          </w:p>
        </w:tc>
      </w:tr>
    </w:tbl>
    <w:p w14:paraId="5FC17B02" w14:textId="77777777" w:rsidR="00DA646F" w:rsidRPr="00660AEB" w:rsidRDefault="00DA646F" w:rsidP="00A24134">
      <w:pPr>
        <w:rPr>
          <w:b/>
          <w:sz w:val="10"/>
          <w:szCs w:val="10"/>
        </w:rPr>
      </w:pPr>
    </w:p>
    <w:p w14:paraId="4D4FF9BB" w14:textId="77777777" w:rsidR="0088263E" w:rsidRPr="00660AEB" w:rsidRDefault="0088263E" w:rsidP="009C5FF1">
      <w:pPr>
        <w:tabs>
          <w:tab w:val="left" w:pos="1410"/>
          <w:tab w:val="left" w:pos="3632"/>
        </w:tabs>
        <w:spacing w:after="120"/>
        <w:rPr>
          <w:b/>
          <w:color w:val="0070C0"/>
        </w:rPr>
      </w:pPr>
      <w:r w:rsidRPr="00660AEB">
        <w:rPr>
          <w:b/>
          <w:color w:val="0070C0"/>
        </w:rPr>
        <w:t>REQUIRED SKILLS AND EXPERIENCE</w:t>
      </w:r>
      <w:r w:rsidR="002165F8" w:rsidRPr="00660AEB">
        <w:rPr>
          <w:b/>
          <w:color w:val="0070C0"/>
        </w:rPr>
        <w:tab/>
      </w:r>
    </w:p>
    <w:tbl>
      <w:tblPr>
        <w:tblStyle w:val="TableGrid"/>
        <w:tblW w:w="0" w:type="auto"/>
        <w:tblLook w:val="04A0" w:firstRow="1" w:lastRow="0" w:firstColumn="1" w:lastColumn="0" w:noHBand="0" w:noVBand="1"/>
      </w:tblPr>
      <w:tblGrid>
        <w:gridCol w:w="9350"/>
      </w:tblGrid>
      <w:tr w:rsidR="00443E94" w:rsidRPr="00660AEB" w14:paraId="02BA00EB" w14:textId="77777777" w:rsidTr="00443E94">
        <w:tc>
          <w:tcPr>
            <w:tcW w:w="9576" w:type="dxa"/>
          </w:tcPr>
          <w:p w14:paraId="102C55C0" w14:textId="77777777" w:rsidR="0065710B" w:rsidRPr="00660AEB" w:rsidRDefault="0039261A" w:rsidP="009F4ED3">
            <w:pPr>
              <w:spacing w:before="80" w:after="60" w:line="288" w:lineRule="auto"/>
              <w:jc w:val="both"/>
              <w:rPr>
                <w:rFonts w:ascii="Calibri" w:hAnsi="Calibri" w:cs="Arial"/>
                <w:b/>
              </w:rPr>
            </w:pPr>
            <w:r w:rsidRPr="00660AEB">
              <w:rPr>
                <w:rFonts w:ascii="Calibri" w:hAnsi="Calibri" w:cs="Arial"/>
                <w:b/>
              </w:rPr>
              <w:t>Educational</w:t>
            </w:r>
            <w:r w:rsidR="0065710B" w:rsidRPr="00660AEB">
              <w:rPr>
                <w:rFonts w:ascii="Calibri" w:hAnsi="Calibri" w:cs="Arial"/>
                <w:b/>
              </w:rPr>
              <w:t xml:space="preserve"> Qualifications:</w:t>
            </w:r>
          </w:p>
          <w:p w14:paraId="0FE25FEC" w14:textId="2331607A" w:rsidR="00205862" w:rsidRPr="00660AEB" w:rsidRDefault="00E41A67" w:rsidP="006C27AC">
            <w:pPr>
              <w:pStyle w:val="ListParagraph"/>
              <w:widowControl w:val="0"/>
              <w:numPr>
                <w:ilvl w:val="0"/>
                <w:numId w:val="2"/>
              </w:numPr>
              <w:overflowPunct w:val="0"/>
              <w:adjustRightInd w:val="0"/>
              <w:jc w:val="both"/>
              <w:rPr>
                <w:rFonts w:cstheme="minorHAnsi"/>
              </w:rPr>
            </w:pPr>
            <w:r w:rsidRPr="00660AEB">
              <w:t xml:space="preserve">Postgraduate or advanced university degree (at least M. Sc. or equivalent) </w:t>
            </w:r>
            <w:r w:rsidR="0060128D" w:rsidRPr="00660AEB">
              <w:rPr>
                <w:rFonts w:cstheme="minorHAnsi"/>
              </w:rPr>
              <w:t xml:space="preserve">in Economics, Finance, </w:t>
            </w:r>
            <w:r w:rsidR="00BD61BE" w:rsidRPr="00660AEB">
              <w:rPr>
                <w:rFonts w:cstheme="minorHAnsi"/>
              </w:rPr>
              <w:t>Audit, Policy research</w:t>
            </w:r>
            <w:r w:rsidR="00E8094C" w:rsidRPr="00660AEB">
              <w:rPr>
                <w:rFonts w:cstheme="minorHAnsi"/>
              </w:rPr>
              <w:t xml:space="preserve"> </w:t>
            </w:r>
            <w:r w:rsidR="00CC679A" w:rsidRPr="00660AEB">
              <w:rPr>
                <w:rFonts w:cstheme="minorHAnsi"/>
              </w:rPr>
              <w:t xml:space="preserve">and other closely related </w:t>
            </w:r>
            <w:r w:rsidR="00205862" w:rsidRPr="00660AEB">
              <w:rPr>
                <w:rFonts w:cstheme="minorHAnsi"/>
              </w:rPr>
              <w:t>fields</w:t>
            </w:r>
            <w:r w:rsidR="00A64152" w:rsidRPr="00660AEB">
              <w:rPr>
                <w:rFonts w:cstheme="minorHAnsi"/>
              </w:rPr>
              <w:t>.</w:t>
            </w:r>
          </w:p>
          <w:p w14:paraId="6C434174" w14:textId="2FB39398" w:rsidR="000350B8" w:rsidRPr="00660AEB" w:rsidRDefault="000350B8" w:rsidP="008D41BB">
            <w:pPr>
              <w:shd w:val="clear" w:color="auto" w:fill="FFFFFF"/>
              <w:ind w:left="-284"/>
              <w:jc w:val="both"/>
              <w:textAlignment w:val="baseline"/>
              <w:rPr>
                <w:rFonts w:ascii="Arial" w:hAnsi="Arial" w:cs="Arial"/>
                <w:sz w:val="24"/>
                <w:szCs w:val="24"/>
              </w:rPr>
            </w:pPr>
            <w:r w:rsidRPr="00660AEB">
              <w:rPr>
                <w:rFonts w:ascii="Arial" w:hAnsi="Arial" w:cs="Arial"/>
                <w:sz w:val="24"/>
                <w:szCs w:val="24"/>
              </w:rPr>
              <w:t>;</w:t>
            </w:r>
          </w:p>
          <w:p w14:paraId="7A86AAE9" w14:textId="34F9BFE3" w:rsidR="0065710B" w:rsidRPr="00660AEB" w:rsidRDefault="0039261A" w:rsidP="009F4ED3">
            <w:pPr>
              <w:spacing w:before="80" w:after="60" w:line="288" w:lineRule="auto"/>
              <w:jc w:val="both"/>
              <w:rPr>
                <w:rFonts w:ascii="Calibri" w:hAnsi="Calibri" w:cs="Arial"/>
                <w:b/>
              </w:rPr>
            </w:pPr>
            <w:r w:rsidRPr="00660AEB">
              <w:rPr>
                <w:rFonts w:ascii="Calibri" w:hAnsi="Calibri" w:cs="Arial"/>
                <w:b/>
              </w:rPr>
              <w:t>Experience</w:t>
            </w:r>
          </w:p>
          <w:p w14:paraId="2329D427" w14:textId="02121910" w:rsidR="006C27AC" w:rsidRPr="00660AEB" w:rsidRDefault="006C27AC" w:rsidP="007C1A70">
            <w:pPr>
              <w:pStyle w:val="ListParagraph"/>
              <w:numPr>
                <w:ilvl w:val="0"/>
                <w:numId w:val="30"/>
              </w:numPr>
              <w:shd w:val="clear" w:color="auto" w:fill="FFFFFF"/>
              <w:jc w:val="both"/>
              <w:textAlignment w:val="baseline"/>
              <w:rPr>
                <w:rFonts w:cstheme="minorHAnsi"/>
              </w:rPr>
            </w:pPr>
            <w:r w:rsidRPr="00660AEB">
              <w:rPr>
                <w:rFonts w:cstheme="minorHAnsi"/>
              </w:rPr>
              <w:t xml:space="preserve">At least 5 prior assignments of similar nature, </w:t>
            </w:r>
            <w:r w:rsidR="007C1A70" w:rsidRPr="00660AEB">
              <w:rPr>
                <w:rFonts w:cstheme="minorHAnsi"/>
              </w:rPr>
              <w:t>complexity,</w:t>
            </w:r>
            <w:r w:rsidRPr="00660AEB">
              <w:rPr>
                <w:rFonts w:cstheme="minorHAnsi"/>
              </w:rPr>
              <w:t xml:space="preserve"> and </w:t>
            </w:r>
            <w:r w:rsidR="007B50BB" w:rsidRPr="00660AEB">
              <w:rPr>
                <w:rFonts w:cstheme="minorHAnsi"/>
              </w:rPr>
              <w:t>scope.</w:t>
            </w:r>
            <w:r w:rsidRPr="00660AEB">
              <w:rPr>
                <w:rFonts w:cstheme="minorHAnsi"/>
              </w:rPr>
              <w:t xml:space="preserve"> </w:t>
            </w:r>
          </w:p>
          <w:p w14:paraId="16BCA3BA" w14:textId="2C277DCE" w:rsidR="006C27AC" w:rsidRPr="00660AEB" w:rsidRDefault="006C27AC" w:rsidP="007C1A70">
            <w:pPr>
              <w:pStyle w:val="ListParagraph"/>
              <w:numPr>
                <w:ilvl w:val="0"/>
                <w:numId w:val="30"/>
              </w:numPr>
              <w:jc w:val="both"/>
              <w:rPr>
                <w:rFonts w:cstheme="minorHAnsi"/>
                <w:szCs w:val="24"/>
              </w:rPr>
            </w:pPr>
            <w:r w:rsidRPr="00660AEB">
              <w:rPr>
                <w:rFonts w:cstheme="minorHAnsi"/>
                <w:szCs w:val="24"/>
              </w:rPr>
              <w:t xml:space="preserve">Experience of carrying out in-depth comparative economic </w:t>
            </w:r>
            <w:r w:rsidR="007C0A6D" w:rsidRPr="00660AEB">
              <w:rPr>
                <w:rFonts w:cstheme="minorHAnsi"/>
                <w:szCs w:val="24"/>
              </w:rPr>
              <w:t xml:space="preserve">and audit </w:t>
            </w:r>
            <w:r w:rsidRPr="00660AEB">
              <w:rPr>
                <w:rFonts w:cstheme="minorHAnsi"/>
                <w:szCs w:val="24"/>
              </w:rPr>
              <w:t>policy research and in producing high-quality analytical reports (samples and/or links to such research and reports to be shared together with the CV).</w:t>
            </w:r>
          </w:p>
          <w:p w14:paraId="609B395F" w14:textId="160AC662" w:rsidR="00AA4EC4" w:rsidRPr="00660AEB" w:rsidRDefault="00AA4EC4" w:rsidP="007C1A70">
            <w:pPr>
              <w:pStyle w:val="ListParagraph"/>
              <w:numPr>
                <w:ilvl w:val="0"/>
                <w:numId w:val="30"/>
              </w:numPr>
              <w:shd w:val="clear" w:color="auto" w:fill="FFFFFF"/>
              <w:jc w:val="both"/>
              <w:textAlignment w:val="baseline"/>
              <w:rPr>
                <w:rFonts w:cstheme="minorHAnsi"/>
              </w:rPr>
            </w:pPr>
            <w:r w:rsidRPr="00660AEB">
              <w:rPr>
                <w:rFonts w:cstheme="minorHAnsi"/>
              </w:rPr>
              <w:t xml:space="preserve">Professional qualification in Finance, Economics, Audit, Policy research is </w:t>
            </w:r>
            <w:r w:rsidR="00C10FE9" w:rsidRPr="00660AEB">
              <w:rPr>
                <w:rFonts w:cstheme="minorHAnsi"/>
              </w:rPr>
              <w:t>preferred</w:t>
            </w:r>
            <w:r w:rsidR="007B50BB" w:rsidRPr="00660AEB">
              <w:rPr>
                <w:rFonts w:cstheme="minorHAnsi"/>
              </w:rPr>
              <w:t>.</w:t>
            </w:r>
          </w:p>
          <w:p w14:paraId="20A13633" w14:textId="3DF4D996" w:rsidR="00CF7392" w:rsidRPr="00660AEB" w:rsidRDefault="00CF7392" w:rsidP="007C1A70">
            <w:pPr>
              <w:widowControl w:val="0"/>
              <w:overflowPunct w:val="0"/>
              <w:adjustRightInd w:val="0"/>
              <w:ind w:left="-284"/>
              <w:jc w:val="both"/>
              <w:rPr>
                <w:rFonts w:cstheme="minorHAnsi"/>
              </w:rPr>
            </w:pPr>
          </w:p>
          <w:p w14:paraId="0C8C1E39" w14:textId="77777777" w:rsidR="00627610" w:rsidRPr="00660AEB" w:rsidRDefault="0039261A" w:rsidP="009F4ED3">
            <w:pPr>
              <w:spacing w:before="80" w:after="60" w:line="288" w:lineRule="auto"/>
              <w:jc w:val="both"/>
              <w:rPr>
                <w:rFonts w:ascii="Calibri" w:hAnsi="Calibri" w:cs="Arial"/>
                <w:b/>
              </w:rPr>
            </w:pPr>
            <w:r w:rsidRPr="00660AEB">
              <w:rPr>
                <w:rFonts w:ascii="Calibri" w:hAnsi="Calibri" w:cs="Arial"/>
                <w:b/>
              </w:rPr>
              <w:t xml:space="preserve">Language </w:t>
            </w:r>
            <w:r w:rsidR="00627610" w:rsidRPr="00660AEB">
              <w:rPr>
                <w:rFonts w:ascii="Calibri" w:hAnsi="Calibri" w:cs="Arial"/>
                <w:b/>
              </w:rPr>
              <w:t>requirements</w:t>
            </w:r>
          </w:p>
          <w:p w14:paraId="76701DF6" w14:textId="0EFE6525" w:rsidR="0039261A" w:rsidRPr="00660AEB" w:rsidRDefault="00C10FE9" w:rsidP="006C27AC">
            <w:pPr>
              <w:pStyle w:val="ListParagraph"/>
              <w:widowControl w:val="0"/>
              <w:numPr>
                <w:ilvl w:val="0"/>
                <w:numId w:val="2"/>
              </w:numPr>
              <w:overflowPunct w:val="0"/>
              <w:adjustRightInd w:val="0"/>
              <w:jc w:val="both"/>
              <w:rPr>
                <w:rFonts w:cstheme="minorHAnsi"/>
              </w:rPr>
            </w:pPr>
            <w:r w:rsidRPr="00660AEB">
              <w:rPr>
                <w:rFonts w:cstheme="minorHAnsi"/>
              </w:rPr>
              <w:t>Working level of</w:t>
            </w:r>
            <w:r w:rsidR="0039261A" w:rsidRPr="00660AEB">
              <w:rPr>
                <w:rFonts w:cstheme="minorHAnsi"/>
              </w:rPr>
              <w:t xml:space="preserve"> English is </w:t>
            </w:r>
            <w:r w:rsidRPr="00660AEB">
              <w:rPr>
                <w:rFonts w:cstheme="minorHAnsi"/>
              </w:rPr>
              <w:t>preferred</w:t>
            </w:r>
            <w:r w:rsidR="00324399">
              <w:rPr>
                <w:rFonts w:cstheme="minorHAnsi"/>
              </w:rPr>
              <w:t>.</w:t>
            </w:r>
          </w:p>
          <w:p w14:paraId="47D453ED" w14:textId="77777777" w:rsidR="002165F8" w:rsidRPr="00660AEB" w:rsidRDefault="002165F8" w:rsidP="002165F8">
            <w:pPr>
              <w:spacing w:line="288" w:lineRule="auto"/>
              <w:jc w:val="both"/>
              <w:rPr>
                <w:rFonts w:ascii="Calibri" w:hAnsi="Calibri" w:cs="Arial"/>
                <w:i/>
                <w:color w:val="FF0000"/>
                <w:sz w:val="10"/>
                <w:szCs w:val="10"/>
              </w:rPr>
            </w:pPr>
          </w:p>
          <w:p w14:paraId="3DF15855" w14:textId="37E76252" w:rsidR="002165F8" w:rsidRPr="00660AEB" w:rsidRDefault="002165F8" w:rsidP="00C30AC0">
            <w:pPr>
              <w:spacing w:line="288" w:lineRule="auto"/>
              <w:jc w:val="both"/>
              <w:rPr>
                <w:color w:val="FF0000"/>
              </w:rPr>
            </w:pPr>
            <w:r w:rsidRPr="00660AEB">
              <w:rPr>
                <w:rFonts w:ascii="Calibri" w:hAnsi="Calibri" w:cs="Calibri"/>
                <w:b/>
              </w:rPr>
              <w:t>Price Proposal and Schedule of Payments</w:t>
            </w:r>
          </w:p>
          <w:p w14:paraId="6ED6977B" w14:textId="77777777" w:rsidR="0039261A" w:rsidRPr="00660AEB" w:rsidRDefault="0039261A" w:rsidP="002165F8">
            <w:pPr>
              <w:autoSpaceDE w:val="0"/>
              <w:autoSpaceDN w:val="0"/>
              <w:adjustRightInd w:val="0"/>
              <w:rPr>
                <w:color w:val="FF0000"/>
                <w:sz w:val="10"/>
                <w:szCs w:val="10"/>
              </w:rPr>
            </w:pPr>
          </w:p>
          <w:p w14:paraId="397E4B63" w14:textId="1CBC930D" w:rsidR="0039261A" w:rsidRPr="00660AEB" w:rsidRDefault="0039261A" w:rsidP="0039261A">
            <w:pPr>
              <w:widowControl w:val="0"/>
              <w:overflowPunct w:val="0"/>
              <w:adjustRightInd w:val="0"/>
              <w:jc w:val="both"/>
              <w:rPr>
                <w:rFonts w:cstheme="minorHAnsi"/>
              </w:rPr>
            </w:pPr>
            <w:r w:rsidRPr="00660AEB">
              <w:rPr>
                <w:rFonts w:cstheme="minorHAnsi"/>
              </w:rPr>
              <w:t>Consultant must send a financial proposal based o</w:t>
            </w:r>
            <w:r w:rsidR="00C30AC0" w:rsidRPr="00660AEB">
              <w:rPr>
                <w:rFonts w:cstheme="minorHAnsi"/>
              </w:rPr>
              <w:t>n lump sum amount.</w:t>
            </w:r>
          </w:p>
          <w:p w14:paraId="3D1ED8A0" w14:textId="77777777" w:rsidR="0039261A" w:rsidRPr="00660AEB" w:rsidRDefault="0039261A" w:rsidP="0039261A">
            <w:pPr>
              <w:widowControl w:val="0"/>
              <w:overflowPunct w:val="0"/>
              <w:adjustRightInd w:val="0"/>
              <w:jc w:val="both"/>
              <w:rPr>
                <w:rFonts w:cstheme="minorHAnsi"/>
                <w:b/>
                <w:sz w:val="10"/>
                <w:szCs w:val="10"/>
              </w:rPr>
            </w:pPr>
          </w:p>
          <w:p w14:paraId="5C8FBEFD" w14:textId="0A2E13A0" w:rsidR="00101C1E" w:rsidRPr="00660AEB" w:rsidRDefault="0039261A" w:rsidP="0039261A">
            <w:pPr>
              <w:widowControl w:val="0"/>
              <w:overflowPunct w:val="0"/>
              <w:adjustRightInd w:val="0"/>
              <w:jc w:val="both"/>
              <w:rPr>
                <w:rFonts w:cstheme="minorHAnsi"/>
              </w:rPr>
            </w:pPr>
            <w:r w:rsidRPr="00660AEB">
              <w:rPr>
                <w:rFonts w:cstheme="minorHAnsi"/>
              </w:rPr>
              <w:t>The total amount quoted shall be all-inclusive</w:t>
            </w:r>
            <w:r w:rsidR="00F53128" w:rsidRPr="00660AEB">
              <w:rPr>
                <w:rFonts w:cstheme="minorHAnsi"/>
              </w:rPr>
              <w:t xml:space="preserve"> and include all costs components required to perform the deliverables identified in the TOR, including</w:t>
            </w:r>
            <w:r w:rsidR="009D0092" w:rsidRPr="00660AEB">
              <w:rPr>
                <w:rFonts w:cstheme="minorHAnsi"/>
              </w:rPr>
              <w:t xml:space="preserve"> professional fee</w:t>
            </w:r>
            <w:r w:rsidR="00EC58A1" w:rsidRPr="00660AEB">
              <w:rPr>
                <w:rFonts w:cstheme="minorHAnsi"/>
              </w:rPr>
              <w:t xml:space="preserve"> </w:t>
            </w:r>
            <w:r w:rsidR="009D0092" w:rsidRPr="00660AEB">
              <w:rPr>
                <w:rFonts w:cstheme="minorHAnsi"/>
              </w:rPr>
              <w:t>and any other applicable cost to be incurred by the IC in completing the assignment</w:t>
            </w:r>
            <w:r w:rsidRPr="00660AEB">
              <w:rPr>
                <w:rFonts w:cstheme="minorHAnsi"/>
              </w:rPr>
              <w:t>. The</w:t>
            </w:r>
            <w:r w:rsidR="00D076A2" w:rsidRPr="00660AEB">
              <w:rPr>
                <w:rFonts w:cstheme="minorHAnsi"/>
              </w:rPr>
              <w:t xml:space="preserve"> contract price will fixed output-based price regardless of extension </w:t>
            </w:r>
            <w:r w:rsidR="00F23553" w:rsidRPr="00660AEB">
              <w:rPr>
                <w:rFonts w:cstheme="minorHAnsi"/>
              </w:rPr>
              <w:t>of the herein specified</w:t>
            </w:r>
            <w:r w:rsidR="00D076A2" w:rsidRPr="00660AEB">
              <w:rPr>
                <w:rFonts w:cstheme="minorHAnsi"/>
              </w:rPr>
              <w:t xml:space="preserve"> duration</w:t>
            </w:r>
            <w:r w:rsidR="00F53128" w:rsidRPr="00660AEB">
              <w:rPr>
                <w:rFonts w:cstheme="minorHAnsi"/>
              </w:rPr>
              <w:t xml:space="preserve">. </w:t>
            </w:r>
          </w:p>
          <w:p w14:paraId="70CBBB36" w14:textId="77777777" w:rsidR="00D076A2" w:rsidRPr="00660AEB" w:rsidRDefault="00D076A2" w:rsidP="009F4488">
            <w:pPr>
              <w:jc w:val="both"/>
              <w:rPr>
                <w:rFonts w:cstheme="minorHAnsi"/>
                <w:sz w:val="10"/>
                <w:szCs w:val="10"/>
                <w:lang w:val="mn-MN"/>
              </w:rPr>
            </w:pPr>
          </w:p>
          <w:p w14:paraId="52D9F18A" w14:textId="77777777" w:rsidR="00D076A2" w:rsidRPr="00660AEB" w:rsidRDefault="00D076A2" w:rsidP="009F4488">
            <w:pPr>
              <w:jc w:val="both"/>
              <w:rPr>
                <w:rFonts w:cstheme="minorHAnsi"/>
              </w:rPr>
            </w:pPr>
            <w:r w:rsidRPr="00660AEB">
              <w:rPr>
                <w:rFonts w:cstheme="minorHAnsi"/>
              </w:rPr>
              <w:t>In the event of unforeseeable travel not anticipated in this TOR, payment of travel costs including tickets, lodging and terminal expenses should be agreed upon, between the respective business unit and</w:t>
            </w:r>
            <w:r w:rsidR="00993991" w:rsidRPr="00660AEB">
              <w:rPr>
                <w:rFonts w:cstheme="minorHAnsi"/>
              </w:rPr>
              <w:t xml:space="preserve"> the</w:t>
            </w:r>
            <w:r w:rsidRPr="00660AEB">
              <w:rPr>
                <w:rFonts w:cstheme="minorHAnsi"/>
              </w:rPr>
              <w:t xml:space="preserve"> Individual Consultant, prior to travel and will be reimbursed.</w:t>
            </w:r>
          </w:p>
          <w:p w14:paraId="0E141CC5" w14:textId="77777777" w:rsidR="002165F8" w:rsidRPr="00660AEB" w:rsidRDefault="002165F8" w:rsidP="002165F8">
            <w:pPr>
              <w:spacing w:line="288" w:lineRule="auto"/>
              <w:jc w:val="both"/>
              <w:rPr>
                <w:i/>
                <w:color w:val="FF0000"/>
                <w:lang w:val="en-PH"/>
              </w:rPr>
            </w:pPr>
          </w:p>
          <w:p w14:paraId="34A058AE" w14:textId="77777777" w:rsidR="002165F8" w:rsidRPr="00660AEB" w:rsidRDefault="002165F8" w:rsidP="002165F8">
            <w:pPr>
              <w:spacing w:line="288" w:lineRule="auto"/>
              <w:jc w:val="both"/>
              <w:rPr>
                <w:b/>
              </w:rPr>
            </w:pPr>
            <w:r w:rsidRPr="00660AEB">
              <w:rPr>
                <w:b/>
              </w:rPr>
              <w:t>Evaluation Method and Criteria</w:t>
            </w:r>
          </w:p>
          <w:p w14:paraId="2E9E74A0" w14:textId="30342AC1" w:rsidR="002165F8" w:rsidRPr="00660AEB" w:rsidRDefault="002165F8" w:rsidP="00686079">
            <w:pPr>
              <w:jc w:val="both"/>
              <w:rPr>
                <w:rFonts w:cstheme="minorHAnsi"/>
                <w:b/>
              </w:rPr>
            </w:pPr>
            <w:r w:rsidRPr="00660AEB">
              <w:t>Individual consultants will be evaluated based on the following methodology</w:t>
            </w:r>
            <w:r w:rsidR="00C858E8" w:rsidRPr="00660AEB">
              <w:t xml:space="preserve"> of </w:t>
            </w:r>
            <w:r w:rsidR="00E05A57" w:rsidRPr="00660AEB">
              <w:rPr>
                <w:rFonts w:cstheme="minorHAnsi"/>
                <w:b/>
              </w:rPr>
              <w:t>Cumulative analysis</w:t>
            </w:r>
            <w:r w:rsidR="00C858E8" w:rsidRPr="00660AEB">
              <w:rPr>
                <w:rFonts w:cstheme="minorHAnsi"/>
                <w:b/>
              </w:rPr>
              <w:t>.</w:t>
            </w:r>
            <w:r w:rsidR="00E05A57" w:rsidRPr="00660AEB">
              <w:rPr>
                <w:rFonts w:cstheme="minorHAnsi"/>
                <w:b/>
              </w:rPr>
              <w:t xml:space="preserve"> </w:t>
            </w:r>
          </w:p>
          <w:p w14:paraId="0FECFCD6" w14:textId="7838335B" w:rsidR="002165F8" w:rsidRPr="00660AEB" w:rsidRDefault="002165F8" w:rsidP="00686079">
            <w:pPr>
              <w:jc w:val="both"/>
              <w:rPr>
                <w:i/>
              </w:rPr>
            </w:pPr>
            <w:r w:rsidRPr="00660AEB">
              <w:t>The award of the contract shall be made to the individual consultant whose offer has bee</w:t>
            </w:r>
            <w:r w:rsidR="009F4488" w:rsidRPr="00660AEB">
              <w:t xml:space="preserve">n evaluated and determined as </w:t>
            </w:r>
            <w:r w:rsidR="006C41C9" w:rsidRPr="00660AEB">
              <w:t xml:space="preserve">a) </w:t>
            </w:r>
            <w:r w:rsidR="009F4488" w:rsidRPr="00660AEB">
              <w:t>responsive/compliant/acceptable;</w:t>
            </w:r>
            <w:r w:rsidRPr="00660AEB">
              <w:t xml:space="preserve"> and</w:t>
            </w:r>
            <w:r w:rsidR="009F4488" w:rsidRPr="00660AEB">
              <w:t xml:space="preserve"> </w:t>
            </w:r>
            <w:r w:rsidR="006C41C9" w:rsidRPr="00660AEB">
              <w:t xml:space="preserve">b) </w:t>
            </w:r>
            <w:r w:rsidR="009F4488" w:rsidRPr="00660AEB">
              <w:t>h</w:t>
            </w:r>
            <w:r w:rsidRPr="00660AEB">
              <w:t>aving received the highest score out of set of weighted technical</w:t>
            </w:r>
            <w:r w:rsidR="009F4488" w:rsidRPr="00660AEB">
              <w:t xml:space="preserve"> criteria (70%).</w:t>
            </w:r>
            <w:r w:rsidRPr="00660AEB">
              <w:t xml:space="preserve"> and financial criteria </w:t>
            </w:r>
            <w:r w:rsidR="009F4488" w:rsidRPr="00660AEB">
              <w:t>(</w:t>
            </w:r>
            <w:r w:rsidRPr="00660AEB">
              <w:t>30%</w:t>
            </w:r>
            <w:r w:rsidR="009F4488" w:rsidRPr="00660AEB">
              <w:t>)</w:t>
            </w:r>
            <w:r w:rsidRPr="00660AEB">
              <w:t>.</w:t>
            </w:r>
            <w:r w:rsidR="00E05A57" w:rsidRPr="00660AEB">
              <w:t xml:space="preserve"> Financial score shall be computed as a ratio of the proposal being evaluated and the lowest priced proposal received by UNDP for the assignment.</w:t>
            </w:r>
            <w:r w:rsidR="009C5FF1" w:rsidRPr="00660AEB">
              <w:t xml:space="preserve"> </w:t>
            </w:r>
          </w:p>
          <w:p w14:paraId="49C5CF56" w14:textId="0B138345" w:rsidR="002165F8" w:rsidRPr="00660AEB" w:rsidRDefault="002165F8" w:rsidP="008223D5">
            <w:pPr>
              <w:rPr>
                <w:b/>
                <w:i/>
              </w:rPr>
            </w:pPr>
          </w:p>
          <w:p w14:paraId="44AFE597" w14:textId="09D3DCD2" w:rsidR="00D236E3" w:rsidRPr="00660AEB" w:rsidRDefault="002165F8" w:rsidP="00D236E3">
            <w:pPr>
              <w:rPr>
                <w:b/>
              </w:rPr>
            </w:pPr>
            <w:r w:rsidRPr="00660AEB">
              <w:rPr>
                <w:b/>
              </w:rPr>
              <w:t>Technical Criteria</w:t>
            </w:r>
            <w:r w:rsidR="006C41C9" w:rsidRPr="00660AEB">
              <w:rPr>
                <w:b/>
              </w:rPr>
              <w:t xml:space="preserve"> for Evaluation (</w:t>
            </w:r>
            <w:r w:rsidRPr="00660AEB">
              <w:rPr>
                <w:b/>
              </w:rPr>
              <w:t>Maximum 70 points</w:t>
            </w:r>
            <w:r w:rsidR="006C41C9" w:rsidRPr="00660AEB">
              <w:rPr>
                <w:b/>
              </w:rPr>
              <w:t>)</w:t>
            </w:r>
            <w:r w:rsidR="00D236E3" w:rsidRPr="00660AEB">
              <w:rPr>
                <w:b/>
              </w:rPr>
              <w:t xml:space="preserve"> </w:t>
            </w:r>
          </w:p>
          <w:p w14:paraId="7BA274AB" w14:textId="632CA371" w:rsidR="006C41C9" w:rsidRPr="00660AEB" w:rsidRDefault="00D01117" w:rsidP="006C41C9">
            <w:pPr>
              <w:rPr>
                <w:bCs/>
              </w:rPr>
            </w:pPr>
            <w:r w:rsidRPr="00660AEB">
              <w:rPr>
                <w:bCs/>
              </w:rPr>
              <w:t>See attached table</w:t>
            </w:r>
            <w:r w:rsidR="00213178" w:rsidRPr="00660AEB">
              <w:rPr>
                <w:bCs/>
              </w:rPr>
              <w:t xml:space="preserve"> – Technical evaluation scoring guide.</w:t>
            </w:r>
          </w:p>
          <w:p w14:paraId="2262C8E5" w14:textId="7F791FC4" w:rsidR="005356DC" w:rsidRPr="00660AEB" w:rsidRDefault="006C41C9" w:rsidP="005356DC">
            <w:r w:rsidRPr="00660AEB">
              <w:t>Only candidates obtaining a minimum of 70% of the total technical point</w:t>
            </w:r>
            <w:r w:rsidR="00EE71CF" w:rsidRPr="00660AEB">
              <w:t>s</w:t>
            </w:r>
            <w:r w:rsidRPr="00660AEB">
              <w:t xml:space="preserve"> would be considered for the Financial Evaluation.</w:t>
            </w:r>
          </w:p>
          <w:p w14:paraId="64C4AE2B" w14:textId="77777777" w:rsidR="005356DC" w:rsidRPr="00660AEB" w:rsidRDefault="005356DC" w:rsidP="005356DC"/>
          <w:p w14:paraId="20063460" w14:textId="685A8D26" w:rsidR="009D0092" w:rsidRPr="00660AEB" w:rsidRDefault="009D0092" w:rsidP="006C41C9">
            <w:r w:rsidRPr="00660AEB">
              <w:t>Shortlisted candidates shall be called for an interview which will be used to confirm and/or adjust the technical scores awarded based on documentation submitted.</w:t>
            </w:r>
          </w:p>
          <w:p w14:paraId="29140597" w14:textId="77777777" w:rsidR="002165F8" w:rsidRPr="00660AEB" w:rsidRDefault="002165F8" w:rsidP="002165F8">
            <w:pPr>
              <w:rPr>
                <w:b/>
                <w:sz w:val="10"/>
                <w:szCs w:val="10"/>
              </w:rPr>
            </w:pPr>
          </w:p>
          <w:p w14:paraId="00274CF9" w14:textId="77777777" w:rsidR="002165F8" w:rsidRPr="00660AEB" w:rsidRDefault="006C41C9" w:rsidP="002165F8">
            <w:pPr>
              <w:rPr>
                <w:i/>
              </w:rPr>
            </w:pPr>
            <w:r w:rsidRPr="00660AEB">
              <w:rPr>
                <w:b/>
              </w:rPr>
              <w:t>Documentation required</w:t>
            </w:r>
          </w:p>
          <w:p w14:paraId="7EC09B22" w14:textId="0C8706E7" w:rsidR="002165F8" w:rsidRPr="00660AEB" w:rsidRDefault="002165F8" w:rsidP="002165F8">
            <w:pPr>
              <w:rPr>
                <w:b/>
              </w:rPr>
            </w:pPr>
            <w:r w:rsidRPr="00660AEB">
              <w:t>Interested individual consultants must submit the following documents/information to demonstrate their qualifications</w:t>
            </w:r>
            <w:r w:rsidR="006C41C9" w:rsidRPr="00660AEB">
              <w:t>:</w:t>
            </w:r>
          </w:p>
          <w:p w14:paraId="3E0C6DC6" w14:textId="77777777" w:rsidR="002165F8" w:rsidRPr="00660AEB" w:rsidRDefault="002165F8" w:rsidP="006C27AC">
            <w:pPr>
              <w:pStyle w:val="ListParagraph"/>
              <w:numPr>
                <w:ilvl w:val="0"/>
                <w:numId w:val="2"/>
              </w:numPr>
            </w:pPr>
            <w:r w:rsidRPr="00660AEB">
              <w:rPr>
                <w:b/>
              </w:rPr>
              <w:t xml:space="preserve">Letter of Confirmation of Interest and Availability </w:t>
            </w:r>
            <w:r w:rsidR="009C5FF1" w:rsidRPr="00660AEB">
              <w:t xml:space="preserve">using the template provided in </w:t>
            </w:r>
            <w:r w:rsidR="006C41C9" w:rsidRPr="00660AEB">
              <w:t>Annex II.</w:t>
            </w:r>
          </w:p>
          <w:p w14:paraId="7DDC27E8" w14:textId="6556C57D" w:rsidR="002165F8" w:rsidRPr="00660AEB" w:rsidRDefault="002165F8" w:rsidP="006C27AC">
            <w:pPr>
              <w:pStyle w:val="ListParagraph"/>
              <w:numPr>
                <w:ilvl w:val="0"/>
                <w:numId w:val="2"/>
              </w:numPr>
            </w:pPr>
            <w:r w:rsidRPr="00660AEB">
              <w:rPr>
                <w:b/>
              </w:rPr>
              <w:t xml:space="preserve">Personal CV or </w:t>
            </w:r>
            <w:hyperlink r:id="rId13" w:history="1">
              <w:r w:rsidRPr="00660AEB">
                <w:rPr>
                  <w:rStyle w:val="Hyperlink"/>
                  <w:b/>
                </w:rPr>
                <w:t>P11</w:t>
              </w:r>
            </w:hyperlink>
            <w:r w:rsidRPr="00660AEB">
              <w:t xml:space="preserve">, indicating all past experience from similar projects, as well as the contact details (email and telephone number) of the Candidate and at least </w:t>
            </w:r>
            <w:r w:rsidR="00976501" w:rsidRPr="00660AEB">
              <w:t xml:space="preserve">two </w:t>
            </w:r>
            <w:r w:rsidRPr="00660AEB">
              <w:t>(</w:t>
            </w:r>
            <w:r w:rsidR="00976501" w:rsidRPr="00660AEB">
              <w:t>2</w:t>
            </w:r>
            <w:r w:rsidRPr="00660AEB">
              <w:t>) professional references.</w:t>
            </w:r>
          </w:p>
          <w:p w14:paraId="01F3ED77" w14:textId="4D304C68" w:rsidR="002165F8" w:rsidRPr="00660AEB" w:rsidRDefault="009C5FF1" w:rsidP="006C27AC">
            <w:pPr>
              <w:pStyle w:val="ListParagraph"/>
              <w:numPr>
                <w:ilvl w:val="0"/>
                <w:numId w:val="2"/>
              </w:numPr>
              <w:rPr>
                <w:b/>
              </w:rPr>
            </w:pPr>
            <w:r w:rsidRPr="00660AEB">
              <w:rPr>
                <w:b/>
              </w:rPr>
              <w:t>Technical proposal</w:t>
            </w:r>
            <w:r w:rsidRPr="00660AEB">
              <w:t>, including a) a b</w:t>
            </w:r>
            <w:r w:rsidR="002165F8" w:rsidRPr="00660AEB">
              <w:t>rief description of why the individual considers him/herself as the most suitable for the assignment</w:t>
            </w:r>
            <w:r w:rsidRPr="00660AEB">
              <w:t>; and b) a</w:t>
            </w:r>
            <w:r w:rsidR="002165F8" w:rsidRPr="00660AEB">
              <w:t xml:space="preserve"> methodology, on how they will approach and complete the assignment. </w:t>
            </w:r>
          </w:p>
          <w:p w14:paraId="05E99D37" w14:textId="0E2DE78D" w:rsidR="002165F8" w:rsidRPr="00660AEB" w:rsidRDefault="002165F8" w:rsidP="006C27AC">
            <w:pPr>
              <w:pStyle w:val="ListParagraph"/>
              <w:numPr>
                <w:ilvl w:val="0"/>
                <w:numId w:val="2"/>
              </w:numPr>
            </w:pPr>
            <w:r w:rsidRPr="00660AEB">
              <w:rPr>
                <w:b/>
              </w:rPr>
              <w:t>Financial proposal</w:t>
            </w:r>
            <w:r w:rsidR="009D0092" w:rsidRPr="00660AEB">
              <w:t>, as per template provided in Annex II</w:t>
            </w:r>
            <w:r w:rsidR="00537834" w:rsidRPr="00660AEB">
              <w:t>I</w:t>
            </w:r>
            <w:r w:rsidR="009C5FF1" w:rsidRPr="00660AEB">
              <w:t xml:space="preserve">. </w:t>
            </w:r>
          </w:p>
          <w:p w14:paraId="6E40F62F" w14:textId="77777777" w:rsidR="004D6E73" w:rsidRPr="00660AEB" w:rsidRDefault="004D6E73" w:rsidP="002165F8">
            <w:pPr>
              <w:spacing w:line="288" w:lineRule="auto"/>
              <w:jc w:val="both"/>
              <w:rPr>
                <w:sz w:val="10"/>
                <w:szCs w:val="10"/>
              </w:rPr>
            </w:pPr>
          </w:p>
          <w:p w14:paraId="4D316A8A" w14:textId="21725F80" w:rsidR="002165F8" w:rsidRPr="00660AEB" w:rsidRDefault="004D6E73" w:rsidP="002165F8">
            <w:pPr>
              <w:spacing w:line="288" w:lineRule="auto"/>
              <w:jc w:val="both"/>
              <w:rPr>
                <w:rFonts w:ascii="Calibri" w:hAnsi="Calibri" w:cs="Arial"/>
                <w:sz w:val="20"/>
                <w:szCs w:val="20"/>
              </w:rPr>
            </w:pPr>
            <w:r w:rsidRPr="00660AEB">
              <w:t>Incomplete proposals may not be considered.</w:t>
            </w:r>
            <w:r w:rsidR="00B02ED1" w:rsidRPr="00660AEB">
              <w:t xml:space="preserve"> Only the successful candidate will be notified of contract award.</w:t>
            </w:r>
          </w:p>
          <w:p w14:paraId="7BD11C67" w14:textId="77777777" w:rsidR="004D6E73" w:rsidRPr="00660AEB" w:rsidRDefault="004D6E73" w:rsidP="002165F8">
            <w:pPr>
              <w:spacing w:line="288" w:lineRule="auto"/>
              <w:jc w:val="both"/>
              <w:rPr>
                <w:rFonts w:ascii="Calibri" w:hAnsi="Calibri" w:cs="Arial"/>
                <w:sz w:val="10"/>
                <w:szCs w:val="10"/>
              </w:rPr>
            </w:pPr>
          </w:p>
          <w:p w14:paraId="203B8751" w14:textId="77777777" w:rsidR="002165F8" w:rsidRPr="00660AEB" w:rsidRDefault="006C41C9" w:rsidP="002165F8">
            <w:pPr>
              <w:rPr>
                <w:i/>
                <w:color w:val="FF0000"/>
                <w:sz w:val="24"/>
                <w:szCs w:val="24"/>
              </w:rPr>
            </w:pPr>
            <w:r w:rsidRPr="00660AEB">
              <w:rPr>
                <w:b/>
              </w:rPr>
              <w:t>Annexes</w:t>
            </w:r>
          </w:p>
          <w:p w14:paraId="66DD4A37" w14:textId="77777777" w:rsidR="00443E94" w:rsidRPr="00660AEB" w:rsidRDefault="006C41C9" w:rsidP="006C27AC">
            <w:pPr>
              <w:pStyle w:val="ListParagraph"/>
              <w:numPr>
                <w:ilvl w:val="0"/>
                <w:numId w:val="2"/>
              </w:numPr>
            </w:pPr>
            <w:r w:rsidRPr="00660AEB">
              <w:t>Annex</w:t>
            </w:r>
            <w:r w:rsidR="002165F8" w:rsidRPr="00660AEB">
              <w:t xml:space="preserve"> I </w:t>
            </w:r>
            <w:r w:rsidR="00B547C2" w:rsidRPr="00660AEB">
              <w:t xml:space="preserve">– </w:t>
            </w:r>
            <w:r w:rsidR="00B547C2" w:rsidRPr="00660AEB">
              <w:rPr>
                <w:u w:val="single"/>
              </w:rPr>
              <w:t>Technical evaluation scoring guide</w:t>
            </w:r>
          </w:p>
          <w:p w14:paraId="1935E1CC" w14:textId="700BAB65" w:rsidR="003E53FF" w:rsidRPr="00660AEB" w:rsidRDefault="003E53FF" w:rsidP="006C27AC">
            <w:pPr>
              <w:pStyle w:val="ListParagraph"/>
              <w:numPr>
                <w:ilvl w:val="0"/>
                <w:numId w:val="2"/>
              </w:numPr>
            </w:pPr>
            <w:r w:rsidRPr="00660AEB">
              <w:t xml:space="preserve">Annex II - </w:t>
            </w:r>
            <w:hyperlink r:id="rId14" w:history="1">
              <w:r w:rsidRPr="00660AEB">
                <w:rPr>
                  <w:rStyle w:val="Hyperlink"/>
                </w:rPr>
                <w:t>Individual IC General Terms and Conditions</w:t>
              </w:r>
            </w:hyperlink>
          </w:p>
          <w:p w14:paraId="7BA4F78E" w14:textId="3CAECAF4" w:rsidR="00C6393A" w:rsidRPr="00660AEB" w:rsidRDefault="003E53FF" w:rsidP="006C27AC">
            <w:pPr>
              <w:pStyle w:val="ListParagraph"/>
              <w:numPr>
                <w:ilvl w:val="0"/>
                <w:numId w:val="2"/>
              </w:numPr>
            </w:pPr>
            <w:r w:rsidRPr="00660AEB">
              <w:t xml:space="preserve">Annex III – </w:t>
            </w:r>
            <w:hyperlink r:id="rId15" w:history="1">
              <w:r w:rsidRPr="00660AEB">
                <w:rPr>
                  <w:rStyle w:val="Hyperlink"/>
                </w:rPr>
                <w:t>Offeror’s Letter to UNDP Confirming Interest and Availability for the Individual IC, including Financial Proposal Template</w:t>
              </w:r>
            </w:hyperlink>
            <w:r w:rsidRPr="00660AEB">
              <w:t xml:space="preserve"> </w:t>
            </w:r>
          </w:p>
        </w:tc>
      </w:tr>
    </w:tbl>
    <w:p w14:paraId="770B3893" w14:textId="1C6596A9" w:rsidR="00B547C2" w:rsidRDefault="00B547C2" w:rsidP="00BB3D37">
      <w:pPr>
        <w:jc w:val="both"/>
        <w:rPr>
          <w:b/>
        </w:rPr>
      </w:pPr>
    </w:p>
    <w:p w14:paraId="0EED33CE" w14:textId="30C6661A" w:rsidR="0081626F" w:rsidRDefault="0081626F">
      <w:pPr>
        <w:rPr>
          <w:rFonts w:cstheme="minorHAnsi"/>
          <w:bCs/>
        </w:rPr>
      </w:pPr>
      <w:r>
        <w:rPr>
          <w:rFonts w:cstheme="minorHAnsi"/>
          <w:bCs/>
        </w:rPr>
        <w:br w:type="page"/>
      </w:r>
    </w:p>
    <w:p w14:paraId="0051992E" w14:textId="04CA53E4" w:rsidR="007752E7" w:rsidRPr="00C51F58" w:rsidRDefault="007752E7" w:rsidP="00C51F58">
      <w:pPr>
        <w:spacing w:after="60"/>
        <w:rPr>
          <w:b/>
          <w:color w:val="0070C0"/>
        </w:rPr>
      </w:pPr>
      <w:r w:rsidRPr="00660AEB">
        <w:rPr>
          <w:b/>
          <w:color w:val="0070C0"/>
        </w:rPr>
        <w:lastRenderedPageBreak/>
        <w:t>Annex 1. Technical evaluation scoring guide</w:t>
      </w:r>
    </w:p>
    <w:tbl>
      <w:tblPr>
        <w:tblStyle w:val="TableGrid"/>
        <w:tblpPr w:leftFromText="180" w:rightFromText="180" w:vertAnchor="text" w:horzAnchor="margin" w:tblpXSpec="center" w:tblpY="489"/>
        <w:tblW w:w="9168" w:type="dxa"/>
        <w:shd w:val="clear" w:color="auto" w:fill="FFFFFF" w:themeFill="background1"/>
        <w:tblLayout w:type="fixed"/>
        <w:tblLook w:val="04A0" w:firstRow="1" w:lastRow="0" w:firstColumn="1" w:lastColumn="0" w:noHBand="0" w:noVBand="1"/>
      </w:tblPr>
      <w:tblGrid>
        <w:gridCol w:w="6828"/>
        <w:gridCol w:w="990"/>
        <w:gridCol w:w="1350"/>
      </w:tblGrid>
      <w:tr w:rsidR="00B547C2" w:rsidRPr="00660AEB" w14:paraId="3D36C880" w14:textId="77777777" w:rsidTr="00A20907">
        <w:trPr>
          <w:trHeight w:val="445"/>
        </w:trPr>
        <w:tc>
          <w:tcPr>
            <w:tcW w:w="6828" w:type="dxa"/>
            <w:vMerge w:val="restart"/>
            <w:shd w:val="clear" w:color="auto" w:fill="B8CCE4" w:themeFill="accent1" w:themeFillTint="66"/>
            <w:vAlign w:val="center"/>
          </w:tcPr>
          <w:p w14:paraId="5338BB0D" w14:textId="77777777" w:rsidR="00B547C2" w:rsidRPr="00660AEB" w:rsidRDefault="00B547C2" w:rsidP="00A20907">
            <w:pPr>
              <w:jc w:val="center"/>
              <w:rPr>
                <w:rFonts w:cstheme="minorHAnsi"/>
                <w:b/>
                <w:bCs/>
                <w:lang w:val="mn-MN"/>
              </w:rPr>
            </w:pPr>
            <w:r w:rsidRPr="00660AEB">
              <w:rPr>
                <w:rFonts w:cstheme="minorHAnsi"/>
                <w:b/>
                <w:bCs/>
                <w:lang w:val="mn-MN"/>
              </w:rPr>
              <w:t>Criteria</w:t>
            </w:r>
          </w:p>
        </w:tc>
        <w:tc>
          <w:tcPr>
            <w:tcW w:w="990" w:type="dxa"/>
            <w:vMerge w:val="restart"/>
            <w:shd w:val="clear" w:color="auto" w:fill="B8CCE4" w:themeFill="accent1" w:themeFillTint="66"/>
            <w:vAlign w:val="center"/>
          </w:tcPr>
          <w:p w14:paraId="426CBBDD" w14:textId="77777777" w:rsidR="00B547C2" w:rsidRPr="00660AEB" w:rsidRDefault="00B547C2" w:rsidP="009E7344">
            <w:pPr>
              <w:rPr>
                <w:rFonts w:cstheme="minorHAnsi"/>
                <w:b/>
                <w:bCs/>
                <w:lang w:val="mn-MN"/>
              </w:rPr>
            </w:pPr>
            <w:r w:rsidRPr="00660AEB">
              <w:rPr>
                <w:rFonts w:cstheme="minorHAnsi"/>
                <w:b/>
                <w:bCs/>
                <w:lang w:val="mn-MN"/>
              </w:rPr>
              <w:t>Weight</w:t>
            </w:r>
          </w:p>
        </w:tc>
        <w:tc>
          <w:tcPr>
            <w:tcW w:w="1350" w:type="dxa"/>
            <w:vMerge w:val="restart"/>
            <w:shd w:val="clear" w:color="auto" w:fill="B8CCE4" w:themeFill="accent1" w:themeFillTint="66"/>
            <w:vAlign w:val="center"/>
          </w:tcPr>
          <w:p w14:paraId="606FD477" w14:textId="77777777" w:rsidR="00B547C2" w:rsidRPr="00660AEB" w:rsidRDefault="00B547C2" w:rsidP="009E7344">
            <w:pPr>
              <w:rPr>
                <w:rFonts w:cstheme="minorHAnsi"/>
                <w:b/>
                <w:bCs/>
                <w:lang w:val="mn-MN"/>
              </w:rPr>
            </w:pPr>
            <w:r w:rsidRPr="00660AEB">
              <w:rPr>
                <w:rFonts w:cstheme="minorHAnsi"/>
                <w:b/>
                <w:bCs/>
                <w:lang w:val="mn-MN"/>
              </w:rPr>
              <w:t>Max. point</w:t>
            </w:r>
          </w:p>
        </w:tc>
      </w:tr>
      <w:tr w:rsidR="00B547C2" w:rsidRPr="00660AEB" w14:paraId="1EFC39E0" w14:textId="77777777" w:rsidTr="00A20907">
        <w:trPr>
          <w:trHeight w:val="445"/>
        </w:trPr>
        <w:tc>
          <w:tcPr>
            <w:tcW w:w="6828" w:type="dxa"/>
            <w:vMerge/>
            <w:shd w:val="clear" w:color="auto" w:fill="B8CCE4" w:themeFill="accent1" w:themeFillTint="66"/>
          </w:tcPr>
          <w:p w14:paraId="79B6A638" w14:textId="77777777" w:rsidR="00B547C2" w:rsidRPr="00660AEB" w:rsidRDefault="00B547C2" w:rsidP="009E7344">
            <w:pPr>
              <w:rPr>
                <w:rFonts w:cstheme="minorHAnsi"/>
                <w:lang w:val="mn-MN"/>
              </w:rPr>
            </w:pPr>
          </w:p>
        </w:tc>
        <w:tc>
          <w:tcPr>
            <w:tcW w:w="990" w:type="dxa"/>
            <w:vMerge/>
            <w:shd w:val="clear" w:color="auto" w:fill="B8CCE4" w:themeFill="accent1" w:themeFillTint="66"/>
          </w:tcPr>
          <w:p w14:paraId="6F13BCBC" w14:textId="77777777" w:rsidR="00B547C2" w:rsidRPr="00660AEB" w:rsidRDefault="00B547C2" w:rsidP="009E7344">
            <w:pPr>
              <w:rPr>
                <w:rFonts w:cstheme="minorHAnsi"/>
                <w:lang w:val="mn-MN"/>
              </w:rPr>
            </w:pPr>
          </w:p>
        </w:tc>
        <w:tc>
          <w:tcPr>
            <w:tcW w:w="1350" w:type="dxa"/>
            <w:vMerge/>
            <w:shd w:val="clear" w:color="auto" w:fill="B8CCE4" w:themeFill="accent1" w:themeFillTint="66"/>
          </w:tcPr>
          <w:p w14:paraId="633C6504" w14:textId="77777777" w:rsidR="00B547C2" w:rsidRPr="00660AEB" w:rsidRDefault="00B547C2" w:rsidP="009E7344">
            <w:pPr>
              <w:rPr>
                <w:rFonts w:cstheme="minorHAnsi"/>
                <w:lang w:val="mn-MN"/>
              </w:rPr>
            </w:pPr>
          </w:p>
        </w:tc>
      </w:tr>
      <w:tr w:rsidR="00B547C2" w:rsidRPr="00660AEB" w14:paraId="0A9A6734" w14:textId="77777777" w:rsidTr="00A20907">
        <w:trPr>
          <w:trHeight w:val="467"/>
        </w:trPr>
        <w:tc>
          <w:tcPr>
            <w:tcW w:w="6828" w:type="dxa"/>
            <w:shd w:val="clear" w:color="auto" w:fill="FFFFFF" w:themeFill="background1"/>
            <w:vAlign w:val="center"/>
          </w:tcPr>
          <w:p w14:paraId="4D44FDAC" w14:textId="77777777" w:rsidR="00B547C2" w:rsidRPr="00660AEB" w:rsidRDefault="00B547C2" w:rsidP="009E7344">
            <w:pPr>
              <w:rPr>
                <w:rFonts w:cstheme="minorHAnsi"/>
                <w:b/>
                <w:bCs/>
                <w:lang w:val="mn-MN"/>
              </w:rPr>
            </w:pPr>
            <w:r w:rsidRPr="00660AEB">
              <w:rPr>
                <w:rFonts w:cstheme="minorHAnsi"/>
                <w:b/>
                <w:bCs/>
                <w:lang w:val="mn-MN"/>
              </w:rPr>
              <w:t>Technical criteria 1: Education</w:t>
            </w:r>
          </w:p>
        </w:tc>
        <w:tc>
          <w:tcPr>
            <w:tcW w:w="990" w:type="dxa"/>
            <w:shd w:val="clear" w:color="auto" w:fill="FFFFFF" w:themeFill="background1"/>
            <w:vAlign w:val="center"/>
          </w:tcPr>
          <w:p w14:paraId="6AC48B45" w14:textId="77777777" w:rsidR="00B547C2" w:rsidRPr="00660AEB" w:rsidRDefault="00B547C2" w:rsidP="009E7344">
            <w:pPr>
              <w:rPr>
                <w:rFonts w:cstheme="minorHAnsi"/>
                <w:lang w:val="mn-MN"/>
              </w:rPr>
            </w:pPr>
          </w:p>
        </w:tc>
        <w:tc>
          <w:tcPr>
            <w:tcW w:w="1350" w:type="dxa"/>
            <w:shd w:val="clear" w:color="auto" w:fill="FFFFFF" w:themeFill="background1"/>
            <w:vAlign w:val="center"/>
          </w:tcPr>
          <w:p w14:paraId="111FC377" w14:textId="77777777" w:rsidR="00B547C2" w:rsidRPr="00660AEB" w:rsidRDefault="00B547C2" w:rsidP="009E7344">
            <w:pPr>
              <w:rPr>
                <w:rFonts w:cstheme="minorHAnsi"/>
                <w:b/>
                <w:bCs/>
                <w:color w:val="FF0000"/>
                <w:lang w:val="mn-MN"/>
              </w:rPr>
            </w:pPr>
            <w:r w:rsidRPr="00660AEB">
              <w:rPr>
                <w:rFonts w:cstheme="minorHAnsi"/>
                <w:b/>
                <w:bCs/>
                <w:color w:val="FF0000"/>
                <w:lang w:val="mn-MN"/>
              </w:rPr>
              <w:t>20</w:t>
            </w:r>
          </w:p>
        </w:tc>
      </w:tr>
      <w:tr w:rsidR="00B547C2" w:rsidRPr="00660AEB" w14:paraId="44D2655E" w14:textId="77777777" w:rsidTr="00432560">
        <w:trPr>
          <w:trHeight w:val="308"/>
        </w:trPr>
        <w:tc>
          <w:tcPr>
            <w:tcW w:w="6828" w:type="dxa"/>
            <w:shd w:val="clear" w:color="auto" w:fill="FFFFFF" w:themeFill="background1"/>
          </w:tcPr>
          <w:p w14:paraId="6075E77E" w14:textId="6F561F04" w:rsidR="00432560" w:rsidRPr="00660AEB" w:rsidRDefault="00F24A01" w:rsidP="00F24A01">
            <w:pPr>
              <w:pStyle w:val="ListParagraph"/>
              <w:widowControl w:val="0"/>
              <w:numPr>
                <w:ilvl w:val="0"/>
                <w:numId w:val="2"/>
              </w:numPr>
              <w:overflowPunct w:val="0"/>
              <w:adjustRightInd w:val="0"/>
              <w:jc w:val="both"/>
              <w:rPr>
                <w:rFonts w:cstheme="minorHAnsi"/>
              </w:rPr>
            </w:pPr>
            <w:r w:rsidRPr="00660AEB">
              <w:t xml:space="preserve">Postgraduate or other advanced university degree (at least M. Sc. or equivalent) </w:t>
            </w:r>
            <w:r w:rsidRPr="00660AEB">
              <w:rPr>
                <w:rFonts w:cstheme="minorHAnsi"/>
              </w:rPr>
              <w:t>in Economics, Finance, Audit, Policy research and other closely related fields.</w:t>
            </w:r>
          </w:p>
        </w:tc>
        <w:tc>
          <w:tcPr>
            <w:tcW w:w="990" w:type="dxa"/>
            <w:shd w:val="clear" w:color="auto" w:fill="FFFFFF" w:themeFill="background1"/>
            <w:vAlign w:val="center"/>
          </w:tcPr>
          <w:p w14:paraId="263EB00E" w14:textId="77777777" w:rsidR="00B547C2" w:rsidRPr="00660AEB" w:rsidRDefault="00B547C2" w:rsidP="009E7344">
            <w:pPr>
              <w:rPr>
                <w:rFonts w:cstheme="minorHAnsi"/>
                <w:lang w:val="mn-MN"/>
              </w:rPr>
            </w:pPr>
          </w:p>
        </w:tc>
        <w:tc>
          <w:tcPr>
            <w:tcW w:w="1350" w:type="dxa"/>
            <w:shd w:val="clear" w:color="auto" w:fill="FFFFFF" w:themeFill="background1"/>
            <w:vAlign w:val="center"/>
          </w:tcPr>
          <w:p w14:paraId="4DF4D669" w14:textId="77777777" w:rsidR="00B547C2" w:rsidRPr="00660AEB" w:rsidRDefault="00B547C2" w:rsidP="009E7344">
            <w:pPr>
              <w:rPr>
                <w:rFonts w:cstheme="minorHAnsi"/>
                <w:i/>
                <w:color w:val="FF0000"/>
                <w:lang w:val="mn-MN"/>
              </w:rPr>
            </w:pPr>
            <w:r w:rsidRPr="00660AEB">
              <w:rPr>
                <w:rFonts w:cstheme="minorHAnsi"/>
                <w:i/>
                <w:color w:val="FF0000"/>
                <w:lang w:val="mn-MN"/>
              </w:rPr>
              <w:t>[20]</w:t>
            </w:r>
          </w:p>
        </w:tc>
      </w:tr>
      <w:tr w:rsidR="00B547C2" w:rsidRPr="00660AEB" w14:paraId="0F18710B" w14:textId="77777777" w:rsidTr="00A20907">
        <w:trPr>
          <w:trHeight w:val="485"/>
        </w:trPr>
        <w:tc>
          <w:tcPr>
            <w:tcW w:w="6828" w:type="dxa"/>
            <w:shd w:val="clear" w:color="auto" w:fill="FFFFFF" w:themeFill="background1"/>
            <w:vAlign w:val="center"/>
          </w:tcPr>
          <w:p w14:paraId="56879E37" w14:textId="77777777" w:rsidR="00B547C2" w:rsidRPr="00660AEB" w:rsidRDefault="00B547C2" w:rsidP="009E7344">
            <w:pPr>
              <w:rPr>
                <w:rFonts w:cstheme="minorHAnsi"/>
                <w:b/>
                <w:bCs/>
                <w:lang w:val="mn-MN"/>
              </w:rPr>
            </w:pPr>
            <w:r w:rsidRPr="00660AEB">
              <w:rPr>
                <w:rFonts w:cstheme="minorHAnsi"/>
                <w:b/>
                <w:bCs/>
                <w:lang w:val="mn-MN"/>
              </w:rPr>
              <w:t>Technical criteria 2: Professional experience</w:t>
            </w:r>
          </w:p>
        </w:tc>
        <w:tc>
          <w:tcPr>
            <w:tcW w:w="990" w:type="dxa"/>
            <w:shd w:val="clear" w:color="auto" w:fill="FFFFFF" w:themeFill="background1"/>
            <w:vAlign w:val="center"/>
          </w:tcPr>
          <w:p w14:paraId="2BCD805E" w14:textId="77777777" w:rsidR="00B547C2" w:rsidRPr="00660AEB" w:rsidRDefault="00B547C2" w:rsidP="009E7344">
            <w:pPr>
              <w:rPr>
                <w:rFonts w:cstheme="minorHAnsi"/>
                <w:lang w:val="mn-MN"/>
              </w:rPr>
            </w:pPr>
          </w:p>
        </w:tc>
        <w:tc>
          <w:tcPr>
            <w:tcW w:w="1350" w:type="dxa"/>
            <w:shd w:val="clear" w:color="auto" w:fill="FFFFFF" w:themeFill="background1"/>
            <w:vAlign w:val="center"/>
          </w:tcPr>
          <w:p w14:paraId="05C26E91" w14:textId="6FF816F7" w:rsidR="00B547C2" w:rsidRPr="00660AEB" w:rsidRDefault="0061217C" w:rsidP="009E7344">
            <w:pPr>
              <w:rPr>
                <w:rFonts w:cstheme="minorHAnsi"/>
                <w:b/>
                <w:bCs/>
                <w:color w:val="FF0000"/>
                <w:lang w:val="mn-MN"/>
              </w:rPr>
            </w:pPr>
            <w:r w:rsidRPr="00660AEB">
              <w:rPr>
                <w:rFonts w:cstheme="minorHAnsi"/>
                <w:b/>
                <w:bCs/>
                <w:color w:val="FF0000"/>
              </w:rPr>
              <w:t>6</w:t>
            </w:r>
            <w:r w:rsidR="00B547C2" w:rsidRPr="00660AEB">
              <w:rPr>
                <w:rFonts w:cstheme="minorHAnsi"/>
                <w:b/>
                <w:bCs/>
                <w:color w:val="FF0000"/>
                <w:lang w:val="mn-MN"/>
              </w:rPr>
              <w:t>0</w:t>
            </w:r>
          </w:p>
        </w:tc>
      </w:tr>
      <w:tr w:rsidR="006E2411" w:rsidRPr="00660AEB" w14:paraId="77FA7700" w14:textId="77777777" w:rsidTr="00432560">
        <w:trPr>
          <w:trHeight w:val="353"/>
        </w:trPr>
        <w:tc>
          <w:tcPr>
            <w:tcW w:w="6828" w:type="dxa"/>
            <w:shd w:val="clear" w:color="auto" w:fill="FFFFFF" w:themeFill="background1"/>
          </w:tcPr>
          <w:p w14:paraId="37B56799" w14:textId="141DB85C" w:rsidR="006E2411" w:rsidRPr="00660AEB" w:rsidRDefault="006E2411" w:rsidP="006E2411">
            <w:pPr>
              <w:shd w:val="clear" w:color="auto" w:fill="FFFFFF"/>
              <w:textAlignment w:val="baseline"/>
              <w:rPr>
                <w:rFonts w:cstheme="minorHAnsi"/>
              </w:rPr>
            </w:pPr>
            <w:r w:rsidRPr="00660AEB">
              <w:rPr>
                <w:rFonts w:cstheme="minorHAnsi"/>
              </w:rPr>
              <w:t xml:space="preserve">  At least 5 prior assignments of similar nature, complexity, and scope. </w:t>
            </w:r>
          </w:p>
        </w:tc>
        <w:tc>
          <w:tcPr>
            <w:tcW w:w="990" w:type="dxa"/>
            <w:shd w:val="clear" w:color="auto" w:fill="FFFFFF" w:themeFill="background1"/>
            <w:vAlign w:val="center"/>
          </w:tcPr>
          <w:p w14:paraId="45541FB0" w14:textId="77777777" w:rsidR="006E2411" w:rsidRPr="00660AEB" w:rsidRDefault="006E2411" w:rsidP="006E2411">
            <w:pPr>
              <w:rPr>
                <w:rFonts w:cstheme="minorHAnsi"/>
                <w:lang w:val="mn-MN"/>
              </w:rPr>
            </w:pPr>
          </w:p>
        </w:tc>
        <w:tc>
          <w:tcPr>
            <w:tcW w:w="1350" w:type="dxa"/>
            <w:shd w:val="clear" w:color="auto" w:fill="FFFFFF" w:themeFill="background1"/>
            <w:vAlign w:val="center"/>
          </w:tcPr>
          <w:p w14:paraId="47508B3D" w14:textId="36D4AC38" w:rsidR="006E2411" w:rsidRPr="00660AEB" w:rsidRDefault="006E2411" w:rsidP="006E2411">
            <w:pPr>
              <w:rPr>
                <w:rFonts w:cstheme="minorHAnsi"/>
                <w:i/>
                <w:color w:val="FF0000"/>
                <w:lang w:val="mn-MN"/>
              </w:rPr>
            </w:pPr>
            <w:r w:rsidRPr="00660AEB">
              <w:rPr>
                <w:rFonts w:cstheme="minorHAnsi"/>
                <w:i/>
                <w:color w:val="FF0000"/>
                <w:lang w:val="mn-MN"/>
              </w:rPr>
              <w:t>[</w:t>
            </w:r>
            <w:r w:rsidRPr="00660AEB">
              <w:rPr>
                <w:rFonts w:cstheme="minorHAnsi"/>
                <w:i/>
                <w:color w:val="FF0000"/>
              </w:rPr>
              <w:t>3</w:t>
            </w:r>
            <w:r w:rsidRPr="00660AEB">
              <w:rPr>
                <w:rFonts w:cstheme="minorHAnsi"/>
                <w:i/>
                <w:color w:val="FF0000"/>
                <w:lang w:val="mn-MN"/>
              </w:rPr>
              <w:t>0]</w:t>
            </w:r>
          </w:p>
        </w:tc>
      </w:tr>
      <w:tr w:rsidR="006E2411" w:rsidRPr="00660AEB" w14:paraId="4668E1F6" w14:textId="77777777" w:rsidTr="00A20907">
        <w:trPr>
          <w:trHeight w:val="354"/>
        </w:trPr>
        <w:tc>
          <w:tcPr>
            <w:tcW w:w="6828" w:type="dxa"/>
            <w:tcBorders>
              <w:bottom w:val="single" w:sz="4" w:space="0" w:color="000000" w:themeColor="text1"/>
            </w:tcBorders>
            <w:shd w:val="clear" w:color="auto" w:fill="FFFFFF" w:themeFill="background1"/>
          </w:tcPr>
          <w:p w14:paraId="5EB44504" w14:textId="67AD44CA" w:rsidR="006E2411" w:rsidRPr="00660AEB" w:rsidRDefault="006E2411" w:rsidP="006E2411">
            <w:pPr>
              <w:numPr>
                <w:ilvl w:val="0"/>
                <w:numId w:val="2"/>
              </w:numPr>
              <w:shd w:val="clear" w:color="auto" w:fill="FFFFFF"/>
              <w:textAlignment w:val="baseline"/>
              <w:rPr>
                <w:rFonts w:cstheme="minorHAnsi"/>
              </w:rPr>
            </w:pPr>
            <w:r w:rsidRPr="00660AEB">
              <w:rPr>
                <w:rFonts w:cstheme="minorHAnsi"/>
                <w:szCs w:val="24"/>
              </w:rPr>
              <w:t>Experience of carrying out in-depth comparative economic and audit policy research and in producing high-quality analytical reports (samples and/or links to such research and reports to be shared together with the CV).</w:t>
            </w:r>
          </w:p>
        </w:tc>
        <w:tc>
          <w:tcPr>
            <w:tcW w:w="990" w:type="dxa"/>
            <w:shd w:val="clear" w:color="auto" w:fill="FFFFFF" w:themeFill="background1"/>
            <w:vAlign w:val="center"/>
          </w:tcPr>
          <w:p w14:paraId="44C89AC5" w14:textId="77777777" w:rsidR="006E2411" w:rsidRPr="00660AEB" w:rsidRDefault="006E2411" w:rsidP="006E2411">
            <w:pPr>
              <w:rPr>
                <w:rFonts w:cstheme="minorHAnsi"/>
                <w:lang w:val="mn-MN"/>
              </w:rPr>
            </w:pPr>
          </w:p>
        </w:tc>
        <w:tc>
          <w:tcPr>
            <w:tcW w:w="1350" w:type="dxa"/>
            <w:shd w:val="clear" w:color="auto" w:fill="FFFFFF" w:themeFill="background1"/>
            <w:vAlign w:val="center"/>
          </w:tcPr>
          <w:p w14:paraId="5EE65C1E" w14:textId="5DC40944" w:rsidR="006E2411" w:rsidRPr="00660AEB" w:rsidRDefault="006E2411" w:rsidP="006E2411">
            <w:pPr>
              <w:rPr>
                <w:rFonts w:cstheme="minorHAnsi"/>
                <w:i/>
                <w:color w:val="FF0000"/>
                <w:lang w:val="mn-MN"/>
              </w:rPr>
            </w:pPr>
            <w:r w:rsidRPr="00660AEB">
              <w:rPr>
                <w:rFonts w:cstheme="minorHAnsi"/>
                <w:i/>
                <w:color w:val="FF0000"/>
                <w:lang w:val="mn-MN"/>
              </w:rPr>
              <w:t>[</w:t>
            </w:r>
            <w:r w:rsidRPr="00660AEB">
              <w:rPr>
                <w:rFonts w:cstheme="minorHAnsi"/>
                <w:i/>
                <w:color w:val="FF0000"/>
              </w:rPr>
              <w:t>10</w:t>
            </w:r>
            <w:r w:rsidRPr="00660AEB">
              <w:rPr>
                <w:rFonts w:cstheme="minorHAnsi"/>
                <w:i/>
                <w:color w:val="FF0000"/>
                <w:lang w:val="mn-MN"/>
              </w:rPr>
              <w:t>]</w:t>
            </w:r>
          </w:p>
        </w:tc>
      </w:tr>
      <w:tr w:rsidR="006E2411" w:rsidRPr="00660AEB" w14:paraId="5AF1B888" w14:textId="77777777" w:rsidTr="00A20907">
        <w:trPr>
          <w:trHeight w:val="354"/>
        </w:trPr>
        <w:tc>
          <w:tcPr>
            <w:tcW w:w="6828" w:type="dxa"/>
            <w:tcBorders>
              <w:bottom w:val="single" w:sz="4" w:space="0" w:color="000000" w:themeColor="text1"/>
            </w:tcBorders>
            <w:shd w:val="clear" w:color="auto" w:fill="FFFFFF" w:themeFill="background1"/>
          </w:tcPr>
          <w:p w14:paraId="19604493" w14:textId="725DD7EC" w:rsidR="006E2411" w:rsidRPr="00660AEB" w:rsidRDefault="006E2411" w:rsidP="006E2411">
            <w:pPr>
              <w:pStyle w:val="ListParagraph"/>
              <w:ind w:left="76"/>
              <w:rPr>
                <w:rFonts w:cstheme="minorHAnsi"/>
                <w:szCs w:val="24"/>
              </w:rPr>
            </w:pPr>
            <w:r w:rsidRPr="00660AEB">
              <w:rPr>
                <w:rFonts w:cstheme="minorHAnsi"/>
                <w:szCs w:val="24"/>
              </w:rPr>
              <w:t xml:space="preserve">Experience of working in the international organization or UN family is an advantage. </w:t>
            </w:r>
          </w:p>
        </w:tc>
        <w:tc>
          <w:tcPr>
            <w:tcW w:w="990" w:type="dxa"/>
            <w:shd w:val="clear" w:color="auto" w:fill="FFFFFF" w:themeFill="background1"/>
            <w:vAlign w:val="center"/>
          </w:tcPr>
          <w:p w14:paraId="1D336EE1" w14:textId="77777777" w:rsidR="006E2411" w:rsidRPr="00660AEB" w:rsidRDefault="006E2411" w:rsidP="006E2411">
            <w:pPr>
              <w:rPr>
                <w:rFonts w:cstheme="minorHAnsi"/>
                <w:lang w:val="mn-MN"/>
              </w:rPr>
            </w:pPr>
          </w:p>
        </w:tc>
        <w:tc>
          <w:tcPr>
            <w:tcW w:w="1350" w:type="dxa"/>
            <w:shd w:val="clear" w:color="auto" w:fill="FFFFFF" w:themeFill="background1"/>
            <w:vAlign w:val="center"/>
          </w:tcPr>
          <w:p w14:paraId="59317F69" w14:textId="71ED923D" w:rsidR="006E2411" w:rsidRPr="00660AEB" w:rsidRDefault="006E2411" w:rsidP="006E2411">
            <w:pPr>
              <w:rPr>
                <w:rFonts w:cstheme="minorHAnsi"/>
                <w:i/>
                <w:color w:val="FF0000"/>
              </w:rPr>
            </w:pPr>
            <w:r w:rsidRPr="00660AEB">
              <w:rPr>
                <w:rFonts w:cstheme="minorHAnsi"/>
                <w:i/>
                <w:color w:val="FF0000"/>
              </w:rPr>
              <w:t>[15]</w:t>
            </w:r>
          </w:p>
        </w:tc>
      </w:tr>
      <w:tr w:rsidR="006E2411" w:rsidRPr="00660AEB" w14:paraId="0C01D488" w14:textId="77777777" w:rsidTr="00A20907">
        <w:trPr>
          <w:trHeight w:val="354"/>
        </w:trPr>
        <w:tc>
          <w:tcPr>
            <w:tcW w:w="6828" w:type="dxa"/>
            <w:tcBorders>
              <w:bottom w:val="single" w:sz="4" w:space="0" w:color="000000" w:themeColor="text1"/>
            </w:tcBorders>
            <w:shd w:val="clear" w:color="auto" w:fill="FFFFFF" w:themeFill="background1"/>
          </w:tcPr>
          <w:p w14:paraId="35099C5B" w14:textId="2563E7A9" w:rsidR="006E2411" w:rsidRPr="00660AEB" w:rsidRDefault="006E2411" w:rsidP="006E2411">
            <w:pPr>
              <w:pStyle w:val="ListParagraph"/>
              <w:widowControl w:val="0"/>
              <w:numPr>
                <w:ilvl w:val="0"/>
                <w:numId w:val="2"/>
              </w:numPr>
              <w:overflowPunct w:val="0"/>
              <w:adjustRightInd w:val="0"/>
              <w:rPr>
                <w:rFonts w:cstheme="minorHAnsi"/>
              </w:rPr>
            </w:pPr>
            <w:r w:rsidRPr="00660AEB">
              <w:rPr>
                <w:rFonts w:cstheme="minorHAnsi"/>
              </w:rPr>
              <w:t>Professional qualification in Finance, Economics, Audit, Policy research is an advantage</w:t>
            </w:r>
          </w:p>
        </w:tc>
        <w:tc>
          <w:tcPr>
            <w:tcW w:w="990" w:type="dxa"/>
            <w:shd w:val="clear" w:color="auto" w:fill="FFFFFF" w:themeFill="background1"/>
            <w:vAlign w:val="center"/>
          </w:tcPr>
          <w:p w14:paraId="4CC03064" w14:textId="77777777" w:rsidR="006E2411" w:rsidRPr="00660AEB" w:rsidRDefault="006E2411" w:rsidP="006E2411">
            <w:pPr>
              <w:rPr>
                <w:rFonts w:cstheme="minorHAnsi"/>
                <w:lang w:val="mn-MN"/>
              </w:rPr>
            </w:pPr>
          </w:p>
        </w:tc>
        <w:tc>
          <w:tcPr>
            <w:tcW w:w="1350" w:type="dxa"/>
            <w:shd w:val="clear" w:color="auto" w:fill="FFFFFF" w:themeFill="background1"/>
            <w:vAlign w:val="center"/>
          </w:tcPr>
          <w:p w14:paraId="040D444C" w14:textId="5913BCD2" w:rsidR="006E2411" w:rsidRPr="00660AEB" w:rsidRDefault="006E2411" w:rsidP="006E2411">
            <w:pPr>
              <w:rPr>
                <w:rFonts w:cstheme="minorHAnsi"/>
                <w:i/>
                <w:color w:val="FF0000"/>
              </w:rPr>
            </w:pPr>
            <w:r w:rsidRPr="00660AEB">
              <w:rPr>
                <w:rFonts w:cstheme="minorHAnsi"/>
                <w:i/>
                <w:color w:val="FF0000"/>
              </w:rPr>
              <w:t>[5]</w:t>
            </w:r>
          </w:p>
        </w:tc>
      </w:tr>
      <w:tr w:rsidR="00B547C2" w:rsidRPr="00660AEB" w14:paraId="7AE20E12" w14:textId="77777777" w:rsidTr="00A20907">
        <w:trPr>
          <w:trHeight w:val="596"/>
        </w:trPr>
        <w:tc>
          <w:tcPr>
            <w:tcW w:w="6828" w:type="dxa"/>
            <w:tcBorders>
              <w:top w:val="single" w:sz="4" w:space="0" w:color="000000" w:themeColor="text1"/>
            </w:tcBorders>
            <w:shd w:val="clear" w:color="auto" w:fill="FFFFFF" w:themeFill="background1"/>
            <w:vAlign w:val="center"/>
          </w:tcPr>
          <w:p w14:paraId="5C425EB9" w14:textId="77777777" w:rsidR="00B547C2" w:rsidRPr="00660AEB" w:rsidRDefault="00B547C2" w:rsidP="009E7344">
            <w:pPr>
              <w:rPr>
                <w:rFonts w:cstheme="minorHAnsi"/>
                <w:b/>
                <w:bCs/>
                <w:lang w:val="mn-MN"/>
              </w:rPr>
            </w:pPr>
            <w:r w:rsidRPr="00660AEB">
              <w:rPr>
                <w:rFonts w:cstheme="minorHAnsi"/>
                <w:b/>
                <w:bCs/>
                <w:lang w:val="mn-MN"/>
              </w:rPr>
              <w:t>Technical criteria 3 - Proposed methodology and approach</w:t>
            </w:r>
          </w:p>
        </w:tc>
        <w:tc>
          <w:tcPr>
            <w:tcW w:w="990" w:type="dxa"/>
            <w:shd w:val="clear" w:color="auto" w:fill="FFFFFF" w:themeFill="background1"/>
            <w:vAlign w:val="center"/>
          </w:tcPr>
          <w:p w14:paraId="7938B466" w14:textId="77777777" w:rsidR="00B547C2" w:rsidRPr="00660AEB" w:rsidRDefault="00B547C2" w:rsidP="009E7344">
            <w:pPr>
              <w:rPr>
                <w:rFonts w:cstheme="minorHAnsi"/>
                <w:lang w:val="mn-MN"/>
              </w:rPr>
            </w:pPr>
          </w:p>
        </w:tc>
        <w:tc>
          <w:tcPr>
            <w:tcW w:w="1350" w:type="dxa"/>
            <w:shd w:val="clear" w:color="auto" w:fill="FFFFFF" w:themeFill="background1"/>
            <w:vAlign w:val="center"/>
          </w:tcPr>
          <w:p w14:paraId="0F6D9B0D" w14:textId="0C44D652" w:rsidR="00B547C2" w:rsidRPr="00660AEB" w:rsidRDefault="008C655B" w:rsidP="009E7344">
            <w:pPr>
              <w:rPr>
                <w:rFonts w:cstheme="minorHAnsi"/>
                <w:b/>
                <w:bCs/>
                <w:color w:val="FF0000"/>
              </w:rPr>
            </w:pPr>
            <w:r w:rsidRPr="00660AEB">
              <w:rPr>
                <w:rFonts w:cstheme="minorHAnsi"/>
                <w:b/>
                <w:bCs/>
                <w:color w:val="FF0000"/>
              </w:rPr>
              <w:t>1</w:t>
            </w:r>
            <w:r w:rsidR="00DC35F9" w:rsidRPr="00660AEB">
              <w:rPr>
                <w:rFonts w:cstheme="minorHAnsi"/>
                <w:b/>
                <w:bCs/>
                <w:color w:val="FF0000"/>
              </w:rPr>
              <w:t>0</w:t>
            </w:r>
          </w:p>
        </w:tc>
      </w:tr>
      <w:tr w:rsidR="00B547C2" w:rsidRPr="00660AEB" w14:paraId="5979249F" w14:textId="77777777" w:rsidTr="00432560">
        <w:trPr>
          <w:trHeight w:val="281"/>
        </w:trPr>
        <w:tc>
          <w:tcPr>
            <w:tcW w:w="6828" w:type="dxa"/>
            <w:shd w:val="clear" w:color="auto" w:fill="FFFFFF" w:themeFill="background1"/>
          </w:tcPr>
          <w:p w14:paraId="4D42CC43" w14:textId="793BD20A" w:rsidR="00B547C2" w:rsidRPr="00660AEB" w:rsidRDefault="00B547C2" w:rsidP="009E7344">
            <w:pPr>
              <w:rPr>
                <w:rFonts w:cstheme="minorHAnsi"/>
              </w:rPr>
            </w:pPr>
          </w:p>
        </w:tc>
        <w:tc>
          <w:tcPr>
            <w:tcW w:w="990" w:type="dxa"/>
            <w:shd w:val="clear" w:color="auto" w:fill="FFFFFF" w:themeFill="background1"/>
            <w:vAlign w:val="center"/>
          </w:tcPr>
          <w:p w14:paraId="16A30CC5" w14:textId="77777777" w:rsidR="00B547C2" w:rsidRPr="00660AEB" w:rsidRDefault="00B547C2" w:rsidP="009E7344">
            <w:pPr>
              <w:rPr>
                <w:rFonts w:cstheme="minorHAnsi"/>
                <w:lang w:val="mn-MN"/>
              </w:rPr>
            </w:pPr>
          </w:p>
        </w:tc>
        <w:tc>
          <w:tcPr>
            <w:tcW w:w="1350" w:type="dxa"/>
            <w:shd w:val="clear" w:color="auto" w:fill="FFFFFF" w:themeFill="background1"/>
            <w:vAlign w:val="center"/>
          </w:tcPr>
          <w:p w14:paraId="082DA0A9" w14:textId="45198484" w:rsidR="00B547C2" w:rsidRPr="00660AEB" w:rsidRDefault="00B547C2" w:rsidP="009E7344">
            <w:pPr>
              <w:rPr>
                <w:rFonts w:cstheme="minorHAnsi"/>
                <w:i/>
                <w:color w:val="FF0000"/>
                <w:lang w:val="mn-MN"/>
              </w:rPr>
            </w:pPr>
            <w:r w:rsidRPr="00660AEB">
              <w:rPr>
                <w:rFonts w:cstheme="minorHAnsi"/>
                <w:i/>
                <w:color w:val="FF0000"/>
                <w:lang w:val="mn-MN"/>
              </w:rPr>
              <w:t>[1</w:t>
            </w:r>
            <w:r w:rsidR="00DC35F9" w:rsidRPr="00660AEB">
              <w:rPr>
                <w:rFonts w:cstheme="minorHAnsi"/>
                <w:i/>
                <w:color w:val="FF0000"/>
              </w:rPr>
              <w:t>0</w:t>
            </w:r>
            <w:r w:rsidRPr="00660AEB">
              <w:rPr>
                <w:rFonts w:cstheme="minorHAnsi"/>
                <w:i/>
                <w:color w:val="FF0000"/>
                <w:lang w:val="mn-MN"/>
              </w:rPr>
              <w:t>]</w:t>
            </w:r>
          </w:p>
        </w:tc>
      </w:tr>
      <w:tr w:rsidR="00865EC9" w:rsidRPr="00660AEB" w14:paraId="3140E93C" w14:textId="77777777" w:rsidTr="00432560">
        <w:trPr>
          <w:trHeight w:val="263"/>
        </w:trPr>
        <w:tc>
          <w:tcPr>
            <w:tcW w:w="6828" w:type="dxa"/>
            <w:shd w:val="clear" w:color="auto" w:fill="FFFFFF" w:themeFill="background1"/>
          </w:tcPr>
          <w:p w14:paraId="3181F172" w14:textId="17675AA2" w:rsidR="00865EC9" w:rsidRPr="00660AEB" w:rsidRDefault="00865EC9" w:rsidP="009E7344">
            <w:pPr>
              <w:rPr>
                <w:rFonts w:cstheme="minorHAnsi"/>
                <w:b/>
                <w:bCs/>
              </w:rPr>
            </w:pPr>
            <w:r w:rsidRPr="00660AEB">
              <w:rPr>
                <w:rFonts w:cstheme="minorHAnsi"/>
                <w:b/>
                <w:bCs/>
              </w:rPr>
              <w:t>Technical criteria 4 – Language skills</w:t>
            </w:r>
          </w:p>
        </w:tc>
        <w:tc>
          <w:tcPr>
            <w:tcW w:w="990" w:type="dxa"/>
            <w:shd w:val="clear" w:color="auto" w:fill="FFFFFF" w:themeFill="background1"/>
            <w:vAlign w:val="center"/>
          </w:tcPr>
          <w:p w14:paraId="61187270" w14:textId="77777777" w:rsidR="00865EC9" w:rsidRPr="00660AEB" w:rsidRDefault="00865EC9" w:rsidP="009E7344">
            <w:pPr>
              <w:rPr>
                <w:rFonts w:cstheme="minorHAnsi"/>
                <w:lang w:val="mn-MN"/>
              </w:rPr>
            </w:pPr>
          </w:p>
        </w:tc>
        <w:tc>
          <w:tcPr>
            <w:tcW w:w="1350" w:type="dxa"/>
            <w:shd w:val="clear" w:color="auto" w:fill="FFFFFF" w:themeFill="background1"/>
            <w:vAlign w:val="center"/>
          </w:tcPr>
          <w:p w14:paraId="01EB0C3B" w14:textId="292E94CE" w:rsidR="00865EC9" w:rsidRPr="00660AEB" w:rsidRDefault="008C655B" w:rsidP="009E7344">
            <w:pPr>
              <w:rPr>
                <w:rFonts w:cstheme="minorHAnsi"/>
                <w:b/>
                <w:bCs/>
                <w:iCs/>
                <w:color w:val="FF0000"/>
              </w:rPr>
            </w:pPr>
            <w:r w:rsidRPr="00660AEB">
              <w:rPr>
                <w:rFonts w:cstheme="minorHAnsi"/>
                <w:b/>
                <w:bCs/>
                <w:iCs/>
                <w:color w:val="FF0000"/>
              </w:rPr>
              <w:t>1</w:t>
            </w:r>
            <w:r w:rsidR="00DC35F9" w:rsidRPr="00660AEB">
              <w:rPr>
                <w:rFonts w:cstheme="minorHAnsi"/>
                <w:b/>
                <w:bCs/>
                <w:iCs/>
                <w:color w:val="FF0000"/>
              </w:rPr>
              <w:t>0</w:t>
            </w:r>
          </w:p>
        </w:tc>
      </w:tr>
      <w:tr w:rsidR="00B547C2" w:rsidRPr="00660AEB" w14:paraId="576786D6" w14:textId="77777777" w:rsidTr="00432560">
        <w:trPr>
          <w:trHeight w:val="263"/>
        </w:trPr>
        <w:tc>
          <w:tcPr>
            <w:tcW w:w="6828" w:type="dxa"/>
            <w:shd w:val="clear" w:color="auto" w:fill="FFFFFF" w:themeFill="background1"/>
          </w:tcPr>
          <w:p w14:paraId="177ECE91" w14:textId="7090CD03" w:rsidR="00432560" w:rsidRPr="00660AEB" w:rsidRDefault="00432560" w:rsidP="009E7344">
            <w:pPr>
              <w:rPr>
                <w:rFonts w:cstheme="minorHAnsi"/>
                <w:lang w:val="mn-MN"/>
              </w:rPr>
            </w:pPr>
          </w:p>
        </w:tc>
        <w:tc>
          <w:tcPr>
            <w:tcW w:w="990" w:type="dxa"/>
            <w:shd w:val="clear" w:color="auto" w:fill="FFFFFF" w:themeFill="background1"/>
            <w:vAlign w:val="center"/>
          </w:tcPr>
          <w:p w14:paraId="76C74C3E" w14:textId="77777777" w:rsidR="00B547C2" w:rsidRPr="00660AEB" w:rsidRDefault="00B547C2" w:rsidP="009E7344">
            <w:pPr>
              <w:rPr>
                <w:rFonts w:cstheme="minorHAnsi"/>
                <w:lang w:val="mn-MN"/>
              </w:rPr>
            </w:pPr>
          </w:p>
        </w:tc>
        <w:tc>
          <w:tcPr>
            <w:tcW w:w="1350" w:type="dxa"/>
            <w:shd w:val="clear" w:color="auto" w:fill="FFFFFF" w:themeFill="background1"/>
            <w:vAlign w:val="center"/>
          </w:tcPr>
          <w:p w14:paraId="56C4CFDF" w14:textId="60C1A5EB" w:rsidR="00B547C2" w:rsidRPr="00660AEB" w:rsidRDefault="00B547C2" w:rsidP="009E7344">
            <w:pPr>
              <w:rPr>
                <w:rFonts w:cstheme="minorHAnsi"/>
                <w:i/>
                <w:color w:val="FF0000"/>
                <w:lang w:val="mn-MN"/>
              </w:rPr>
            </w:pPr>
            <w:r w:rsidRPr="00660AEB">
              <w:rPr>
                <w:rFonts w:cstheme="minorHAnsi"/>
                <w:i/>
                <w:color w:val="FF0000"/>
                <w:lang w:val="mn-MN"/>
              </w:rPr>
              <w:t>[1</w:t>
            </w:r>
            <w:r w:rsidR="00DC35F9" w:rsidRPr="00660AEB">
              <w:rPr>
                <w:rFonts w:cstheme="minorHAnsi"/>
                <w:i/>
                <w:color w:val="FF0000"/>
              </w:rPr>
              <w:t>0</w:t>
            </w:r>
            <w:r w:rsidRPr="00660AEB">
              <w:rPr>
                <w:rFonts w:cstheme="minorHAnsi"/>
                <w:i/>
                <w:color w:val="FF0000"/>
                <w:lang w:val="mn-MN"/>
              </w:rPr>
              <w:t>]</w:t>
            </w:r>
          </w:p>
        </w:tc>
      </w:tr>
      <w:tr w:rsidR="00B547C2" w:rsidRPr="00660AEB" w14:paraId="22EE1F7A" w14:textId="77777777" w:rsidTr="00A20907">
        <w:trPr>
          <w:trHeight w:val="454"/>
        </w:trPr>
        <w:tc>
          <w:tcPr>
            <w:tcW w:w="6828" w:type="dxa"/>
            <w:shd w:val="clear" w:color="auto" w:fill="FFFFFF" w:themeFill="background1"/>
            <w:vAlign w:val="center"/>
          </w:tcPr>
          <w:p w14:paraId="39AC9E01" w14:textId="77777777" w:rsidR="00B547C2" w:rsidRPr="00660AEB" w:rsidRDefault="00B547C2" w:rsidP="009E7344">
            <w:pPr>
              <w:rPr>
                <w:rFonts w:cstheme="minorHAnsi"/>
                <w:b/>
                <w:bCs/>
                <w:lang w:val="mn-MN"/>
              </w:rPr>
            </w:pPr>
            <w:r w:rsidRPr="00660AEB">
              <w:rPr>
                <w:rFonts w:cstheme="minorHAnsi"/>
                <w:b/>
                <w:bCs/>
                <w:lang w:val="mn-MN"/>
              </w:rPr>
              <w:t>Technical Score</w:t>
            </w:r>
          </w:p>
        </w:tc>
        <w:tc>
          <w:tcPr>
            <w:tcW w:w="990" w:type="dxa"/>
            <w:shd w:val="clear" w:color="auto" w:fill="FFFFFF" w:themeFill="background1"/>
            <w:vAlign w:val="center"/>
          </w:tcPr>
          <w:p w14:paraId="2E36532C" w14:textId="33207E6C" w:rsidR="00B547C2" w:rsidRPr="00660AEB" w:rsidRDefault="00B547C2" w:rsidP="009E7344">
            <w:pPr>
              <w:rPr>
                <w:rFonts w:cstheme="minorHAnsi"/>
                <w:b/>
                <w:bCs/>
              </w:rPr>
            </w:pPr>
            <w:r w:rsidRPr="00660AEB">
              <w:rPr>
                <w:rFonts w:cstheme="minorHAnsi"/>
                <w:b/>
                <w:bCs/>
                <w:lang w:val="mn-MN"/>
              </w:rPr>
              <w:t>70</w:t>
            </w:r>
            <w:r w:rsidR="00ED49A1" w:rsidRPr="00660AEB">
              <w:rPr>
                <w:rFonts w:cstheme="minorHAnsi"/>
                <w:b/>
                <w:bCs/>
              </w:rPr>
              <w:t>%</w:t>
            </w:r>
          </w:p>
        </w:tc>
        <w:tc>
          <w:tcPr>
            <w:tcW w:w="1350" w:type="dxa"/>
            <w:shd w:val="clear" w:color="auto" w:fill="FFFFFF" w:themeFill="background1"/>
            <w:vAlign w:val="center"/>
          </w:tcPr>
          <w:p w14:paraId="75218B69" w14:textId="77777777" w:rsidR="00B547C2" w:rsidRPr="00660AEB" w:rsidRDefault="00B547C2" w:rsidP="009E7344">
            <w:pPr>
              <w:rPr>
                <w:rFonts w:cstheme="minorHAnsi"/>
                <w:b/>
                <w:bCs/>
                <w:color w:val="FF0000"/>
                <w:lang w:val="mn-MN"/>
              </w:rPr>
            </w:pPr>
            <w:r w:rsidRPr="00660AEB">
              <w:rPr>
                <w:rFonts w:cstheme="minorHAnsi"/>
                <w:b/>
                <w:bCs/>
                <w:color w:val="FF0000"/>
                <w:lang w:val="mn-MN"/>
              </w:rPr>
              <w:t>100</w:t>
            </w:r>
          </w:p>
        </w:tc>
      </w:tr>
    </w:tbl>
    <w:p w14:paraId="78398F3B" w14:textId="4DDFC3C1" w:rsidR="00B547C2" w:rsidRPr="00980BD8" w:rsidRDefault="00B547C2" w:rsidP="007752E7">
      <w:pPr>
        <w:spacing w:after="60"/>
        <w:rPr>
          <w:b/>
          <w:color w:val="0070C0"/>
        </w:rPr>
      </w:pPr>
    </w:p>
    <w:sectPr w:rsidR="00B547C2" w:rsidRPr="00980BD8" w:rsidSect="00443E94">
      <w:footerReference w:type="default" r:id="rId16"/>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ECF5CE" w14:textId="77777777" w:rsidR="00B87B46" w:rsidRDefault="00B87B46" w:rsidP="00A24134">
      <w:pPr>
        <w:spacing w:after="0" w:line="240" w:lineRule="auto"/>
      </w:pPr>
      <w:r>
        <w:separator/>
      </w:r>
    </w:p>
  </w:endnote>
  <w:endnote w:type="continuationSeparator" w:id="0">
    <w:p w14:paraId="2AE417DF" w14:textId="77777777" w:rsidR="00B87B46" w:rsidRDefault="00B87B46" w:rsidP="00A24134">
      <w:pPr>
        <w:spacing w:after="0" w:line="240" w:lineRule="auto"/>
      </w:pPr>
      <w:r>
        <w:continuationSeparator/>
      </w:r>
    </w:p>
  </w:endnote>
  <w:endnote w:type="continuationNotice" w:id="1">
    <w:p w14:paraId="136D4826" w14:textId="77777777" w:rsidR="00B87B46" w:rsidRDefault="00B87B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Now">
    <w:altName w:val="Cambria"/>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2750509"/>
      <w:docPartObj>
        <w:docPartGallery w:val="Page Numbers (Bottom of Page)"/>
        <w:docPartUnique/>
      </w:docPartObj>
    </w:sdtPr>
    <w:sdtEndPr>
      <w:rPr>
        <w:noProof/>
      </w:rPr>
    </w:sdtEndPr>
    <w:sdtContent>
      <w:p w14:paraId="110474E2" w14:textId="77777777" w:rsidR="009E7344" w:rsidRDefault="009E7344">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7304ADA2" w14:textId="77777777" w:rsidR="009E7344" w:rsidRDefault="009E73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D0D75" w14:textId="77777777" w:rsidR="00B87B46" w:rsidRDefault="00B87B46" w:rsidP="00A24134">
      <w:pPr>
        <w:spacing w:after="0" w:line="240" w:lineRule="auto"/>
      </w:pPr>
      <w:r>
        <w:separator/>
      </w:r>
    </w:p>
  </w:footnote>
  <w:footnote w:type="continuationSeparator" w:id="0">
    <w:p w14:paraId="57E21539" w14:textId="77777777" w:rsidR="00B87B46" w:rsidRDefault="00B87B46" w:rsidP="00A24134">
      <w:pPr>
        <w:spacing w:after="0" w:line="240" w:lineRule="auto"/>
      </w:pPr>
      <w:r>
        <w:continuationSeparator/>
      </w:r>
    </w:p>
  </w:footnote>
  <w:footnote w:type="continuationNotice" w:id="1">
    <w:p w14:paraId="381B0B7C" w14:textId="77777777" w:rsidR="00B87B46" w:rsidRDefault="00B87B4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00D24"/>
    <w:multiLevelType w:val="hybridMultilevel"/>
    <w:tmpl w:val="A93620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F1749D"/>
    <w:multiLevelType w:val="hybridMultilevel"/>
    <w:tmpl w:val="F5B6C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5A0F53"/>
    <w:multiLevelType w:val="hybridMultilevel"/>
    <w:tmpl w:val="0FB610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CA61D7"/>
    <w:multiLevelType w:val="multilevel"/>
    <w:tmpl w:val="07603D8A"/>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EC82092"/>
    <w:multiLevelType w:val="hybridMultilevel"/>
    <w:tmpl w:val="94D4ED3C"/>
    <w:lvl w:ilvl="0" w:tplc="04090005">
      <w:start w:val="1"/>
      <w:numFmt w:val="bullet"/>
      <w:lvlText w:val=""/>
      <w:lvlJc w:val="left"/>
      <w:pPr>
        <w:ind w:left="76" w:hanging="360"/>
      </w:pPr>
      <w:rPr>
        <w:rFonts w:ascii="Wingdings" w:hAnsi="Wingdings" w:hint="default"/>
        <w:color w:val="auto"/>
      </w:rPr>
    </w:lvl>
    <w:lvl w:ilvl="1" w:tplc="34090003" w:tentative="1">
      <w:start w:val="1"/>
      <w:numFmt w:val="bullet"/>
      <w:lvlText w:val="o"/>
      <w:lvlJc w:val="left"/>
      <w:pPr>
        <w:ind w:left="796" w:hanging="360"/>
      </w:pPr>
      <w:rPr>
        <w:rFonts w:ascii="Courier New" w:hAnsi="Courier New" w:cs="Courier New" w:hint="default"/>
      </w:rPr>
    </w:lvl>
    <w:lvl w:ilvl="2" w:tplc="34090005" w:tentative="1">
      <w:start w:val="1"/>
      <w:numFmt w:val="bullet"/>
      <w:lvlText w:val=""/>
      <w:lvlJc w:val="left"/>
      <w:pPr>
        <w:ind w:left="1516" w:hanging="360"/>
      </w:pPr>
      <w:rPr>
        <w:rFonts w:ascii="Wingdings" w:hAnsi="Wingdings" w:hint="default"/>
      </w:rPr>
    </w:lvl>
    <w:lvl w:ilvl="3" w:tplc="34090001" w:tentative="1">
      <w:start w:val="1"/>
      <w:numFmt w:val="bullet"/>
      <w:lvlText w:val=""/>
      <w:lvlJc w:val="left"/>
      <w:pPr>
        <w:ind w:left="2236" w:hanging="360"/>
      </w:pPr>
      <w:rPr>
        <w:rFonts w:ascii="Symbol" w:hAnsi="Symbol" w:hint="default"/>
      </w:rPr>
    </w:lvl>
    <w:lvl w:ilvl="4" w:tplc="34090003" w:tentative="1">
      <w:start w:val="1"/>
      <w:numFmt w:val="bullet"/>
      <w:lvlText w:val="o"/>
      <w:lvlJc w:val="left"/>
      <w:pPr>
        <w:ind w:left="2956" w:hanging="360"/>
      </w:pPr>
      <w:rPr>
        <w:rFonts w:ascii="Courier New" w:hAnsi="Courier New" w:cs="Courier New" w:hint="default"/>
      </w:rPr>
    </w:lvl>
    <w:lvl w:ilvl="5" w:tplc="34090005" w:tentative="1">
      <w:start w:val="1"/>
      <w:numFmt w:val="bullet"/>
      <w:lvlText w:val=""/>
      <w:lvlJc w:val="left"/>
      <w:pPr>
        <w:ind w:left="3676" w:hanging="360"/>
      </w:pPr>
      <w:rPr>
        <w:rFonts w:ascii="Wingdings" w:hAnsi="Wingdings" w:hint="default"/>
      </w:rPr>
    </w:lvl>
    <w:lvl w:ilvl="6" w:tplc="34090001" w:tentative="1">
      <w:start w:val="1"/>
      <w:numFmt w:val="bullet"/>
      <w:lvlText w:val=""/>
      <w:lvlJc w:val="left"/>
      <w:pPr>
        <w:ind w:left="4396" w:hanging="360"/>
      </w:pPr>
      <w:rPr>
        <w:rFonts w:ascii="Symbol" w:hAnsi="Symbol" w:hint="default"/>
      </w:rPr>
    </w:lvl>
    <w:lvl w:ilvl="7" w:tplc="34090003" w:tentative="1">
      <w:start w:val="1"/>
      <w:numFmt w:val="bullet"/>
      <w:lvlText w:val="o"/>
      <w:lvlJc w:val="left"/>
      <w:pPr>
        <w:ind w:left="5116" w:hanging="360"/>
      </w:pPr>
      <w:rPr>
        <w:rFonts w:ascii="Courier New" w:hAnsi="Courier New" w:cs="Courier New" w:hint="default"/>
      </w:rPr>
    </w:lvl>
    <w:lvl w:ilvl="8" w:tplc="34090005" w:tentative="1">
      <w:start w:val="1"/>
      <w:numFmt w:val="bullet"/>
      <w:lvlText w:val=""/>
      <w:lvlJc w:val="left"/>
      <w:pPr>
        <w:ind w:left="5836" w:hanging="360"/>
      </w:pPr>
      <w:rPr>
        <w:rFonts w:ascii="Wingdings" w:hAnsi="Wingdings" w:hint="default"/>
      </w:rPr>
    </w:lvl>
  </w:abstractNum>
  <w:abstractNum w:abstractNumId="5" w15:restartNumberingAfterBreak="0">
    <w:nsid w:val="226E085E"/>
    <w:multiLevelType w:val="hybridMultilevel"/>
    <w:tmpl w:val="56AA2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A86B04"/>
    <w:multiLevelType w:val="multilevel"/>
    <w:tmpl w:val="602A9900"/>
    <w:lvl w:ilvl="0">
      <w:start w:val="1"/>
      <w:numFmt w:val="decimal"/>
      <w:lvlText w:val="%1."/>
      <w:lvlJc w:val="left"/>
      <w:pPr>
        <w:ind w:left="555" w:hanging="555"/>
      </w:pPr>
      <w:rPr>
        <w:rFonts w:asciiTheme="minorHAnsi" w:eastAsiaTheme="minorHAnsi" w:hAnsiTheme="minorHAnsi" w:cs="Arial"/>
        <w:i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2F981D00"/>
    <w:multiLevelType w:val="multilevel"/>
    <w:tmpl w:val="0409001F"/>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4211672"/>
    <w:multiLevelType w:val="multilevel"/>
    <w:tmpl w:val="3BB85FF2"/>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D47673"/>
    <w:multiLevelType w:val="hybridMultilevel"/>
    <w:tmpl w:val="B156D8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CE5990"/>
    <w:multiLevelType w:val="multilevel"/>
    <w:tmpl w:val="AFBE9AA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AAA5D24"/>
    <w:multiLevelType w:val="hybridMultilevel"/>
    <w:tmpl w:val="F3D0F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E1698A"/>
    <w:multiLevelType w:val="hybridMultilevel"/>
    <w:tmpl w:val="63DC6266"/>
    <w:lvl w:ilvl="0" w:tplc="61348C1A">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182083"/>
    <w:multiLevelType w:val="hybridMultilevel"/>
    <w:tmpl w:val="EBFEFFD6"/>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9B4CB0"/>
    <w:multiLevelType w:val="hybridMultilevel"/>
    <w:tmpl w:val="99921B90"/>
    <w:lvl w:ilvl="0" w:tplc="04090005">
      <w:start w:val="1"/>
      <w:numFmt w:val="bullet"/>
      <w:lvlText w:val=""/>
      <w:lvlJc w:val="left"/>
      <w:pPr>
        <w:ind w:left="436" w:hanging="360"/>
      </w:pPr>
      <w:rPr>
        <w:rFonts w:ascii="Wingdings" w:hAnsi="Wingdings"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5" w15:restartNumberingAfterBreak="0">
    <w:nsid w:val="40605767"/>
    <w:multiLevelType w:val="multilevel"/>
    <w:tmpl w:val="AFBE9AA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419333C"/>
    <w:multiLevelType w:val="hybridMultilevel"/>
    <w:tmpl w:val="99CCB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4B7F1C"/>
    <w:multiLevelType w:val="hybridMultilevel"/>
    <w:tmpl w:val="371A55AE"/>
    <w:lvl w:ilvl="0" w:tplc="1498932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3B68E4"/>
    <w:multiLevelType w:val="hybridMultilevel"/>
    <w:tmpl w:val="702EFFB0"/>
    <w:lvl w:ilvl="0" w:tplc="D934424A">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844193"/>
    <w:multiLevelType w:val="hybridMultilevel"/>
    <w:tmpl w:val="B7CCC562"/>
    <w:lvl w:ilvl="0" w:tplc="48DEFDB6">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1540ED"/>
    <w:multiLevelType w:val="hybridMultilevel"/>
    <w:tmpl w:val="172C39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AE13987"/>
    <w:multiLevelType w:val="multilevel"/>
    <w:tmpl w:val="EC46C78A"/>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EE95E53"/>
    <w:multiLevelType w:val="multilevel"/>
    <w:tmpl w:val="B20AD84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FAD4655"/>
    <w:multiLevelType w:val="hybridMultilevel"/>
    <w:tmpl w:val="CB58881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FBC6BE8"/>
    <w:multiLevelType w:val="multilevel"/>
    <w:tmpl w:val="D4707E7E"/>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C88615C"/>
    <w:multiLevelType w:val="hybridMultilevel"/>
    <w:tmpl w:val="9A482618"/>
    <w:lvl w:ilvl="0" w:tplc="111E24E4">
      <w:start w:val="1"/>
      <w:numFmt w:val="decimal"/>
      <w:lvlText w:val="%1."/>
      <w:lvlJc w:val="left"/>
      <w:pPr>
        <w:ind w:left="720" w:hanging="360"/>
      </w:pPr>
      <w:rPr>
        <w:rFonts w:eastAsia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EB3334"/>
    <w:multiLevelType w:val="hybridMultilevel"/>
    <w:tmpl w:val="9C5AB4EA"/>
    <w:lvl w:ilvl="0" w:tplc="A3CAF9B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D452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6FE3021"/>
    <w:multiLevelType w:val="multilevel"/>
    <w:tmpl w:val="336C11C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90F162C"/>
    <w:multiLevelType w:val="hybridMultilevel"/>
    <w:tmpl w:val="B8BA4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C22520"/>
    <w:multiLevelType w:val="hybridMultilevel"/>
    <w:tmpl w:val="CD326C14"/>
    <w:lvl w:ilvl="0" w:tplc="344E240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866480"/>
    <w:multiLevelType w:val="hybridMultilevel"/>
    <w:tmpl w:val="68421776"/>
    <w:lvl w:ilvl="0" w:tplc="746E3614">
      <w:start w:val="1"/>
      <w:numFmt w:val="bullet"/>
      <w:lvlText w:val=""/>
      <w:lvlJc w:val="left"/>
      <w:pPr>
        <w:ind w:left="76" w:hanging="360"/>
      </w:pPr>
      <w:rPr>
        <w:rFonts w:ascii="Symbol" w:hAnsi="Symbol" w:hint="default"/>
        <w:color w:val="auto"/>
      </w:rPr>
    </w:lvl>
    <w:lvl w:ilvl="1" w:tplc="34090003" w:tentative="1">
      <w:start w:val="1"/>
      <w:numFmt w:val="bullet"/>
      <w:lvlText w:val="o"/>
      <w:lvlJc w:val="left"/>
      <w:pPr>
        <w:ind w:left="796" w:hanging="360"/>
      </w:pPr>
      <w:rPr>
        <w:rFonts w:ascii="Courier New" w:hAnsi="Courier New" w:cs="Courier New" w:hint="default"/>
      </w:rPr>
    </w:lvl>
    <w:lvl w:ilvl="2" w:tplc="34090005" w:tentative="1">
      <w:start w:val="1"/>
      <w:numFmt w:val="bullet"/>
      <w:lvlText w:val=""/>
      <w:lvlJc w:val="left"/>
      <w:pPr>
        <w:ind w:left="1516" w:hanging="360"/>
      </w:pPr>
      <w:rPr>
        <w:rFonts w:ascii="Wingdings" w:hAnsi="Wingdings" w:hint="default"/>
      </w:rPr>
    </w:lvl>
    <w:lvl w:ilvl="3" w:tplc="34090001" w:tentative="1">
      <w:start w:val="1"/>
      <w:numFmt w:val="bullet"/>
      <w:lvlText w:val=""/>
      <w:lvlJc w:val="left"/>
      <w:pPr>
        <w:ind w:left="2236" w:hanging="360"/>
      </w:pPr>
      <w:rPr>
        <w:rFonts w:ascii="Symbol" w:hAnsi="Symbol" w:hint="default"/>
      </w:rPr>
    </w:lvl>
    <w:lvl w:ilvl="4" w:tplc="34090003" w:tentative="1">
      <w:start w:val="1"/>
      <w:numFmt w:val="bullet"/>
      <w:lvlText w:val="o"/>
      <w:lvlJc w:val="left"/>
      <w:pPr>
        <w:ind w:left="2956" w:hanging="360"/>
      </w:pPr>
      <w:rPr>
        <w:rFonts w:ascii="Courier New" w:hAnsi="Courier New" w:cs="Courier New" w:hint="default"/>
      </w:rPr>
    </w:lvl>
    <w:lvl w:ilvl="5" w:tplc="34090005" w:tentative="1">
      <w:start w:val="1"/>
      <w:numFmt w:val="bullet"/>
      <w:lvlText w:val=""/>
      <w:lvlJc w:val="left"/>
      <w:pPr>
        <w:ind w:left="3676" w:hanging="360"/>
      </w:pPr>
      <w:rPr>
        <w:rFonts w:ascii="Wingdings" w:hAnsi="Wingdings" w:hint="default"/>
      </w:rPr>
    </w:lvl>
    <w:lvl w:ilvl="6" w:tplc="34090001" w:tentative="1">
      <w:start w:val="1"/>
      <w:numFmt w:val="bullet"/>
      <w:lvlText w:val=""/>
      <w:lvlJc w:val="left"/>
      <w:pPr>
        <w:ind w:left="4396" w:hanging="360"/>
      </w:pPr>
      <w:rPr>
        <w:rFonts w:ascii="Symbol" w:hAnsi="Symbol" w:hint="default"/>
      </w:rPr>
    </w:lvl>
    <w:lvl w:ilvl="7" w:tplc="34090003" w:tentative="1">
      <w:start w:val="1"/>
      <w:numFmt w:val="bullet"/>
      <w:lvlText w:val="o"/>
      <w:lvlJc w:val="left"/>
      <w:pPr>
        <w:ind w:left="5116" w:hanging="360"/>
      </w:pPr>
      <w:rPr>
        <w:rFonts w:ascii="Courier New" w:hAnsi="Courier New" w:cs="Courier New" w:hint="default"/>
      </w:rPr>
    </w:lvl>
    <w:lvl w:ilvl="8" w:tplc="34090005" w:tentative="1">
      <w:start w:val="1"/>
      <w:numFmt w:val="bullet"/>
      <w:lvlText w:val=""/>
      <w:lvlJc w:val="left"/>
      <w:pPr>
        <w:ind w:left="5836" w:hanging="360"/>
      </w:pPr>
      <w:rPr>
        <w:rFonts w:ascii="Wingdings" w:hAnsi="Wingdings" w:hint="default"/>
      </w:rPr>
    </w:lvl>
  </w:abstractNum>
  <w:abstractNum w:abstractNumId="32" w15:restartNumberingAfterBreak="0">
    <w:nsid w:val="7D532A78"/>
    <w:multiLevelType w:val="hybridMultilevel"/>
    <w:tmpl w:val="D676F93E"/>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num w:numId="1">
    <w:abstractNumId w:val="20"/>
  </w:num>
  <w:num w:numId="2">
    <w:abstractNumId w:val="31"/>
  </w:num>
  <w:num w:numId="3">
    <w:abstractNumId w:val="16"/>
  </w:num>
  <w:num w:numId="4">
    <w:abstractNumId w:val="32"/>
  </w:num>
  <w:num w:numId="5">
    <w:abstractNumId w:val="6"/>
  </w:num>
  <w:num w:numId="6">
    <w:abstractNumId w:val="15"/>
  </w:num>
  <w:num w:numId="7">
    <w:abstractNumId w:val="10"/>
  </w:num>
  <w:num w:numId="8">
    <w:abstractNumId w:val="27"/>
  </w:num>
  <w:num w:numId="9">
    <w:abstractNumId w:val="23"/>
  </w:num>
  <w:num w:numId="10">
    <w:abstractNumId w:val="17"/>
  </w:num>
  <w:num w:numId="11">
    <w:abstractNumId w:val="7"/>
  </w:num>
  <w:num w:numId="12">
    <w:abstractNumId w:val="30"/>
  </w:num>
  <w:num w:numId="13">
    <w:abstractNumId w:val="28"/>
  </w:num>
  <w:num w:numId="14">
    <w:abstractNumId w:val="3"/>
  </w:num>
  <w:num w:numId="15">
    <w:abstractNumId w:val="22"/>
  </w:num>
  <w:num w:numId="16">
    <w:abstractNumId w:val="5"/>
  </w:num>
  <w:num w:numId="17">
    <w:abstractNumId w:val="2"/>
  </w:num>
  <w:num w:numId="18">
    <w:abstractNumId w:val="8"/>
  </w:num>
  <w:num w:numId="19">
    <w:abstractNumId w:val="11"/>
  </w:num>
  <w:num w:numId="20">
    <w:abstractNumId w:val="24"/>
  </w:num>
  <w:num w:numId="21">
    <w:abstractNumId w:val="21"/>
  </w:num>
  <w:num w:numId="22">
    <w:abstractNumId w:val="18"/>
  </w:num>
  <w:num w:numId="23">
    <w:abstractNumId w:val="12"/>
  </w:num>
  <w:num w:numId="24">
    <w:abstractNumId w:val="26"/>
  </w:num>
  <w:num w:numId="25">
    <w:abstractNumId w:val="19"/>
  </w:num>
  <w:num w:numId="26">
    <w:abstractNumId w:val="1"/>
  </w:num>
  <w:num w:numId="27">
    <w:abstractNumId w:val="9"/>
  </w:num>
  <w:num w:numId="28">
    <w:abstractNumId w:val="13"/>
  </w:num>
  <w:num w:numId="29">
    <w:abstractNumId w:val="4"/>
  </w:num>
  <w:num w:numId="30">
    <w:abstractNumId w:val="14"/>
  </w:num>
  <w:num w:numId="31">
    <w:abstractNumId w:val="25"/>
  </w:num>
  <w:num w:numId="32">
    <w:abstractNumId w:val="29"/>
  </w:num>
  <w:num w:numId="33">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B22"/>
    <w:rsid w:val="00004C91"/>
    <w:rsid w:val="0001012F"/>
    <w:rsid w:val="00014514"/>
    <w:rsid w:val="00015921"/>
    <w:rsid w:val="00023B7E"/>
    <w:rsid w:val="0002598F"/>
    <w:rsid w:val="000302C5"/>
    <w:rsid w:val="00030B85"/>
    <w:rsid w:val="000350B8"/>
    <w:rsid w:val="00036598"/>
    <w:rsid w:val="000365B5"/>
    <w:rsid w:val="00037CBF"/>
    <w:rsid w:val="000459DB"/>
    <w:rsid w:val="00053E4A"/>
    <w:rsid w:val="00054F2B"/>
    <w:rsid w:val="00056D1B"/>
    <w:rsid w:val="00057DA8"/>
    <w:rsid w:val="00064CC8"/>
    <w:rsid w:val="00065F75"/>
    <w:rsid w:val="0007005B"/>
    <w:rsid w:val="00071E12"/>
    <w:rsid w:val="00071F11"/>
    <w:rsid w:val="00072DFD"/>
    <w:rsid w:val="00076DE3"/>
    <w:rsid w:val="00077CDC"/>
    <w:rsid w:val="00083580"/>
    <w:rsid w:val="00084DDE"/>
    <w:rsid w:val="00086485"/>
    <w:rsid w:val="00090521"/>
    <w:rsid w:val="000922F9"/>
    <w:rsid w:val="0009549E"/>
    <w:rsid w:val="000964DE"/>
    <w:rsid w:val="0009743D"/>
    <w:rsid w:val="000A0BA0"/>
    <w:rsid w:val="000A0E0D"/>
    <w:rsid w:val="000A331B"/>
    <w:rsid w:val="000A36AD"/>
    <w:rsid w:val="000A5363"/>
    <w:rsid w:val="000A758A"/>
    <w:rsid w:val="000A7F7C"/>
    <w:rsid w:val="000B2254"/>
    <w:rsid w:val="000B2763"/>
    <w:rsid w:val="000B3BB7"/>
    <w:rsid w:val="000B546C"/>
    <w:rsid w:val="000B6985"/>
    <w:rsid w:val="000B69CA"/>
    <w:rsid w:val="000B6F11"/>
    <w:rsid w:val="000C27DB"/>
    <w:rsid w:val="000C4EAA"/>
    <w:rsid w:val="000D33F3"/>
    <w:rsid w:val="000E2C6B"/>
    <w:rsid w:val="000E45E5"/>
    <w:rsid w:val="000E6068"/>
    <w:rsid w:val="000F13D6"/>
    <w:rsid w:val="000F175C"/>
    <w:rsid w:val="001012F7"/>
    <w:rsid w:val="00101C1E"/>
    <w:rsid w:val="00103276"/>
    <w:rsid w:val="001045C4"/>
    <w:rsid w:val="00106C01"/>
    <w:rsid w:val="00110CDA"/>
    <w:rsid w:val="00110E35"/>
    <w:rsid w:val="0011214D"/>
    <w:rsid w:val="0011305B"/>
    <w:rsid w:val="001136E9"/>
    <w:rsid w:val="00113B2A"/>
    <w:rsid w:val="00114913"/>
    <w:rsid w:val="00130107"/>
    <w:rsid w:val="00132C3E"/>
    <w:rsid w:val="00134A66"/>
    <w:rsid w:val="00137590"/>
    <w:rsid w:val="001406B3"/>
    <w:rsid w:val="00141402"/>
    <w:rsid w:val="001457B1"/>
    <w:rsid w:val="001473B3"/>
    <w:rsid w:val="00155895"/>
    <w:rsid w:val="00160B1C"/>
    <w:rsid w:val="00166B23"/>
    <w:rsid w:val="001731F7"/>
    <w:rsid w:val="00176528"/>
    <w:rsid w:val="001769EB"/>
    <w:rsid w:val="00176AA3"/>
    <w:rsid w:val="0017779C"/>
    <w:rsid w:val="00180DF8"/>
    <w:rsid w:val="00181FB7"/>
    <w:rsid w:val="001931CA"/>
    <w:rsid w:val="001946B8"/>
    <w:rsid w:val="001A0442"/>
    <w:rsid w:val="001A0DCE"/>
    <w:rsid w:val="001A4754"/>
    <w:rsid w:val="001A684A"/>
    <w:rsid w:val="001A7DD4"/>
    <w:rsid w:val="001B6653"/>
    <w:rsid w:val="001B6EFA"/>
    <w:rsid w:val="001C028A"/>
    <w:rsid w:val="001C0829"/>
    <w:rsid w:val="001C0A15"/>
    <w:rsid w:val="001C4475"/>
    <w:rsid w:val="001C482F"/>
    <w:rsid w:val="001C6F8C"/>
    <w:rsid w:val="001C7F34"/>
    <w:rsid w:val="001D16DC"/>
    <w:rsid w:val="001D5750"/>
    <w:rsid w:val="001D755F"/>
    <w:rsid w:val="001D778D"/>
    <w:rsid w:val="001D7DBE"/>
    <w:rsid w:val="001E12C7"/>
    <w:rsid w:val="001E2F0F"/>
    <w:rsid w:val="001E30BA"/>
    <w:rsid w:val="001E4D99"/>
    <w:rsid w:val="001E7D7A"/>
    <w:rsid w:val="001F1157"/>
    <w:rsid w:val="001F3721"/>
    <w:rsid w:val="001F3CBD"/>
    <w:rsid w:val="00203E39"/>
    <w:rsid w:val="00205862"/>
    <w:rsid w:val="00205D2E"/>
    <w:rsid w:val="00207054"/>
    <w:rsid w:val="0020763A"/>
    <w:rsid w:val="00212763"/>
    <w:rsid w:val="00213178"/>
    <w:rsid w:val="00215866"/>
    <w:rsid w:val="0021643A"/>
    <w:rsid w:val="002165F8"/>
    <w:rsid w:val="00217240"/>
    <w:rsid w:val="002177AF"/>
    <w:rsid w:val="002217AC"/>
    <w:rsid w:val="002223E0"/>
    <w:rsid w:val="0022416B"/>
    <w:rsid w:val="00230FE4"/>
    <w:rsid w:val="00235D19"/>
    <w:rsid w:val="00235D72"/>
    <w:rsid w:val="00236BE4"/>
    <w:rsid w:val="00243D11"/>
    <w:rsid w:val="00246B0C"/>
    <w:rsid w:val="00247F7C"/>
    <w:rsid w:val="00252EC0"/>
    <w:rsid w:val="0025701A"/>
    <w:rsid w:val="002605EC"/>
    <w:rsid w:val="002621FA"/>
    <w:rsid w:val="00262B62"/>
    <w:rsid w:val="00263F7D"/>
    <w:rsid w:val="0026794F"/>
    <w:rsid w:val="00267A8A"/>
    <w:rsid w:val="00282682"/>
    <w:rsid w:val="00282CDF"/>
    <w:rsid w:val="00284278"/>
    <w:rsid w:val="00286843"/>
    <w:rsid w:val="00290069"/>
    <w:rsid w:val="00291810"/>
    <w:rsid w:val="002A1486"/>
    <w:rsid w:val="002A1C8C"/>
    <w:rsid w:val="002A5FB9"/>
    <w:rsid w:val="002B197A"/>
    <w:rsid w:val="002B33D4"/>
    <w:rsid w:val="002C5AE9"/>
    <w:rsid w:val="002C5E57"/>
    <w:rsid w:val="002C600A"/>
    <w:rsid w:val="002C6C49"/>
    <w:rsid w:val="002D1078"/>
    <w:rsid w:val="002D401D"/>
    <w:rsid w:val="002D5B2F"/>
    <w:rsid w:val="002D69F8"/>
    <w:rsid w:val="002D7BB9"/>
    <w:rsid w:val="002E51A2"/>
    <w:rsid w:val="002E51A5"/>
    <w:rsid w:val="002E6721"/>
    <w:rsid w:val="002F2C04"/>
    <w:rsid w:val="002F5805"/>
    <w:rsid w:val="002F663E"/>
    <w:rsid w:val="002F6D1C"/>
    <w:rsid w:val="002F7512"/>
    <w:rsid w:val="002F77AB"/>
    <w:rsid w:val="002F799A"/>
    <w:rsid w:val="00300109"/>
    <w:rsid w:val="00301827"/>
    <w:rsid w:val="00310B29"/>
    <w:rsid w:val="00310D09"/>
    <w:rsid w:val="00313905"/>
    <w:rsid w:val="00316644"/>
    <w:rsid w:val="00320721"/>
    <w:rsid w:val="00321144"/>
    <w:rsid w:val="00324399"/>
    <w:rsid w:val="00326216"/>
    <w:rsid w:val="00332D35"/>
    <w:rsid w:val="0033411B"/>
    <w:rsid w:val="003364B7"/>
    <w:rsid w:val="0034457D"/>
    <w:rsid w:val="00344746"/>
    <w:rsid w:val="00344C8E"/>
    <w:rsid w:val="00352317"/>
    <w:rsid w:val="00352A9E"/>
    <w:rsid w:val="00354367"/>
    <w:rsid w:val="00355544"/>
    <w:rsid w:val="003656F4"/>
    <w:rsid w:val="003741BB"/>
    <w:rsid w:val="003747FC"/>
    <w:rsid w:val="003752AA"/>
    <w:rsid w:val="003754C3"/>
    <w:rsid w:val="003812A9"/>
    <w:rsid w:val="003836C0"/>
    <w:rsid w:val="00383711"/>
    <w:rsid w:val="003849A7"/>
    <w:rsid w:val="003870B3"/>
    <w:rsid w:val="0039261A"/>
    <w:rsid w:val="00395C2D"/>
    <w:rsid w:val="003A0947"/>
    <w:rsid w:val="003A22D4"/>
    <w:rsid w:val="003A2734"/>
    <w:rsid w:val="003A3867"/>
    <w:rsid w:val="003B0C3C"/>
    <w:rsid w:val="003B2B1E"/>
    <w:rsid w:val="003B7E06"/>
    <w:rsid w:val="003C023C"/>
    <w:rsid w:val="003C1C6F"/>
    <w:rsid w:val="003C32AB"/>
    <w:rsid w:val="003C7E6B"/>
    <w:rsid w:val="003D039B"/>
    <w:rsid w:val="003D1214"/>
    <w:rsid w:val="003D4083"/>
    <w:rsid w:val="003D540C"/>
    <w:rsid w:val="003E41CE"/>
    <w:rsid w:val="003E46DE"/>
    <w:rsid w:val="003E53FF"/>
    <w:rsid w:val="003F0258"/>
    <w:rsid w:val="003F5185"/>
    <w:rsid w:val="004001B7"/>
    <w:rsid w:val="00402260"/>
    <w:rsid w:val="004040B9"/>
    <w:rsid w:val="00411F1A"/>
    <w:rsid w:val="00413B42"/>
    <w:rsid w:val="00423636"/>
    <w:rsid w:val="004269EA"/>
    <w:rsid w:val="00431308"/>
    <w:rsid w:val="004314DE"/>
    <w:rsid w:val="00431D90"/>
    <w:rsid w:val="00432027"/>
    <w:rsid w:val="00432560"/>
    <w:rsid w:val="00433523"/>
    <w:rsid w:val="00433D8E"/>
    <w:rsid w:val="004344D3"/>
    <w:rsid w:val="00435EE4"/>
    <w:rsid w:val="00440ECE"/>
    <w:rsid w:val="00443E94"/>
    <w:rsid w:val="004442C4"/>
    <w:rsid w:val="00444CC9"/>
    <w:rsid w:val="00444CD5"/>
    <w:rsid w:val="00444DD9"/>
    <w:rsid w:val="00447019"/>
    <w:rsid w:val="00455911"/>
    <w:rsid w:val="00455C55"/>
    <w:rsid w:val="00455D68"/>
    <w:rsid w:val="00456D1F"/>
    <w:rsid w:val="004650EE"/>
    <w:rsid w:val="00465C8A"/>
    <w:rsid w:val="00466603"/>
    <w:rsid w:val="00470272"/>
    <w:rsid w:val="004707F6"/>
    <w:rsid w:val="00470C2D"/>
    <w:rsid w:val="0047535E"/>
    <w:rsid w:val="004758AA"/>
    <w:rsid w:val="00482037"/>
    <w:rsid w:val="00485E1B"/>
    <w:rsid w:val="00486633"/>
    <w:rsid w:val="00490D92"/>
    <w:rsid w:val="00492F89"/>
    <w:rsid w:val="004A2B79"/>
    <w:rsid w:val="004B0311"/>
    <w:rsid w:val="004B46B0"/>
    <w:rsid w:val="004B5A3F"/>
    <w:rsid w:val="004C2766"/>
    <w:rsid w:val="004C2AA5"/>
    <w:rsid w:val="004C428E"/>
    <w:rsid w:val="004C60A6"/>
    <w:rsid w:val="004C681A"/>
    <w:rsid w:val="004D3F24"/>
    <w:rsid w:val="004D4868"/>
    <w:rsid w:val="004D67B7"/>
    <w:rsid w:val="004D6E73"/>
    <w:rsid w:val="004E1311"/>
    <w:rsid w:val="004E1B54"/>
    <w:rsid w:val="004E25BF"/>
    <w:rsid w:val="004E2E85"/>
    <w:rsid w:val="004E3D53"/>
    <w:rsid w:val="004E4539"/>
    <w:rsid w:val="004F1523"/>
    <w:rsid w:val="004F16ED"/>
    <w:rsid w:val="004F1E15"/>
    <w:rsid w:val="004F74DD"/>
    <w:rsid w:val="00500D81"/>
    <w:rsid w:val="0050135D"/>
    <w:rsid w:val="00501C47"/>
    <w:rsid w:val="00502ABA"/>
    <w:rsid w:val="00503678"/>
    <w:rsid w:val="00505747"/>
    <w:rsid w:val="005077A0"/>
    <w:rsid w:val="0051371A"/>
    <w:rsid w:val="00515605"/>
    <w:rsid w:val="005166E2"/>
    <w:rsid w:val="00520458"/>
    <w:rsid w:val="00520C60"/>
    <w:rsid w:val="00522252"/>
    <w:rsid w:val="00523C49"/>
    <w:rsid w:val="005252A3"/>
    <w:rsid w:val="00527B02"/>
    <w:rsid w:val="00527EF8"/>
    <w:rsid w:val="00531A7B"/>
    <w:rsid w:val="00533CE0"/>
    <w:rsid w:val="005356DC"/>
    <w:rsid w:val="00537834"/>
    <w:rsid w:val="0054073C"/>
    <w:rsid w:val="005409B5"/>
    <w:rsid w:val="00544141"/>
    <w:rsid w:val="00544E99"/>
    <w:rsid w:val="005461CE"/>
    <w:rsid w:val="00547ED8"/>
    <w:rsid w:val="005503C6"/>
    <w:rsid w:val="00551AE8"/>
    <w:rsid w:val="00553D88"/>
    <w:rsid w:val="0055417A"/>
    <w:rsid w:val="005561B4"/>
    <w:rsid w:val="005617B5"/>
    <w:rsid w:val="00561DC0"/>
    <w:rsid w:val="00566896"/>
    <w:rsid w:val="00566FF0"/>
    <w:rsid w:val="00570F67"/>
    <w:rsid w:val="00573303"/>
    <w:rsid w:val="00574BDB"/>
    <w:rsid w:val="00576B49"/>
    <w:rsid w:val="005775CA"/>
    <w:rsid w:val="00577BDA"/>
    <w:rsid w:val="00580E7D"/>
    <w:rsid w:val="00581D9B"/>
    <w:rsid w:val="00582576"/>
    <w:rsid w:val="005844A9"/>
    <w:rsid w:val="005849A9"/>
    <w:rsid w:val="005903DB"/>
    <w:rsid w:val="00591606"/>
    <w:rsid w:val="00591CEF"/>
    <w:rsid w:val="00592CC3"/>
    <w:rsid w:val="00594733"/>
    <w:rsid w:val="005951D6"/>
    <w:rsid w:val="00596336"/>
    <w:rsid w:val="00597A5D"/>
    <w:rsid w:val="005A19E0"/>
    <w:rsid w:val="005A22F9"/>
    <w:rsid w:val="005A2498"/>
    <w:rsid w:val="005A37F7"/>
    <w:rsid w:val="005A38DF"/>
    <w:rsid w:val="005A6DFF"/>
    <w:rsid w:val="005A6F3E"/>
    <w:rsid w:val="005B038A"/>
    <w:rsid w:val="005B48F7"/>
    <w:rsid w:val="005B4AE4"/>
    <w:rsid w:val="005B52D3"/>
    <w:rsid w:val="005B683E"/>
    <w:rsid w:val="005C00D5"/>
    <w:rsid w:val="005C1020"/>
    <w:rsid w:val="005C3621"/>
    <w:rsid w:val="005C3A12"/>
    <w:rsid w:val="005C5D51"/>
    <w:rsid w:val="005C6866"/>
    <w:rsid w:val="005D4DD0"/>
    <w:rsid w:val="005D5558"/>
    <w:rsid w:val="005D73DF"/>
    <w:rsid w:val="005D7FFC"/>
    <w:rsid w:val="005E2F64"/>
    <w:rsid w:val="005E3E41"/>
    <w:rsid w:val="005E773A"/>
    <w:rsid w:val="005F0041"/>
    <w:rsid w:val="005F1B65"/>
    <w:rsid w:val="005F272B"/>
    <w:rsid w:val="005F4DC6"/>
    <w:rsid w:val="005F68A7"/>
    <w:rsid w:val="005F733D"/>
    <w:rsid w:val="005F76E6"/>
    <w:rsid w:val="00600581"/>
    <w:rsid w:val="0060128D"/>
    <w:rsid w:val="00602280"/>
    <w:rsid w:val="00602892"/>
    <w:rsid w:val="0060443C"/>
    <w:rsid w:val="00605FF9"/>
    <w:rsid w:val="00606563"/>
    <w:rsid w:val="00607713"/>
    <w:rsid w:val="006103E0"/>
    <w:rsid w:val="0061217C"/>
    <w:rsid w:val="006158BE"/>
    <w:rsid w:val="00616625"/>
    <w:rsid w:val="00620843"/>
    <w:rsid w:val="0062183B"/>
    <w:rsid w:val="006256A4"/>
    <w:rsid w:val="006270EC"/>
    <w:rsid w:val="00627610"/>
    <w:rsid w:val="00627F62"/>
    <w:rsid w:val="0063524A"/>
    <w:rsid w:val="00635665"/>
    <w:rsid w:val="006363B6"/>
    <w:rsid w:val="00636EEB"/>
    <w:rsid w:val="00637FCD"/>
    <w:rsid w:val="006463C3"/>
    <w:rsid w:val="0064790D"/>
    <w:rsid w:val="0065150F"/>
    <w:rsid w:val="00651739"/>
    <w:rsid w:val="00652F77"/>
    <w:rsid w:val="006562F0"/>
    <w:rsid w:val="006563E7"/>
    <w:rsid w:val="00656966"/>
    <w:rsid w:val="0065710B"/>
    <w:rsid w:val="00660AEB"/>
    <w:rsid w:val="0066265D"/>
    <w:rsid w:val="00666960"/>
    <w:rsid w:val="0066748C"/>
    <w:rsid w:val="00667B13"/>
    <w:rsid w:val="00667E89"/>
    <w:rsid w:val="00670899"/>
    <w:rsid w:val="006728F8"/>
    <w:rsid w:val="0067351A"/>
    <w:rsid w:val="00676AD5"/>
    <w:rsid w:val="00681F14"/>
    <w:rsid w:val="00683F0D"/>
    <w:rsid w:val="00686079"/>
    <w:rsid w:val="006900F1"/>
    <w:rsid w:val="00691CB0"/>
    <w:rsid w:val="00696A03"/>
    <w:rsid w:val="00697D4B"/>
    <w:rsid w:val="006A21F2"/>
    <w:rsid w:val="006A6EDB"/>
    <w:rsid w:val="006B03C7"/>
    <w:rsid w:val="006B161F"/>
    <w:rsid w:val="006B1E27"/>
    <w:rsid w:val="006B1EA4"/>
    <w:rsid w:val="006C27AC"/>
    <w:rsid w:val="006C36BF"/>
    <w:rsid w:val="006C41C9"/>
    <w:rsid w:val="006C491D"/>
    <w:rsid w:val="006C5110"/>
    <w:rsid w:val="006C560E"/>
    <w:rsid w:val="006D1D68"/>
    <w:rsid w:val="006D315F"/>
    <w:rsid w:val="006D31D7"/>
    <w:rsid w:val="006D725D"/>
    <w:rsid w:val="006E1090"/>
    <w:rsid w:val="006E2411"/>
    <w:rsid w:val="006E2F7B"/>
    <w:rsid w:val="006E3CFF"/>
    <w:rsid w:val="0070058D"/>
    <w:rsid w:val="00700BA1"/>
    <w:rsid w:val="0070375E"/>
    <w:rsid w:val="00703B74"/>
    <w:rsid w:val="007041A3"/>
    <w:rsid w:val="00707358"/>
    <w:rsid w:val="00707600"/>
    <w:rsid w:val="00707CE6"/>
    <w:rsid w:val="00707E3C"/>
    <w:rsid w:val="007101BF"/>
    <w:rsid w:val="00710F7B"/>
    <w:rsid w:val="0071544A"/>
    <w:rsid w:val="0071637D"/>
    <w:rsid w:val="007165F9"/>
    <w:rsid w:val="007169C2"/>
    <w:rsid w:val="00722EEB"/>
    <w:rsid w:val="00722F8B"/>
    <w:rsid w:val="00725C2E"/>
    <w:rsid w:val="00726EC7"/>
    <w:rsid w:val="00730C37"/>
    <w:rsid w:val="00734041"/>
    <w:rsid w:val="007354EA"/>
    <w:rsid w:val="00736AF2"/>
    <w:rsid w:val="00740AC3"/>
    <w:rsid w:val="00741DE3"/>
    <w:rsid w:val="00742140"/>
    <w:rsid w:val="007422B7"/>
    <w:rsid w:val="00744E7A"/>
    <w:rsid w:val="007454FC"/>
    <w:rsid w:val="00752CC0"/>
    <w:rsid w:val="00753DCB"/>
    <w:rsid w:val="007639BC"/>
    <w:rsid w:val="007650C2"/>
    <w:rsid w:val="00765F84"/>
    <w:rsid w:val="00767B52"/>
    <w:rsid w:val="007703AA"/>
    <w:rsid w:val="00774C88"/>
    <w:rsid w:val="00774E2D"/>
    <w:rsid w:val="007752E7"/>
    <w:rsid w:val="00775AA7"/>
    <w:rsid w:val="00776594"/>
    <w:rsid w:val="007802BA"/>
    <w:rsid w:val="00790D87"/>
    <w:rsid w:val="00794A84"/>
    <w:rsid w:val="00795508"/>
    <w:rsid w:val="00795994"/>
    <w:rsid w:val="0079690F"/>
    <w:rsid w:val="007A22F4"/>
    <w:rsid w:val="007A2ED9"/>
    <w:rsid w:val="007A3B44"/>
    <w:rsid w:val="007A4C5F"/>
    <w:rsid w:val="007A605D"/>
    <w:rsid w:val="007A7647"/>
    <w:rsid w:val="007B12F7"/>
    <w:rsid w:val="007B2E05"/>
    <w:rsid w:val="007B3E38"/>
    <w:rsid w:val="007B4076"/>
    <w:rsid w:val="007B50BB"/>
    <w:rsid w:val="007C012B"/>
    <w:rsid w:val="007C0A6D"/>
    <w:rsid w:val="007C17BF"/>
    <w:rsid w:val="007C1A70"/>
    <w:rsid w:val="007C2694"/>
    <w:rsid w:val="007C3A47"/>
    <w:rsid w:val="007C4235"/>
    <w:rsid w:val="007C4D9F"/>
    <w:rsid w:val="007C5D61"/>
    <w:rsid w:val="007D105C"/>
    <w:rsid w:val="007D382E"/>
    <w:rsid w:val="007D3AD8"/>
    <w:rsid w:val="007D4B04"/>
    <w:rsid w:val="007D72C8"/>
    <w:rsid w:val="007E4E6B"/>
    <w:rsid w:val="007E4F76"/>
    <w:rsid w:val="007E5888"/>
    <w:rsid w:val="007E62CF"/>
    <w:rsid w:val="007F2F0A"/>
    <w:rsid w:val="007F4960"/>
    <w:rsid w:val="007F580A"/>
    <w:rsid w:val="007F584A"/>
    <w:rsid w:val="007F6467"/>
    <w:rsid w:val="00802B5C"/>
    <w:rsid w:val="00804E6C"/>
    <w:rsid w:val="008053E7"/>
    <w:rsid w:val="00805454"/>
    <w:rsid w:val="00805F7F"/>
    <w:rsid w:val="008066A5"/>
    <w:rsid w:val="00810FC3"/>
    <w:rsid w:val="0081626F"/>
    <w:rsid w:val="00816B78"/>
    <w:rsid w:val="00817DAC"/>
    <w:rsid w:val="0082042F"/>
    <w:rsid w:val="00821553"/>
    <w:rsid w:val="00821D0E"/>
    <w:rsid w:val="008223D5"/>
    <w:rsid w:val="00826B00"/>
    <w:rsid w:val="00834D1A"/>
    <w:rsid w:val="008355C7"/>
    <w:rsid w:val="0083711D"/>
    <w:rsid w:val="00837F09"/>
    <w:rsid w:val="008423D2"/>
    <w:rsid w:val="00842F18"/>
    <w:rsid w:val="0084439E"/>
    <w:rsid w:val="00845D55"/>
    <w:rsid w:val="008461A5"/>
    <w:rsid w:val="00847A24"/>
    <w:rsid w:val="008505C2"/>
    <w:rsid w:val="00854981"/>
    <w:rsid w:val="00865EC9"/>
    <w:rsid w:val="00867406"/>
    <w:rsid w:val="008704E6"/>
    <w:rsid w:val="00870B85"/>
    <w:rsid w:val="00872452"/>
    <w:rsid w:val="00873F95"/>
    <w:rsid w:val="00876F07"/>
    <w:rsid w:val="0088263E"/>
    <w:rsid w:val="00882780"/>
    <w:rsid w:val="0088689E"/>
    <w:rsid w:val="00896707"/>
    <w:rsid w:val="008A0260"/>
    <w:rsid w:val="008A1462"/>
    <w:rsid w:val="008A47E6"/>
    <w:rsid w:val="008A4E69"/>
    <w:rsid w:val="008A6E61"/>
    <w:rsid w:val="008A6F73"/>
    <w:rsid w:val="008A7256"/>
    <w:rsid w:val="008B33D2"/>
    <w:rsid w:val="008B3627"/>
    <w:rsid w:val="008B74A8"/>
    <w:rsid w:val="008B750B"/>
    <w:rsid w:val="008C2A6B"/>
    <w:rsid w:val="008C5A62"/>
    <w:rsid w:val="008C655B"/>
    <w:rsid w:val="008C6B00"/>
    <w:rsid w:val="008D21F6"/>
    <w:rsid w:val="008D2F37"/>
    <w:rsid w:val="008D41BB"/>
    <w:rsid w:val="008D45FD"/>
    <w:rsid w:val="008D5970"/>
    <w:rsid w:val="008D5D8A"/>
    <w:rsid w:val="008D69A7"/>
    <w:rsid w:val="008E0871"/>
    <w:rsid w:val="008E21EC"/>
    <w:rsid w:val="008E6897"/>
    <w:rsid w:val="008F1B28"/>
    <w:rsid w:val="008F28F6"/>
    <w:rsid w:val="008F5A46"/>
    <w:rsid w:val="008F6B78"/>
    <w:rsid w:val="008F6C7F"/>
    <w:rsid w:val="008F6FE9"/>
    <w:rsid w:val="00900DE9"/>
    <w:rsid w:val="00906020"/>
    <w:rsid w:val="00907B1B"/>
    <w:rsid w:val="009119C9"/>
    <w:rsid w:val="00911BF0"/>
    <w:rsid w:val="00912CD6"/>
    <w:rsid w:val="00917885"/>
    <w:rsid w:val="00920683"/>
    <w:rsid w:val="00921233"/>
    <w:rsid w:val="009220A0"/>
    <w:rsid w:val="0092483A"/>
    <w:rsid w:val="009249BC"/>
    <w:rsid w:val="00930F35"/>
    <w:rsid w:val="0093171F"/>
    <w:rsid w:val="009407CF"/>
    <w:rsid w:val="00944F40"/>
    <w:rsid w:val="00945117"/>
    <w:rsid w:val="00945CCA"/>
    <w:rsid w:val="00946724"/>
    <w:rsid w:val="0094779C"/>
    <w:rsid w:val="0094787F"/>
    <w:rsid w:val="00951709"/>
    <w:rsid w:val="009520AA"/>
    <w:rsid w:val="00954C2F"/>
    <w:rsid w:val="00955D55"/>
    <w:rsid w:val="00957315"/>
    <w:rsid w:val="0096356E"/>
    <w:rsid w:val="009710E9"/>
    <w:rsid w:val="00971E31"/>
    <w:rsid w:val="009723CE"/>
    <w:rsid w:val="00975404"/>
    <w:rsid w:val="00975D85"/>
    <w:rsid w:val="00976501"/>
    <w:rsid w:val="00980BD8"/>
    <w:rsid w:val="00981992"/>
    <w:rsid w:val="00981A2D"/>
    <w:rsid w:val="0098701A"/>
    <w:rsid w:val="009912B9"/>
    <w:rsid w:val="009915AB"/>
    <w:rsid w:val="00993991"/>
    <w:rsid w:val="00993E07"/>
    <w:rsid w:val="009A11EC"/>
    <w:rsid w:val="009A17AC"/>
    <w:rsid w:val="009A5D37"/>
    <w:rsid w:val="009B076C"/>
    <w:rsid w:val="009B4820"/>
    <w:rsid w:val="009B5AD8"/>
    <w:rsid w:val="009B60B8"/>
    <w:rsid w:val="009B6C0F"/>
    <w:rsid w:val="009C0FB8"/>
    <w:rsid w:val="009C5556"/>
    <w:rsid w:val="009C55A6"/>
    <w:rsid w:val="009C5FF1"/>
    <w:rsid w:val="009D0092"/>
    <w:rsid w:val="009D0950"/>
    <w:rsid w:val="009E0A8B"/>
    <w:rsid w:val="009E25BD"/>
    <w:rsid w:val="009E2B22"/>
    <w:rsid w:val="009E7344"/>
    <w:rsid w:val="009F3344"/>
    <w:rsid w:val="009F4488"/>
    <w:rsid w:val="009F4ED3"/>
    <w:rsid w:val="00A0121D"/>
    <w:rsid w:val="00A030A0"/>
    <w:rsid w:val="00A03648"/>
    <w:rsid w:val="00A03BCD"/>
    <w:rsid w:val="00A05E09"/>
    <w:rsid w:val="00A15867"/>
    <w:rsid w:val="00A16786"/>
    <w:rsid w:val="00A20907"/>
    <w:rsid w:val="00A22285"/>
    <w:rsid w:val="00A2319F"/>
    <w:rsid w:val="00A24134"/>
    <w:rsid w:val="00A244A7"/>
    <w:rsid w:val="00A24D2E"/>
    <w:rsid w:val="00A3146C"/>
    <w:rsid w:val="00A33729"/>
    <w:rsid w:val="00A34DEC"/>
    <w:rsid w:val="00A359AD"/>
    <w:rsid w:val="00A369D5"/>
    <w:rsid w:val="00A43BC7"/>
    <w:rsid w:val="00A51602"/>
    <w:rsid w:val="00A53FE9"/>
    <w:rsid w:val="00A63E0F"/>
    <w:rsid w:val="00A64152"/>
    <w:rsid w:val="00A64A7B"/>
    <w:rsid w:val="00A6756E"/>
    <w:rsid w:val="00A71CCD"/>
    <w:rsid w:val="00A80169"/>
    <w:rsid w:val="00A8048D"/>
    <w:rsid w:val="00A804FB"/>
    <w:rsid w:val="00A83454"/>
    <w:rsid w:val="00A835A4"/>
    <w:rsid w:val="00A84AEE"/>
    <w:rsid w:val="00A8758F"/>
    <w:rsid w:val="00A9285C"/>
    <w:rsid w:val="00A92DF1"/>
    <w:rsid w:val="00A968E2"/>
    <w:rsid w:val="00A96D2E"/>
    <w:rsid w:val="00AA2264"/>
    <w:rsid w:val="00AA4872"/>
    <w:rsid w:val="00AA4EC4"/>
    <w:rsid w:val="00AA5A6E"/>
    <w:rsid w:val="00AA76B6"/>
    <w:rsid w:val="00AA777D"/>
    <w:rsid w:val="00AB0EBD"/>
    <w:rsid w:val="00AB1117"/>
    <w:rsid w:val="00AB1A7F"/>
    <w:rsid w:val="00AB2B33"/>
    <w:rsid w:val="00AB58D9"/>
    <w:rsid w:val="00AC3225"/>
    <w:rsid w:val="00AC4C38"/>
    <w:rsid w:val="00AC6F4C"/>
    <w:rsid w:val="00AD3F9E"/>
    <w:rsid w:val="00AD4C3C"/>
    <w:rsid w:val="00AD582B"/>
    <w:rsid w:val="00AD59BB"/>
    <w:rsid w:val="00AE0618"/>
    <w:rsid w:val="00AE172B"/>
    <w:rsid w:val="00AE57C9"/>
    <w:rsid w:val="00AF14EC"/>
    <w:rsid w:val="00AF208D"/>
    <w:rsid w:val="00AF3C0C"/>
    <w:rsid w:val="00AF498F"/>
    <w:rsid w:val="00AF4ACF"/>
    <w:rsid w:val="00AF6929"/>
    <w:rsid w:val="00AF75FB"/>
    <w:rsid w:val="00B00944"/>
    <w:rsid w:val="00B023B2"/>
    <w:rsid w:val="00B02ED1"/>
    <w:rsid w:val="00B052E9"/>
    <w:rsid w:val="00B11524"/>
    <w:rsid w:val="00B11D45"/>
    <w:rsid w:val="00B14D79"/>
    <w:rsid w:val="00B15614"/>
    <w:rsid w:val="00B15990"/>
    <w:rsid w:val="00B1773B"/>
    <w:rsid w:val="00B20092"/>
    <w:rsid w:val="00B21CBF"/>
    <w:rsid w:val="00B228BD"/>
    <w:rsid w:val="00B24358"/>
    <w:rsid w:val="00B2441B"/>
    <w:rsid w:val="00B2445F"/>
    <w:rsid w:val="00B250B3"/>
    <w:rsid w:val="00B301EE"/>
    <w:rsid w:val="00B33AB3"/>
    <w:rsid w:val="00B367AA"/>
    <w:rsid w:val="00B422D4"/>
    <w:rsid w:val="00B4347C"/>
    <w:rsid w:val="00B43629"/>
    <w:rsid w:val="00B438A3"/>
    <w:rsid w:val="00B44A95"/>
    <w:rsid w:val="00B45AD8"/>
    <w:rsid w:val="00B52B2D"/>
    <w:rsid w:val="00B5419B"/>
    <w:rsid w:val="00B54464"/>
    <w:rsid w:val="00B54759"/>
    <w:rsid w:val="00B547C2"/>
    <w:rsid w:val="00B57A3D"/>
    <w:rsid w:val="00B60FD8"/>
    <w:rsid w:val="00B63865"/>
    <w:rsid w:val="00B65C89"/>
    <w:rsid w:val="00B67E6E"/>
    <w:rsid w:val="00B746ED"/>
    <w:rsid w:val="00B7545F"/>
    <w:rsid w:val="00B80958"/>
    <w:rsid w:val="00B8115B"/>
    <w:rsid w:val="00B82A89"/>
    <w:rsid w:val="00B8338D"/>
    <w:rsid w:val="00B8422C"/>
    <w:rsid w:val="00B8792F"/>
    <w:rsid w:val="00B879BD"/>
    <w:rsid w:val="00B87B46"/>
    <w:rsid w:val="00B9302C"/>
    <w:rsid w:val="00B932AA"/>
    <w:rsid w:val="00B95077"/>
    <w:rsid w:val="00BA0869"/>
    <w:rsid w:val="00BA0C32"/>
    <w:rsid w:val="00BA43BE"/>
    <w:rsid w:val="00BA5E6E"/>
    <w:rsid w:val="00BB3D37"/>
    <w:rsid w:val="00BB55D6"/>
    <w:rsid w:val="00BB7126"/>
    <w:rsid w:val="00BB7D4C"/>
    <w:rsid w:val="00BC3C6C"/>
    <w:rsid w:val="00BC4A33"/>
    <w:rsid w:val="00BC5AD8"/>
    <w:rsid w:val="00BC6E97"/>
    <w:rsid w:val="00BC7059"/>
    <w:rsid w:val="00BD61BE"/>
    <w:rsid w:val="00BD72EE"/>
    <w:rsid w:val="00BE3966"/>
    <w:rsid w:val="00BE3CF2"/>
    <w:rsid w:val="00BE3E8E"/>
    <w:rsid w:val="00BE4C0E"/>
    <w:rsid w:val="00BE58A0"/>
    <w:rsid w:val="00BF0804"/>
    <w:rsid w:val="00BF1B05"/>
    <w:rsid w:val="00BF1D0F"/>
    <w:rsid w:val="00BF1E47"/>
    <w:rsid w:val="00BF3333"/>
    <w:rsid w:val="00BF6FD5"/>
    <w:rsid w:val="00C052E2"/>
    <w:rsid w:val="00C06337"/>
    <w:rsid w:val="00C10FE9"/>
    <w:rsid w:val="00C17951"/>
    <w:rsid w:val="00C22E07"/>
    <w:rsid w:val="00C23E70"/>
    <w:rsid w:val="00C30AC0"/>
    <w:rsid w:val="00C315B4"/>
    <w:rsid w:val="00C31D75"/>
    <w:rsid w:val="00C32383"/>
    <w:rsid w:val="00C34025"/>
    <w:rsid w:val="00C349E1"/>
    <w:rsid w:val="00C34C70"/>
    <w:rsid w:val="00C34D4B"/>
    <w:rsid w:val="00C36DCE"/>
    <w:rsid w:val="00C41528"/>
    <w:rsid w:val="00C41E7B"/>
    <w:rsid w:val="00C44B7E"/>
    <w:rsid w:val="00C46951"/>
    <w:rsid w:val="00C505AD"/>
    <w:rsid w:val="00C505D8"/>
    <w:rsid w:val="00C507BF"/>
    <w:rsid w:val="00C51F58"/>
    <w:rsid w:val="00C5223E"/>
    <w:rsid w:val="00C54DBD"/>
    <w:rsid w:val="00C55C3F"/>
    <w:rsid w:val="00C5650F"/>
    <w:rsid w:val="00C62F49"/>
    <w:rsid w:val="00C6331A"/>
    <w:rsid w:val="00C6393A"/>
    <w:rsid w:val="00C64099"/>
    <w:rsid w:val="00C6424D"/>
    <w:rsid w:val="00C666F9"/>
    <w:rsid w:val="00C67467"/>
    <w:rsid w:val="00C75D1F"/>
    <w:rsid w:val="00C7644B"/>
    <w:rsid w:val="00C7738D"/>
    <w:rsid w:val="00C829DB"/>
    <w:rsid w:val="00C82FD2"/>
    <w:rsid w:val="00C8396D"/>
    <w:rsid w:val="00C8399C"/>
    <w:rsid w:val="00C83EF3"/>
    <w:rsid w:val="00C858B4"/>
    <w:rsid w:val="00C858E8"/>
    <w:rsid w:val="00C85B42"/>
    <w:rsid w:val="00C8664E"/>
    <w:rsid w:val="00C9207E"/>
    <w:rsid w:val="00C92191"/>
    <w:rsid w:val="00C936F2"/>
    <w:rsid w:val="00C93A50"/>
    <w:rsid w:val="00C93D5C"/>
    <w:rsid w:val="00C9603B"/>
    <w:rsid w:val="00C9606F"/>
    <w:rsid w:val="00CA127A"/>
    <w:rsid w:val="00CA2E48"/>
    <w:rsid w:val="00CA3738"/>
    <w:rsid w:val="00CA5681"/>
    <w:rsid w:val="00CA67BA"/>
    <w:rsid w:val="00CB20F6"/>
    <w:rsid w:val="00CB56AC"/>
    <w:rsid w:val="00CB56C3"/>
    <w:rsid w:val="00CB61D3"/>
    <w:rsid w:val="00CC2575"/>
    <w:rsid w:val="00CC416D"/>
    <w:rsid w:val="00CC679A"/>
    <w:rsid w:val="00CC740F"/>
    <w:rsid w:val="00CD0EE2"/>
    <w:rsid w:val="00CD1F90"/>
    <w:rsid w:val="00CD2530"/>
    <w:rsid w:val="00CD3528"/>
    <w:rsid w:val="00CD45FA"/>
    <w:rsid w:val="00CD6D1D"/>
    <w:rsid w:val="00CE6C35"/>
    <w:rsid w:val="00CF0807"/>
    <w:rsid w:val="00CF090C"/>
    <w:rsid w:val="00CF1453"/>
    <w:rsid w:val="00CF3ABC"/>
    <w:rsid w:val="00CF522C"/>
    <w:rsid w:val="00CF6891"/>
    <w:rsid w:val="00CF7392"/>
    <w:rsid w:val="00D00414"/>
    <w:rsid w:val="00D01117"/>
    <w:rsid w:val="00D01367"/>
    <w:rsid w:val="00D015FA"/>
    <w:rsid w:val="00D01B25"/>
    <w:rsid w:val="00D038F2"/>
    <w:rsid w:val="00D076A2"/>
    <w:rsid w:val="00D10F98"/>
    <w:rsid w:val="00D1313E"/>
    <w:rsid w:val="00D133FE"/>
    <w:rsid w:val="00D15FCB"/>
    <w:rsid w:val="00D17475"/>
    <w:rsid w:val="00D22378"/>
    <w:rsid w:val="00D236E3"/>
    <w:rsid w:val="00D23FE6"/>
    <w:rsid w:val="00D24AA2"/>
    <w:rsid w:val="00D2659A"/>
    <w:rsid w:val="00D27938"/>
    <w:rsid w:val="00D27ABB"/>
    <w:rsid w:val="00D27B32"/>
    <w:rsid w:val="00D31C50"/>
    <w:rsid w:val="00D35B40"/>
    <w:rsid w:val="00D40A54"/>
    <w:rsid w:val="00D43E99"/>
    <w:rsid w:val="00D52D42"/>
    <w:rsid w:val="00D556A1"/>
    <w:rsid w:val="00D6089A"/>
    <w:rsid w:val="00D60AA1"/>
    <w:rsid w:val="00D63B6C"/>
    <w:rsid w:val="00D65AED"/>
    <w:rsid w:val="00D67335"/>
    <w:rsid w:val="00D67953"/>
    <w:rsid w:val="00D70E7C"/>
    <w:rsid w:val="00D712E8"/>
    <w:rsid w:val="00D728B3"/>
    <w:rsid w:val="00D771AD"/>
    <w:rsid w:val="00D8085B"/>
    <w:rsid w:val="00D81FC2"/>
    <w:rsid w:val="00D83313"/>
    <w:rsid w:val="00D83EF0"/>
    <w:rsid w:val="00D92FCE"/>
    <w:rsid w:val="00D944E4"/>
    <w:rsid w:val="00D96929"/>
    <w:rsid w:val="00DA3616"/>
    <w:rsid w:val="00DA49ED"/>
    <w:rsid w:val="00DA5B2B"/>
    <w:rsid w:val="00DA646F"/>
    <w:rsid w:val="00DB0EB6"/>
    <w:rsid w:val="00DB10BE"/>
    <w:rsid w:val="00DB10C0"/>
    <w:rsid w:val="00DB2963"/>
    <w:rsid w:val="00DB4C4D"/>
    <w:rsid w:val="00DB77DD"/>
    <w:rsid w:val="00DB7F57"/>
    <w:rsid w:val="00DC35F9"/>
    <w:rsid w:val="00DC5650"/>
    <w:rsid w:val="00DD3BA3"/>
    <w:rsid w:val="00DD5182"/>
    <w:rsid w:val="00DD561D"/>
    <w:rsid w:val="00DD6F2C"/>
    <w:rsid w:val="00DD7D3E"/>
    <w:rsid w:val="00DE0996"/>
    <w:rsid w:val="00DE1432"/>
    <w:rsid w:val="00DE3DAA"/>
    <w:rsid w:val="00DE5AF9"/>
    <w:rsid w:val="00DF0807"/>
    <w:rsid w:val="00DF1DC0"/>
    <w:rsid w:val="00DF282B"/>
    <w:rsid w:val="00DF73B6"/>
    <w:rsid w:val="00DF786C"/>
    <w:rsid w:val="00E03077"/>
    <w:rsid w:val="00E0323B"/>
    <w:rsid w:val="00E04946"/>
    <w:rsid w:val="00E05A57"/>
    <w:rsid w:val="00E118AD"/>
    <w:rsid w:val="00E12A68"/>
    <w:rsid w:val="00E15180"/>
    <w:rsid w:val="00E16A89"/>
    <w:rsid w:val="00E1795F"/>
    <w:rsid w:val="00E17AAF"/>
    <w:rsid w:val="00E17E9A"/>
    <w:rsid w:val="00E213C5"/>
    <w:rsid w:val="00E213D5"/>
    <w:rsid w:val="00E220A1"/>
    <w:rsid w:val="00E22F60"/>
    <w:rsid w:val="00E26079"/>
    <w:rsid w:val="00E2763D"/>
    <w:rsid w:val="00E2784F"/>
    <w:rsid w:val="00E30EB0"/>
    <w:rsid w:val="00E34F8D"/>
    <w:rsid w:val="00E37A66"/>
    <w:rsid w:val="00E4096A"/>
    <w:rsid w:val="00E41A67"/>
    <w:rsid w:val="00E42F86"/>
    <w:rsid w:val="00E430E5"/>
    <w:rsid w:val="00E451EC"/>
    <w:rsid w:val="00E460B4"/>
    <w:rsid w:val="00E50F1B"/>
    <w:rsid w:val="00E52731"/>
    <w:rsid w:val="00E56341"/>
    <w:rsid w:val="00E56C06"/>
    <w:rsid w:val="00E5701A"/>
    <w:rsid w:val="00E5710B"/>
    <w:rsid w:val="00E64D34"/>
    <w:rsid w:val="00E74022"/>
    <w:rsid w:val="00E7746E"/>
    <w:rsid w:val="00E80834"/>
    <w:rsid w:val="00E8094C"/>
    <w:rsid w:val="00E83024"/>
    <w:rsid w:val="00E8310E"/>
    <w:rsid w:val="00E84DDF"/>
    <w:rsid w:val="00E85473"/>
    <w:rsid w:val="00E874D9"/>
    <w:rsid w:val="00E90323"/>
    <w:rsid w:val="00E90364"/>
    <w:rsid w:val="00E917CC"/>
    <w:rsid w:val="00E91CBC"/>
    <w:rsid w:val="00E94857"/>
    <w:rsid w:val="00EA2659"/>
    <w:rsid w:val="00EA2915"/>
    <w:rsid w:val="00EA2E6A"/>
    <w:rsid w:val="00EA47F8"/>
    <w:rsid w:val="00EA4A48"/>
    <w:rsid w:val="00EA50D0"/>
    <w:rsid w:val="00EA59C6"/>
    <w:rsid w:val="00EA6654"/>
    <w:rsid w:val="00EA697D"/>
    <w:rsid w:val="00EA7623"/>
    <w:rsid w:val="00EB2BF8"/>
    <w:rsid w:val="00EB4902"/>
    <w:rsid w:val="00EB5982"/>
    <w:rsid w:val="00EC1876"/>
    <w:rsid w:val="00EC196F"/>
    <w:rsid w:val="00EC28DE"/>
    <w:rsid w:val="00EC3036"/>
    <w:rsid w:val="00EC344F"/>
    <w:rsid w:val="00EC58A1"/>
    <w:rsid w:val="00EC6F3B"/>
    <w:rsid w:val="00EC70F7"/>
    <w:rsid w:val="00ED3FFA"/>
    <w:rsid w:val="00ED49A1"/>
    <w:rsid w:val="00ED5BF1"/>
    <w:rsid w:val="00ED649B"/>
    <w:rsid w:val="00EE16FE"/>
    <w:rsid w:val="00EE3A61"/>
    <w:rsid w:val="00EE40DC"/>
    <w:rsid w:val="00EE71CF"/>
    <w:rsid w:val="00EE7BDB"/>
    <w:rsid w:val="00EF39B5"/>
    <w:rsid w:val="00EF45C0"/>
    <w:rsid w:val="00EF4C22"/>
    <w:rsid w:val="00EF58D4"/>
    <w:rsid w:val="00F02701"/>
    <w:rsid w:val="00F02FB5"/>
    <w:rsid w:val="00F06167"/>
    <w:rsid w:val="00F11A69"/>
    <w:rsid w:val="00F12835"/>
    <w:rsid w:val="00F12A25"/>
    <w:rsid w:val="00F16F05"/>
    <w:rsid w:val="00F23553"/>
    <w:rsid w:val="00F242C9"/>
    <w:rsid w:val="00F24335"/>
    <w:rsid w:val="00F24A01"/>
    <w:rsid w:val="00F251CC"/>
    <w:rsid w:val="00F310B9"/>
    <w:rsid w:val="00F3274E"/>
    <w:rsid w:val="00F34067"/>
    <w:rsid w:val="00F35DDD"/>
    <w:rsid w:val="00F3683E"/>
    <w:rsid w:val="00F40EEB"/>
    <w:rsid w:val="00F45055"/>
    <w:rsid w:val="00F454AE"/>
    <w:rsid w:val="00F50A00"/>
    <w:rsid w:val="00F53128"/>
    <w:rsid w:val="00F53BEC"/>
    <w:rsid w:val="00F5450C"/>
    <w:rsid w:val="00F558DE"/>
    <w:rsid w:val="00F55A7C"/>
    <w:rsid w:val="00F57FBC"/>
    <w:rsid w:val="00F63F70"/>
    <w:rsid w:val="00F659E7"/>
    <w:rsid w:val="00F662A3"/>
    <w:rsid w:val="00F66BA5"/>
    <w:rsid w:val="00F66E9A"/>
    <w:rsid w:val="00F7148F"/>
    <w:rsid w:val="00F73315"/>
    <w:rsid w:val="00F75B7C"/>
    <w:rsid w:val="00F7753E"/>
    <w:rsid w:val="00F82B31"/>
    <w:rsid w:val="00F846AD"/>
    <w:rsid w:val="00F90F08"/>
    <w:rsid w:val="00F9130D"/>
    <w:rsid w:val="00F918E6"/>
    <w:rsid w:val="00F92521"/>
    <w:rsid w:val="00F93118"/>
    <w:rsid w:val="00F96685"/>
    <w:rsid w:val="00FA1615"/>
    <w:rsid w:val="00FA2B18"/>
    <w:rsid w:val="00FA2E1C"/>
    <w:rsid w:val="00FA7A84"/>
    <w:rsid w:val="00FB4BB1"/>
    <w:rsid w:val="00FC0641"/>
    <w:rsid w:val="00FC3E1D"/>
    <w:rsid w:val="00FC4E66"/>
    <w:rsid w:val="00FC53C2"/>
    <w:rsid w:val="00FD26F7"/>
    <w:rsid w:val="00FD61DF"/>
    <w:rsid w:val="00FD7AB7"/>
    <w:rsid w:val="00FE11B2"/>
    <w:rsid w:val="00FE2AFA"/>
    <w:rsid w:val="00FE3522"/>
    <w:rsid w:val="00FE7C9D"/>
    <w:rsid w:val="00FE7DE2"/>
    <w:rsid w:val="00FF06FE"/>
    <w:rsid w:val="00FF0CD6"/>
    <w:rsid w:val="00FF2D1B"/>
    <w:rsid w:val="00FF3278"/>
    <w:rsid w:val="00FF74EE"/>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21EB6B"/>
  <w15:docId w15:val="{87720A65-AF69-4342-BBE9-CFBE28C7E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28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2B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B22"/>
    <w:rPr>
      <w:rFonts w:ascii="Tahoma" w:hAnsi="Tahoma" w:cs="Tahoma"/>
      <w:sz w:val="16"/>
      <w:szCs w:val="16"/>
    </w:rPr>
  </w:style>
  <w:style w:type="paragraph" w:styleId="Header">
    <w:name w:val="header"/>
    <w:basedOn w:val="Normal"/>
    <w:link w:val="HeaderChar"/>
    <w:uiPriority w:val="99"/>
    <w:unhideWhenUsed/>
    <w:rsid w:val="00A241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134"/>
  </w:style>
  <w:style w:type="paragraph" w:styleId="Footer">
    <w:name w:val="footer"/>
    <w:basedOn w:val="Normal"/>
    <w:link w:val="FooterChar"/>
    <w:uiPriority w:val="99"/>
    <w:unhideWhenUsed/>
    <w:rsid w:val="00A24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134"/>
  </w:style>
  <w:style w:type="paragraph" w:styleId="ListParagraph">
    <w:name w:val="List Paragraph"/>
    <w:aliases w:val="Bullets,List Paragraph1,List 100s,Numbered Paragraph,Main numbered paragraph,References,Numbered List Paragraph,123 List Paragraph,List Paragraph (numbered (a)),List Paragraph nowy,Liste 1,List_Paragraph,Multilevel para_II,Bullet paras"/>
    <w:basedOn w:val="Normal"/>
    <w:link w:val="ListParagraphChar"/>
    <w:uiPriority w:val="34"/>
    <w:qFormat/>
    <w:rsid w:val="00FF2D1B"/>
    <w:pPr>
      <w:ind w:left="720"/>
      <w:contextualSpacing/>
    </w:pPr>
  </w:style>
  <w:style w:type="table" w:styleId="TableGrid">
    <w:name w:val="Table Grid"/>
    <w:basedOn w:val="TableNormal"/>
    <w:rsid w:val="004758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C64099"/>
    <w:rPr>
      <w:b/>
      <w:bCs/>
    </w:rPr>
  </w:style>
  <w:style w:type="character" w:styleId="CommentReference">
    <w:name w:val="annotation reference"/>
    <w:basedOn w:val="DefaultParagraphFont"/>
    <w:uiPriority w:val="99"/>
    <w:semiHidden/>
    <w:unhideWhenUsed/>
    <w:rsid w:val="00F918E6"/>
    <w:rPr>
      <w:sz w:val="16"/>
      <w:szCs w:val="16"/>
    </w:rPr>
  </w:style>
  <w:style w:type="paragraph" w:styleId="CommentText">
    <w:name w:val="annotation text"/>
    <w:basedOn w:val="Normal"/>
    <w:link w:val="CommentTextChar"/>
    <w:uiPriority w:val="99"/>
    <w:semiHidden/>
    <w:unhideWhenUsed/>
    <w:rsid w:val="00F918E6"/>
    <w:pPr>
      <w:spacing w:line="240" w:lineRule="auto"/>
    </w:pPr>
    <w:rPr>
      <w:sz w:val="20"/>
      <w:szCs w:val="20"/>
    </w:rPr>
  </w:style>
  <w:style w:type="character" w:customStyle="1" w:styleId="CommentTextChar">
    <w:name w:val="Comment Text Char"/>
    <w:basedOn w:val="DefaultParagraphFont"/>
    <w:link w:val="CommentText"/>
    <w:uiPriority w:val="99"/>
    <w:semiHidden/>
    <w:rsid w:val="00F918E6"/>
    <w:rPr>
      <w:sz w:val="20"/>
      <w:szCs w:val="20"/>
    </w:rPr>
  </w:style>
  <w:style w:type="paragraph" w:styleId="CommentSubject">
    <w:name w:val="annotation subject"/>
    <w:basedOn w:val="CommentText"/>
    <w:next w:val="CommentText"/>
    <w:link w:val="CommentSubjectChar"/>
    <w:uiPriority w:val="99"/>
    <w:semiHidden/>
    <w:unhideWhenUsed/>
    <w:rsid w:val="00F918E6"/>
    <w:rPr>
      <w:b/>
      <w:bCs/>
    </w:rPr>
  </w:style>
  <w:style w:type="character" w:customStyle="1" w:styleId="CommentSubjectChar">
    <w:name w:val="Comment Subject Char"/>
    <w:basedOn w:val="CommentTextChar"/>
    <w:link w:val="CommentSubject"/>
    <w:uiPriority w:val="99"/>
    <w:semiHidden/>
    <w:rsid w:val="00F918E6"/>
    <w:rPr>
      <w:b/>
      <w:bCs/>
      <w:sz w:val="20"/>
      <w:szCs w:val="20"/>
    </w:rPr>
  </w:style>
  <w:style w:type="character" w:styleId="Hyperlink">
    <w:name w:val="Hyperlink"/>
    <w:basedOn w:val="DefaultParagraphFont"/>
    <w:uiPriority w:val="99"/>
    <w:unhideWhenUsed/>
    <w:rsid w:val="00086485"/>
    <w:rPr>
      <w:color w:val="0000FF" w:themeColor="hyperlink"/>
      <w:u w:val="single"/>
    </w:rPr>
  </w:style>
  <w:style w:type="character" w:styleId="FootnoteReference">
    <w:name w:val="footnote reference"/>
    <w:basedOn w:val="DefaultParagraphFont"/>
    <w:uiPriority w:val="99"/>
    <w:semiHidden/>
    <w:rsid w:val="000A36AD"/>
    <w:rPr>
      <w:vertAlign w:val="superscript"/>
    </w:rPr>
  </w:style>
  <w:style w:type="paragraph" w:styleId="FootnoteText">
    <w:name w:val="footnote text"/>
    <w:basedOn w:val="Normal"/>
    <w:link w:val="FootnoteTextChar"/>
    <w:uiPriority w:val="99"/>
    <w:semiHidden/>
    <w:rsid w:val="000A36AD"/>
    <w:pPr>
      <w:widowControl w:val="0"/>
      <w:spacing w:after="0" w:line="240" w:lineRule="auto"/>
    </w:pPr>
    <w:rPr>
      <w:rFonts w:ascii="CG Times" w:eastAsia="Times New Roman" w:hAnsi="CG Times" w:cs="Times New Roman"/>
      <w:sz w:val="24"/>
      <w:szCs w:val="20"/>
    </w:rPr>
  </w:style>
  <w:style w:type="character" w:customStyle="1" w:styleId="FootnoteTextChar">
    <w:name w:val="Footnote Text Char"/>
    <w:basedOn w:val="DefaultParagraphFont"/>
    <w:link w:val="FootnoteText"/>
    <w:uiPriority w:val="99"/>
    <w:semiHidden/>
    <w:rsid w:val="000A36AD"/>
    <w:rPr>
      <w:rFonts w:ascii="CG Times" w:eastAsia="Times New Roman" w:hAnsi="CG Times" w:cs="Times New Roman"/>
      <w:sz w:val="24"/>
      <w:szCs w:val="20"/>
    </w:rPr>
  </w:style>
  <w:style w:type="character" w:styleId="FollowedHyperlink">
    <w:name w:val="FollowedHyperlink"/>
    <w:basedOn w:val="DefaultParagraphFont"/>
    <w:uiPriority w:val="99"/>
    <w:semiHidden/>
    <w:unhideWhenUsed/>
    <w:rsid w:val="00F3274E"/>
    <w:rPr>
      <w:color w:val="800080" w:themeColor="followedHyperlink"/>
      <w:u w:val="single"/>
    </w:rPr>
  </w:style>
  <w:style w:type="paragraph" w:customStyle="1" w:styleId="Default">
    <w:name w:val="Default"/>
    <w:rsid w:val="00B547C2"/>
    <w:pPr>
      <w:autoSpaceDE w:val="0"/>
      <w:autoSpaceDN w:val="0"/>
      <w:adjustRightInd w:val="0"/>
      <w:spacing w:after="0" w:line="240" w:lineRule="auto"/>
    </w:pPr>
    <w:rPr>
      <w:rFonts w:ascii="Now" w:hAnsi="Now" w:cs="Now"/>
      <w:color w:val="000000"/>
      <w:sz w:val="24"/>
      <w:szCs w:val="24"/>
    </w:rPr>
  </w:style>
  <w:style w:type="paragraph" w:customStyle="1" w:styleId="Pa10">
    <w:name w:val="Pa10"/>
    <w:basedOn w:val="Default"/>
    <w:next w:val="Default"/>
    <w:uiPriority w:val="99"/>
    <w:rsid w:val="00B547C2"/>
    <w:pPr>
      <w:spacing w:line="201" w:lineRule="atLeast"/>
    </w:pPr>
    <w:rPr>
      <w:rFonts w:cstheme="minorBidi"/>
      <w:color w:val="auto"/>
    </w:rPr>
  </w:style>
  <w:style w:type="character" w:styleId="UnresolvedMention">
    <w:name w:val="Unresolved Mention"/>
    <w:basedOn w:val="DefaultParagraphFont"/>
    <w:uiPriority w:val="99"/>
    <w:semiHidden/>
    <w:unhideWhenUsed/>
    <w:rsid w:val="0066748C"/>
    <w:rPr>
      <w:color w:val="605E5C"/>
      <w:shd w:val="clear" w:color="auto" w:fill="E1DFDD"/>
    </w:rPr>
  </w:style>
  <w:style w:type="character" w:customStyle="1" w:styleId="ListParagraphChar">
    <w:name w:val="List Paragraph Char"/>
    <w:aliases w:val="Bullets Char,List Paragraph1 Char,List 100s Char,Numbered Paragraph Char,Main numbered paragraph Char,References Char,Numbered List Paragraph Char,123 List Paragraph Char,List Paragraph (numbered (a)) Char,List Paragraph nowy Char"/>
    <w:link w:val="ListParagraph"/>
    <w:uiPriority w:val="34"/>
    <w:qFormat/>
    <w:rsid w:val="00CD3528"/>
  </w:style>
  <w:style w:type="paragraph" w:styleId="Revision">
    <w:name w:val="Revision"/>
    <w:hidden/>
    <w:uiPriority w:val="99"/>
    <w:semiHidden/>
    <w:rsid w:val="002E6721"/>
    <w:pPr>
      <w:spacing w:after="0" w:line="240" w:lineRule="auto"/>
    </w:pPr>
  </w:style>
  <w:style w:type="paragraph" w:styleId="HTMLPreformatted">
    <w:name w:val="HTML Preformatted"/>
    <w:basedOn w:val="Normal"/>
    <w:link w:val="HTMLPreformattedChar"/>
    <w:uiPriority w:val="99"/>
    <w:unhideWhenUsed/>
    <w:rsid w:val="00176AA3"/>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176AA3"/>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262936">
      <w:bodyDiv w:val="1"/>
      <w:marLeft w:val="0"/>
      <w:marRight w:val="0"/>
      <w:marTop w:val="0"/>
      <w:marBottom w:val="0"/>
      <w:divBdr>
        <w:top w:val="none" w:sz="0" w:space="0" w:color="auto"/>
        <w:left w:val="none" w:sz="0" w:space="0" w:color="auto"/>
        <w:bottom w:val="none" w:sz="0" w:space="0" w:color="auto"/>
        <w:right w:val="none" w:sz="0" w:space="0" w:color="auto"/>
      </w:divBdr>
    </w:div>
    <w:div w:id="108208182">
      <w:bodyDiv w:val="1"/>
      <w:marLeft w:val="0"/>
      <w:marRight w:val="0"/>
      <w:marTop w:val="0"/>
      <w:marBottom w:val="0"/>
      <w:divBdr>
        <w:top w:val="none" w:sz="0" w:space="0" w:color="auto"/>
        <w:left w:val="none" w:sz="0" w:space="0" w:color="auto"/>
        <w:bottom w:val="none" w:sz="0" w:space="0" w:color="auto"/>
        <w:right w:val="none" w:sz="0" w:space="0" w:color="auto"/>
      </w:divBdr>
    </w:div>
    <w:div w:id="121773360">
      <w:bodyDiv w:val="1"/>
      <w:marLeft w:val="0"/>
      <w:marRight w:val="0"/>
      <w:marTop w:val="0"/>
      <w:marBottom w:val="0"/>
      <w:divBdr>
        <w:top w:val="none" w:sz="0" w:space="0" w:color="auto"/>
        <w:left w:val="none" w:sz="0" w:space="0" w:color="auto"/>
        <w:bottom w:val="none" w:sz="0" w:space="0" w:color="auto"/>
        <w:right w:val="none" w:sz="0" w:space="0" w:color="auto"/>
      </w:divBdr>
    </w:div>
    <w:div w:id="239172228">
      <w:bodyDiv w:val="1"/>
      <w:marLeft w:val="0"/>
      <w:marRight w:val="0"/>
      <w:marTop w:val="0"/>
      <w:marBottom w:val="0"/>
      <w:divBdr>
        <w:top w:val="none" w:sz="0" w:space="0" w:color="auto"/>
        <w:left w:val="none" w:sz="0" w:space="0" w:color="auto"/>
        <w:bottom w:val="none" w:sz="0" w:space="0" w:color="auto"/>
        <w:right w:val="none" w:sz="0" w:space="0" w:color="auto"/>
      </w:divBdr>
    </w:div>
    <w:div w:id="390076983">
      <w:bodyDiv w:val="1"/>
      <w:marLeft w:val="0"/>
      <w:marRight w:val="0"/>
      <w:marTop w:val="0"/>
      <w:marBottom w:val="0"/>
      <w:divBdr>
        <w:top w:val="none" w:sz="0" w:space="0" w:color="auto"/>
        <w:left w:val="none" w:sz="0" w:space="0" w:color="auto"/>
        <w:bottom w:val="none" w:sz="0" w:space="0" w:color="auto"/>
        <w:right w:val="none" w:sz="0" w:space="0" w:color="auto"/>
      </w:divBdr>
      <w:divsChild>
        <w:div w:id="193616700">
          <w:marLeft w:val="0"/>
          <w:marRight w:val="0"/>
          <w:marTop w:val="0"/>
          <w:marBottom w:val="0"/>
          <w:divBdr>
            <w:top w:val="none" w:sz="0" w:space="0" w:color="auto"/>
            <w:left w:val="none" w:sz="0" w:space="0" w:color="auto"/>
            <w:bottom w:val="none" w:sz="0" w:space="0" w:color="auto"/>
            <w:right w:val="none" w:sz="0" w:space="0" w:color="auto"/>
          </w:divBdr>
        </w:div>
      </w:divsChild>
    </w:div>
    <w:div w:id="651257829">
      <w:bodyDiv w:val="1"/>
      <w:marLeft w:val="0"/>
      <w:marRight w:val="0"/>
      <w:marTop w:val="0"/>
      <w:marBottom w:val="0"/>
      <w:divBdr>
        <w:top w:val="none" w:sz="0" w:space="0" w:color="auto"/>
        <w:left w:val="none" w:sz="0" w:space="0" w:color="auto"/>
        <w:bottom w:val="none" w:sz="0" w:space="0" w:color="auto"/>
        <w:right w:val="none" w:sz="0" w:space="0" w:color="auto"/>
      </w:divBdr>
    </w:div>
    <w:div w:id="741876540">
      <w:bodyDiv w:val="1"/>
      <w:marLeft w:val="0"/>
      <w:marRight w:val="0"/>
      <w:marTop w:val="0"/>
      <w:marBottom w:val="0"/>
      <w:divBdr>
        <w:top w:val="none" w:sz="0" w:space="0" w:color="auto"/>
        <w:left w:val="none" w:sz="0" w:space="0" w:color="auto"/>
        <w:bottom w:val="none" w:sz="0" w:space="0" w:color="auto"/>
        <w:right w:val="none" w:sz="0" w:space="0" w:color="auto"/>
      </w:divBdr>
    </w:div>
    <w:div w:id="816263343">
      <w:bodyDiv w:val="1"/>
      <w:marLeft w:val="0"/>
      <w:marRight w:val="0"/>
      <w:marTop w:val="0"/>
      <w:marBottom w:val="0"/>
      <w:divBdr>
        <w:top w:val="none" w:sz="0" w:space="0" w:color="auto"/>
        <w:left w:val="none" w:sz="0" w:space="0" w:color="auto"/>
        <w:bottom w:val="none" w:sz="0" w:space="0" w:color="auto"/>
        <w:right w:val="none" w:sz="0" w:space="0" w:color="auto"/>
      </w:divBdr>
      <w:divsChild>
        <w:div w:id="1630864192">
          <w:marLeft w:val="0"/>
          <w:marRight w:val="0"/>
          <w:marTop w:val="0"/>
          <w:marBottom w:val="0"/>
          <w:divBdr>
            <w:top w:val="none" w:sz="0" w:space="0" w:color="auto"/>
            <w:left w:val="none" w:sz="0" w:space="0" w:color="auto"/>
            <w:bottom w:val="none" w:sz="0" w:space="0" w:color="auto"/>
            <w:right w:val="none" w:sz="0" w:space="0" w:color="auto"/>
          </w:divBdr>
        </w:div>
      </w:divsChild>
    </w:div>
    <w:div w:id="1041707143">
      <w:bodyDiv w:val="1"/>
      <w:marLeft w:val="0"/>
      <w:marRight w:val="0"/>
      <w:marTop w:val="0"/>
      <w:marBottom w:val="0"/>
      <w:divBdr>
        <w:top w:val="none" w:sz="0" w:space="0" w:color="auto"/>
        <w:left w:val="none" w:sz="0" w:space="0" w:color="auto"/>
        <w:bottom w:val="none" w:sz="0" w:space="0" w:color="auto"/>
        <w:right w:val="none" w:sz="0" w:space="0" w:color="auto"/>
      </w:divBdr>
    </w:div>
    <w:div w:id="1188786200">
      <w:bodyDiv w:val="1"/>
      <w:marLeft w:val="0"/>
      <w:marRight w:val="0"/>
      <w:marTop w:val="0"/>
      <w:marBottom w:val="0"/>
      <w:divBdr>
        <w:top w:val="none" w:sz="0" w:space="0" w:color="auto"/>
        <w:left w:val="none" w:sz="0" w:space="0" w:color="auto"/>
        <w:bottom w:val="none" w:sz="0" w:space="0" w:color="auto"/>
        <w:right w:val="none" w:sz="0" w:space="0" w:color="auto"/>
      </w:divBdr>
    </w:div>
    <w:div w:id="1352680940">
      <w:bodyDiv w:val="1"/>
      <w:marLeft w:val="0"/>
      <w:marRight w:val="0"/>
      <w:marTop w:val="0"/>
      <w:marBottom w:val="0"/>
      <w:divBdr>
        <w:top w:val="none" w:sz="0" w:space="0" w:color="auto"/>
        <w:left w:val="none" w:sz="0" w:space="0" w:color="auto"/>
        <w:bottom w:val="none" w:sz="0" w:space="0" w:color="auto"/>
        <w:right w:val="none" w:sz="0" w:space="0" w:color="auto"/>
      </w:divBdr>
    </w:div>
    <w:div w:id="2055545038">
      <w:bodyDiv w:val="1"/>
      <w:marLeft w:val="0"/>
      <w:marRight w:val="0"/>
      <w:marTop w:val="0"/>
      <w:marBottom w:val="0"/>
      <w:divBdr>
        <w:top w:val="none" w:sz="0" w:space="0" w:color="auto"/>
        <w:left w:val="none" w:sz="0" w:space="0" w:color="auto"/>
        <w:bottom w:val="none" w:sz="0" w:space="0" w:color="auto"/>
        <w:right w:val="none" w:sz="0" w:space="0" w:color="auto"/>
      </w:divBdr>
    </w:div>
    <w:div w:id="208302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fo.undp.org/global/documents/cap/P11%20modified%20for%20SCs%20and%20ICs.doc"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info.undp.org/global/documents/cap/Template%20for%20Confirmation%20of%20Interest%20and%20Submission%20of%20Financial%20Proposal.docx"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dp.org/content/dam/undp/documents/procurement/documents/IC%20-%20General%20Condi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5FD28441C5E748AFE43FAD53B15195" ma:contentTypeVersion="13" ma:contentTypeDescription="Create a new document." ma:contentTypeScope="" ma:versionID="133565337e49100df311983cfb947acf">
  <xsd:schema xmlns:xsd="http://www.w3.org/2001/XMLSchema" xmlns:xs="http://www.w3.org/2001/XMLSchema" xmlns:p="http://schemas.microsoft.com/office/2006/metadata/properties" xmlns:ns3="db9f1695-94d3-4a6e-b105-b8d6df9d55c3" xmlns:ns4="d4b227f1-419d-4851-b3fb-b07524625138" targetNamespace="http://schemas.microsoft.com/office/2006/metadata/properties" ma:root="true" ma:fieldsID="58f5fb775e4dcc9f8bac66c9834402df" ns3:_="" ns4:_="">
    <xsd:import namespace="db9f1695-94d3-4a6e-b105-b8d6df9d55c3"/>
    <xsd:import namespace="d4b227f1-419d-4851-b3fb-b0752462513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9f1695-94d3-4a6e-b105-b8d6df9d55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b227f1-419d-4851-b3fb-b0752462513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ADF52E-1259-4FC4-9DA8-D0AA1DCC11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9f1695-94d3-4a6e-b105-b8d6df9d55c3"/>
    <ds:schemaRef ds:uri="d4b227f1-419d-4851-b3fb-b075246251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7199FF-56B2-486B-9A80-0F8C08BB7E7F}">
  <ds:schemaRefs>
    <ds:schemaRef ds:uri="http://schemas.microsoft.com/sharepoint/v3/contenttype/forms"/>
  </ds:schemaRefs>
</ds:datastoreItem>
</file>

<file path=customXml/itemProps3.xml><?xml version="1.0" encoding="utf-8"?>
<ds:datastoreItem xmlns:ds="http://schemas.openxmlformats.org/officeDocument/2006/customXml" ds:itemID="{CDEF6C74-AA20-4D3F-AF96-85EA992F73E7}">
  <ds:schemaRefs>
    <ds:schemaRef ds:uri="http://schemas.openxmlformats.org/officeDocument/2006/bibliography"/>
  </ds:schemaRefs>
</ds:datastoreItem>
</file>

<file path=customXml/itemProps4.xml><?xml version="1.0" encoding="utf-8"?>
<ds:datastoreItem xmlns:ds="http://schemas.openxmlformats.org/officeDocument/2006/customXml" ds:itemID="{6B640DA5-E4C7-410C-9B0F-0BECA3910A9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6</Pages>
  <Words>2011</Words>
  <Characters>11463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TOR for local audit consultant June 22, 2021</vt:lpstr>
    </vt:vector>
  </TitlesOfParts>
  <Manager/>
  <Company>UNDP</Company>
  <LinksUpToDate>false</LinksUpToDate>
  <CharactersWithSpaces>13448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 for local audit consultant June 22, 2021</dc:title>
  <dc:subject>SABTE</dc:subject>
  <dc:creator>Baasankhuu Baska Damba</dc:creator>
  <cp:keywords/>
  <dc:description/>
  <cp:lastModifiedBy>Enkhsanaa Sonin</cp:lastModifiedBy>
  <cp:revision>54</cp:revision>
  <cp:lastPrinted>2021-06-23T09:13:00Z</cp:lastPrinted>
  <dcterms:created xsi:type="dcterms:W3CDTF">2021-06-23T07:58:00Z</dcterms:created>
  <dcterms:modified xsi:type="dcterms:W3CDTF">2021-06-30T09:42:00Z</dcterms:modified>
  <cp:category>TOR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0x0101004C5FD28441C5E748AFE43FAD53B15195</vt:lpwstr>
  </property>
  <property fmtid="{D5CDD505-2E9C-101B-9397-08002B2CF9AE}" pid="3" name="_dlc_DocIdItemGuid">
    <vt:lpwstr>f33bece7-c656-43f6-b20e-7510aac5aa65</vt:lpwstr>
  </property>
</Properties>
</file>