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45A2" w14:textId="0A302A3B" w:rsidR="0010188E" w:rsidRPr="0010188E" w:rsidRDefault="0010188E" w:rsidP="0010188E">
      <w:pPr>
        <w:spacing w:after="0" w:line="240" w:lineRule="auto"/>
        <w:jc w:val="right"/>
        <w:rPr>
          <w:rFonts w:asciiTheme="majorHAnsi" w:hAnsiTheme="majorHAnsi" w:cstheme="majorHAnsi"/>
          <w:b/>
          <w:bCs/>
          <w:sz w:val="20"/>
          <w:szCs w:val="20"/>
        </w:rPr>
      </w:pPr>
      <w:r w:rsidRPr="0010188E">
        <w:rPr>
          <w:rFonts w:asciiTheme="majorHAnsi" w:hAnsiTheme="majorHAnsi" w:cstheme="majorHAnsi"/>
          <w:b/>
          <w:bCs/>
          <w:noProof/>
          <w:sz w:val="20"/>
          <w:szCs w:val="20"/>
        </w:rPr>
        <w:drawing>
          <wp:inline distT="0" distB="0" distL="0" distR="0" wp14:anchorId="09EC52C6" wp14:editId="72F70964">
            <wp:extent cx="414655" cy="7988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798830"/>
                    </a:xfrm>
                    <a:prstGeom prst="rect">
                      <a:avLst/>
                    </a:prstGeom>
                    <a:noFill/>
                  </pic:spPr>
                </pic:pic>
              </a:graphicData>
            </a:graphic>
          </wp:inline>
        </w:drawing>
      </w:r>
    </w:p>
    <w:p w14:paraId="78C02DD2" w14:textId="77777777" w:rsidR="0010188E" w:rsidRPr="0010188E" w:rsidRDefault="0010188E" w:rsidP="0010188E">
      <w:pPr>
        <w:spacing w:after="0" w:line="240" w:lineRule="auto"/>
        <w:jc w:val="center"/>
        <w:rPr>
          <w:rFonts w:asciiTheme="majorHAnsi" w:hAnsiTheme="majorHAnsi" w:cstheme="majorHAnsi"/>
          <w:b/>
          <w:bCs/>
          <w:sz w:val="20"/>
          <w:szCs w:val="20"/>
          <w:u w:val="single"/>
        </w:rPr>
      </w:pPr>
      <w:r w:rsidRPr="0010188E">
        <w:rPr>
          <w:rFonts w:asciiTheme="majorHAnsi" w:hAnsiTheme="majorHAnsi" w:cstheme="majorHAnsi"/>
          <w:b/>
          <w:bCs/>
          <w:sz w:val="20"/>
          <w:szCs w:val="20"/>
          <w:u w:val="single"/>
        </w:rPr>
        <w:t>INDIVIDUAL CONSULTANT PROCUREMENT NOTICE</w:t>
      </w:r>
    </w:p>
    <w:p w14:paraId="7FAAC427" w14:textId="77777777" w:rsidR="0010188E" w:rsidRPr="0010188E" w:rsidRDefault="0010188E" w:rsidP="0010188E">
      <w:pPr>
        <w:spacing w:after="0" w:line="240" w:lineRule="auto"/>
        <w:jc w:val="both"/>
        <w:rPr>
          <w:rFonts w:asciiTheme="majorHAnsi" w:hAnsiTheme="majorHAnsi" w:cstheme="majorHAnsi"/>
          <w:sz w:val="20"/>
          <w:szCs w:val="20"/>
        </w:rPr>
      </w:pPr>
    </w:p>
    <w:p w14:paraId="5533F78A"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b/>
          <w:bCs/>
          <w:sz w:val="20"/>
          <w:szCs w:val="20"/>
        </w:rPr>
        <w:t>Country:</w:t>
      </w:r>
      <w:r w:rsidRPr="0010188E">
        <w:rPr>
          <w:rFonts w:asciiTheme="majorHAnsi" w:hAnsiTheme="majorHAnsi" w:cstheme="majorHAnsi"/>
          <w:sz w:val="20"/>
          <w:szCs w:val="20"/>
        </w:rPr>
        <w:t xml:space="preserve">  Botswana</w:t>
      </w:r>
    </w:p>
    <w:p w14:paraId="45AC4E36" w14:textId="77777777" w:rsidR="0010188E" w:rsidRPr="0010188E" w:rsidRDefault="0010188E" w:rsidP="0010188E">
      <w:pPr>
        <w:spacing w:after="0" w:line="240" w:lineRule="auto"/>
        <w:jc w:val="both"/>
        <w:rPr>
          <w:rFonts w:asciiTheme="majorHAnsi" w:hAnsiTheme="majorHAnsi" w:cstheme="majorHAnsi"/>
          <w:sz w:val="20"/>
          <w:szCs w:val="20"/>
        </w:rPr>
      </w:pPr>
    </w:p>
    <w:p w14:paraId="7E4148BA"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b/>
          <w:bCs/>
          <w:sz w:val="20"/>
          <w:szCs w:val="20"/>
        </w:rPr>
        <w:t>Description of the assignment:</w:t>
      </w:r>
      <w:r w:rsidRPr="0010188E">
        <w:rPr>
          <w:rFonts w:asciiTheme="majorHAnsi" w:hAnsiTheme="majorHAnsi" w:cstheme="majorHAnsi"/>
          <w:sz w:val="20"/>
          <w:szCs w:val="20"/>
        </w:rPr>
        <w:t xml:space="preserve">  Terminal Evaluation Terms of Reference – Biogas Project</w:t>
      </w:r>
    </w:p>
    <w:p w14:paraId="299002FB" w14:textId="77777777" w:rsidR="0010188E" w:rsidRPr="0010188E" w:rsidRDefault="0010188E" w:rsidP="0010188E">
      <w:pPr>
        <w:spacing w:after="0" w:line="240" w:lineRule="auto"/>
        <w:jc w:val="both"/>
        <w:rPr>
          <w:rFonts w:asciiTheme="majorHAnsi" w:hAnsiTheme="majorHAnsi" w:cstheme="majorHAnsi"/>
          <w:sz w:val="20"/>
          <w:szCs w:val="20"/>
        </w:rPr>
      </w:pPr>
    </w:p>
    <w:p w14:paraId="14CF10F5"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b/>
          <w:bCs/>
          <w:sz w:val="20"/>
          <w:szCs w:val="20"/>
        </w:rPr>
        <w:t>Project name:</w:t>
      </w:r>
      <w:r w:rsidRPr="0010188E">
        <w:rPr>
          <w:rFonts w:asciiTheme="majorHAnsi" w:hAnsiTheme="majorHAnsi" w:cstheme="majorHAnsi"/>
          <w:sz w:val="20"/>
          <w:szCs w:val="20"/>
        </w:rPr>
        <w:t xml:space="preserve"> Biogas Project</w:t>
      </w:r>
    </w:p>
    <w:p w14:paraId="66CA3C33" w14:textId="77777777" w:rsidR="0010188E" w:rsidRPr="0010188E" w:rsidRDefault="0010188E" w:rsidP="0010188E">
      <w:pPr>
        <w:spacing w:after="0" w:line="240" w:lineRule="auto"/>
        <w:jc w:val="both"/>
        <w:rPr>
          <w:rFonts w:asciiTheme="majorHAnsi" w:hAnsiTheme="majorHAnsi" w:cstheme="majorHAnsi"/>
          <w:sz w:val="20"/>
          <w:szCs w:val="20"/>
        </w:rPr>
      </w:pPr>
    </w:p>
    <w:p w14:paraId="77746F61"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b/>
          <w:bCs/>
          <w:sz w:val="20"/>
          <w:szCs w:val="20"/>
        </w:rPr>
        <w:t>Period of assignment/services (if applicable):</w:t>
      </w:r>
      <w:r w:rsidRPr="0010188E">
        <w:rPr>
          <w:rFonts w:asciiTheme="majorHAnsi" w:hAnsiTheme="majorHAnsi" w:cstheme="majorHAnsi"/>
          <w:sz w:val="20"/>
          <w:szCs w:val="20"/>
        </w:rPr>
        <w:t xml:space="preserve">  The consultant to propose</w:t>
      </w:r>
    </w:p>
    <w:p w14:paraId="48E1C9EF" w14:textId="77777777" w:rsidR="0010188E" w:rsidRPr="0010188E" w:rsidRDefault="0010188E" w:rsidP="0010188E">
      <w:pPr>
        <w:spacing w:after="0" w:line="240" w:lineRule="auto"/>
        <w:jc w:val="both"/>
        <w:rPr>
          <w:rFonts w:asciiTheme="majorHAnsi" w:hAnsiTheme="majorHAnsi" w:cstheme="majorHAnsi"/>
          <w:sz w:val="20"/>
          <w:szCs w:val="20"/>
        </w:rPr>
      </w:pPr>
    </w:p>
    <w:p w14:paraId="05506FBA"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Proposals shall be addressed to and delivered to the following address:</w:t>
      </w:r>
    </w:p>
    <w:p w14:paraId="79DAF1CE"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        The UNDP Resident Representative</w:t>
      </w:r>
    </w:p>
    <w:p w14:paraId="5F7B77BA"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        P.O. Box 54</w:t>
      </w:r>
    </w:p>
    <w:p w14:paraId="1EACF935"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        Government Enclave, </w:t>
      </w:r>
    </w:p>
    <w:p w14:paraId="6CE12989"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        Corner Khama Crescent and Presidents’ Drive</w:t>
      </w:r>
    </w:p>
    <w:p w14:paraId="15037152"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        Gaborone, Botswana</w:t>
      </w:r>
    </w:p>
    <w:p w14:paraId="401F16B4" w14:textId="77777777" w:rsidR="0010188E" w:rsidRPr="0010188E" w:rsidRDefault="0010188E" w:rsidP="0010188E">
      <w:pPr>
        <w:spacing w:after="0" w:line="240" w:lineRule="auto"/>
        <w:jc w:val="both"/>
        <w:rPr>
          <w:rFonts w:asciiTheme="majorHAnsi" w:hAnsiTheme="majorHAnsi" w:cstheme="majorHAnsi"/>
          <w:sz w:val="20"/>
          <w:szCs w:val="20"/>
        </w:rPr>
      </w:pPr>
    </w:p>
    <w:p w14:paraId="03B6CEE9" w14:textId="77777777"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OR</w:t>
      </w:r>
    </w:p>
    <w:p w14:paraId="172C7A1E" w14:textId="77777777" w:rsidR="0010188E" w:rsidRPr="0010188E" w:rsidRDefault="0010188E" w:rsidP="0010188E">
      <w:pPr>
        <w:spacing w:after="0" w:line="240" w:lineRule="auto"/>
        <w:jc w:val="both"/>
        <w:rPr>
          <w:rFonts w:asciiTheme="majorHAnsi" w:hAnsiTheme="majorHAnsi" w:cstheme="majorHAnsi"/>
          <w:sz w:val="20"/>
          <w:szCs w:val="20"/>
        </w:rPr>
      </w:pPr>
    </w:p>
    <w:p w14:paraId="20559097" w14:textId="6DE1F785" w:rsidR="0010188E" w:rsidRPr="0010188E" w:rsidRDefault="0010188E" w:rsidP="0010188E">
      <w:pPr>
        <w:spacing w:after="0" w:line="240" w:lineRule="auto"/>
        <w:jc w:val="both"/>
        <w:rPr>
          <w:rFonts w:asciiTheme="majorHAnsi" w:hAnsiTheme="majorHAnsi" w:cstheme="majorHAnsi"/>
          <w:b/>
          <w:bCs/>
          <w:sz w:val="20"/>
          <w:szCs w:val="20"/>
        </w:rPr>
      </w:pPr>
      <w:r w:rsidRPr="0010188E">
        <w:rPr>
          <w:rFonts w:asciiTheme="majorHAnsi" w:hAnsiTheme="majorHAnsi" w:cstheme="majorHAnsi"/>
          <w:sz w:val="20"/>
          <w:szCs w:val="20"/>
        </w:rPr>
        <w:t xml:space="preserve"> by email to </w:t>
      </w:r>
      <w:hyperlink r:id="rId12" w:history="1">
        <w:r w:rsidRPr="0010188E">
          <w:rPr>
            <w:rStyle w:val="Hyperlink"/>
            <w:rFonts w:asciiTheme="majorHAnsi" w:hAnsiTheme="majorHAnsi" w:cstheme="majorHAnsi"/>
            <w:sz w:val="20"/>
            <w:szCs w:val="20"/>
          </w:rPr>
          <w:t>procurement.bw@undp.org</w:t>
        </w:r>
      </w:hyperlink>
      <w:r w:rsidRPr="0010188E">
        <w:rPr>
          <w:rFonts w:asciiTheme="majorHAnsi" w:hAnsiTheme="majorHAnsi" w:cstheme="majorHAnsi"/>
          <w:sz w:val="20"/>
          <w:szCs w:val="20"/>
        </w:rPr>
        <w:t xml:space="preserve"> </w:t>
      </w:r>
      <w:r w:rsidRPr="0010188E">
        <w:rPr>
          <w:rFonts w:asciiTheme="majorHAnsi" w:hAnsiTheme="majorHAnsi" w:cstheme="majorHAnsi"/>
          <w:sz w:val="20"/>
          <w:szCs w:val="20"/>
        </w:rPr>
        <w:t xml:space="preserve"> no later than </w:t>
      </w:r>
      <w:r w:rsidRPr="0010188E">
        <w:rPr>
          <w:rFonts w:asciiTheme="majorHAnsi" w:hAnsiTheme="majorHAnsi" w:cstheme="majorHAnsi"/>
          <w:b/>
          <w:bCs/>
          <w:sz w:val="20"/>
          <w:szCs w:val="20"/>
        </w:rPr>
        <w:t>16:30 pm Botswana time Thursday 15th July 2021.</w:t>
      </w:r>
    </w:p>
    <w:p w14:paraId="0D98B378" w14:textId="77777777" w:rsidR="0010188E" w:rsidRPr="0010188E" w:rsidRDefault="0010188E" w:rsidP="0010188E">
      <w:pPr>
        <w:spacing w:after="0" w:line="240" w:lineRule="auto"/>
        <w:jc w:val="both"/>
        <w:rPr>
          <w:rFonts w:asciiTheme="majorHAnsi" w:hAnsiTheme="majorHAnsi" w:cstheme="majorHAnsi"/>
          <w:b/>
          <w:bCs/>
          <w:sz w:val="20"/>
          <w:szCs w:val="20"/>
        </w:rPr>
      </w:pPr>
    </w:p>
    <w:p w14:paraId="3629C86E" w14:textId="5459ADCC" w:rsidR="0010188E" w:rsidRPr="0010188E" w:rsidRDefault="0010188E" w:rsidP="0010188E">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Any request for clarification must be sent in writing, or by standard electronic communication by email to </w:t>
      </w:r>
      <w:hyperlink r:id="rId13" w:history="1">
        <w:r w:rsidRPr="0010188E">
          <w:rPr>
            <w:rStyle w:val="Hyperlink"/>
            <w:rFonts w:asciiTheme="majorHAnsi" w:hAnsiTheme="majorHAnsi" w:cstheme="majorHAnsi"/>
            <w:sz w:val="20"/>
            <w:szCs w:val="20"/>
          </w:rPr>
          <w:t>enquiries.bw@undp.org</w:t>
        </w:r>
      </w:hyperlink>
      <w:r w:rsidRPr="0010188E">
        <w:rPr>
          <w:rFonts w:asciiTheme="majorHAnsi" w:hAnsiTheme="majorHAnsi" w:cstheme="majorHAnsi"/>
          <w:sz w:val="20"/>
          <w:szCs w:val="20"/>
        </w:rPr>
        <w:t xml:space="preserve"> </w:t>
      </w:r>
      <w:r w:rsidRPr="0010188E">
        <w:rPr>
          <w:rFonts w:asciiTheme="majorHAnsi" w:hAnsiTheme="majorHAnsi" w:cstheme="majorHAnsi"/>
          <w:sz w:val="20"/>
          <w:szCs w:val="20"/>
        </w:rPr>
        <w:t xml:space="preserve"> will respond in writing or by standard electronic mail and will send written copies of the response, including an explanation of the query without identifying the source of inquiry, to all consultants.</w:t>
      </w:r>
    </w:p>
    <w:p w14:paraId="7BFAE286" w14:textId="77777777" w:rsidR="0010188E" w:rsidRPr="0010188E" w:rsidRDefault="0010188E" w:rsidP="0010188E">
      <w:pPr>
        <w:spacing w:after="0" w:line="240" w:lineRule="auto"/>
        <w:jc w:val="both"/>
        <w:rPr>
          <w:rFonts w:asciiTheme="majorHAnsi" w:hAnsiTheme="majorHAnsi" w:cstheme="majorHAnsi"/>
          <w:sz w:val="20"/>
          <w:szCs w:val="20"/>
        </w:rPr>
      </w:pPr>
    </w:p>
    <w:p w14:paraId="62D12238" w14:textId="77777777" w:rsidR="0010188E" w:rsidRPr="0010188E" w:rsidRDefault="0010188E" w:rsidP="0010188E">
      <w:pPr>
        <w:spacing w:after="0" w:line="240" w:lineRule="auto"/>
        <w:jc w:val="both"/>
        <w:rPr>
          <w:rFonts w:asciiTheme="majorHAnsi" w:hAnsiTheme="majorHAnsi" w:cstheme="majorHAnsi"/>
          <w:sz w:val="20"/>
          <w:szCs w:val="20"/>
        </w:rPr>
      </w:pPr>
    </w:p>
    <w:p w14:paraId="0C1A9BC8" w14:textId="77777777" w:rsidR="0010188E" w:rsidRPr="0010188E" w:rsidRDefault="0010188E" w:rsidP="0010188E">
      <w:pPr>
        <w:spacing w:after="0" w:line="240" w:lineRule="auto"/>
        <w:jc w:val="both"/>
        <w:rPr>
          <w:rFonts w:asciiTheme="majorHAnsi" w:hAnsiTheme="majorHAnsi" w:cstheme="majorHAnsi"/>
          <w:i/>
          <w:iCs/>
          <w:sz w:val="20"/>
          <w:szCs w:val="20"/>
        </w:rPr>
      </w:pPr>
      <w:r w:rsidRPr="0010188E">
        <w:rPr>
          <w:rFonts w:asciiTheme="majorHAnsi" w:hAnsiTheme="majorHAnsi" w:cstheme="majorHAnsi"/>
          <w:i/>
          <w:iCs/>
          <w:sz w:val="20"/>
          <w:szCs w:val="20"/>
        </w:rPr>
        <w:t>NOTE: 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p w14:paraId="73D70E89" w14:textId="77777777" w:rsidR="0010188E" w:rsidRPr="0010188E" w:rsidRDefault="0010188E" w:rsidP="0010188E">
      <w:pPr>
        <w:spacing w:after="0" w:line="240" w:lineRule="auto"/>
        <w:jc w:val="both"/>
        <w:rPr>
          <w:rFonts w:asciiTheme="majorHAnsi" w:hAnsiTheme="majorHAnsi" w:cstheme="majorHAnsi"/>
          <w:i/>
          <w:iCs/>
          <w:sz w:val="20"/>
          <w:szCs w:val="20"/>
        </w:rPr>
      </w:pPr>
    </w:p>
    <w:p w14:paraId="17678A7B" w14:textId="77777777" w:rsidR="0010188E" w:rsidRPr="0010188E" w:rsidRDefault="0010188E" w:rsidP="00267273">
      <w:pPr>
        <w:spacing w:after="0" w:line="240" w:lineRule="auto"/>
        <w:jc w:val="both"/>
        <w:rPr>
          <w:rFonts w:asciiTheme="majorHAnsi" w:hAnsiTheme="majorHAnsi" w:cstheme="majorHAnsi"/>
          <w:b/>
          <w:bCs/>
          <w:sz w:val="20"/>
          <w:szCs w:val="20"/>
        </w:rPr>
      </w:pPr>
    </w:p>
    <w:p w14:paraId="5C6AA141" w14:textId="2EC1A6FD" w:rsidR="0010188E" w:rsidRDefault="0010188E" w:rsidP="00267273">
      <w:pPr>
        <w:spacing w:after="0" w:line="240" w:lineRule="auto"/>
        <w:jc w:val="both"/>
        <w:rPr>
          <w:rFonts w:asciiTheme="majorHAnsi" w:hAnsiTheme="majorHAnsi" w:cstheme="majorHAnsi"/>
          <w:b/>
          <w:bCs/>
          <w:sz w:val="20"/>
          <w:szCs w:val="20"/>
        </w:rPr>
      </w:pPr>
    </w:p>
    <w:p w14:paraId="5630168B" w14:textId="0DDDBC26" w:rsidR="0010188E" w:rsidRDefault="0010188E" w:rsidP="00267273">
      <w:pPr>
        <w:spacing w:after="0" w:line="240" w:lineRule="auto"/>
        <w:jc w:val="both"/>
        <w:rPr>
          <w:rFonts w:asciiTheme="majorHAnsi" w:hAnsiTheme="majorHAnsi" w:cstheme="majorHAnsi"/>
          <w:b/>
          <w:bCs/>
          <w:sz w:val="20"/>
          <w:szCs w:val="20"/>
        </w:rPr>
      </w:pPr>
    </w:p>
    <w:p w14:paraId="0E87B5A1" w14:textId="074FA155" w:rsidR="0010188E" w:rsidRDefault="0010188E" w:rsidP="00267273">
      <w:pPr>
        <w:spacing w:after="0" w:line="240" w:lineRule="auto"/>
        <w:jc w:val="both"/>
        <w:rPr>
          <w:rFonts w:asciiTheme="majorHAnsi" w:hAnsiTheme="majorHAnsi" w:cstheme="majorHAnsi"/>
          <w:b/>
          <w:bCs/>
          <w:sz w:val="20"/>
          <w:szCs w:val="20"/>
        </w:rPr>
      </w:pPr>
    </w:p>
    <w:p w14:paraId="14ECE411" w14:textId="5EF61DC4" w:rsidR="0010188E" w:rsidRDefault="0010188E" w:rsidP="00267273">
      <w:pPr>
        <w:spacing w:after="0" w:line="240" w:lineRule="auto"/>
        <w:jc w:val="both"/>
        <w:rPr>
          <w:rFonts w:asciiTheme="majorHAnsi" w:hAnsiTheme="majorHAnsi" w:cstheme="majorHAnsi"/>
          <w:b/>
          <w:bCs/>
          <w:sz w:val="20"/>
          <w:szCs w:val="20"/>
        </w:rPr>
      </w:pPr>
    </w:p>
    <w:p w14:paraId="22E0CDE2" w14:textId="25471D3D" w:rsidR="0010188E" w:rsidRDefault="0010188E" w:rsidP="00267273">
      <w:pPr>
        <w:spacing w:after="0" w:line="240" w:lineRule="auto"/>
        <w:jc w:val="both"/>
        <w:rPr>
          <w:rFonts w:asciiTheme="majorHAnsi" w:hAnsiTheme="majorHAnsi" w:cstheme="majorHAnsi"/>
          <w:b/>
          <w:bCs/>
          <w:sz w:val="20"/>
          <w:szCs w:val="20"/>
        </w:rPr>
      </w:pPr>
    </w:p>
    <w:p w14:paraId="3439613D" w14:textId="18541DDB" w:rsidR="0010188E" w:rsidRDefault="0010188E" w:rsidP="00267273">
      <w:pPr>
        <w:spacing w:after="0" w:line="240" w:lineRule="auto"/>
        <w:jc w:val="both"/>
        <w:rPr>
          <w:rFonts w:asciiTheme="majorHAnsi" w:hAnsiTheme="majorHAnsi" w:cstheme="majorHAnsi"/>
          <w:b/>
          <w:bCs/>
          <w:sz w:val="20"/>
          <w:szCs w:val="20"/>
        </w:rPr>
      </w:pPr>
    </w:p>
    <w:p w14:paraId="6E0A12FA" w14:textId="1386F869" w:rsidR="0010188E" w:rsidRDefault="0010188E" w:rsidP="00267273">
      <w:pPr>
        <w:spacing w:after="0" w:line="240" w:lineRule="auto"/>
        <w:jc w:val="both"/>
        <w:rPr>
          <w:rFonts w:asciiTheme="majorHAnsi" w:hAnsiTheme="majorHAnsi" w:cstheme="majorHAnsi"/>
          <w:b/>
          <w:bCs/>
          <w:sz w:val="20"/>
          <w:szCs w:val="20"/>
        </w:rPr>
      </w:pPr>
    </w:p>
    <w:p w14:paraId="3BF483B9" w14:textId="2E6E3729" w:rsidR="0010188E" w:rsidRDefault="0010188E" w:rsidP="00267273">
      <w:pPr>
        <w:spacing w:after="0" w:line="240" w:lineRule="auto"/>
        <w:jc w:val="both"/>
        <w:rPr>
          <w:rFonts w:asciiTheme="majorHAnsi" w:hAnsiTheme="majorHAnsi" w:cstheme="majorHAnsi"/>
          <w:b/>
          <w:bCs/>
          <w:sz w:val="20"/>
          <w:szCs w:val="20"/>
        </w:rPr>
      </w:pPr>
    </w:p>
    <w:p w14:paraId="5546E966" w14:textId="1C74CF2A" w:rsidR="0010188E" w:rsidRDefault="0010188E" w:rsidP="00267273">
      <w:pPr>
        <w:spacing w:after="0" w:line="240" w:lineRule="auto"/>
        <w:jc w:val="both"/>
        <w:rPr>
          <w:rFonts w:asciiTheme="majorHAnsi" w:hAnsiTheme="majorHAnsi" w:cstheme="majorHAnsi"/>
          <w:b/>
          <w:bCs/>
          <w:sz w:val="20"/>
          <w:szCs w:val="20"/>
        </w:rPr>
      </w:pPr>
    </w:p>
    <w:p w14:paraId="483C4152" w14:textId="4AA2B012" w:rsidR="0010188E" w:rsidRDefault="0010188E" w:rsidP="00267273">
      <w:pPr>
        <w:spacing w:after="0" w:line="240" w:lineRule="auto"/>
        <w:jc w:val="both"/>
        <w:rPr>
          <w:rFonts w:asciiTheme="majorHAnsi" w:hAnsiTheme="majorHAnsi" w:cstheme="majorHAnsi"/>
          <w:b/>
          <w:bCs/>
          <w:sz w:val="20"/>
          <w:szCs w:val="20"/>
        </w:rPr>
      </w:pPr>
    </w:p>
    <w:p w14:paraId="5E496EBD" w14:textId="422A3E73" w:rsidR="0010188E" w:rsidRDefault="0010188E" w:rsidP="00267273">
      <w:pPr>
        <w:spacing w:after="0" w:line="240" w:lineRule="auto"/>
        <w:jc w:val="both"/>
        <w:rPr>
          <w:rFonts w:asciiTheme="majorHAnsi" w:hAnsiTheme="majorHAnsi" w:cstheme="majorHAnsi"/>
          <w:b/>
          <w:bCs/>
          <w:sz w:val="20"/>
          <w:szCs w:val="20"/>
        </w:rPr>
      </w:pPr>
    </w:p>
    <w:p w14:paraId="69AA89EE" w14:textId="4E7A6C97" w:rsidR="0010188E" w:rsidRDefault="0010188E" w:rsidP="00267273">
      <w:pPr>
        <w:spacing w:after="0" w:line="240" w:lineRule="auto"/>
        <w:jc w:val="both"/>
        <w:rPr>
          <w:rFonts w:asciiTheme="majorHAnsi" w:hAnsiTheme="majorHAnsi" w:cstheme="majorHAnsi"/>
          <w:b/>
          <w:bCs/>
          <w:sz w:val="20"/>
          <w:szCs w:val="20"/>
        </w:rPr>
      </w:pPr>
    </w:p>
    <w:p w14:paraId="49A4C3BB" w14:textId="77777777" w:rsidR="0010188E" w:rsidRPr="0010188E" w:rsidRDefault="0010188E" w:rsidP="00267273">
      <w:pPr>
        <w:spacing w:after="0" w:line="240" w:lineRule="auto"/>
        <w:jc w:val="both"/>
        <w:rPr>
          <w:rFonts w:asciiTheme="majorHAnsi" w:hAnsiTheme="majorHAnsi" w:cstheme="majorHAnsi"/>
          <w:b/>
          <w:bCs/>
          <w:sz w:val="20"/>
          <w:szCs w:val="20"/>
        </w:rPr>
      </w:pPr>
    </w:p>
    <w:p w14:paraId="35CDE6BE" w14:textId="77777777" w:rsidR="0010188E" w:rsidRPr="0010188E" w:rsidRDefault="0010188E" w:rsidP="00267273">
      <w:pPr>
        <w:spacing w:after="0" w:line="240" w:lineRule="auto"/>
        <w:jc w:val="both"/>
        <w:rPr>
          <w:rFonts w:asciiTheme="majorHAnsi" w:hAnsiTheme="majorHAnsi" w:cstheme="majorHAnsi"/>
          <w:b/>
          <w:bCs/>
          <w:sz w:val="20"/>
          <w:szCs w:val="20"/>
        </w:rPr>
      </w:pPr>
    </w:p>
    <w:p w14:paraId="1ABC6530" w14:textId="01B91E59" w:rsidR="00000F9B" w:rsidRPr="0010188E" w:rsidRDefault="00000F9B" w:rsidP="00267273">
      <w:pPr>
        <w:spacing w:after="0"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lastRenderedPageBreak/>
        <w:t>Terminal Evaluation Terms of Reference</w:t>
      </w:r>
      <w:r w:rsidR="006A359A" w:rsidRPr="0010188E">
        <w:rPr>
          <w:rFonts w:asciiTheme="majorHAnsi" w:hAnsiTheme="majorHAnsi" w:cstheme="majorHAnsi"/>
          <w:b/>
          <w:bCs/>
          <w:sz w:val="20"/>
          <w:szCs w:val="20"/>
        </w:rPr>
        <w:t xml:space="preserve"> – Biogas Project</w:t>
      </w:r>
    </w:p>
    <w:p w14:paraId="4882AD4A" w14:textId="208E990B" w:rsidR="00000F9B" w:rsidRPr="0010188E" w:rsidRDefault="00000F9B" w:rsidP="00267273">
      <w:pPr>
        <w:spacing w:after="0" w:line="240" w:lineRule="auto"/>
        <w:jc w:val="both"/>
        <w:rPr>
          <w:rFonts w:asciiTheme="majorHAnsi" w:hAnsiTheme="majorHAnsi" w:cstheme="majorHAnsi"/>
          <w:i/>
          <w:iCs/>
          <w:color w:val="000000"/>
          <w:sz w:val="20"/>
          <w:szCs w:val="20"/>
        </w:rPr>
      </w:pPr>
      <w:r w:rsidRPr="0010188E">
        <w:rPr>
          <w:rFonts w:asciiTheme="majorHAnsi" w:hAnsiTheme="majorHAnsi" w:cstheme="majorHAnsi"/>
          <w:i/>
          <w:iCs/>
          <w:sz w:val="20"/>
          <w:szCs w:val="20"/>
          <w:highlight w:val="lightGray"/>
        </w:rPr>
        <w:t xml:space="preserve">Template 1 </w:t>
      </w:r>
      <w:r w:rsidR="00862107" w:rsidRPr="0010188E">
        <w:rPr>
          <w:rFonts w:asciiTheme="majorHAnsi" w:hAnsiTheme="majorHAnsi" w:cstheme="majorHAnsi"/>
          <w:i/>
          <w:iCs/>
          <w:sz w:val="20"/>
          <w:szCs w:val="20"/>
          <w:highlight w:val="lightGray"/>
        </w:rPr>
        <w:t xml:space="preserve">- </w:t>
      </w:r>
      <w:r w:rsidRPr="0010188E">
        <w:rPr>
          <w:rFonts w:asciiTheme="majorHAnsi" w:hAnsiTheme="majorHAnsi" w:cstheme="majorHAnsi"/>
          <w:i/>
          <w:iCs/>
          <w:sz w:val="20"/>
          <w:szCs w:val="20"/>
          <w:highlight w:val="lightGray"/>
        </w:rPr>
        <w:t xml:space="preserve">formatted for attachment to the </w:t>
      </w:r>
      <w:hyperlink r:id="rId14" w:history="1">
        <w:r w:rsidRPr="0010188E">
          <w:rPr>
            <w:rFonts w:asciiTheme="majorHAnsi" w:hAnsiTheme="majorHAnsi" w:cstheme="majorHAnsi"/>
            <w:i/>
            <w:iCs/>
            <w:color w:val="0000FF"/>
            <w:sz w:val="20"/>
            <w:szCs w:val="20"/>
            <w:highlight w:val="lightGray"/>
            <w:u w:val="single"/>
          </w:rPr>
          <w:t>UNDP Procurement website</w:t>
        </w:r>
      </w:hyperlink>
    </w:p>
    <w:p w14:paraId="583EDB54" w14:textId="7E3ED264" w:rsidR="00000F9B" w:rsidRPr="0010188E" w:rsidRDefault="00000F9B" w:rsidP="00267273">
      <w:pPr>
        <w:spacing w:after="0" w:line="240" w:lineRule="auto"/>
        <w:jc w:val="both"/>
        <w:rPr>
          <w:rFonts w:asciiTheme="majorHAnsi" w:hAnsiTheme="majorHAnsi" w:cstheme="majorHAnsi"/>
          <w:b/>
          <w:bCs/>
          <w:sz w:val="20"/>
          <w:szCs w:val="20"/>
        </w:rPr>
      </w:pPr>
    </w:p>
    <w:p w14:paraId="7E71117C" w14:textId="77777777" w:rsidR="00000F9B" w:rsidRPr="0010188E" w:rsidRDefault="00000F9B" w:rsidP="00267273">
      <w:pPr>
        <w:pStyle w:val="ListParagraph"/>
        <w:numPr>
          <w:ilvl w:val="0"/>
          <w:numId w:val="1"/>
        </w:numPr>
        <w:spacing w:after="0"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INTRODUCTION</w:t>
      </w:r>
    </w:p>
    <w:p w14:paraId="52B8B86F" w14:textId="77777777" w:rsidR="00000F9B" w:rsidRPr="0010188E" w:rsidRDefault="00000F9B" w:rsidP="00267273">
      <w:pPr>
        <w:spacing w:after="0" w:line="240" w:lineRule="auto"/>
        <w:jc w:val="both"/>
        <w:rPr>
          <w:rFonts w:asciiTheme="majorHAnsi" w:hAnsiTheme="majorHAnsi" w:cstheme="majorHAnsi"/>
          <w:color w:val="000000"/>
          <w:sz w:val="20"/>
          <w:szCs w:val="20"/>
        </w:rPr>
      </w:pPr>
    </w:p>
    <w:p w14:paraId="138853DE" w14:textId="7FF11D65" w:rsidR="00000F9B" w:rsidRPr="0010188E" w:rsidRDefault="00000F9B"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10188E">
        <w:rPr>
          <w:rFonts w:asciiTheme="majorHAnsi" w:hAnsiTheme="majorHAnsi" w:cstheme="majorHAnsi"/>
          <w:i/>
          <w:iCs/>
          <w:color w:val="000000"/>
          <w:sz w:val="20"/>
          <w:szCs w:val="20"/>
        </w:rPr>
        <w:t>full-sized</w:t>
      </w:r>
      <w:r w:rsidRPr="0010188E">
        <w:rPr>
          <w:rFonts w:asciiTheme="majorHAnsi" w:hAnsiTheme="majorHAnsi" w:cstheme="majorHAnsi"/>
          <w:color w:val="000000"/>
          <w:sz w:val="20"/>
          <w:szCs w:val="20"/>
        </w:rPr>
        <w:t xml:space="preserve"> project titled </w:t>
      </w:r>
      <w:r w:rsidR="00E639D0" w:rsidRPr="0010188E">
        <w:rPr>
          <w:rFonts w:asciiTheme="majorHAnsi" w:hAnsiTheme="majorHAnsi" w:cstheme="majorHAnsi"/>
          <w:i/>
          <w:iCs/>
          <w:color w:val="000000"/>
          <w:sz w:val="20"/>
          <w:szCs w:val="20"/>
        </w:rPr>
        <w:t xml:space="preserve">Promoting Production and Utilisation of Biogas from </w:t>
      </w:r>
      <w:proofErr w:type="spellStart"/>
      <w:r w:rsidR="00E639D0" w:rsidRPr="0010188E">
        <w:rPr>
          <w:rFonts w:asciiTheme="majorHAnsi" w:hAnsiTheme="majorHAnsi" w:cstheme="majorHAnsi"/>
          <w:i/>
          <w:iCs/>
          <w:color w:val="000000"/>
          <w:sz w:val="20"/>
          <w:szCs w:val="20"/>
        </w:rPr>
        <w:t>AgroWaste</w:t>
      </w:r>
      <w:proofErr w:type="spellEnd"/>
      <w:r w:rsidR="00E639D0" w:rsidRPr="0010188E">
        <w:rPr>
          <w:rFonts w:asciiTheme="majorHAnsi" w:hAnsiTheme="majorHAnsi" w:cstheme="majorHAnsi"/>
          <w:i/>
          <w:iCs/>
          <w:color w:val="000000"/>
          <w:sz w:val="20"/>
          <w:szCs w:val="20"/>
        </w:rPr>
        <w:t xml:space="preserve"> in South-Eastern Botswana (PIMS #5299) – Biogas Project </w:t>
      </w:r>
      <w:r w:rsidR="00083CA4" w:rsidRPr="0010188E">
        <w:rPr>
          <w:rFonts w:asciiTheme="majorHAnsi" w:hAnsiTheme="majorHAnsi" w:cstheme="majorHAnsi"/>
          <w:color w:val="000000"/>
          <w:sz w:val="20"/>
          <w:szCs w:val="20"/>
        </w:rPr>
        <w:t xml:space="preserve">initially </w:t>
      </w:r>
      <w:r w:rsidRPr="0010188E">
        <w:rPr>
          <w:rFonts w:asciiTheme="majorHAnsi" w:hAnsiTheme="majorHAnsi" w:cstheme="majorHAnsi"/>
          <w:color w:val="000000"/>
          <w:sz w:val="20"/>
          <w:szCs w:val="20"/>
        </w:rPr>
        <w:t>implemented through</w:t>
      </w:r>
      <w:r w:rsidR="008A75E3" w:rsidRPr="0010188E">
        <w:rPr>
          <w:rFonts w:asciiTheme="majorHAnsi" w:hAnsiTheme="majorHAnsi" w:cstheme="majorHAnsi"/>
          <w:color w:val="000000"/>
          <w:sz w:val="20"/>
          <w:szCs w:val="20"/>
        </w:rPr>
        <w:t xml:space="preserve"> the Botswana Institute for Technology Research and Innovation (BITRI), however following the Mid-Term Review (MTR), project implementation was shifted to the Ministry of Mineral Resources, Green Technology and Energy Security (MMGE): Department of Energy (DOE)</w:t>
      </w:r>
      <w:r w:rsidR="00083CA4" w:rsidRPr="0010188E">
        <w:rPr>
          <w:rFonts w:asciiTheme="majorHAnsi" w:hAnsiTheme="majorHAnsi" w:cstheme="majorHAnsi"/>
          <w:color w:val="000000"/>
          <w:sz w:val="20"/>
          <w:szCs w:val="20"/>
        </w:rPr>
        <w:t xml:space="preserve">. </w:t>
      </w:r>
      <w:r w:rsidRPr="0010188E">
        <w:rPr>
          <w:rFonts w:asciiTheme="majorHAnsi" w:hAnsiTheme="majorHAnsi" w:cstheme="majorHAnsi"/>
          <w:color w:val="000000"/>
          <w:sz w:val="20"/>
          <w:szCs w:val="20"/>
        </w:rPr>
        <w:t>The project started on the</w:t>
      </w:r>
      <w:r w:rsidR="00F83584" w:rsidRPr="0010188E">
        <w:rPr>
          <w:rFonts w:asciiTheme="majorHAnsi" w:hAnsiTheme="majorHAnsi" w:cstheme="majorHAnsi"/>
          <w:color w:val="000000"/>
          <w:sz w:val="20"/>
          <w:szCs w:val="20"/>
        </w:rPr>
        <w:t xml:space="preserve"> 20th January 2017 and is in its 5th year of implementation following a request for an extension from the MMGE in July 2020. The project has been extended up to January 2022. </w:t>
      </w:r>
      <w:r w:rsidRPr="0010188E">
        <w:rPr>
          <w:rFonts w:asciiTheme="majorHAnsi" w:hAnsiTheme="majorHAnsi" w:cstheme="majorHAnsi"/>
          <w:color w:val="000000"/>
          <w:sz w:val="20"/>
          <w:szCs w:val="20"/>
        </w:rPr>
        <w:t xml:space="preserve">The TE process must follow the guidance outlined in the document ‘Guidance </w:t>
      </w:r>
      <w:proofErr w:type="gramStart"/>
      <w:r w:rsidRPr="0010188E">
        <w:rPr>
          <w:rFonts w:asciiTheme="majorHAnsi" w:hAnsiTheme="majorHAnsi" w:cstheme="majorHAnsi"/>
          <w:color w:val="000000"/>
          <w:sz w:val="20"/>
          <w:szCs w:val="20"/>
        </w:rPr>
        <w:t>For</w:t>
      </w:r>
      <w:proofErr w:type="gramEnd"/>
      <w:r w:rsidRPr="0010188E">
        <w:rPr>
          <w:rFonts w:asciiTheme="majorHAnsi" w:hAnsiTheme="majorHAnsi" w:cstheme="majorHAnsi"/>
          <w:color w:val="000000"/>
          <w:sz w:val="20"/>
          <w:szCs w:val="20"/>
        </w:rPr>
        <w:t xml:space="preserve"> Conducting Terminal Evaluations of UNDP-Supported, GEF-Financed Projects’ (</w:t>
      </w:r>
      <w:r w:rsidR="00941B1B" w:rsidRPr="0010188E">
        <w:rPr>
          <w:rFonts w:asciiTheme="majorHAnsi" w:hAnsiTheme="majorHAnsi" w:cstheme="majorHAnsi"/>
          <w:color w:val="0563C2"/>
          <w:sz w:val="20"/>
          <w:szCs w:val="20"/>
          <w:lang w:val="en-GB"/>
        </w:rPr>
        <w:t>http://web.undp.org/evaluation/guideline/documents/GEF/TE_GuidanceforUNDP-supportedGEF-financedProjects.pdf</w:t>
      </w:r>
      <w:r w:rsidRPr="0010188E">
        <w:rPr>
          <w:rFonts w:asciiTheme="majorHAnsi" w:hAnsiTheme="majorHAnsi" w:cstheme="majorHAnsi"/>
          <w:color w:val="000000"/>
          <w:sz w:val="20"/>
          <w:szCs w:val="20"/>
        </w:rPr>
        <w:t>).</w:t>
      </w:r>
    </w:p>
    <w:p w14:paraId="70062172" w14:textId="77777777" w:rsidR="00000F9B" w:rsidRPr="0010188E" w:rsidRDefault="00000F9B" w:rsidP="00267273">
      <w:pPr>
        <w:pStyle w:val="ListParagraph"/>
        <w:spacing w:after="0" w:line="240" w:lineRule="auto"/>
        <w:ind w:left="360"/>
        <w:jc w:val="both"/>
        <w:rPr>
          <w:rFonts w:asciiTheme="majorHAnsi" w:hAnsiTheme="majorHAnsi" w:cstheme="majorHAnsi"/>
          <w:b/>
          <w:bCs/>
          <w:sz w:val="20"/>
          <w:szCs w:val="20"/>
        </w:rPr>
      </w:pPr>
    </w:p>
    <w:p w14:paraId="363DFC4A" w14:textId="77777777" w:rsidR="00000F9B" w:rsidRPr="0010188E" w:rsidRDefault="00000F9B" w:rsidP="00267273">
      <w:pPr>
        <w:pStyle w:val="ListParagraph"/>
        <w:numPr>
          <w:ilvl w:val="0"/>
          <w:numId w:val="1"/>
        </w:numPr>
        <w:spacing w:after="0" w:line="240" w:lineRule="auto"/>
        <w:ind w:left="360"/>
        <w:jc w:val="both"/>
        <w:rPr>
          <w:rFonts w:asciiTheme="majorHAnsi" w:hAnsiTheme="majorHAnsi" w:cstheme="majorHAnsi"/>
          <w:b/>
          <w:sz w:val="20"/>
          <w:szCs w:val="20"/>
        </w:rPr>
      </w:pPr>
      <w:r w:rsidRPr="0010188E">
        <w:rPr>
          <w:rFonts w:asciiTheme="majorHAnsi" w:hAnsiTheme="majorHAnsi" w:cstheme="majorHAnsi"/>
          <w:b/>
          <w:bCs/>
          <w:sz w:val="20"/>
          <w:szCs w:val="20"/>
        </w:rPr>
        <w:t>PROJECT BACKGROUND AND CONTEXT`</w:t>
      </w:r>
    </w:p>
    <w:p w14:paraId="03046FB0" w14:textId="77777777" w:rsidR="00000F9B" w:rsidRPr="0010188E" w:rsidRDefault="00000F9B" w:rsidP="00267273">
      <w:pPr>
        <w:spacing w:after="0" w:line="240" w:lineRule="auto"/>
        <w:jc w:val="both"/>
        <w:rPr>
          <w:rFonts w:asciiTheme="majorHAnsi" w:hAnsiTheme="majorHAnsi" w:cstheme="majorHAnsi"/>
          <w:sz w:val="20"/>
          <w:szCs w:val="20"/>
        </w:rPr>
      </w:pPr>
    </w:p>
    <w:p w14:paraId="3B9A1628" w14:textId="6C1F258B" w:rsidR="00000F9B" w:rsidRPr="0010188E" w:rsidRDefault="00990D0C" w:rsidP="00267273">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The Government of Botswana (GoB) in collaboration with the United Nations Development Programme (UNDP) is implementing a project called “Promoting production and utilization of Biogas from Agro-waste in South-Eastern Botswana (Biogas Project)”. The project has been funded by the Global environment Facility (GEF) to the tune of $2,632,300 and UNDP by $200,000.  The project is being implemented in the </w:t>
      </w:r>
      <w:proofErr w:type="spellStart"/>
      <w:r w:rsidRPr="0010188E">
        <w:rPr>
          <w:rFonts w:asciiTheme="majorHAnsi" w:hAnsiTheme="majorHAnsi" w:cstheme="majorHAnsi"/>
          <w:sz w:val="20"/>
          <w:szCs w:val="20"/>
        </w:rPr>
        <w:t>Kgatleng</w:t>
      </w:r>
      <w:proofErr w:type="spellEnd"/>
      <w:r w:rsidRPr="0010188E">
        <w:rPr>
          <w:rFonts w:asciiTheme="majorHAnsi" w:hAnsiTheme="majorHAnsi" w:cstheme="majorHAnsi"/>
          <w:sz w:val="20"/>
          <w:szCs w:val="20"/>
        </w:rPr>
        <w:t xml:space="preserve">, </w:t>
      </w:r>
      <w:proofErr w:type="spellStart"/>
      <w:r w:rsidRPr="0010188E">
        <w:rPr>
          <w:rFonts w:asciiTheme="majorHAnsi" w:hAnsiTheme="majorHAnsi" w:cstheme="majorHAnsi"/>
          <w:sz w:val="20"/>
          <w:szCs w:val="20"/>
        </w:rPr>
        <w:t>Kweneng</w:t>
      </w:r>
      <w:proofErr w:type="spellEnd"/>
      <w:r w:rsidRPr="0010188E">
        <w:rPr>
          <w:rFonts w:asciiTheme="majorHAnsi" w:hAnsiTheme="majorHAnsi" w:cstheme="majorHAnsi"/>
          <w:sz w:val="20"/>
          <w:szCs w:val="20"/>
        </w:rPr>
        <w:t>, South-East and Southern districts of Botswana.</w:t>
      </w:r>
    </w:p>
    <w:p w14:paraId="01F03DAF" w14:textId="0BF6017B" w:rsidR="00990D0C" w:rsidRPr="0010188E" w:rsidRDefault="00990D0C" w:rsidP="00267273">
      <w:pPr>
        <w:spacing w:after="0" w:line="240" w:lineRule="auto"/>
        <w:jc w:val="both"/>
        <w:rPr>
          <w:rFonts w:asciiTheme="majorHAnsi" w:hAnsiTheme="majorHAnsi" w:cstheme="majorHAnsi"/>
          <w:sz w:val="20"/>
          <w:szCs w:val="20"/>
        </w:rPr>
      </w:pPr>
    </w:p>
    <w:p w14:paraId="08DA2125" w14:textId="289723E2" w:rsidR="00CE7283" w:rsidRPr="0010188E" w:rsidRDefault="00CE7283"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project </w:t>
      </w:r>
      <w:r w:rsidR="00172831" w:rsidRPr="0010188E">
        <w:rPr>
          <w:rFonts w:asciiTheme="majorHAnsi" w:hAnsiTheme="majorHAnsi" w:cstheme="majorHAnsi"/>
          <w:color w:val="000000"/>
          <w:sz w:val="20"/>
          <w:szCs w:val="20"/>
        </w:rPr>
        <w:t xml:space="preserve">is being implemented by </w:t>
      </w:r>
      <w:r w:rsidRPr="0010188E">
        <w:rPr>
          <w:rFonts w:asciiTheme="majorHAnsi" w:hAnsiTheme="majorHAnsi" w:cstheme="majorHAnsi"/>
          <w:color w:val="000000"/>
          <w:sz w:val="20"/>
          <w:szCs w:val="20"/>
        </w:rPr>
        <w:t xml:space="preserve">the </w:t>
      </w:r>
      <w:r w:rsidRPr="0010188E">
        <w:rPr>
          <w:rFonts w:asciiTheme="majorHAnsi" w:hAnsiTheme="majorHAnsi" w:cstheme="majorHAnsi"/>
          <w:i/>
          <w:iCs/>
          <w:color w:val="000000"/>
          <w:sz w:val="20"/>
          <w:szCs w:val="20"/>
        </w:rPr>
        <w:t>Ministry of Mineral Resources, Green Technology and Energy Security (MMGE): Department of Energy (DOE)</w:t>
      </w:r>
      <w:r w:rsidRPr="0010188E">
        <w:rPr>
          <w:rFonts w:asciiTheme="majorHAnsi" w:hAnsiTheme="majorHAnsi" w:cstheme="majorHAnsi"/>
          <w:color w:val="000000"/>
          <w:sz w:val="20"/>
          <w:szCs w:val="20"/>
        </w:rPr>
        <w:t>. Other key stakeholders in the project include the Department of Waste Management and Pollution Control (DWMPC), Ministry of Local Government and Rural Development (MLGRD), Botswana Power Corporation (BPC), Botswana Energy Regulatory Agency (BERA), District Councils</w:t>
      </w:r>
      <w:r w:rsidR="00172831" w:rsidRPr="0010188E">
        <w:rPr>
          <w:rFonts w:asciiTheme="majorHAnsi" w:hAnsiTheme="majorHAnsi" w:cstheme="majorHAnsi"/>
          <w:color w:val="000000"/>
          <w:sz w:val="20"/>
          <w:szCs w:val="20"/>
        </w:rPr>
        <w:t>, BITRI</w:t>
      </w:r>
      <w:r w:rsidRPr="0010188E">
        <w:rPr>
          <w:rFonts w:asciiTheme="majorHAnsi" w:hAnsiTheme="majorHAnsi" w:cstheme="majorHAnsi"/>
          <w:color w:val="000000"/>
          <w:sz w:val="20"/>
          <w:szCs w:val="20"/>
        </w:rPr>
        <w:t xml:space="preserve"> and Water Utilities Corporation (WUC).</w:t>
      </w:r>
    </w:p>
    <w:p w14:paraId="49485397" w14:textId="76BBB46C" w:rsidR="00172831" w:rsidRPr="0010188E" w:rsidRDefault="00172831" w:rsidP="00267273">
      <w:pPr>
        <w:spacing w:after="0" w:line="240" w:lineRule="auto"/>
        <w:jc w:val="both"/>
        <w:rPr>
          <w:rFonts w:asciiTheme="majorHAnsi" w:hAnsiTheme="majorHAnsi" w:cstheme="majorHAnsi"/>
          <w:color w:val="000000"/>
          <w:sz w:val="20"/>
          <w:szCs w:val="20"/>
        </w:rPr>
      </w:pPr>
    </w:p>
    <w:p w14:paraId="4F7B10BA" w14:textId="77777777" w:rsidR="00804FC5" w:rsidRPr="0010188E" w:rsidRDefault="00804FC5" w:rsidP="00267273">
      <w:pPr>
        <w:spacing w:line="240" w:lineRule="auto"/>
        <w:jc w:val="both"/>
        <w:rPr>
          <w:rFonts w:asciiTheme="majorHAnsi" w:eastAsia="Times New Roman" w:hAnsiTheme="majorHAnsi" w:cstheme="majorHAnsi"/>
          <w:kern w:val="28"/>
          <w:sz w:val="20"/>
          <w:szCs w:val="20"/>
        </w:rPr>
      </w:pPr>
      <w:r w:rsidRPr="0010188E">
        <w:rPr>
          <w:rFonts w:asciiTheme="majorHAnsi" w:eastAsia="Times New Roman" w:hAnsiTheme="majorHAnsi" w:cstheme="majorHAnsi"/>
          <w:kern w:val="28"/>
          <w:sz w:val="20"/>
          <w:szCs w:val="20"/>
        </w:rPr>
        <w:t xml:space="preserve">The Biogas Project was initiated following the realization that waste has not been taken as a resource in the country. The reuse of waste to generate energy is an opportunity that Botswana must tap into for future use.  Several waste streams are available at several agro-industrial facilities which can be utilized for generation of energy. Some of the </w:t>
      </w:r>
      <w:proofErr w:type="spellStart"/>
      <w:r w:rsidRPr="0010188E">
        <w:rPr>
          <w:rFonts w:asciiTheme="majorHAnsi" w:eastAsia="Times New Roman" w:hAnsiTheme="majorHAnsi" w:cstheme="majorHAnsi"/>
          <w:kern w:val="28"/>
          <w:sz w:val="20"/>
          <w:szCs w:val="20"/>
        </w:rPr>
        <w:t>agro</w:t>
      </w:r>
      <w:proofErr w:type="spellEnd"/>
      <w:r w:rsidRPr="0010188E">
        <w:rPr>
          <w:rFonts w:asciiTheme="majorHAnsi" w:eastAsia="Times New Roman" w:hAnsiTheme="majorHAnsi" w:cstheme="majorHAnsi"/>
          <w:kern w:val="28"/>
          <w:sz w:val="20"/>
          <w:szCs w:val="20"/>
        </w:rPr>
        <w:t xml:space="preserve">-waste for consideration in bio-gas production include chicken manure, cow dung and goat/sheep droppings. Despite this immense potential presented by the abundance of livestock manure, agricultural/animal </w:t>
      </w:r>
      <w:proofErr w:type="gramStart"/>
      <w:r w:rsidRPr="0010188E">
        <w:rPr>
          <w:rFonts w:asciiTheme="majorHAnsi" w:eastAsia="Times New Roman" w:hAnsiTheme="majorHAnsi" w:cstheme="majorHAnsi"/>
          <w:kern w:val="28"/>
          <w:sz w:val="20"/>
          <w:szCs w:val="20"/>
        </w:rPr>
        <w:t>waste</w:t>
      </w:r>
      <w:proofErr w:type="gramEnd"/>
      <w:r w:rsidRPr="0010188E">
        <w:rPr>
          <w:rFonts w:asciiTheme="majorHAnsi" w:eastAsia="Times New Roman" w:hAnsiTheme="majorHAnsi" w:cstheme="majorHAnsi"/>
          <w:kern w:val="28"/>
          <w:sz w:val="20"/>
          <w:szCs w:val="20"/>
        </w:rPr>
        <w:t xml:space="preserve"> and other forms of biomass in the country, generation of energy from this waste remains a challenge. </w:t>
      </w:r>
    </w:p>
    <w:p w14:paraId="58992FCD" w14:textId="77777777" w:rsidR="000C6F50" w:rsidRPr="0010188E" w:rsidRDefault="000C6F50" w:rsidP="00267273">
      <w:pPr>
        <w:spacing w:line="240" w:lineRule="auto"/>
        <w:jc w:val="both"/>
        <w:rPr>
          <w:rFonts w:asciiTheme="majorHAnsi" w:eastAsia="Times New Roman" w:hAnsiTheme="majorHAnsi" w:cstheme="majorHAnsi"/>
          <w:kern w:val="28"/>
          <w:sz w:val="20"/>
          <w:szCs w:val="20"/>
        </w:rPr>
      </w:pPr>
      <w:r w:rsidRPr="0010188E">
        <w:rPr>
          <w:rFonts w:asciiTheme="majorHAnsi" w:eastAsia="Times New Roman" w:hAnsiTheme="majorHAnsi" w:cstheme="majorHAnsi"/>
          <w:kern w:val="28"/>
          <w:sz w:val="20"/>
          <w:szCs w:val="20"/>
        </w:rPr>
        <w:t xml:space="preserve">The Biogas Project, as an initiative that cuts across the energy sector as well as the waste management sector offers a solution to the objectives of government to provide equitable access to energy for all, reduction of </w:t>
      </w:r>
      <w:proofErr w:type="spellStart"/>
      <w:r w:rsidRPr="0010188E">
        <w:rPr>
          <w:rFonts w:asciiTheme="majorHAnsi" w:eastAsia="Times New Roman" w:hAnsiTheme="majorHAnsi" w:cstheme="majorHAnsi"/>
          <w:kern w:val="28"/>
          <w:sz w:val="20"/>
          <w:szCs w:val="20"/>
        </w:rPr>
        <w:t>green house</w:t>
      </w:r>
      <w:proofErr w:type="spellEnd"/>
      <w:r w:rsidRPr="0010188E">
        <w:rPr>
          <w:rFonts w:asciiTheme="majorHAnsi" w:eastAsia="Times New Roman" w:hAnsiTheme="majorHAnsi" w:cstheme="majorHAnsi"/>
          <w:kern w:val="28"/>
          <w:sz w:val="20"/>
          <w:szCs w:val="20"/>
        </w:rPr>
        <w:t xml:space="preserve"> gas emissions by the country as a whole, increasing the contribution of renewable energy in the energy mix, reduction of the importation of carbon based electricity, reduction of deforestation, preservation of the environment through better management of waste, and valorization of waste.  </w:t>
      </w:r>
    </w:p>
    <w:p w14:paraId="0A1E58F8" w14:textId="77777777" w:rsidR="003D5E66" w:rsidRPr="0010188E" w:rsidRDefault="003D5E66" w:rsidP="00267273">
      <w:pPr>
        <w:spacing w:line="240" w:lineRule="auto"/>
        <w:jc w:val="both"/>
        <w:rPr>
          <w:rFonts w:asciiTheme="majorHAnsi" w:eastAsia="Times New Roman" w:hAnsiTheme="majorHAnsi" w:cstheme="majorHAnsi"/>
          <w:kern w:val="28"/>
          <w:sz w:val="20"/>
          <w:szCs w:val="20"/>
        </w:rPr>
      </w:pPr>
      <w:r w:rsidRPr="0010188E">
        <w:rPr>
          <w:rFonts w:asciiTheme="majorHAnsi" w:eastAsia="Times New Roman" w:hAnsiTheme="majorHAnsi" w:cstheme="majorHAnsi"/>
          <w:kern w:val="28"/>
          <w:sz w:val="20"/>
          <w:szCs w:val="20"/>
        </w:rPr>
        <w:t xml:space="preserve">The Biogas project seeks to facilitate low-carbon investments and public-private partnerships in the production and utilization of biogas from </w:t>
      </w:r>
      <w:proofErr w:type="spellStart"/>
      <w:r w:rsidRPr="0010188E">
        <w:rPr>
          <w:rFonts w:asciiTheme="majorHAnsi" w:eastAsia="Times New Roman" w:hAnsiTheme="majorHAnsi" w:cstheme="majorHAnsi"/>
          <w:kern w:val="28"/>
          <w:sz w:val="20"/>
          <w:szCs w:val="20"/>
        </w:rPr>
        <w:t>agro</w:t>
      </w:r>
      <w:proofErr w:type="spellEnd"/>
      <w:r w:rsidRPr="0010188E">
        <w:rPr>
          <w:rFonts w:asciiTheme="majorHAnsi" w:eastAsia="Times New Roman" w:hAnsiTheme="majorHAnsi" w:cstheme="majorHAnsi"/>
          <w:kern w:val="28"/>
          <w:sz w:val="20"/>
          <w:szCs w:val="20"/>
        </w:rPr>
        <w:t xml:space="preserve">-waste and aims to assist the government through the following three components: </w:t>
      </w:r>
    </w:p>
    <w:p w14:paraId="4947CE9A" w14:textId="77777777" w:rsidR="003D5E66" w:rsidRPr="0010188E" w:rsidRDefault="003D5E66" w:rsidP="00267273">
      <w:pPr>
        <w:spacing w:line="240" w:lineRule="auto"/>
        <w:ind w:left="720"/>
        <w:jc w:val="both"/>
        <w:rPr>
          <w:rFonts w:asciiTheme="majorHAnsi" w:eastAsia="Times New Roman" w:hAnsiTheme="majorHAnsi" w:cstheme="majorHAnsi"/>
          <w:kern w:val="28"/>
          <w:sz w:val="20"/>
          <w:szCs w:val="20"/>
        </w:rPr>
      </w:pPr>
      <w:r w:rsidRPr="0010188E">
        <w:rPr>
          <w:rFonts w:asciiTheme="majorHAnsi" w:eastAsia="Times New Roman" w:hAnsiTheme="majorHAnsi" w:cstheme="majorHAnsi"/>
          <w:kern w:val="28"/>
          <w:sz w:val="20"/>
          <w:szCs w:val="20"/>
        </w:rPr>
        <w:t>1.</w:t>
      </w:r>
      <w:r w:rsidRPr="0010188E">
        <w:rPr>
          <w:rFonts w:asciiTheme="majorHAnsi" w:eastAsia="Times New Roman" w:hAnsiTheme="majorHAnsi" w:cstheme="majorHAnsi"/>
          <w:kern w:val="28"/>
          <w:sz w:val="20"/>
          <w:szCs w:val="20"/>
        </w:rPr>
        <w:tab/>
        <w:t xml:space="preserve">Institutional strengthening and capacity </w:t>
      </w:r>
      <w:proofErr w:type="gramStart"/>
      <w:r w:rsidRPr="0010188E">
        <w:rPr>
          <w:rFonts w:asciiTheme="majorHAnsi" w:eastAsia="Times New Roman" w:hAnsiTheme="majorHAnsi" w:cstheme="majorHAnsi"/>
          <w:kern w:val="28"/>
          <w:sz w:val="20"/>
          <w:szCs w:val="20"/>
        </w:rPr>
        <w:t>development;</w:t>
      </w:r>
      <w:proofErr w:type="gramEnd"/>
    </w:p>
    <w:p w14:paraId="62CDBFBD" w14:textId="77777777" w:rsidR="003D5E66" w:rsidRPr="0010188E" w:rsidRDefault="003D5E66" w:rsidP="00267273">
      <w:pPr>
        <w:spacing w:line="240" w:lineRule="auto"/>
        <w:ind w:left="720"/>
        <w:jc w:val="both"/>
        <w:rPr>
          <w:rFonts w:asciiTheme="majorHAnsi" w:eastAsia="Times New Roman" w:hAnsiTheme="majorHAnsi" w:cstheme="majorHAnsi"/>
          <w:kern w:val="28"/>
          <w:sz w:val="20"/>
          <w:szCs w:val="20"/>
        </w:rPr>
      </w:pPr>
      <w:r w:rsidRPr="0010188E">
        <w:rPr>
          <w:rFonts w:asciiTheme="majorHAnsi" w:eastAsia="Times New Roman" w:hAnsiTheme="majorHAnsi" w:cstheme="majorHAnsi"/>
          <w:kern w:val="28"/>
          <w:sz w:val="20"/>
          <w:szCs w:val="20"/>
        </w:rPr>
        <w:t>2.</w:t>
      </w:r>
      <w:r w:rsidRPr="0010188E">
        <w:rPr>
          <w:rFonts w:asciiTheme="majorHAnsi" w:eastAsia="Times New Roman" w:hAnsiTheme="majorHAnsi" w:cstheme="majorHAnsi"/>
          <w:kern w:val="28"/>
          <w:sz w:val="20"/>
          <w:szCs w:val="20"/>
        </w:rPr>
        <w:tab/>
        <w:t>Facilitation and establishment of biogas plants; and</w:t>
      </w:r>
    </w:p>
    <w:p w14:paraId="0A418EAE" w14:textId="77777777" w:rsidR="003D5E66" w:rsidRPr="0010188E" w:rsidRDefault="003D5E66" w:rsidP="00267273">
      <w:pPr>
        <w:spacing w:line="240" w:lineRule="auto"/>
        <w:ind w:left="720"/>
        <w:jc w:val="both"/>
        <w:rPr>
          <w:rFonts w:asciiTheme="majorHAnsi" w:hAnsiTheme="majorHAnsi" w:cstheme="majorHAnsi"/>
          <w:sz w:val="20"/>
          <w:szCs w:val="20"/>
        </w:rPr>
      </w:pPr>
      <w:r w:rsidRPr="0010188E">
        <w:rPr>
          <w:rFonts w:asciiTheme="majorHAnsi" w:eastAsia="Times New Roman" w:hAnsiTheme="majorHAnsi" w:cstheme="majorHAnsi"/>
          <w:kern w:val="28"/>
          <w:sz w:val="20"/>
          <w:szCs w:val="20"/>
        </w:rPr>
        <w:t>3.</w:t>
      </w:r>
      <w:r w:rsidRPr="0010188E">
        <w:rPr>
          <w:rFonts w:asciiTheme="majorHAnsi" w:eastAsia="Times New Roman" w:hAnsiTheme="majorHAnsi" w:cstheme="majorHAnsi"/>
          <w:kern w:val="28"/>
          <w:sz w:val="20"/>
          <w:szCs w:val="20"/>
        </w:rPr>
        <w:tab/>
        <w:t>Setting up of utilization and knowledge platforms.</w:t>
      </w:r>
    </w:p>
    <w:p w14:paraId="100B5499" w14:textId="77777777" w:rsidR="003D5E66" w:rsidRPr="0010188E" w:rsidRDefault="003D5E66" w:rsidP="00267273">
      <w:p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lastRenderedPageBreak/>
        <w:t>The outcomes of the project will include the implementation of effective waste-management policies and guidelines with operational regulations; capacity to design and develop biogas projects in South-Eastern Botswana; the first best-practice public-private partnership established; reduction in greenhouse gas emissions (direct and indirect) of 1.65 million tCO2e; and increased incomes through the use of small-scale biogas and bio-fertilizer, especially for women.</w:t>
      </w:r>
    </w:p>
    <w:p w14:paraId="1B510BC9" w14:textId="141B35A0" w:rsidR="006C761D" w:rsidRPr="0010188E" w:rsidRDefault="006C761D" w:rsidP="00267273">
      <w:pPr>
        <w:spacing w:after="0" w:line="240" w:lineRule="auto"/>
        <w:jc w:val="both"/>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Research and development, in the form of data collection from the different small-scale digester sites and installation of a remote monitoring system at 2 of the digester sites will provide lessons learnt throughout the project. These lessons will be the basis upon which the project will then be rolled out to the rest of the country beyond the scope of this UNDP funded project and to ensure sustainability of the UNDP initiative.</w:t>
      </w:r>
    </w:p>
    <w:p w14:paraId="72E50407" w14:textId="56D876A1" w:rsidR="00911D79" w:rsidRPr="0010188E" w:rsidRDefault="00911D79" w:rsidP="00267273">
      <w:pPr>
        <w:spacing w:after="0" w:line="240" w:lineRule="auto"/>
        <w:jc w:val="both"/>
        <w:rPr>
          <w:rFonts w:asciiTheme="majorHAnsi" w:hAnsiTheme="majorHAnsi" w:cstheme="majorHAnsi"/>
          <w:iCs/>
          <w:color w:val="000000"/>
          <w:sz w:val="20"/>
          <w:szCs w:val="20"/>
        </w:rPr>
      </w:pPr>
    </w:p>
    <w:p w14:paraId="792B795C" w14:textId="77777777" w:rsidR="00911D79" w:rsidRPr="0010188E" w:rsidRDefault="00911D79" w:rsidP="00911D79">
      <w:pPr>
        <w:spacing w:after="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As of 24 June 2021, Botswana has a total of 67,492 COVID-19 cases, with 31,341 and 1,095 recorded recoveries and deaths, respectively. Botswana implemented its first nationwide lockdown from 2 April 2020–22 May 2020, which included the suspension of all international and inter-zonal travel, and imposition of curfews for movement within the country, with the exception of essential services </w:t>
      </w:r>
      <w:proofErr w:type="gramStart"/>
      <w:r w:rsidRPr="0010188E">
        <w:rPr>
          <w:rFonts w:asciiTheme="majorHAnsi" w:hAnsiTheme="majorHAnsi" w:cstheme="majorHAnsi"/>
          <w:sz w:val="20"/>
          <w:szCs w:val="20"/>
        </w:rPr>
        <w:t>In</w:t>
      </w:r>
      <w:proofErr w:type="gramEnd"/>
      <w:r w:rsidRPr="0010188E">
        <w:rPr>
          <w:rFonts w:asciiTheme="majorHAnsi" w:hAnsiTheme="majorHAnsi" w:cstheme="majorHAnsi"/>
          <w:sz w:val="20"/>
          <w:szCs w:val="20"/>
        </w:rPr>
        <w:t xml:space="preserve"> 2021, Botswana has not implemented a nationwide lockdown. While international and inter-zonal travel is currently permitted in Botswana, the Government of Botswana continues to implement restrictions on movements and gatherings as necessary such as limiting the number of interzonal movement permits and application of curfews. These restrictions have resulted in numerous delays in project implementation and processes, including: i) limitations on interactions and engagements with project partners and beneficiaries, and disruptions in the supply chain leading to partners and beneficiaries receiving goods and services; ii) procurement of consultants, as internationally based consultants were unable to travel to undertake the required work; and iii) postponement of  trainings and meetings to ensure compliance with the recommended health protocols. Additionally, the anticipated increase in COVID-19 cases poses a considerable risk to the implementation of the project</w:t>
      </w:r>
      <w:r w:rsidRPr="0010188E" w:rsidDel="00B86A5F">
        <w:rPr>
          <w:rFonts w:asciiTheme="majorHAnsi" w:hAnsiTheme="majorHAnsi" w:cstheme="majorHAnsi"/>
          <w:sz w:val="20"/>
          <w:szCs w:val="20"/>
        </w:rPr>
        <w:t xml:space="preserve"> being evaluated</w:t>
      </w:r>
      <w:r w:rsidRPr="0010188E">
        <w:rPr>
          <w:rFonts w:asciiTheme="majorHAnsi" w:hAnsiTheme="majorHAnsi" w:cstheme="majorHAnsi"/>
          <w:sz w:val="20"/>
          <w:szCs w:val="20"/>
        </w:rPr>
        <w:t xml:space="preserve">, particularly with regards to travel to project sites, and consultations with project stakeholders. </w:t>
      </w:r>
    </w:p>
    <w:p w14:paraId="1A059B02" w14:textId="77777777" w:rsidR="00172831" w:rsidRPr="0010188E" w:rsidRDefault="00172831" w:rsidP="00267273">
      <w:pPr>
        <w:spacing w:after="0" w:line="240" w:lineRule="auto"/>
        <w:jc w:val="both"/>
        <w:rPr>
          <w:rFonts w:asciiTheme="majorHAnsi" w:hAnsiTheme="majorHAnsi" w:cstheme="majorHAnsi"/>
          <w:color w:val="000000"/>
          <w:sz w:val="20"/>
          <w:szCs w:val="20"/>
        </w:rPr>
      </w:pPr>
    </w:p>
    <w:p w14:paraId="77A38E84" w14:textId="4D2B71D0" w:rsidR="00990D0C" w:rsidRPr="0010188E" w:rsidRDefault="00990D0C" w:rsidP="00267273">
      <w:pPr>
        <w:spacing w:after="0" w:line="240" w:lineRule="auto"/>
        <w:jc w:val="both"/>
        <w:rPr>
          <w:rFonts w:asciiTheme="majorHAnsi" w:hAnsiTheme="majorHAnsi" w:cstheme="majorHAnsi"/>
          <w:sz w:val="20"/>
          <w:szCs w:val="20"/>
        </w:rPr>
      </w:pPr>
    </w:p>
    <w:p w14:paraId="16BA0777" w14:textId="79BD1DF8" w:rsidR="001A6BA0" w:rsidRPr="0010188E" w:rsidRDefault="001A6BA0" w:rsidP="00267273">
      <w:pPr>
        <w:spacing w:after="0" w:line="240" w:lineRule="auto"/>
        <w:jc w:val="both"/>
        <w:rPr>
          <w:rFonts w:asciiTheme="majorHAnsi" w:hAnsiTheme="majorHAnsi" w:cstheme="majorHAnsi"/>
          <w:sz w:val="20"/>
          <w:szCs w:val="20"/>
        </w:rPr>
      </w:pPr>
    </w:p>
    <w:p w14:paraId="6733A6B5" w14:textId="5A18E3E9" w:rsidR="001A6BA0" w:rsidRPr="0010188E" w:rsidRDefault="001A6BA0" w:rsidP="00267273">
      <w:pPr>
        <w:spacing w:after="0" w:line="240" w:lineRule="auto"/>
        <w:jc w:val="both"/>
        <w:rPr>
          <w:rFonts w:asciiTheme="majorHAnsi" w:hAnsiTheme="majorHAnsi" w:cstheme="majorHAnsi"/>
          <w:sz w:val="20"/>
          <w:szCs w:val="20"/>
        </w:rPr>
      </w:pPr>
    </w:p>
    <w:p w14:paraId="07EC3E09" w14:textId="77777777" w:rsidR="001A6BA0" w:rsidRPr="0010188E" w:rsidRDefault="001A6BA0" w:rsidP="00267273">
      <w:pPr>
        <w:spacing w:after="0" w:line="240" w:lineRule="auto"/>
        <w:jc w:val="both"/>
        <w:rPr>
          <w:rFonts w:asciiTheme="majorHAnsi" w:hAnsiTheme="majorHAnsi" w:cstheme="majorHAnsi"/>
          <w:sz w:val="20"/>
          <w:szCs w:val="20"/>
        </w:rPr>
      </w:pPr>
    </w:p>
    <w:p w14:paraId="2150C6F0" w14:textId="7A8E43B4" w:rsidR="00000F9B" w:rsidRPr="0010188E" w:rsidRDefault="00000F9B" w:rsidP="00267273">
      <w:pPr>
        <w:pStyle w:val="ListParagraph"/>
        <w:numPr>
          <w:ilvl w:val="0"/>
          <w:numId w:val="1"/>
        </w:numPr>
        <w:spacing w:after="0"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TE PURPOSE</w:t>
      </w:r>
      <w:r w:rsidR="00320E94" w:rsidRPr="0010188E">
        <w:rPr>
          <w:rFonts w:asciiTheme="majorHAnsi" w:hAnsiTheme="majorHAnsi" w:cstheme="majorHAnsi"/>
          <w:b/>
          <w:bCs/>
          <w:sz w:val="20"/>
          <w:szCs w:val="20"/>
        </w:rPr>
        <w:t xml:space="preserve"> </w:t>
      </w:r>
    </w:p>
    <w:p w14:paraId="32ECA6D3" w14:textId="77777777" w:rsidR="00000F9B" w:rsidRPr="0010188E" w:rsidRDefault="00000F9B" w:rsidP="00267273">
      <w:pPr>
        <w:spacing w:after="0" w:line="240" w:lineRule="auto"/>
        <w:jc w:val="both"/>
        <w:rPr>
          <w:rFonts w:asciiTheme="majorHAnsi" w:hAnsiTheme="majorHAnsi" w:cstheme="majorHAnsi"/>
          <w:sz w:val="20"/>
          <w:szCs w:val="20"/>
        </w:rPr>
      </w:pPr>
    </w:p>
    <w:p w14:paraId="75B0B047" w14:textId="77777777" w:rsidR="00DC0979" w:rsidRPr="0010188E" w:rsidRDefault="00DC0979"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Terminal Evaluation (TE) report is done at the final stages of the project, within 6 months of operational closure of the project. It is utilized to </w:t>
      </w:r>
    </w:p>
    <w:p w14:paraId="16678889" w14:textId="77777777" w:rsidR="00DC0979" w:rsidRPr="0010188E" w:rsidRDefault="00DC0979" w:rsidP="00267273">
      <w:pPr>
        <w:pStyle w:val="ListParagraph"/>
        <w:numPr>
          <w:ilvl w:val="0"/>
          <w:numId w:val="25"/>
        </w:num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assess the achievement of project results against what was expected to be </w:t>
      </w:r>
      <w:proofErr w:type="gramStart"/>
      <w:r w:rsidRPr="0010188E">
        <w:rPr>
          <w:rFonts w:asciiTheme="majorHAnsi" w:hAnsiTheme="majorHAnsi" w:cstheme="majorHAnsi"/>
          <w:color w:val="000000"/>
          <w:sz w:val="20"/>
          <w:szCs w:val="20"/>
        </w:rPr>
        <w:t>achieved;</w:t>
      </w:r>
      <w:proofErr w:type="gramEnd"/>
    </w:p>
    <w:p w14:paraId="1CEDA33F" w14:textId="77777777" w:rsidR="00DC0979" w:rsidRPr="0010188E" w:rsidRDefault="00DC0979" w:rsidP="00267273">
      <w:pPr>
        <w:pStyle w:val="ListParagraph"/>
        <w:numPr>
          <w:ilvl w:val="0"/>
          <w:numId w:val="25"/>
        </w:num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draw lessons that can both improve the sustainability of benefits from this </w:t>
      </w:r>
      <w:proofErr w:type="gramStart"/>
      <w:r w:rsidRPr="0010188E">
        <w:rPr>
          <w:rFonts w:asciiTheme="majorHAnsi" w:hAnsiTheme="majorHAnsi" w:cstheme="majorHAnsi"/>
          <w:color w:val="000000"/>
          <w:sz w:val="20"/>
          <w:szCs w:val="20"/>
        </w:rPr>
        <w:t>project;</w:t>
      </w:r>
      <w:proofErr w:type="gramEnd"/>
      <w:r w:rsidRPr="0010188E">
        <w:rPr>
          <w:rFonts w:asciiTheme="majorHAnsi" w:hAnsiTheme="majorHAnsi" w:cstheme="majorHAnsi"/>
          <w:color w:val="000000"/>
          <w:sz w:val="20"/>
          <w:szCs w:val="20"/>
        </w:rPr>
        <w:t xml:space="preserve"> </w:t>
      </w:r>
    </w:p>
    <w:p w14:paraId="639C798F" w14:textId="77777777" w:rsidR="00DC0979" w:rsidRPr="0010188E" w:rsidRDefault="00DC0979" w:rsidP="00267273">
      <w:pPr>
        <w:pStyle w:val="ListParagraph"/>
        <w:numPr>
          <w:ilvl w:val="0"/>
          <w:numId w:val="25"/>
        </w:num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aid in the overall enhancement of UNDP programming.</w:t>
      </w:r>
    </w:p>
    <w:p w14:paraId="04F03C58" w14:textId="77777777" w:rsidR="00DC0979" w:rsidRPr="0010188E" w:rsidRDefault="00DC0979"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 The TE will also assist the Government of Botswana in its efforts to rollout the project and/or technology to the rest of the country. The TE report promotes accountability and transparency and assesses the extent of project accomplishments.</w:t>
      </w:r>
    </w:p>
    <w:p w14:paraId="4A15FF67" w14:textId="1FBE56A3" w:rsidR="009B4C08" w:rsidRPr="0010188E" w:rsidRDefault="00C52E3A"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impacts of Covid19 on the attainment of project goals will also form part of the terminal evaluation.</w:t>
      </w:r>
    </w:p>
    <w:p w14:paraId="079BEE0B" w14:textId="77777777" w:rsidR="00000F9B" w:rsidRPr="0010188E" w:rsidRDefault="00000F9B" w:rsidP="00267273">
      <w:pPr>
        <w:spacing w:after="0" w:line="240" w:lineRule="auto"/>
        <w:jc w:val="both"/>
        <w:rPr>
          <w:rFonts w:asciiTheme="majorHAnsi" w:hAnsiTheme="majorHAnsi" w:cstheme="majorHAnsi"/>
          <w:sz w:val="20"/>
          <w:szCs w:val="20"/>
        </w:rPr>
      </w:pPr>
    </w:p>
    <w:p w14:paraId="0407D3D2" w14:textId="1109BB90" w:rsidR="00000F9B" w:rsidRPr="0010188E" w:rsidRDefault="00000F9B" w:rsidP="00267273">
      <w:pPr>
        <w:pStyle w:val="ListParagraph"/>
        <w:numPr>
          <w:ilvl w:val="0"/>
          <w:numId w:val="1"/>
        </w:numPr>
        <w:spacing w:after="0"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 xml:space="preserve">TE APPROACH &amp; METHODOLOGY </w:t>
      </w:r>
    </w:p>
    <w:p w14:paraId="3D6D42DA" w14:textId="3F005AD7" w:rsidR="00D45AD3" w:rsidRPr="0010188E" w:rsidRDefault="00D45AD3" w:rsidP="00267273">
      <w:pPr>
        <w:spacing w:after="0" w:line="240" w:lineRule="auto"/>
        <w:jc w:val="both"/>
        <w:rPr>
          <w:rFonts w:asciiTheme="majorHAnsi" w:hAnsiTheme="majorHAnsi" w:cstheme="majorHAnsi"/>
          <w:b/>
          <w:bCs/>
          <w:sz w:val="20"/>
          <w:szCs w:val="20"/>
        </w:rPr>
      </w:pPr>
    </w:p>
    <w:p w14:paraId="2B480313" w14:textId="77777777" w:rsidR="007C3C4E" w:rsidRPr="0010188E" w:rsidRDefault="007C3C4E"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TE report must provide evidence-based information that is credible, </w:t>
      </w:r>
      <w:proofErr w:type="gramStart"/>
      <w:r w:rsidRPr="0010188E">
        <w:rPr>
          <w:rFonts w:asciiTheme="majorHAnsi" w:hAnsiTheme="majorHAnsi" w:cstheme="majorHAnsi"/>
          <w:color w:val="000000"/>
          <w:sz w:val="20"/>
          <w:szCs w:val="20"/>
        </w:rPr>
        <w:t>reliable</w:t>
      </w:r>
      <w:proofErr w:type="gramEnd"/>
      <w:r w:rsidRPr="0010188E">
        <w:rPr>
          <w:rFonts w:asciiTheme="majorHAnsi" w:hAnsiTheme="majorHAnsi" w:cstheme="majorHAnsi"/>
          <w:color w:val="000000"/>
          <w:sz w:val="20"/>
          <w:szCs w:val="20"/>
        </w:rPr>
        <w:t xml:space="preserve"> and useful. 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04AAA82D" w14:textId="77777777" w:rsidR="007C3C4E" w:rsidRPr="0010188E" w:rsidRDefault="007C3C4E" w:rsidP="00267273">
      <w:pPr>
        <w:spacing w:after="0" w:line="240" w:lineRule="auto"/>
        <w:jc w:val="both"/>
        <w:rPr>
          <w:rFonts w:asciiTheme="majorHAnsi" w:hAnsiTheme="majorHAnsi" w:cstheme="majorHAnsi"/>
          <w:color w:val="000000"/>
          <w:sz w:val="20"/>
          <w:szCs w:val="20"/>
        </w:rPr>
      </w:pPr>
    </w:p>
    <w:p w14:paraId="220289A3" w14:textId="77777777" w:rsidR="007C3C4E" w:rsidRPr="0010188E" w:rsidRDefault="007C3C4E"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lastRenderedPageBreak/>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10188E">
        <w:rPr>
          <w:rFonts w:asciiTheme="majorHAnsi" w:hAnsiTheme="majorHAnsi" w:cstheme="majorHAnsi"/>
          <w:color w:val="000000"/>
          <w:sz w:val="20"/>
          <w:szCs w:val="20"/>
        </w:rPr>
        <w:t>beneficiaries</w:t>
      </w:r>
      <w:proofErr w:type="gramEnd"/>
      <w:r w:rsidRPr="0010188E">
        <w:rPr>
          <w:rFonts w:asciiTheme="majorHAnsi" w:hAnsiTheme="majorHAnsi" w:cstheme="majorHAnsi"/>
          <w:color w:val="000000"/>
          <w:sz w:val="20"/>
          <w:szCs w:val="20"/>
        </w:rPr>
        <w:t xml:space="preserve"> and other stakeholders.</w:t>
      </w:r>
    </w:p>
    <w:p w14:paraId="5666EA09" w14:textId="77777777" w:rsidR="007C3C4E" w:rsidRPr="0010188E" w:rsidRDefault="007C3C4E" w:rsidP="00267273">
      <w:pPr>
        <w:spacing w:after="0" w:line="240" w:lineRule="auto"/>
        <w:jc w:val="both"/>
        <w:rPr>
          <w:rFonts w:asciiTheme="majorHAnsi" w:hAnsiTheme="majorHAnsi" w:cstheme="majorHAnsi"/>
          <w:color w:val="000000"/>
          <w:sz w:val="20"/>
          <w:szCs w:val="20"/>
        </w:rPr>
      </w:pPr>
    </w:p>
    <w:p w14:paraId="452D4179" w14:textId="77777777" w:rsidR="007C3C4E" w:rsidRPr="0010188E" w:rsidRDefault="007C3C4E" w:rsidP="00267273">
      <w:pPr>
        <w:spacing w:after="0" w:line="240" w:lineRule="auto"/>
        <w:jc w:val="both"/>
        <w:rPr>
          <w:rFonts w:asciiTheme="majorHAnsi" w:hAnsiTheme="majorHAnsi" w:cstheme="majorHAnsi"/>
          <w:iCs/>
          <w:color w:val="000000"/>
          <w:sz w:val="20"/>
          <w:szCs w:val="20"/>
        </w:rPr>
      </w:pPr>
      <w:r w:rsidRPr="0010188E">
        <w:rPr>
          <w:rFonts w:asciiTheme="majorHAnsi" w:hAnsiTheme="majorHAnsi" w:cstheme="majorHAnsi"/>
          <w:color w:val="000000"/>
          <w:sz w:val="20"/>
          <w:szCs w:val="20"/>
        </w:rPr>
        <w:t xml:space="preserve">Engagement of stakeholders is vital to a successful TE. Stakeholder involvement should include interviews with stakeholders who have project responsibilities, including but not limited to MMGE, DOE, MENT, BITRI, DWMPC, BPC, BERA, MLGRD, District Councils, WUC; executing agencies, senior officials and task team/component leaders, key experts and consultants in the subject area, Project Board, project beneficiaries, academia, local government and CSOs, etc. Additionally, the TE team is expected to conduct field missions to </w:t>
      </w:r>
      <w:r w:rsidRPr="0010188E">
        <w:rPr>
          <w:rFonts w:asciiTheme="majorHAnsi" w:hAnsiTheme="majorHAnsi" w:cstheme="majorHAnsi"/>
          <w:iCs/>
          <w:color w:val="000000"/>
          <w:sz w:val="20"/>
          <w:szCs w:val="20"/>
        </w:rPr>
        <w:t>the various small-scale digester sites within the project area.</w:t>
      </w:r>
    </w:p>
    <w:p w14:paraId="74358F81" w14:textId="77777777" w:rsidR="007C3C4E" w:rsidRPr="0010188E" w:rsidRDefault="007C3C4E" w:rsidP="00267273">
      <w:pPr>
        <w:spacing w:after="0" w:line="240" w:lineRule="auto"/>
        <w:jc w:val="both"/>
        <w:rPr>
          <w:rFonts w:asciiTheme="majorHAnsi" w:hAnsiTheme="majorHAnsi" w:cstheme="majorHAnsi"/>
          <w:iCs/>
          <w:color w:val="000000"/>
          <w:sz w:val="20"/>
          <w:szCs w:val="20"/>
        </w:rPr>
      </w:pPr>
    </w:p>
    <w:p w14:paraId="45CF2BD1" w14:textId="77777777" w:rsidR="007C3C4E" w:rsidRPr="0010188E" w:rsidRDefault="007C3C4E"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 </w:t>
      </w:r>
    </w:p>
    <w:p w14:paraId="37D0D6C1" w14:textId="77777777" w:rsidR="007C3C4E" w:rsidRPr="0010188E" w:rsidRDefault="007C3C4E" w:rsidP="00267273">
      <w:pPr>
        <w:spacing w:line="240" w:lineRule="auto"/>
        <w:jc w:val="both"/>
        <w:rPr>
          <w:rFonts w:asciiTheme="majorHAnsi" w:hAnsiTheme="majorHAnsi" w:cstheme="majorHAnsi"/>
          <w:color w:val="000000"/>
          <w:sz w:val="20"/>
          <w:szCs w:val="20"/>
        </w:rPr>
      </w:pPr>
    </w:p>
    <w:p w14:paraId="61CB7E2E" w14:textId="77777777" w:rsidR="007C3C4E" w:rsidRPr="0010188E" w:rsidRDefault="007C3C4E"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final methodological approach including interview schedule, field visits and data to be used in the evaluation must be clearly outlined in the TE Inception Report and be fully discussed and agreed between UNDP, stakeholders and the TE team.</w:t>
      </w:r>
    </w:p>
    <w:p w14:paraId="56B4A345" w14:textId="77777777" w:rsidR="007C3C4E" w:rsidRPr="0010188E" w:rsidRDefault="007C3C4E"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6AE871DE" w14:textId="77777777" w:rsidR="007C3C4E" w:rsidRPr="0010188E" w:rsidRDefault="007C3C4E" w:rsidP="00267273">
      <w:pPr>
        <w:spacing w:line="240" w:lineRule="auto"/>
        <w:jc w:val="both"/>
        <w:rPr>
          <w:rFonts w:asciiTheme="majorHAnsi" w:hAnsiTheme="majorHAnsi" w:cstheme="majorHAnsi"/>
          <w:sz w:val="20"/>
          <w:szCs w:val="20"/>
        </w:rPr>
      </w:pPr>
    </w:p>
    <w:p w14:paraId="37E454B3" w14:textId="4FF8824D" w:rsidR="00427EEC" w:rsidRPr="0010188E" w:rsidRDefault="00427EEC" w:rsidP="00267273">
      <w:p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As of 11 March 2020, the World Health Organization (WHO) declared COVID-19 a global pandemic as the new coronavirus rapidly spread to all regions of the world. As travel to Botswana is not guaranteed to be open during the TE period, the TE team should develop a methodology that takes this into account. This includes the need to conduct the TE virtually and remotely, including the use of remote interview methods and extended desk reviews, data analysis, </w:t>
      </w:r>
      <w:proofErr w:type="gramStart"/>
      <w:r w:rsidRPr="0010188E">
        <w:rPr>
          <w:rFonts w:asciiTheme="majorHAnsi" w:hAnsiTheme="majorHAnsi" w:cstheme="majorHAnsi"/>
          <w:sz w:val="20"/>
          <w:szCs w:val="20"/>
        </w:rPr>
        <w:t>surveys</w:t>
      </w:r>
      <w:proofErr w:type="gramEnd"/>
      <w:r w:rsidRPr="0010188E">
        <w:rPr>
          <w:rFonts w:asciiTheme="majorHAnsi" w:hAnsiTheme="majorHAnsi" w:cstheme="majorHAnsi"/>
          <w:sz w:val="20"/>
          <w:szCs w:val="20"/>
        </w:rPr>
        <w:t xml:space="preserve"> and evaluation questionnaires. This should be detailed in the Inception Report and agreed with the Commissioning Unit.  </w:t>
      </w:r>
    </w:p>
    <w:p w14:paraId="79336B4E" w14:textId="27B8E260" w:rsidR="00427EEC" w:rsidRPr="0010188E" w:rsidRDefault="00427EEC" w:rsidP="00267273">
      <w:p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The International Consultant (Team Lead) will be home-based and will work closely with the National Consultant in engaging stakeholders digitally via telephone or platforms such as Zoom or Skype. During the planning of virtual stakeholder consultations, careful consideration should be given to the coverage of mobile telephone networks, particularly in remote areas. Where possible, the appropriate technical and ICT arrangements should be made in advance to support a successful consultation process — support on this will be provided by the PMU. Should virtual consultations not be possible, the National Consultant will be required to travel to project sites to conduct face-to-face interviews — in compliance with the relevant Government of Botswana COVID-19 regulations. Field missions to project sites will be conducted by the National Consultant and findings shared with the International Consultant. Furthermore, all stakeholder engagement will be strongly supported by the Project Team.  </w:t>
      </w:r>
    </w:p>
    <w:p w14:paraId="34F7A695" w14:textId="7727FF54" w:rsidR="00FA5860" w:rsidRPr="0010188E" w:rsidRDefault="00427EEC" w:rsidP="00267273">
      <w:p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Consideration should be taken for stakeholder availability, ability, and willingness to be interviewed remotely and the constraints this may place on the TE. These limitations must be reflected in the final TE report.  No stakeholders, consultants or UNDP staff should be put in harm’s way and safety is the key priority — this will be ensured by complying with all of the Government of Botswana’s COVID-19 regulations.  </w:t>
      </w:r>
    </w:p>
    <w:p w14:paraId="24970EE5"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DETAILED SCOPE OF THE TE</w:t>
      </w:r>
    </w:p>
    <w:p w14:paraId="1A7651EB" w14:textId="552EFCA1" w:rsidR="002D2883" w:rsidRPr="0010188E" w:rsidRDefault="002D2883"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TE will assess project performance against expectations set out in the project’s Logical Framework/Results Framework (see </w:t>
      </w:r>
      <w:proofErr w:type="spellStart"/>
      <w:r w:rsidRPr="0010188E">
        <w:rPr>
          <w:rFonts w:asciiTheme="majorHAnsi" w:hAnsiTheme="majorHAnsi" w:cstheme="majorHAnsi"/>
          <w:color w:val="000000"/>
          <w:sz w:val="20"/>
          <w:szCs w:val="20"/>
        </w:rPr>
        <w:t>ToR</w:t>
      </w:r>
      <w:proofErr w:type="spellEnd"/>
      <w:r w:rsidRPr="0010188E">
        <w:rPr>
          <w:rFonts w:asciiTheme="majorHAnsi" w:hAnsiTheme="majorHAnsi" w:cstheme="majorHAnsi"/>
          <w:color w:val="000000"/>
          <w:sz w:val="20"/>
          <w:szCs w:val="20"/>
        </w:rPr>
        <w:t xml:space="preserve"> Annex A). The TE will assess results according to the criteria outlined in the Guidance for TEs of UNDP-supported GEF-financed Projects </w:t>
      </w:r>
      <w:r w:rsidRPr="0010188E">
        <w:rPr>
          <w:rFonts w:asciiTheme="majorHAnsi" w:hAnsiTheme="majorHAnsi" w:cstheme="majorHAnsi"/>
          <w:color w:val="000000"/>
          <w:sz w:val="20"/>
          <w:szCs w:val="20"/>
        </w:rPr>
        <w:lastRenderedPageBreak/>
        <w:t>(</w:t>
      </w:r>
      <w:hyperlink r:id="rId15" w:history="1">
        <w:r w:rsidR="00C1195C" w:rsidRPr="0010188E">
          <w:rPr>
            <w:rStyle w:val="Hyperlink"/>
            <w:rFonts w:asciiTheme="majorHAnsi" w:hAnsiTheme="majorHAnsi" w:cstheme="majorHAnsi"/>
            <w:sz w:val="20"/>
            <w:szCs w:val="20"/>
            <w:lang w:val="en-GB"/>
          </w:rPr>
          <w:t>http://web.undp.org/evaluation/guideline/documents/GEF/TE_GuidanceforUNDP-supportedGEF-financedProjects.pdf</w:t>
        </w:r>
      </w:hyperlink>
      <w:r w:rsidR="00C1195C" w:rsidRPr="0010188E">
        <w:rPr>
          <w:rFonts w:asciiTheme="majorHAnsi" w:hAnsiTheme="majorHAnsi" w:cstheme="majorHAnsi"/>
          <w:color w:val="0563C2"/>
          <w:sz w:val="20"/>
          <w:szCs w:val="20"/>
          <w:lang w:val="en-GB"/>
        </w:rPr>
        <w:t xml:space="preserve"> </w:t>
      </w:r>
      <w:r w:rsidRPr="0010188E">
        <w:rPr>
          <w:rFonts w:asciiTheme="majorHAnsi" w:hAnsiTheme="majorHAnsi" w:cstheme="majorHAnsi"/>
          <w:color w:val="000000"/>
          <w:sz w:val="20"/>
          <w:szCs w:val="20"/>
        </w:rPr>
        <w:t>.</w:t>
      </w:r>
    </w:p>
    <w:p w14:paraId="6650A159" w14:textId="77777777" w:rsidR="002D2883" w:rsidRPr="0010188E" w:rsidRDefault="002D2883"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Findings section of the TE report will cover the topics listed below. A full outline of the TE report’s content is provided in </w:t>
      </w:r>
      <w:proofErr w:type="spellStart"/>
      <w:r w:rsidRPr="0010188E">
        <w:rPr>
          <w:rFonts w:asciiTheme="majorHAnsi" w:hAnsiTheme="majorHAnsi" w:cstheme="majorHAnsi"/>
          <w:color w:val="000000"/>
          <w:sz w:val="20"/>
          <w:szCs w:val="20"/>
        </w:rPr>
        <w:t>ToR</w:t>
      </w:r>
      <w:proofErr w:type="spellEnd"/>
      <w:r w:rsidRPr="0010188E">
        <w:rPr>
          <w:rFonts w:asciiTheme="majorHAnsi" w:hAnsiTheme="majorHAnsi" w:cstheme="majorHAnsi"/>
          <w:color w:val="000000"/>
          <w:sz w:val="20"/>
          <w:szCs w:val="20"/>
        </w:rPr>
        <w:t xml:space="preserve"> Annex C. The asterisk “(*)” indicates criteria for which a rating is required.</w:t>
      </w:r>
    </w:p>
    <w:p w14:paraId="1529ABA2" w14:textId="680015C9" w:rsidR="00000F9B" w:rsidRPr="0010188E" w:rsidRDefault="00000F9B" w:rsidP="00267273">
      <w:pPr>
        <w:spacing w:line="240" w:lineRule="auto"/>
        <w:jc w:val="both"/>
        <w:rPr>
          <w:rFonts w:asciiTheme="majorHAnsi" w:hAnsiTheme="majorHAnsi" w:cstheme="majorHAnsi"/>
          <w:sz w:val="20"/>
          <w:szCs w:val="20"/>
        </w:rPr>
      </w:pPr>
      <w:r w:rsidRPr="0010188E">
        <w:rPr>
          <w:rFonts w:asciiTheme="majorHAnsi" w:hAnsiTheme="majorHAnsi" w:cstheme="majorHAnsi"/>
          <w:color w:val="000000"/>
          <w:sz w:val="20"/>
          <w:szCs w:val="20"/>
        </w:rPr>
        <w:t>Findings</w:t>
      </w:r>
    </w:p>
    <w:p w14:paraId="7AAA338D" w14:textId="77777777" w:rsidR="00000F9B" w:rsidRPr="0010188E" w:rsidRDefault="00000F9B" w:rsidP="00267273">
      <w:pPr>
        <w:pStyle w:val="ListParagraph"/>
        <w:numPr>
          <w:ilvl w:val="0"/>
          <w:numId w:val="8"/>
        </w:numPr>
        <w:spacing w:line="240" w:lineRule="auto"/>
        <w:ind w:left="360" w:hanging="360"/>
        <w:jc w:val="both"/>
        <w:rPr>
          <w:rFonts w:asciiTheme="majorHAnsi" w:hAnsiTheme="majorHAnsi" w:cstheme="majorHAnsi"/>
          <w:color w:val="000000"/>
          <w:sz w:val="20"/>
          <w:szCs w:val="20"/>
          <w:u w:val="single"/>
        </w:rPr>
      </w:pPr>
      <w:r w:rsidRPr="0010188E">
        <w:rPr>
          <w:rFonts w:asciiTheme="majorHAnsi" w:hAnsiTheme="majorHAnsi" w:cstheme="majorHAnsi"/>
          <w:color w:val="000000"/>
          <w:sz w:val="20"/>
          <w:szCs w:val="20"/>
          <w:u w:val="single"/>
        </w:rPr>
        <w:t>Project Design/Formulation</w:t>
      </w:r>
    </w:p>
    <w:p w14:paraId="6E888FEC" w14:textId="77777777" w:rsidR="00000F9B" w:rsidRPr="0010188E" w:rsidRDefault="00000F9B" w:rsidP="00267273">
      <w:pPr>
        <w:pStyle w:val="normalbullet"/>
        <w:numPr>
          <w:ilvl w:val="0"/>
          <w:numId w:val="10"/>
        </w:numPr>
        <w:tabs>
          <w:tab w:val="left" w:pos="540"/>
        </w:tabs>
        <w:spacing w:before="0" w:after="0"/>
        <w:ind w:left="360"/>
        <w:jc w:val="both"/>
        <w:rPr>
          <w:rFonts w:asciiTheme="majorHAnsi" w:eastAsiaTheme="minorHAnsi" w:hAnsiTheme="majorHAnsi" w:cstheme="majorHAnsi"/>
          <w:color w:val="000000"/>
          <w:lang w:bidi="ar-SA"/>
        </w:rPr>
      </w:pPr>
      <w:r w:rsidRPr="0010188E">
        <w:rPr>
          <w:rFonts w:asciiTheme="majorHAnsi" w:eastAsiaTheme="minorHAnsi" w:hAnsiTheme="majorHAnsi" w:cstheme="majorHAnsi"/>
          <w:color w:val="000000"/>
          <w:lang w:bidi="ar-SA"/>
        </w:rPr>
        <w:t>National priorities and country driven-ness</w:t>
      </w:r>
    </w:p>
    <w:p w14:paraId="08063990" w14:textId="77777777" w:rsidR="00000F9B" w:rsidRPr="0010188E" w:rsidRDefault="00000F9B" w:rsidP="00267273">
      <w:pPr>
        <w:pStyle w:val="normalbullet"/>
        <w:numPr>
          <w:ilvl w:val="0"/>
          <w:numId w:val="10"/>
        </w:numPr>
        <w:spacing w:before="0" w:after="0"/>
        <w:ind w:left="360"/>
        <w:jc w:val="both"/>
        <w:rPr>
          <w:rFonts w:asciiTheme="majorHAnsi" w:hAnsiTheme="majorHAnsi" w:cstheme="majorHAnsi"/>
        </w:rPr>
      </w:pPr>
      <w:r w:rsidRPr="0010188E">
        <w:rPr>
          <w:rFonts w:asciiTheme="majorHAnsi" w:eastAsiaTheme="minorHAnsi" w:hAnsiTheme="majorHAnsi" w:cstheme="majorHAnsi"/>
          <w:color w:val="000000"/>
          <w:lang w:bidi="ar-SA"/>
        </w:rPr>
        <w:t>Theory of Change</w:t>
      </w:r>
    </w:p>
    <w:p w14:paraId="71DB0148" w14:textId="77777777" w:rsidR="00000F9B" w:rsidRPr="0010188E" w:rsidRDefault="00000F9B" w:rsidP="00267273">
      <w:pPr>
        <w:pStyle w:val="normalbullet"/>
        <w:numPr>
          <w:ilvl w:val="0"/>
          <w:numId w:val="10"/>
        </w:numPr>
        <w:spacing w:before="0" w:after="0"/>
        <w:ind w:left="360"/>
        <w:jc w:val="both"/>
        <w:rPr>
          <w:rFonts w:asciiTheme="majorHAnsi" w:eastAsiaTheme="minorHAnsi" w:hAnsiTheme="majorHAnsi" w:cstheme="majorHAnsi"/>
          <w:color w:val="000000"/>
          <w:lang w:bidi="ar-SA"/>
        </w:rPr>
      </w:pPr>
      <w:r w:rsidRPr="0010188E">
        <w:rPr>
          <w:rFonts w:asciiTheme="majorHAnsi" w:eastAsiaTheme="minorHAnsi" w:hAnsiTheme="majorHAnsi" w:cstheme="majorHAnsi"/>
          <w:color w:val="000000"/>
          <w:lang w:bidi="ar-SA"/>
        </w:rPr>
        <w:t>Gender equality and women’s empowerment</w:t>
      </w:r>
    </w:p>
    <w:p w14:paraId="79CD1B4B" w14:textId="77777777" w:rsidR="00000F9B" w:rsidRPr="0010188E" w:rsidRDefault="00000F9B" w:rsidP="00267273">
      <w:pPr>
        <w:pStyle w:val="normalbullet"/>
        <w:numPr>
          <w:ilvl w:val="0"/>
          <w:numId w:val="10"/>
        </w:numPr>
        <w:spacing w:before="0" w:after="0"/>
        <w:ind w:left="360"/>
        <w:jc w:val="both"/>
        <w:rPr>
          <w:rFonts w:asciiTheme="majorHAnsi" w:hAnsiTheme="majorHAnsi" w:cstheme="majorHAnsi"/>
          <w:bCs/>
        </w:rPr>
      </w:pPr>
      <w:r w:rsidRPr="0010188E">
        <w:rPr>
          <w:rFonts w:asciiTheme="majorHAnsi" w:eastAsiaTheme="minorHAnsi" w:hAnsiTheme="majorHAnsi" w:cstheme="majorHAnsi"/>
          <w:color w:val="000000"/>
          <w:lang w:bidi="ar-SA"/>
        </w:rPr>
        <w:t>Social and Environmental Safeguards</w:t>
      </w:r>
    </w:p>
    <w:p w14:paraId="4C9CFB11" w14:textId="77777777" w:rsidR="00000F9B" w:rsidRPr="0010188E" w:rsidRDefault="00000F9B" w:rsidP="00267273">
      <w:pPr>
        <w:pStyle w:val="normalbullet"/>
        <w:numPr>
          <w:ilvl w:val="0"/>
          <w:numId w:val="10"/>
        </w:numPr>
        <w:spacing w:before="0" w:after="0"/>
        <w:ind w:left="360"/>
        <w:jc w:val="both"/>
        <w:rPr>
          <w:rFonts w:asciiTheme="majorHAnsi" w:eastAsiaTheme="minorHAnsi" w:hAnsiTheme="majorHAnsi" w:cstheme="majorHAnsi"/>
          <w:color w:val="000000"/>
          <w:lang w:bidi="ar-SA"/>
        </w:rPr>
      </w:pPr>
      <w:r w:rsidRPr="0010188E">
        <w:rPr>
          <w:rFonts w:asciiTheme="majorHAnsi" w:eastAsiaTheme="minorHAnsi" w:hAnsiTheme="majorHAnsi" w:cstheme="majorHAnsi"/>
          <w:color w:val="000000"/>
          <w:lang w:bidi="ar-SA"/>
        </w:rPr>
        <w:t>Analysis of Results Framework: project logic and strategy, indicators</w:t>
      </w:r>
    </w:p>
    <w:p w14:paraId="3D588787" w14:textId="77777777" w:rsidR="00000F9B" w:rsidRPr="0010188E" w:rsidRDefault="00000F9B" w:rsidP="00267273">
      <w:pPr>
        <w:pStyle w:val="normalbullet"/>
        <w:numPr>
          <w:ilvl w:val="0"/>
          <w:numId w:val="10"/>
        </w:numPr>
        <w:spacing w:before="0" w:after="0"/>
        <w:ind w:left="360"/>
        <w:jc w:val="both"/>
        <w:rPr>
          <w:rFonts w:asciiTheme="majorHAnsi" w:eastAsiaTheme="minorHAnsi" w:hAnsiTheme="majorHAnsi" w:cstheme="majorHAnsi"/>
          <w:color w:val="000000"/>
          <w:lang w:bidi="ar-SA"/>
        </w:rPr>
      </w:pPr>
      <w:r w:rsidRPr="0010188E">
        <w:rPr>
          <w:rFonts w:asciiTheme="majorHAnsi" w:eastAsiaTheme="minorHAnsi" w:hAnsiTheme="majorHAnsi" w:cstheme="majorHAnsi"/>
          <w:color w:val="000000"/>
          <w:lang w:bidi="ar-SA"/>
        </w:rPr>
        <w:t>Assumptions and Risks</w:t>
      </w:r>
    </w:p>
    <w:p w14:paraId="08542368" w14:textId="77777777" w:rsidR="00000F9B" w:rsidRPr="0010188E" w:rsidRDefault="00000F9B" w:rsidP="00267273">
      <w:pPr>
        <w:pStyle w:val="ListParagraph"/>
        <w:numPr>
          <w:ilvl w:val="0"/>
          <w:numId w:val="9"/>
        </w:numPr>
        <w:tabs>
          <w:tab w:val="left" w:pos="1620"/>
        </w:tabs>
        <w:spacing w:after="0" w:line="240" w:lineRule="auto"/>
        <w:ind w:left="360" w:hanging="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Lessons from other relevant projects (e.g. same focal area) incorporated into project design</w:t>
      </w:r>
    </w:p>
    <w:p w14:paraId="1EDF0CB3" w14:textId="77777777" w:rsidR="00000F9B" w:rsidRPr="0010188E" w:rsidRDefault="00000F9B" w:rsidP="00267273">
      <w:pPr>
        <w:pStyle w:val="ListParagraph"/>
        <w:numPr>
          <w:ilvl w:val="0"/>
          <w:numId w:val="9"/>
        </w:numPr>
        <w:tabs>
          <w:tab w:val="left" w:pos="1620"/>
        </w:tabs>
        <w:spacing w:after="0" w:line="240" w:lineRule="auto"/>
        <w:ind w:left="360" w:hanging="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Planned stakeholder participation</w:t>
      </w:r>
    </w:p>
    <w:p w14:paraId="6DF6E02E" w14:textId="77777777" w:rsidR="00000F9B" w:rsidRPr="0010188E" w:rsidRDefault="00000F9B" w:rsidP="00267273">
      <w:pPr>
        <w:pStyle w:val="ListParagraph"/>
        <w:numPr>
          <w:ilvl w:val="0"/>
          <w:numId w:val="9"/>
        </w:numPr>
        <w:tabs>
          <w:tab w:val="left" w:pos="1620"/>
        </w:tabs>
        <w:spacing w:line="240" w:lineRule="auto"/>
        <w:ind w:left="360" w:hanging="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Linkages between project and other interventions within the sector</w:t>
      </w:r>
    </w:p>
    <w:p w14:paraId="3303248C" w14:textId="77777777" w:rsidR="00000F9B" w:rsidRPr="0010188E" w:rsidRDefault="00000F9B" w:rsidP="00267273">
      <w:pPr>
        <w:pStyle w:val="ListParagraph"/>
        <w:numPr>
          <w:ilvl w:val="0"/>
          <w:numId w:val="9"/>
        </w:numPr>
        <w:tabs>
          <w:tab w:val="left" w:pos="1620"/>
        </w:tabs>
        <w:spacing w:line="240" w:lineRule="auto"/>
        <w:ind w:left="360" w:hanging="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Management arrangements</w:t>
      </w:r>
    </w:p>
    <w:p w14:paraId="1A9DCEA0" w14:textId="77777777" w:rsidR="00000F9B" w:rsidRPr="0010188E" w:rsidRDefault="00000F9B" w:rsidP="00267273">
      <w:pPr>
        <w:pStyle w:val="ListParagraph"/>
        <w:tabs>
          <w:tab w:val="left" w:pos="1620"/>
        </w:tabs>
        <w:spacing w:line="240" w:lineRule="auto"/>
        <w:jc w:val="both"/>
        <w:rPr>
          <w:rFonts w:asciiTheme="majorHAnsi" w:hAnsiTheme="majorHAnsi" w:cstheme="majorHAnsi"/>
          <w:sz w:val="20"/>
          <w:szCs w:val="20"/>
        </w:rPr>
      </w:pPr>
    </w:p>
    <w:p w14:paraId="330C99B5" w14:textId="77777777" w:rsidR="00000F9B" w:rsidRPr="0010188E" w:rsidRDefault="00000F9B" w:rsidP="00267273">
      <w:pPr>
        <w:pStyle w:val="ListParagraph"/>
        <w:numPr>
          <w:ilvl w:val="0"/>
          <w:numId w:val="8"/>
        </w:numPr>
        <w:spacing w:line="240" w:lineRule="auto"/>
        <w:ind w:left="360" w:hanging="360"/>
        <w:jc w:val="both"/>
        <w:rPr>
          <w:rFonts w:asciiTheme="majorHAnsi" w:hAnsiTheme="majorHAnsi" w:cstheme="majorHAnsi"/>
          <w:color w:val="000000"/>
          <w:sz w:val="20"/>
          <w:szCs w:val="20"/>
          <w:u w:val="single"/>
        </w:rPr>
      </w:pPr>
      <w:r w:rsidRPr="0010188E">
        <w:rPr>
          <w:rFonts w:asciiTheme="majorHAnsi" w:hAnsiTheme="majorHAnsi" w:cstheme="majorHAnsi"/>
          <w:color w:val="000000"/>
          <w:sz w:val="20"/>
          <w:szCs w:val="20"/>
          <w:u w:val="single"/>
        </w:rPr>
        <w:t>Project Implementation</w:t>
      </w:r>
    </w:p>
    <w:p w14:paraId="05717678" w14:textId="77777777" w:rsidR="00000F9B" w:rsidRPr="0010188E" w:rsidRDefault="00000F9B" w:rsidP="00267273">
      <w:pPr>
        <w:pStyle w:val="ListParagraph"/>
        <w:spacing w:line="240" w:lineRule="auto"/>
        <w:ind w:left="360"/>
        <w:jc w:val="both"/>
        <w:rPr>
          <w:rFonts w:asciiTheme="majorHAnsi" w:hAnsiTheme="majorHAnsi" w:cstheme="majorHAnsi"/>
          <w:color w:val="000000"/>
          <w:sz w:val="20"/>
          <w:szCs w:val="20"/>
        </w:rPr>
      </w:pPr>
    </w:p>
    <w:p w14:paraId="6CDA9888" w14:textId="77777777"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Adaptive management (changes to the project design and project outputs during implementation)</w:t>
      </w:r>
    </w:p>
    <w:p w14:paraId="191A896D" w14:textId="77777777"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Actual stakeholder participation and partnership arrangements</w:t>
      </w:r>
    </w:p>
    <w:p w14:paraId="2A16E35B" w14:textId="77777777"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Project Finance and Co-finance</w:t>
      </w:r>
    </w:p>
    <w:p w14:paraId="4B1CDBD8" w14:textId="77777777"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Monitoring &amp; Evaluation: design at entry (*), implementation (*), and overall assessment of M&amp;E (*)</w:t>
      </w:r>
    </w:p>
    <w:p w14:paraId="2D2AD9BE" w14:textId="77777777"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Implementing Agency (UNDP) (*) and Executing Agency (*), overall project oversight/implementation and execution (*)</w:t>
      </w:r>
    </w:p>
    <w:p w14:paraId="0E60C3F8" w14:textId="57DC51D1" w:rsidR="00000F9B" w:rsidRPr="0010188E" w:rsidRDefault="00000F9B" w:rsidP="00267273">
      <w:pPr>
        <w:pStyle w:val="ListParagraph"/>
        <w:numPr>
          <w:ilvl w:val="0"/>
          <w:numId w:val="4"/>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Risk Management, including Social and Environmental Standards</w:t>
      </w:r>
    </w:p>
    <w:p w14:paraId="3A3B9D90" w14:textId="77777777" w:rsidR="009A3B21" w:rsidRPr="0010188E" w:rsidRDefault="009A3B21" w:rsidP="00267273">
      <w:pPr>
        <w:pStyle w:val="ListParagraph"/>
        <w:tabs>
          <w:tab w:val="left" w:pos="1620"/>
        </w:tabs>
        <w:spacing w:line="240" w:lineRule="auto"/>
        <w:ind w:left="360"/>
        <w:jc w:val="both"/>
        <w:rPr>
          <w:rFonts w:asciiTheme="majorHAnsi" w:hAnsiTheme="majorHAnsi" w:cstheme="majorHAnsi"/>
          <w:color w:val="000000"/>
          <w:sz w:val="20"/>
          <w:szCs w:val="20"/>
        </w:rPr>
      </w:pPr>
    </w:p>
    <w:p w14:paraId="314AC821" w14:textId="77777777" w:rsidR="00000F9B" w:rsidRPr="0010188E" w:rsidRDefault="00000F9B" w:rsidP="00267273">
      <w:pPr>
        <w:pStyle w:val="ListParagraph"/>
        <w:numPr>
          <w:ilvl w:val="0"/>
          <w:numId w:val="8"/>
        </w:numPr>
        <w:spacing w:line="240" w:lineRule="auto"/>
        <w:ind w:left="360" w:hanging="360"/>
        <w:jc w:val="both"/>
        <w:rPr>
          <w:rFonts w:asciiTheme="majorHAnsi" w:hAnsiTheme="majorHAnsi" w:cstheme="majorHAnsi"/>
          <w:color w:val="000000"/>
          <w:sz w:val="20"/>
          <w:szCs w:val="20"/>
          <w:u w:val="single"/>
        </w:rPr>
      </w:pPr>
      <w:r w:rsidRPr="0010188E">
        <w:rPr>
          <w:rFonts w:asciiTheme="majorHAnsi" w:hAnsiTheme="majorHAnsi" w:cstheme="majorHAnsi"/>
          <w:color w:val="000000"/>
          <w:sz w:val="20"/>
          <w:szCs w:val="20"/>
          <w:u w:val="single"/>
        </w:rPr>
        <w:t>Project Results</w:t>
      </w:r>
    </w:p>
    <w:p w14:paraId="1CEC54F6" w14:textId="77777777" w:rsidR="00000F9B" w:rsidRPr="0010188E" w:rsidRDefault="00000F9B" w:rsidP="00267273">
      <w:pPr>
        <w:pStyle w:val="ListParagraph"/>
        <w:spacing w:line="240" w:lineRule="auto"/>
        <w:ind w:left="360"/>
        <w:jc w:val="both"/>
        <w:rPr>
          <w:rFonts w:asciiTheme="majorHAnsi" w:hAnsiTheme="majorHAnsi" w:cstheme="majorHAnsi"/>
          <w:sz w:val="20"/>
          <w:szCs w:val="20"/>
          <w:u w:val="single"/>
        </w:rPr>
      </w:pPr>
    </w:p>
    <w:p w14:paraId="318412F9"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Assess the achievement of outcomes against indicators by reporting on the level of progress for each objective and outcome indicator at the time of the TE and noting final achievements</w:t>
      </w:r>
    </w:p>
    <w:p w14:paraId="32D89760"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Relevance (*), Effectiveness (*), Efficiency (*) and overall project outcome (*)</w:t>
      </w:r>
    </w:p>
    <w:p w14:paraId="3A340B34"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sz w:val="20"/>
          <w:szCs w:val="20"/>
        </w:rPr>
      </w:pPr>
      <w:r w:rsidRPr="0010188E">
        <w:rPr>
          <w:rFonts w:asciiTheme="majorHAnsi" w:hAnsiTheme="majorHAnsi" w:cstheme="majorHAnsi"/>
          <w:color w:val="000000"/>
          <w:sz w:val="20"/>
          <w:szCs w:val="20"/>
        </w:rPr>
        <w:t>Sustainability: financial (*)</w:t>
      </w:r>
      <w:r w:rsidRPr="0010188E">
        <w:rPr>
          <w:rFonts w:asciiTheme="majorHAnsi" w:hAnsiTheme="majorHAnsi" w:cstheme="majorHAnsi"/>
          <w:sz w:val="20"/>
          <w:szCs w:val="20"/>
        </w:rPr>
        <w:tab/>
        <w:t xml:space="preserve">, </w:t>
      </w:r>
      <w:r w:rsidRPr="0010188E">
        <w:rPr>
          <w:rFonts w:asciiTheme="majorHAnsi" w:hAnsiTheme="majorHAnsi" w:cstheme="majorHAnsi"/>
          <w:color w:val="000000"/>
          <w:sz w:val="20"/>
          <w:szCs w:val="20"/>
        </w:rPr>
        <w:t>socio-political (*), institutional framework and governance (*), environmental (*), overall likelihood of sustainability (*)</w:t>
      </w:r>
    </w:p>
    <w:p w14:paraId="799E8EBF"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Country ownership</w:t>
      </w:r>
    </w:p>
    <w:p w14:paraId="52D732D1"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sz w:val="20"/>
          <w:szCs w:val="20"/>
        </w:rPr>
      </w:pPr>
      <w:r w:rsidRPr="0010188E">
        <w:rPr>
          <w:rFonts w:asciiTheme="majorHAnsi" w:hAnsiTheme="majorHAnsi" w:cstheme="majorHAnsi"/>
          <w:color w:val="000000"/>
          <w:sz w:val="20"/>
          <w:szCs w:val="20"/>
        </w:rPr>
        <w:t>Gender equality and women’s empowerment</w:t>
      </w:r>
    </w:p>
    <w:p w14:paraId="24C55877"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sz w:val="20"/>
          <w:szCs w:val="20"/>
        </w:rPr>
      </w:pPr>
      <w:r w:rsidRPr="0010188E">
        <w:rPr>
          <w:rFonts w:asciiTheme="majorHAnsi" w:hAnsiTheme="majorHAnsi" w:cstheme="majorHAnsi"/>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GEF Additionality</w:t>
      </w:r>
    </w:p>
    <w:p w14:paraId="38397BD4"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sz w:val="20"/>
          <w:szCs w:val="20"/>
        </w:rPr>
      </w:pPr>
      <w:r w:rsidRPr="0010188E">
        <w:rPr>
          <w:rFonts w:asciiTheme="majorHAnsi" w:hAnsiTheme="majorHAnsi" w:cstheme="majorHAnsi"/>
          <w:color w:val="000000"/>
          <w:sz w:val="20"/>
          <w:szCs w:val="20"/>
        </w:rPr>
        <w:t xml:space="preserve">Catalytic Role / Replication Effect </w:t>
      </w:r>
    </w:p>
    <w:p w14:paraId="10504FBB"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Progress to impact</w:t>
      </w:r>
    </w:p>
    <w:p w14:paraId="740F78FF" w14:textId="77777777" w:rsidR="00000F9B" w:rsidRPr="0010188E" w:rsidRDefault="00000F9B" w:rsidP="00267273">
      <w:pPr>
        <w:pStyle w:val="ListParagraph"/>
        <w:tabs>
          <w:tab w:val="left" w:pos="1620"/>
        </w:tabs>
        <w:spacing w:line="240" w:lineRule="auto"/>
        <w:ind w:left="1080"/>
        <w:jc w:val="both"/>
        <w:rPr>
          <w:rFonts w:asciiTheme="majorHAnsi" w:hAnsiTheme="majorHAnsi" w:cstheme="majorHAnsi"/>
          <w:sz w:val="20"/>
          <w:szCs w:val="20"/>
        </w:rPr>
      </w:pPr>
    </w:p>
    <w:p w14:paraId="10A1B418" w14:textId="77777777" w:rsidR="00000F9B" w:rsidRPr="0010188E" w:rsidRDefault="00000F9B" w:rsidP="00267273">
      <w:pPr>
        <w:spacing w:line="240" w:lineRule="auto"/>
        <w:jc w:val="both"/>
        <w:rPr>
          <w:rFonts w:asciiTheme="majorHAnsi" w:hAnsiTheme="majorHAnsi" w:cstheme="majorHAnsi"/>
          <w:sz w:val="20"/>
          <w:szCs w:val="20"/>
          <w:u w:val="single"/>
        </w:rPr>
      </w:pPr>
      <w:r w:rsidRPr="0010188E">
        <w:rPr>
          <w:rFonts w:asciiTheme="majorHAnsi" w:hAnsiTheme="majorHAnsi" w:cstheme="majorHAnsi"/>
          <w:color w:val="000000"/>
          <w:sz w:val="20"/>
          <w:szCs w:val="20"/>
          <w:u w:val="single"/>
        </w:rPr>
        <w:t>Main Findings, Conclusions, Recommendations and Lessons Learned</w:t>
      </w:r>
    </w:p>
    <w:p w14:paraId="2686AE19" w14:textId="77777777" w:rsidR="00000F9B" w:rsidRPr="0010188E" w:rsidRDefault="00000F9B" w:rsidP="00267273">
      <w:pPr>
        <w:pStyle w:val="ListParagraph"/>
        <w:spacing w:line="240" w:lineRule="auto"/>
        <w:ind w:left="360"/>
        <w:jc w:val="both"/>
        <w:rPr>
          <w:rFonts w:asciiTheme="majorHAnsi" w:hAnsiTheme="majorHAnsi" w:cstheme="majorHAnsi"/>
          <w:sz w:val="20"/>
          <w:szCs w:val="20"/>
          <w:u w:val="single"/>
        </w:rPr>
      </w:pPr>
    </w:p>
    <w:p w14:paraId="17D1C376"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TE team will include a summary of the main findings of the TE report. Findings should be presented as statements of fact that are based on analysis of the data.</w:t>
      </w:r>
    </w:p>
    <w:p w14:paraId="65443931"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lastRenderedPageBreak/>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31510E57" w:rsidR="00000F9B" w:rsidRPr="0010188E" w:rsidRDefault="00000F9B" w:rsidP="00267273">
      <w:pPr>
        <w:pStyle w:val="ListParagraph"/>
        <w:numPr>
          <w:ilvl w:val="0"/>
          <w:numId w:val="5"/>
        </w:numPr>
        <w:tabs>
          <w:tab w:val="left" w:pos="1620"/>
        </w:tabs>
        <w:spacing w:line="240" w:lineRule="auto"/>
        <w:ind w:left="36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It is important for the conclusions, recommendations and lessons learned of the TE report to include results related to gender equality and empowerment of women.</w:t>
      </w:r>
    </w:p>
    <w:p w14:paraId="0D9FFCE5" w14:textId="09138B7D"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4DDAE44B" w14:textId="6174FFB0"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6081F919" w14:textId="753E1F14"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6B3B2ACA" w14:textId="57E57035"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180E7F97" w14:textId="7F4191A1"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117CBC29" w14:textId="794B2F4E"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5462CF4D" w14:textId="6DB7A27F"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38E1E70F" w14:textId="4D6A0D47"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788C4D08" w14:textId="39742FDB"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395CB974" w14:textId="77777777" w:rsidR="0001450F" w:rsidRPr="0010188E" w:rsidRDefault="0001450F" w:rsidP="0001450F">
      <w:pPr>
        <w:tabs>
          <w:tab w:val="left" w:pos="1620"/>
        </w:tabs>
        <w:spacing w:line="240" w:lineRule="auto"/>
        <w:jc w:val="both"/>
        <w:rPr>
          <w:rFonts w:asciiTheme="majorHAnsi" w:hAnsiTheme="majorHAnsi" w:cstheme="majorHAnsi"/>
          <w:color w:val="000000"/>
          <w:sz w:val="20"/>
          <w:szCs w:val="20"/>
        </w:rPr>
      </w:pPr>
    </w:p>
    <w:p w14:paraId="5F4434C1" w14:textId="026BD77D" w:rsidR="007F2A0A" w:rsidRPr="0010188E" w:rsidRDefault="00000F9B"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TE report will include an Evaluation Ratings Table, as shown below:</w:t>
      </w:r>
    </w:p>
    <w:p w14:paraId="129D764A" w14:textId="77777777" w:rsidR="00F82A52" w:rsidRPr="0010188E" w:rsidRDefault="00F82A52" w:rsidP="00267273">
      <w:pPr>
        <w:spacing w:line="240" w:lineRule="auto"/>
        <w:ind w:left="360"/>
        <w:jc w:val="both"/>
        <w:rPr>
          <w:rFonts w:asciiTheme="majorHAnsi" w:hAnsiTheme="majorHAnsi" w:cstheme="majorHAnsi"/>
          <w:b/>
          <w:color w:val="000000"/>
          <w:sz w:val="20"/>
          <w:szCs w:val="20"/>
        </w:rPr>
      </w:pPr>
      <w:proofErr w:type="spellStart"/>
      <w:r w:rsidRPr="0010188E">
        <w:rPr>
          <w:rFonts w:asciiTheme="majorHAnsi" w:hAnsiTheme="majorHAnsi" w:cstheme="majorHAnsi"/>
          <w:b/>
          <w:color w:val="000000"/>
          <w:sz w:val="20"/>
          <w:szCs w:val="20"/>
        </w:rPr>
        <w:t>ToR</w:t>
      </w:r>
      <w:proofErr w:type="spellEnd"/>
      <w:r w:rsidRPr="0010188E">
        <w:rPr>
          <w:rFonts w:asciiTheme="majorHAnsi" w:hAnsiTheme="majorHAnsi" w:cstheme="majorHAnsi"/>
          <w:b/>
          <w:color w:val="000000"/>
          <w:sz w:val="20"/>
          <w:szCs w:val="20"/>
        </w:rPr>
        <w:t xml:space="preserve"> Table 1: Evaluation Ratings Table for </w:t>
      </w:r>
      <w:r w:rsidRPr="0010188E">
        <w:rPr>
          <w:rFonts w:asciiTheme="majorHAnsi" w:hAnsiTheme="majorHAnsi" w:cstheme="majorHAnsi"/>
          <w:b/>
          <w:i/>
          <w:color w:val="000000"/>
          <w:sz w:val="20"/>
          <w:szCs w:val="20"/>
        </w:rPr>
        <w:t xml:space="preserve">Promoting Production and Utilisation of Biogas from </w:t>
      </w:r>
      <w:proofErr w:type="spellStart"/>
      <w:r w:rsidRPr="0010188E">
        <w:rPr>
          <w:rFonts w:asciiTheme="majorHAnsi" w:hAnsiTheme="majorHAnsi" w:cstheme="majorHAnsi"/>
          <w:b/>
          <w:i/>
          <w:color w:val="000000"/>
          <w:sz w:val="20"/>
          <w:szCs w:val="20"/>
        </w:rPr>
        <w:t>AgroWaste</w:t>
      </w:r>
      <w:proofErr w:type="spellEnd"/>
      <w:r w:rsidRPr="0010188E">
        <w:rPr>
          <w:rFonts w:asciiTheme="majorHAnsi" w:hAnsiTheme="majorHAnsi" w:cstheme="majorHAnsi"/>
          <w:b/>
          <w:i/>
          <w:color w:val="000000"/>
          <w:sz w:val="20"/>
          <w:szCs w:val="20"/>
        </w:rPr>
        <w:t xml:space="preserve"> in South-Eastern Botswana</w:t>
      </w:r>
    </w:p>
    <w:tbl>
      <w:tblPr>
        <w:tblStyle w:val="TableGrid"/>
        <w:tblW w:w="0" w:type="auto"/>
        <w:jc w:val="center"/>
        <w:tblLook w:val="04A0" w:firstRow="1" w:lastRow="0" w:firstColumn="1" w:lastColumn="0" w:noHBand="0" w:noVBand="1"/>
      </w:tblPr>
      <w:tblGrid>
        <w:gridCol w:w="7555"/>
        <w:gridCol w:w="1795"/>
      </w:tblGrid>
      <w:tr w:rsidR="00000F9B" w:rsidRPr="0010188E" w14:paraId="049352B8" w14:textId="77777777" w:rsidTr="003F3836">
        <w:trPr>
          <w:jc w:val="center"/>
        </w:trPr>
        <w:tc>
          <w:tcPr>
            <w:tcW w:w="7555" w:type="dxa"/>
            <w:shd w:val="clear" w:color="auto" w:fill="404040" w:themeFill="text1" w:themeFillTint="BF"/>
          </w:tcPr>
          <w:p w14:paraId="187F9974" w14:textId="77777777" w:rsidR="00000F9B" w:rsidRPr="0010188E" w:rsidRDefault="00000F9B" w:rsidP="00267273">
            <w:pPr>
              <w:pStyle w:val="ListParagraph"/>
              <w:ind w:left="340"/>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Monitoring &amp; Evaluation (M&amp;E)</w:t>
            </w:r>
          </w:p>
        </w:tc>
        <w:tc>
          <w:tcPr>
            <w:tcW w:w="1795" w:type="dxa"/>
            <w:shd w:val="clear" w:color="auto" w:fill="404040" w:themeFill="text1" w:themeFillTint="BF"/>
          </w:tcPr>
          <w:p w14:paraId="722EB2EE" w14:textId="77777777" w:rsidR="00000F9B" w:rsidRPr="0010188E" w:rsidRDefault="00000F9B"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Rating</w:t>
            </w:r>
            <w:r w:rsidRPr="0010188E">
              <w:rPr>
                <w:rFonts w:asciiTheme="majorHAnsi" w:hAnsiTheme="majorHAnsi" w:cstheme="majorHAnsi"/>
                <w:color w:val="FFFFFF" w:themeColor="background1"/>
                <w:sz w:val="20"/>
                <w:szCs w:val="20"/>
                <w:vertAlign w:val="superscript"/>
              </w:rPr>
              <w:footnoteReference w:id="1"/>
            </w:r>
          </w:p>
        </w:tc>
      </w:tr>
      <w:tr w:rsidR="00000F9B" w:rsidRPr="0010188E" w14:paraId="5FD6F78A" w14:textId="77777777" w:rsidTr="003F3836">
        <w:trPr>
          <w:jc w:val="center"/>
        </w:trPr>
        <w:tc>
          <w:tcPr>
            <w:tcW w:w="7555" w:type="dxa"/>
          </w:tcPr>
          <w:p w14:paraId="22D912DF"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M&amp;E design at entry</w:t>
            </w:r>
          </w:p>
        </w:tc>
        <w:tc>
          <w:tcPr>
            <w:tcW w:w="1795" w:type="dxa"/>
          </w:tcPr>
          <w:p w14:paraId="7CB5A70F"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7DE395A0" w14:textId="77777777" w:rsidTr="003F3836">
        <w:trPr>
          <w:jc w:val="center"/>
        </w:trPr>
        <w:tc>
          <w:tcPr>
            <w:tcW w:w="7555" w:type="dxa"/>
          </w:tcPr>
          <w:p w14:paraId="54E3442B"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M&amp;E Plan Implementation</w:t>
            </w:r>
          </w:p>
        </w:tc>
        <w:tc>
          <w:tcPr>
            <w:tcW w:w="1795" w:type="dxa"/>
          </w:tcPr>
          <w:p w14:paraId="2DBB1A10"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1D920008" w14:textId="77777777" w:rsidTr="003F3836">
        <w:trPr>
          <w:jc w:val="center"/>
        </w:trPr>
        <w:tc>
          <w:tcPr>
            <w:tcW w:w="7555" w:type="dxa"/>
            <w:shd w:val="clear" w:color="auto" w:fill="D0CECE" w:themeFill="background2" w:themeFillShade="E6"/>
          </w:tcPr>
          <w:p w14:paraId="1EF015B6"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Overall Quality of M&amp;E</w:t>
            </w:r>
          </w:p>
        </w:tc>
        <w:tc>
          <w:tcPr>
            <w:tcW w:w="1795" w:type="dxa"/>
            <w:shd w:val="clear" w:color="auto" w:fill="D0CECE" w:themeFill="background2" w:themeFillShade="E6"/>
          </w:tcPr>
          <w:p w14:paraId="7B7DA0E2"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63662B91" w14:textId="77777777" w:rsidTr="003F3836">
        <w:trPr>
          <w:jc w:val="center"/>
        </w:trPr>
        <w:tc>
          <w:tcPr>
            <w:tcW w:w="7555" w:type="dxa"/>
            <w:shd w:val="clear" w:color="auto" w:fill="404040" w:themeFill="text1" w:themeFillTint="BF"/>
          </w:tcPr>
          <w:p w14:paraId="0517E530" w14:textId="77777777" w:rsidR="00000F9B" w:rsidRPr="0010188E" w:rsidRDefault="00000F9B" w:rsidP="00267273">
            <w:pPr>
              <w:pStyle w:val="ListParagraph"/>
              <w:ind w:left="340"/>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Implementation &amp; Execution</w:t>
            </w:r>
          </w:p>
        </w:tc>
        <w:tc>
          <w:tcPr>
            <w:tcW w:w="1795" w:type="dxa"/>
            <w:shd w:val="clear" w:color="auto" w:fill="404040" w:themeFill="text1" w:themeFillTint="BF"/>
          </w:tcPr>
          <w:p w14:paraId="00C01159" w14:textId="77777777" w:rsidR="00000F9B" w:rsidRPr="0010188E" w:rsidRDefault="00000F9B"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Rating</w:t>
            </w:r>
          </w:p>
        </w:tc>
      </w:tr>
      <w:tr w:rsidR="00000F9B" w:rsidRPr="0010188E" w14:paraId="159BD372" w14:textId="77777777" w:rsidTr="003F3836">
        <w:trPr>
          <w:jc w:val="center"/>
        </w:trPr>
        <w:tc>
          <w:tcPr>
            <w:tcW w:w="7555" w:type="dxa"/>
          </w:tcPr>
          <w:p w14:paraId="61A24845" w14:textId="77777777" w:rsidR="00000F9B" w:rsidRPr="0010188E" w:rsidRDefault="00000F9B" w:rsidP="00267273">
            <w:pPr>
              <w:ind w:left="970" w:hanging="61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Quality of UNDP Implementation/Oversight </w:t>
            </w:r>
          </w:p>
        </w:tc>
        <w:tc>
          <w:tcPr>
            <w:tcW w:w="1795" w:type="dxa"/>
          </w:tcPr>
          <w:p w14:paraId="29BB6844"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32D9B2C0" w14:textId="77777777" w:rsidTr="003F3836">
        <w:trPr>
          <w:jc w:val="center"/>
        </w:trPr>
        <w:tc>
          <w:tcPr>
            <w:tcW w:w="7555" w:type="dxa"/>
          </w:tcPr>
          <w:p w14:paraId="160B6E9E" w14:textId="77777777" w:rsidR="00000F9B" w:rsidRPr="0010188E" w:rsidRDefault="00000F9B" w:rsidP="00267273">
            <w:pPr>
              <w:ind w:left="970" w:hanging="61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Quality of Implementing Partner Execution</w:t>
            </w:r>
          </w:p>
        </w:tc>
        <w:tc>
          <w:tcPr>
            <w:tcW w:w="1795" w:type="dxa"/>
          </w:tcPr>
          <w:p w14:paraId="4F9F71B3"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4E4B89AC" w14:textId="77777777" w:rsidTr="003F3836">
        <w:trPr>
          <w:jc w:val="center"/>
        </w:trPr>
        <w:tc>
          <w:tcPr>
            <w:tcW w:w="7555" w:type="dxa"/>
            <w:shd w:val="clear" w:color="auto" w:fill="D0CECE" w:themeFill="background2" w:themeFillShade="E6"/>
          </w:tcPr>
          <w:p w14:paraId="64AB379B" w14:textId="77777777" w:rsidR="00000F9B" w:rsidRPr="0010188E" w:rsidRDefault="00000F9B" w:rsidP="00267273">
            <w:pPr>
              <w:ind w:left="970" w:hanging="61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Overall quality of Implementation/Execution</w:t>
            </w:r>
          </w:p>
        </w:tc>
        <w:tc>
          <w:tcPr>
            <w:tcW w:w="1795" w:type="dxa"/>
            <w:shd w:val="clear" w:color="auto" w:fill="D0CECE" w:themeFill="background2" w:themeFillShade="E6"/>
          </w:tcPr>
          <w:p w14:paraId="17811691"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55BD4040" w14:textId="77777777" w:rsidTr="003F3836">
        <w:trPr>
          <w:jc w:val="center"/>
        </w:trPr>
        <w:tc>
          <w:tcPr>
            <w:tcW w:w="7555" w:type="dxa"/>
            <w:shd w:val="clear" w:color="auto" w:fill="404040" w:themeFill="text1" w:themeFillTint="BF"/>
          </w:tcPr>
          <w:p w14:paraId="42ED72E3" w14:textId="77777777" w:rsidR="00000F9B" w:rsidRPr="0010188E" w:rsidRDefault="00000F9B" w:rsidP="00267273">
            <w:pPr>
              <w:pStyle w:val="ListParagraph"/>
              <w:ind w:left="340"/>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Assessment of Outcomes</w:t>
            </w:r>
          </w:p>
        </w:tc>
        <w:tc>
          <w:tcPr>
            <w:tcW w:w="1795" w:type="dxa"/>
            <w:shd w:val="clear" w:color="auto" w:fill="404040" w:themeFill="text1" w:themeFillTint="BF"/>
          </w:tcPr>
          <w:p w14:paraId="2A5D3B6B" w14:textId="77777777" w:rsidR="00000F9B" w:rsidRPr="0010188E" w:rsidRDefault="00000F9B"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Rating</w:t>
            </w:r>
          </w:p>
        </w:tc>
      </w:tr>
      <w:tr w:rsidR="00000F9B" w:rsidRPr="0010188E" w14:paraId="4B4304E9" w14:textId="77777777" w:rsidTr="003F3836">
        <w:trPr>
          <w:jc w:val="center"/>
        </w:trPr>
        <w:tc>
          <w:tcPr>
            <w:tcW w:w="7555" w:type="dxa"/>
          </w:tcPr>
          <w:p w14:paraId="5856C2EC"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lastRenderedPageBreak/>
              <w:t>Relevance</w:t>
            </w:r>
          </w:p>
        </w:tc>
        <w:tc>
          <w:tcPr>
            <w:tcW w:w="1795" w:type="dxa"/>
          </w:tcPr>
          <w:p w14:paraId="1380B240"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535EFF08" w14:textId="77777777" w:rsidTr="003F3836">
        <w:trPr>
          <w:jc w:val="center"/>
        </w:trPr>
        <w:tc>
          <w:tcPr>
            <w:tcW w:w="7555" w:type="dxa"/>
          </w:tcPr>
          <w:p w14:paraId="6520394E"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Effectiveness</w:t>
            </w:r>
          </w:p>
        </w:tc>
        <w:tc>
          <w:tcPr>
            <w:tcW w:w="1795" w:type="dxa"/>
          </w:tcPr>
          <w:p w14:paraId="20435D4C"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22582FED" w14:textId="77777777" w:rsidTr="003F3836">
        <w:trPr>
          <w:jc w:val="center"/>
        </w:trPr>
        <w:tc>
          <w:tcPr>
            <w:tcW w:w="7555" w:type="dxa"/>
          </w:tcPr>
          <w:p w14:paraId="7E6AA840"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Efficiency</w:t>
            </w:r>
          </w:p>
        </w:tc>
        <w:tc>
          <w:tcPr>
            <w:tcW w:w="1795" w:type="dxa"/>
          </w:tcPr>
          <w:p w14:paraId="5CC590FD"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70A96A96" w14:textId="77777777" w:rsidTr="003F3836">
        <w:trPr>
          <w:jc w:val="center"/>
        </w:trPr>
        <w:tc>
          <w:tcPr>
            <w:tcW w:w="7555" w:type="dxa"/>
            <w:shd w:val="clear" w:color="auto" w:fill="D0CECE" w:themeFill="background2" w:themeFillShade="E6"/>
          </w:tcPr>
          <w:p w14:paraId="2C334DCC"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Overall Project Outcome Rating</w:t>
            </w:r>
          </w:p>
        </w:tc>
        <w:tc>
          <w:tcPr>
            <w:tcW w:w="1795" w:type="dxa"/>
            <w:shd w:val="clear" w:color="auto" w:fill="D0CECE" w:themeFill="background2" w:themeFillShade="E6"/>
          </w:tcPr>
          <w:p w14:paraId="473C5583"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1FB60FF2" w14:textId="77777777" w:rsidTr="003F3836">
        <w:trPr>
          <w:jc w:val="center"/>
        </w:trPr>
        <w:tc>
          <w:tcPr>
            <w:tcW w:w="7555" w:type="dxa"/>
            <w:shd w:val="clear" w:color="auto" w:fill="404040" w:themeFill="text1" w:themeFillTint="BF"/>
          </w:tcPr>
          <w:p w14:paraId="2E6B0131" w14:textId="77777777" w:rsidR="00000F9B" w:rsidRPr="0010188E" w:rsidRDefault="00000F9B" w:rsidP="00267273">
            <w:pPr>
              <w:pStyle w:val="ListParagraph"/>
              <w:ind w:left="340"/>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Sustainability</w:t>
            </w:r>
          </w:p>
        </w:tc>
        <w:tc>
          <w:tcPr>
            <w:tcW w:w="1795" w:type="dxa"/>
            <w:shd w:val="clear" w:color="auto" w:fill="404040" w:themeFill="text1" w:themeFillTint="BF"/>
          </w:tcPr>
          <w:p w14:paraId="5A1982A6" w14:textId="77777777" w:rsidR="00000F9B" w:rsidRPr="0010188E" w:rsidRDefault="00000F9B"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Rating</w:t>
            </w:r>
          </w:p>
        </w:tc>
      </w:tr>
      <w:tr w:rsidR="00000F9B" w:rsidRPr="0010188E" w14:paraId="598F238C" w14:textId="77777777" w:rsidTr="003F3836">
        <w:trPr>
          <w:jc w:val="center"/>
        </w:trPr>
        <w:tc>
          <w:tcPr>
            <w:tcW w:w="7555" w:type="dxa"/>
          </w:tcPr>
          <w:p w14:paraId="268E7123"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Financial resources</w:t>
            </w:r>
          </w:p>
        </w:tc>
        <w:tc>
          <w:tcPr>
            <w:tcW w:w="1795" w:type="dxa"/>
          </w:tcPr>
          <w:p w14:paraId="4197045C"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4D416929" w14:textId="77777777" w:rsidTr="003F3836">
        <w:trPr>
          <w:jc w:val="center"/>
        </w:trPr>
        <w:tc>
          <w:tcPr>
            <w:tcW w:w="7555" w:type="dxa"/>
          </w:tcPr>
          <w:p w14:paraId="6353A1CD"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Socio-political/economic</w:t>
            </w:r>
          </w:p>
        </w:tc>
        <w:tc>
          <w:tcPr>
            <w:tcW w:w="1795" w:type="dxa"/>
          </w:tcPr>
          <w:p w14:paraId="1A731D8D"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00CCD720" w14:textId="77777777" w:rsidTr="003F3836">
        <w:trPr>
          <w:jc w:val="center"/>
        </w:trPr>
        <w:tc>
          <w:tcPr>
            <w:tcW w:w="7555" w:type="dxa"/>
          </w:tcPr>
          <w:p w14:paraId="616C39E9"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Institutional framework and governance</w:t>
            </w:r>
          </w:p>
        </w:tc>
        <w:tc>
          <w:tcPr>
            <w:tcW w:w="1795" w:type="dxa"/>
          </w:tcPr>
          <w:p w14:paraId="0FF68EB1"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34BC81D3" w14:textId="77777777" w:rsidTr="003F3836">
        <w:trPr>
          <w:jc w:val="center"/>
        </w:trPr>
        <w:tc>
          <w:tcPr>
            <w:tcW w:w="7555" w:type="dxa"/>
          </w:tcPr>
          <w:p w14:paraId="4D658A4A"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Environmental</w:t>
            </w:r>
          </w:p>
        </w:tc>
        <w:tc>
          <w:tcPr>
            <w:tcW w:w="1795" w:type="dxa"/>
          </w:tcPr>
          <w:p w14:paraId="4B772468" w14:textId="77777777" w:rsidR="00000F9B" w:rsidRPr="0010188E" w:rsidRDefault="00000F9B" w:rsidP="00267273">
            <w:pPr>
              <w:jc w:val="both"/>
              <w:rPr>
                <w:rFonts w:asciiTheme="majorHAnsi" w:hAnsiTheme="majorHAnsi" w:cstheme="majorHAnsi"/>
                <w:color w:val="000000"/>
                <w:sz w:val="20"/>
                <w:szCs w:val="20"/>
              </w:rPr>
            </w:pPr>
          </w:p>
        </w:tc>
      </w:tr>
      <w:tr w:rsidR="00000F9B" w:rsidRPr="0010188E" w14:paraId="459580D7" w14:textId="77777777" w:rsidTr="003F3836">
        <w:trPr>
          <w:jc w:val="center"/>
        </w:trPr>
        <w:tc>
          <w:tcPr>
            <w:tcW w:w="7555" w:type="dxa"/>
            <w:shd w:val="clear" w:color="auto" w:fill="D0CECE" w:themeFill="background2" w:themeFillShade="E6"/>
          </w:tcPr>
          <w:p w14:paraId="3ECD3F8A" w14:textId="77777777" w:rsidR="00000F9B" w:rsidRPr="0010188E" w:rsidRDefault="00000F9B" w:rsidP="00267273">
            <w:pPr>
              <w:ind w:left="340"/>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Overall Likelihood of Sustainability</w:t>
            </w:r>
          </w:p>
        </w:tc>
        <w:tc>
          <w:tcPr>
            <w:tcW w:w="1795" w:type="dxa"/>
            <w:shd w:val="clear" w:color="auto" w:fill="D0CECE" w:themeFill="background2" w:themeFillShade="E6"/>
          </w:tcPr>
          <w:p w14:paraId="630B5A56" w14:textId="77777777" w:rsidR="00000F9B" w:rsidRPr="0010188E" w:rsidRDefault="00000F9B" w:rsidP="00267273">
            <w:pPr>
              <w:jc w:val="both"/>
              <w:rPr>
                <w:rFonts w:asciiTheme="majorHAnsi" w:hAnsiTheme="majorHAnsi" w:cstheme="majorHAnsi"/>
                <w:color w:val="000000"/>
                <w:sz w:val="20"/>
                <w:szCs w:val="20"/>
              </w:rPr>
            </w:pPr>
          </w:p>
        </w:tc>
      </w:tr>
    </w:tbl>
    <w:p w14:paraId="137C8BA7" w14:textId="77777777" w:rsidR="00000F9B" w:rsidRPr="0010188E" w:rsidRDefault="00000F9B" w:rsidP="00267273">
      <w:pPr>
        <w:spacing w:line="240" w:lineRule="auto"/>
        <w:jc w:val="both"/>
        <w:rPr>
          <w:rFonts w:asciiTheme="majorHAnsi" w:hAnsiTheme="majorHAnsi" w:cstheme="majorHAnsi"/>
          <w:sz w:val="20"/>
          <w:szCs w:val="20"/>
        </w:rPr>
      </w:pPr>
    </w:p>
    <w:p w14:paraId="2C064D73" w14:textId="26E25BC1"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TIMEFRAME</w:t>
      </w:r>
    </w:p>
    <w:p w14:paraId="197B9DF5" w14:textId="30AC1AEC" w:rsidR="00AA25E8" w:rsidRPr="0010188E" w:rsidRDefault="00AA25E8"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total duration of the TE will be approximately </w:t>
      </w:r>
      <w:r w:rsidRPr="0010188E">
        <w:rPr>
          <w:rFonts w:asciiTheme="majorHAnsi" w:hAnsiTheme="majorHAnsi" w:cstheme="majorHAnsi"/>
          <w:i/>
          <w:iCs/>
          <w:color w:val="000000"/>
          <w:sz w:val="20"/>
          <w:szCs w:val="20"/>
          <w:highlight w:val="lightGray"/>
        </w:rPr>
        <w:t>(average 25-35 working days)</w:t>
      </w:r>
      <w:r w:rsidRPr="0010188E">
        <w:rPr>
          <w:rFonts w:asciiTheme="majorHAnsi" w:hAnsiTheme="majorHAnsi" w:cstheme="majorHAnsi"/>
          <w:color w:val="000000"/>
          <w:sz w:val="20"/>
          <w:szCs w:val="20"/>
        </w:rPr>
        <w:t xml:space="preserve"> over a time period of </w:t>
      </w:r>
      <w:r w:rsidRPr="0010188E">
        <w:rPr>
          <w:rFonts w:asciiTheme="majorHAnsi" w:hAnsiTheme="majorHAnsi" w:cstheme="majorHAnsi"/>
          <w:i/>
          <w:iCs/>
          <w:color w:val="000000"/>
          <w:sz w:val="20"/>
          <w:szCs w:val="20"/>
          <w:highlight w:val="lightGray"/>
        </w:rPr>
        <w:t>(12 weeks)</w:t>
      </w:r>
      <w:r w:rsidRPr="0010188E">
        <w:rPr>
          <w:rFonts w:asciiTheme="majorHAnsi" w:hAnsiTheme="majorHAnsi" w:cstheme="majorHAnsi"/>
          <w:color w:val="000000"/>
          <w:sz w:val="20"/>
          <w:szCs w:val="20"/>
        </w:rPr>
        <w:t xml:space="preserve"> starting on </w:t>
      </w:r>
      <w:r w:rsidR="005376A8" w:rsidRPr="0010188E">
        <w:rPr>
          <w:rFonts w:asciiTheme="majorHAnsi" w:hAnsiTheme="majorHAnsi" w:cstheme="majorHAnsi"/>
          <w:color w:val="000000"/>
          <w:sz w:val="20"/>
          <w:szCs w:val="20"/>
        </w:rPr>
        <w:t>26</w:t>
      </w:r>
      <w:r w:rsidRPr="0010188E">
        <w:rPr>
          <w:rFonts w:asciiTheme="majorHAnsi" w:hAnsiTheme="majorHAnsi" w:cstheme="majorHAnsi"/>
          <w:color w:val="000000"/>
          <w:sz w:val="20"/>
          <w:szCs w:val="20"/>
          <w:vertAlign w:val="superscript"/>
        </w:rPr>
        <w:t>th</w:t>
      </w:r>
      <w:r w:rsidRPr="0010188E">
        <w:rPr>
          <w:rFonts w:asciiTheme="majorHAnsi" w:hAnsiTheme="majorHAnsi" w:cstheme="majorHAnsi"/>
          <w:color w:val="000000"/>
          <w:sz w:val="20"/>
          <w:szCs w:val="20"/>
        </w:rPr>
        <w:t xml:space="preserve"> July 2021</w:t>
      </w:r>
      <w:r w:rsidRPr="0010188E">
        <w:rPr>
          <w:rFonts w:asciiTheme="majorHAnsi" w:hAnsiTheme="majorHAnsi" w:cstheme="majorHAnsi"/>
          <w:i/>
          <w:iCs/>
          <w:color w:val="000000"/>
          <w:sz w:val="20"/>
          <w:szCs w:val="20"/>
        </w:rPr>
        <w:t>.</w:t>
      </w:r>
      <w:r w:rsidRPr="0010188E">
        <w:rPr>
          <w:rFonts w:asciiTheme="majorHAnsi" w:hAnsiTheme="majorHAnsi" w:cstheme="majorHAnsi"/>
          <w:color w:val="000000"/>
          <w:sz w:val="20"/>
          <w:szCs w:val="20"/>
        </w:rPr>
        <w:t xml:space="preserve"> The tentative TE timeframe is as follows:</w:t>
      </w:r>
    </w:p>
    <w:tbl>
      <w:tblPr>
        <w:tblStyle w:val="TableGrid"/>
        <w:tblW w:w="9355" w:type="dxa"/>
        <w:tblLook w:val="04A0" w:firstRow="1" w:lastRow="0" w:firstColumn="1" w:lastColumn="0" w:noHBand="0" w:noVBand="1"/>
      </w:tblPr>
      <w:tblGrid>
        <w:gridCol w:w="2515"/>
        <w:gridCol w:w="6840"/>
      </w:tblGrid>
      <w:tr w:rsidR="00AA25E8" w:rsidRPr="0010188E" w14:paraId="74DDE5A8" w14:textId="77777777" w:rsidTr="008A2474">
        <w:tc>
          <w:tcPr>
            <w:tcW w:w="2515" w:type="dxa"/>
            <w:shd w:val="clear" w:color="auto" w:fill="404040" w:themeFill="text1" w:themeFillTint="BF"/>
          </w:tcPr>
          <w:p w14:paraId="3667810B" w14:textId="77777777" w:rsidR="00AA25E8" w:rsidRPr="0010188E" w:rsidRDefault="00AA25E8"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Timeframe</w:t>
            </w:r>
          </w:p>
        </w:tc>
        <w:tc>
          <w:tcPr>
            <w:tcW w:w="6840" w:type="dxa"/>
            <w:shd w:val="clear" w:color="auto" w:fill="404040" w:themeFill="text1" w:themeFillTint="BF"/>
          </w:tcPr>
          <w:p w14:paraId="3BCE4FF3" w14:textId="77777777" w:rsidR="00AA25E8" w:rsidRPr="0010188E" w:rsidRDefault="00AA25E8"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Activity</w:t>
            </w:r>
          </w:p>
        </w:tc>
      </w:tr>
      <w:tr w:rsidR="00AA25E8" w:rsidRPr="0010188E" w14:paraId="1CDA5FE4" w14:textId="77777777" w:rsidTr="008A2474">
        <w:tc>
          <w:tcPr>
            <w:tcW w:w="2515" w:type="dxa"/>
          </w:tcPr>
          <w:p w14:paraId="7FC049B3" w14:textId="11E629CF" w:rsidR="00AA25E8" w:rsidRPr="0010188E" w:rsidRDefault="007D19DC"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21</w:t>
            </w:r>
            <w:r w:rsidRPr="0010188E">
              <w:rPr>
                <w:rFonts w:asciiTheme="majorHAnsi" w:hAnsiTheme="majorHAnsi" w:cstheme="majorHAnsi"/>
                <w:i/>
                <w:color w:val="000000"/>
                <w:sz w:val="20"/>
                <w:szCs w:val="20"/>
                <w:highlight w:val="lightGray"/>
                <w:vertAlign w:val="superscript"/>
              </w:rPr>
              <w:t>st</w:t>
            </w:r>
            <w:r w:rsidRPr="0010188E">
              <w:rPr>
                <w:rFonts w:asciiTheme="majorHAnsi" w:hAnsiTheme="majorHAnsi" w:cstheme="majorHAnsi"/>
                <w:i/>
                <w:color w:val="000000"/>
                <w:sz w:val="20"/>
                <w:szCs w:val="20"/>
                <w:highlight w:val="lightGray"/>
              </w:rPr>
              <w:t xml:space="preserve"> </w:t>
            </w:r>
            <w:r w:rsidR="00AA25E8" w:rsidRPr="0010188E">
              <w:rPr>
                <w:rFonts w:asciiTheme="majorHAnsi" w:hAnsiTheme="majorHAnsi" w:cstheme="majorHAnsi"/>
                <w:i/>
                <w:color w:val="000000"/>
                <w:sz w:val="20"/>
                <w:szCs w:val="20"/>
                <w:highlight w:val="lightGray"/>
              </w:rPr>
              <w:t>July 2021</w:t>
            </w:r>
          </w:p>
        </w:tc>
        <w:tc>
          <w:tcPr>
            <w:tcW w:w="6840" w:type="dxa"/>
          </w:tcPr>
          <w:p w14:paraId="0ED858FB"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Application closes</w:t>
            </w:r>
          </w:p>
        </w:tc>
      </w:tr>
      <w:tr w:rsidR="00AA25E8" w:rsidRPr="0010188E" w14:paraId="3CE8CDC3" w14:textId="77777777" w:rsidTr="008A2474">
        <w:tc>
          <w:tcPr>
            <w:tcW w:w="2515" w:type="dxa"/>
          </w:tcPr>
          <w:p w14:paraId="009D64FB" w14:textId="66C6EA48" w:rsidR="00AA25E8" w:rsidRPr="0010188E" w:rsidRDefault="007D19DC"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26</w:t>
            </w:r>
            <w:proofErr w:type="gramStart"/>
            <w:r w:rsidR="00AA25E8" w:rsidRPr="0010188E">
              <w:rPr>
                <w:rFonts w:asciiTheme="majorHAnsi" w:hAnsiTheme="majorHAnsi" w:cstheme="majorHAnsi"/>
                <w:i/>
                <w:color w:val="000000"/>
                <w:sz w:val="20"/>
                <w:szCs w:val="20"/>
                <w:highlight w:val="lightGray"/>
                <w:vertAlign w:val="superscript"/>
              </w:rPr>
              <w:t>th</w:t>
            </w:r>
            <w:r w:rsidR="00AA25E8" w:rsidRPr="0010188E">
              <w:rPr>
                <w:rFonts w:asciiTheme="majorHAnsi" w:hAnsiTheme="majorHAnsi" w:cstheme="majorHAnsi"/>
                <w:i/>
                <w:color w:val="000000"/>
                <w:sz w:val="20"/>
                <w:szCs w:val="20"/>
                <w:highlight w:val="lightGray"/>
              </w:rPr>
              <w:t xml:space="preserve">  July</w:t>
            </w:r>
            <w:proofErr w:type="gramEnd"/>
            <w:r w:rsidR="00AA25E8" w:rsidRPr="0010188E">
              <w:rPr>
                <w:rFonts w:asciiTheme="majorHAnsi" w:hAnsiTheme="majorHAnsi" w:cstheme="majorHAnsi"/>
                <w:i/>
                <w:color w:val="000000"/>
                <w:sz w:val="20"/>
                <w:szCs w:val="20"/>
                <w:highlight w:val="lightGray"/>
              </w:rPr>
              <w:t xml:space="preserve"> 2021</w:t>
            </w:r>
          </w:p>
        </w:tc>
        <w:tc>
          <w:tcPr>
            <w:tcW w:w="6840" w:type="dxa"/>
          </w:tcPr>
          <w:p w14:paraId="313798AC"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Selection of TE team</w:t>
            </w:r>
          </w:p>
        </w:tc>
      </w:tr>
      <w:tr w:rsidR="00AA25E8" w:rsidRPr="0010188E" w14:paraId="6E550EC8" w14:textId="77777777" w:rsidTr="008A2474">
        <w:tc>
          <w:tcPr>
            <w:tcW w:w="2515" w:type="dxa"/>
          </w:tcPr>
          <w:p w14:paraId="4A2A778F" w14:textId="3FBB77EB" w:rsidR="00AA25E8" w:rsidRPr="0010188E" w:rsidRDefault="007D19DC"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26</w:t>
            </w:r>
            <w:r w:rsidR="00AA25E8" w:rsidRPr="0010188E">
              <w:rPr>
                <w:rFonts w:asciiTheme="majorHAnsi" w:hAnsiTheme="majorHAnsi" w:cstheme="majorHAnsi"/>
                <w:i/>
                <w:color w:val="000000"/>
                <w:sz w:val="20"/>
                <w:szCs w:val="20"/>
                <w:highlight w:val="lightGray"/>
                <w:vertAlign w:val="superscript"/>
              </w:rPr>
              <w:t>th</w:t>
            </w:r>
            <w:r w:rsidR="00AA25E8" w:rsidRPr="0010188E">
              <w:rPr>
                <w:rFonts w:asciiTheme="majorHAnsi" w:hAnsiTheme="majorHAnsi" w:cstheme="majorHAnsi"/>
                <w:i/>
                <w:color w:val="000000"/>
                <w:sz w:val="20"/>
                <w:szCs w:val="20"/>
                <w:highlight w:val="lightGray"/>
              </w:rPr>
              <w:t xml:space="preserve"> – </w:t>
            </w:r>
            <w:r w:rsidRPr="0010188E">
              <w:rPr>
                <w:rFonts w:asciiTheme="majorHAnsi" w:hAnsiTheme="majorHAnsi" w:cstheme="majorHAnsi"/>
                <w:i/>
                <w:color w:val="000000"/>
                <w:sz w:val="20"/>
                <w:szCs w:val="20"/>
                <w:highlight w:val="lightGray"/>
              </w:rPr>
              <w:t>30</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w:t>
            </w:r>
            <w:r w:rsidR="00AA25E8" w:rsidRPr="0010188E">
              <w:rPr>
                <w:rFonts w:asciiTheme="majorHAnsi" w:hAnsiTheme="majorHAnsi" w:cstheme="majorHAnsi"/>
                <w:i/>
                <w:color w:val="000000"/>
                <w:sz w:val="20"/>
                <w:szCs w:val="20"/>
                <w:highlight w:val="lightGray"/>
              </w:rPr>
              <w:t>July 2021</w:t>
            </w:r>
          </w:p>
        </w:tc>
        <w:tc>
          <w:tcPr>
            <w:tcW w:w="6840" w:type="dxa"/>
          </w:tcPr>
          <w:p w14:paraId="5A3996A5"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Preparation period for TE team (handover of documentation)</w:t>
            </w:r>
          </w:p>
        </w:tc>
      </w:tr>
      <w:tr w:rsidR="00AA25E8" w:rsidRPr="0010188E" w14:paraId="77AC0C22" w14:textId="77777777" w:rsidTr="008A2474">
        <w:tc>
          <w:tcPr>
            <w:tcW w:w="2515" w:type="dxa"/>
          </w:tcPr>
          <w:p w14:paraId="5024FC80" w14:textId="79A9DE57"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w:t>
            </w:r>
            <w:r w:rsidR="00836308" w:rsidRPr="0010188E">
              <w:rPr>
                <w:rFonts w:asciiTheme="majorHAnsi" w:hAnsiTheme="majorHAnsi" w:cstheme="majorHAnsi"/>
                <w:i/>
                <w:color w:val="000000"/>
                <w:sz w:val="20"/>
                <w:szCs w:val="20"/>
                <w:highlight w:val="lightGray"/>
              </w:rPr>
              <w:t>1</w:t>
            </w:r>
            <w:r w:rsidR="00836308" w:rsidRPr="0010188E">
              <w:rPr>
                <w:rFonts w:asciiTheme="majorHAnsi" w:hAnsiTheme="majorHAnsi" w:cstheme="majorHAnsi"/>
                <w:i/>
                <w:color w:val="000000"/>
                <w:sz w:val="20"/>
                <w:szCs w:val="20"/>
                <w:highlight w:val="lightGray"/>
                <w:vertAlign w:val="superscript"/>
              </w:rPr>
              <w:t>st</w:t>
            </w:r>
            <w:r w:rsidR="00836308" w:rsidRPr="0010188E">
              <w:rPr>
                <w:rFonts w:asciiTheme="majorHAnsi" w:hAnsiTheme="majorHAnsi" w:cstheme="majorHAnsi"/>
                <w:i/>
                <w:color w:val="000000"/>
                <w:sz w:val="20"/>
                <w:szCs w:val="20"/>
                <w:highlight w:val="lightGray"/>
              </w:rPr>
              <w:t xml:space="preserve"> – 5</w:t>
            </w:r>
            <w:r w:rsidR="00836308" w:rsidRPr="0010188E">
              <w:rPr>
                <w:rFonts w:asciiTheme="majorHAnsi" w:hAnsiTheme="majorHAnsi" w:cstheme="majorHAnsi"/>
                <w:i/>
                <w:color w:val="000000"/>
                <w:sz w:val="20"/>
                <w:szCs w:val="20"/>
                <w:highlight w:val="lightGray"/>
                <w:vertAlign w:val="superscript"/>
              </w:rPr>
              <w:t>th</w:t>
            </w:r>
            <w:r w:rsidR="00836308" w:rsidRPr="0010188E">
              <w:rPr>
                <w:rFonts w:asciiTheme="majorHAnsi" w:hAnsiTheme="majorHAnsi" w:cstheme="majorHAnsi"/>
                <w:i/>
                <w:color w:val="000000"/>
                <w:sz w:val="20"/>
                <w:szCs w:val="20"/>
                <w:highlight w:val="lightGray"/>
              </w:rPr>
              <w:t xml:space="preserve"> August 2021</w:t>
            </w:r>
            <w:r w:rsidRPr="0010188E">
              <w:rPr>
                <w:rFonts w:asciiTheme="majorHAnsi" w:hAnsiTheme="majorHAnsi" w:cstheme="majorHAnsi"/>
                <w:i/>
                <w:color w:val="000000"/>
                <w:sz w:val="20"/>
                <w:szCs w:val="20"/>
                <w:highlight w:val="lightGray"/>
              </w:rPr>
              <w:t xml:space="preserve">)  </w:t>
            </w:r>
          </w:p>
        </w:tc>
        <w:tc>
          <w:tcPr>
            <w:tcW w:w="6840" w:type="dxa"/>
          </w:tcPr>
          <w:p w14:paraId="35F79F6E"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Document review and preparation of TE Inception Report</w:t>
            </w:r>
          </w:p>
        </w:tc>
      </w:tr>
      <w:tr w:rsidR="00AA25E8" w:rsidRPr="0010188E" w14:paraId="7F82CD34" w14:textId="77777777" w:rsidTr="008A2474">
        <w:tc>
          <w:tcPr>
            <w:tcW w:w="2515" w:type="dxa"/>
          </w:tcPr>
          <w:p w14:paraId="1E5A7801" w14:textId="44707935"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w:t>
            </w:r>
            <w:r w:rsidR="003420EC" w:rsidRPr="0010188E">
              <w:rPr>
                <w:rFonts w:asciiTheme="majorHAnsi" w:hAnsiTheme="majorHAnsi" w:cstheme="majorHAnsi"/>
                <w:i/>
                <w:color w:val="000000"/>
                <w:sz w:val="20"/>
                <w:szCs w:val="20"/>
                <w:highlight w:val="lightGray"/>
              </w:rPr>
              <w:t>6</w:t>
            </w:r>
            <w:r w:rsidR="003420EC" w:rsidRPr="0010188E">
              <w:rPr>
                <w:rFonts w:asciiTheme="majorHAnsi" w:hAnsiTheme="majorHAnsi" w:cstheme="majorHAnsi"/>
                <w:i/>
                <w:color w:val="000000"/>
                <w:sz w:val="20"/>
                <w:szCs w:val="20"/>
                <w:highlight w:val="lightGray"/>
                <w:vertAlign w:val="superscript"/>
              </w:rPr>
              <w:t>th</w:t>
            </w:r>
            <w:r w:rsidR="003420EC" w:rsidRPr="0010188E">
              <w:rPr>
                <w:rFonts w:asciiTheme="majorHAnsi" w:hAnsiTheme="majorHAnsi" w:cstheme="majorHAnsi"/>
                <w:i/>
                <w:color w:val="000000"/>
                <w:sz w:val="20"/>
                <w:szCs w:val="20"/>
                <w:highlight w:val="lightGray"/>
              </w:rPr>
              <w:t xml:space="preserve"> </w:t>
            </w:r>
            <w:r w:rsidR="00AB6F6C" w:rsidRPr="0010188E">
              <w:rPr>
                <w:rFonts w:asciiTheme="majorHAnsi" w:hAnsiTheme="majorHAnsi" w:cstheme="majorHAnsi"/>
                <w:i/>
                <w:color w:val="000000"/>
                <w:sz w:val="20"/>
                <w:szCs w:val="20"/>
                <w:highlight w:val="lightGray"/>
              </w:rPr>
              <w:t>–</w:t>
            </w:r>
            <w:r w:rsidR="003420EC" w:rsidRPr="0010188E">
              <w:rPr>
                <w:rFonts w:asciiTheme="majorHAnsi" w:hAnsiTheme="majorHAnsi" w:cstheme="majorHAnsi"/>
                <w:i/>
                <w:color w:val="000000"/>
                <w:sz w:val="20"/>
                <w:szCs w:val="20"/>
                <w:highlight w:val="lightGray"/>
              </w:rPr>
              <w:t xml:space="preserve"> </w:t>
            </w:r>
            <w:r w:rsidR="00AB6F6C" w:rsidRPr="0010188E">
              <w:rPr>
                <w:rFonts w:asciiTheme="majorHAnsi" w:hAnsiTheme="majorHAnsi" w:cstheme="majorHAnsi"/>
                <w:i/>
                <w:color w:val="000000"/>
                <w:sz w:val="20"/>
                <w:szCs w:val="20"/>
                <w:highlight w:val="lightGray"/>
              </w:rPr>
              <w:t>11</w:t>
            </w:r>
            <w:r w:rsidR="00AB6F6C" w:rsidRPr="0010188E">
              <w:rPr>
                <w:rFonts w:asciiTheme="majorHAnsi" w:hAnsiTheme="majorHAnsi" w:cstheme="majorHAnsi"/>
                <w:i/>
                <w:color w:val="000000"/>
                <w:sz w:val="20"/>
                <w:szCs w:val="20"/>
                <w:highlight w:val="lightGray"/>
                <w:vertAlign w:val="superscript"/>
              </w:rPr>
              <w:t>th</w:t>
            </w:r>
            <w:r w:rsidR="00AB6F6C" w:rsidRPr="0010188E">
              <w:rPr>
                <w:rFonts w:asciiTheme="majorHAnsi" w:hAnsiTheme="majorHAnsi" w:cstheme="majorHAnsi"/>
                <w:i/>
                <w:color w:val="000000"/>
                <w:sz w:val="20"/>
                <w:szCs w:val="20"/>
                <w:highlight w:val="lightGray"/>
              </w:rPr>
              <w:t xml:space="preserve"> </w:t>
            </w:r>
            <w:r w:rsidRPr="0010188E">
              <w:rPr>
                <w:rFonts w:asciiTheme="majorHAnsi" w:hAnsiTheme="majorHAnsi" w:cstheme="majorHAnsi"/>
                <w:i/>
                <w:color w:val="000000"/>
                <w:sz w:val="20"/>
                <w:szCs w:val="20"/>
                <w:highlight w:val="lightGray"/>
              </w:rPr>
              <w:t xml:space="preserve">August 2021) </w:t>
            </w:r>
          </w:p>
        </w:tc>
        <w:tc>
          <w:tcPr>
            <w:tcW w:w="6840" w:type="dxa"/>
          </w:tcPr>
          <w:p w14:paraId="0FBA7763"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Finalization and Validation of TE Inception Report; latest start of TE mission</w:t>
            </w:r>
          </w:p>
        </w:tc>
      </w:tr>
      <w:tr w:rsidR="00AA25E8" w:rsidRPr="0010188E" w14:paraId="3439E167" w14:textId="77777777" w:rsidTr="008A2474">
        <w:tc>
          <w:tcPr>
            <w:tcW w:w="2515" w:type="dxa"/>
          </w:tcPr>
          <w:p w14:paraId="58074597" w14:textId="3EFC541D"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w:t>
            </w:r>
            <w:r w:rsidR="00AB6F6C" w:rsidRPr="0010188E">
              <w:rPr>
                <w:rFonts w:asciiTheme="majorHAnsi" w:hAnsiTheme="majorHAnsi" w:cstheme="majorHAnsi"/>
                <w:i/>
                <w:color w:val="000000"/>
                <w:sz w:val="20"/>
                <w:szCs w:val="20"/>
                <w:highlight w:val="lightGray"/>
              </w:rPr>
              <w:t>1</w:t>
            </w:r>
            <w:r w:rsidR="0025678E" w:rsidRPr="0010188E">
              <w:rPr>
                <w:rFonts w:asciiTheme="majorHAnsi" w:hAnsiTheme="majorHAnsi" w:cstheme="majorHAnsi"/>
                <w:i/>
                <w:color w:val="000000"/>
                <w:sz w:val="20"/>
                <w:szCs w:val="20"/>
                <w:highlight w:val="lightGray"/>
              </w:rPr>
              <w:t>2</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w:t>
            </w:r>
            <w:r w:rsidR="00AB6F6C" w:rsidRPr="0010188E">
              <w:rPr>
                <w:rFonts w:asciiTheme="majorHAnsi" w:hAnsiTheme="majorHAnsi" w:cstheme="majorHAnsi"/>
                <w:i/>
                <w:color w:val="000000"/>
                <w:sz w:val="20"/>
                <w:szCs w:val="20"/>
                <w:highlight w:val="lightGray"/>
              </w:rPr>
              <w:t>30</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August 2021)</w:t>
            </w:r>
          </w:p>
        </w:tc>
        <w:tc>
          <w:tcPr>
            <w:tcW w:w="6840" w:type="dxa"/>
          </w:tcPr>
          <w:p w14:paraId="2A059BE1"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mission: stakeholder meetings, interviews, field visits, etc.</w:t>
            </w:r>
          </w:p>
        </w:tc>
      </w:tr>
      <w:tr w:rsidR="00AA25E8" w:rsidRPr="0010188E" w14:paraId="4105B0B9" w14:textId="77777777" w:rsidTr="008A2474">
        <w:tc>
          <w:tcPr>
            <w:tcW w:w="2515" w:type="dxa"/>
          </w:tcPr>
          <w:p w14:paraId="2B88FE04" w14:textId="2BE6F6A4"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w:t>
            </w:r>
            <w:r w:rsidR="005C014B" w:rsidRPr="0010188E">
              <w:rPr>
                <w:rFonts w:asciiTheme="majorHAnsi" w:hAnsiTheme="majorHAnsi" w:cstheme="majorHAnsi"/>
                <w:i/>
                <w:color w:val="000000"/>
                <w:sz w:val="20"/>
                <w:szCs w:val="20"/>
                <w:highlight w:val="lightGray"/>
              </w:rPr>
              <w:t>2</w:t>
            </w:r>
            <w:r w:rsidR="005C014B" w:rsidRPr="0010188E">
              <w:rPr>
                <w:rFonts w:asciiTheme="majorHAnsi" w:hAnsiTheme="majorHAnsi" w:cstheme="majorHAnsi"/>
                <w:i/>
                <w:color w:val="000000"/>
                <w:sz w:val="20"/>
                <w:szCs w:val="20"/>
                <w:highlight w:val="lightGray"/>
                <w:vertAlign w:val="superscript"/>
              </w:rPr>
              <w:t>nd</w:t>
            </w:r>
            <w:r w:rsidR="005C014B" w:rsidRPr="0010188E">
              <w:rPr>
                <w:rFonts w:asciiTheme="majorHAnsi" w:hAnsiTheme="majorHAnsi" w:cstheme="majorHAnsi"/>
                <w:i/>
                <w:color w:val="000000"/>
                <w:sz w:val="20"/>
                <w:szCs w:val="20"/>
                <w:highlight w:val="lightGray"/>
              </w:rPr>
              <w:t xml:space="preserve"> September</w:t>
            </w:r>
            <w:r w:rsidRPr="0010188E">
              <w:rPr>
                <w:rFonts w:asciiTheme="majorHAnsi" w:hAnsiTheme="majorHAnsi" w:cstheme="majorHAnsi"/>
                <w:i/>
                <w:color w:val="000000"/>
                <w:sz w:val="20"/>
                <w:szCs w:val="20"/>
                <w:highlight w:val="lightGray"/>
              </w:rPr>
              <w:t xml:space="preserve"> 2021)</w:t>
            </w:r>
          </w:p>
        </w:tc>
        <w:tc>
          <w:tcPr>
            <w:tcW w:w="6840" w:type="dxa"/>
          </w:tcPr>
          <w:p w14:paraId="4185B1E0"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Mission wrap-up meeting &amp; presentation of initial findings; earliest end of TE mission</w:t>
            </w:r>
          </w:p>
        </w:tc>
      </w:tr>
      <w:tr w:rsidR="00AA25E8" w:rsidRPr="0010188E" w14:paraId="32BA7866" w14:textId="77777777" w:rsidTr="008A2474">
        <w:tc>
          <w:tcPr>
            <w:tcW w:w="2515" w:type="dxa"/>
          </w:tcPr>
          <w:p w14:paraId="12597497" w14:textId="4B908CD1"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w:t>
            </w:r>
            <w:r w:rsidR="00C053F7" w:rsidRPr="0010188E">
              <w:rPr>
                <w:rFonts w:asciiTheme="majorHAnsi" w:hAnsiTheme="majorHAnsi" w:cstheme="majorHAnsi"/>
                <w:i/>
                <w:color w:val="000000"/>
                <w:sz w:val="20"/>
                <w:szCs w:val="20"/>
                <w:highlight w:val="lightGray"/>
              </w:rPr>
              <w:t>3</w:t>
            </w:r>
            <w:r w:rsidR="00C053F7" w:rsidRPr="0010188E">
              <w:rPr>
                <w:rFonts w:asciiTheme="majorHAnsi" w:hAnsiTheme="majorHAnsi" w:cstheme="majorHAnsi"/>
                <w:i/>
                <w:color w:val="000000"/>
                <w:sz w:val="20"/>
                <w:szCs w:val="20"/>
                <w:highlight w:val="lightGray"/>
                <w:vertAlign w:val="superscript"/>
              </w:rPr>
              <w:t>rd</w:t>
            </w:r>
            <w:r w:rsidR="00C053F7" w:rsidRPr="0010188E">
              <w:rPr>
                <w:rFonts w:asciiTheme="majorHAnsi" w:hAnsiTheme="majorHAnsi" w:cstheme="majorHAnsi"/>
                <w:i/>
                <w:color w:val="000000"/>
                <w:sz w:val="20"/>
                <w:szCs w:val="20"/>
                <w:highlight w:val="lightGray"/>
              </w:rPr>
              <w:t xml:space="preserve"> </w:t>
            </w:r>
            <w:r w:rsidRPr="0010188E">
              <w:rPr>
                <w:rFonts w:asciiTheme="majorHAnsi" w:hAnsiTheme="majorHAnsi" w:cstheme="majorHAnsi"/>
                <w:i/>
                <w:color w:val="000000"/>
                <w:sz w:val="20"/>
                <w:szCs w:val="20"/>
                <w:highlight w:val="lightGray"/>
              </w:rPr>
              <w:t>- 1</w:t>
            </w:r>
            <w:r w:rsidR="00C053F7" w:rsidRPr="0010188E">
              <w:rPr>
                <w:rFonts w:asciiTheme="majorHAnsi" w:hAnsiTheme="majorHAnsi" w:cstheme="majorHAnsi"/>
                <w:i/>
                <w:color w:val="000000"/>
                <w:sz w:val="20"/>
                <w:szCs w:val="20"/>
                <w:highlight w:val="lightGray"/>
              </w:rPr>
              <w:t>4</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0CDA6DFF"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Preparation of draft TE report</w:t>
            </w:r>
          </w:p>
        </w:tc>
      </w:tr>
      <w:tr w:rsidR="00AA25E8" w:rsidRPr="0010188E" w14:paraId="1F86A62C" w14:textId="77777777" w:rsidTr="008A2474">
        <w:tc>
          <w:tcPr>
            <w:tcW w:w="2515" w:type="dxa"/>
          </w:tcPr>
          <w:p w14:paraId="36A9B3B4" w14:textId="4B47C1C0"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(1</w:t>
            </w:r>
            <w:r w:rsidR="004A1E39" w:rsidRPr="0010188E">
              <w:rPr>
                <w:rFonts w:asciiTheme="majorHAnsi" w:hAnsiTheme="majorHAnsi" w:cstheme="majorHAnsi"/>
                <w:i/>
                <w:color w:val="000000"/>
                <w:sz w:val="20"/>
                <w:szCs w:val="20"/>
                <w:highlight w:val="lightGray"/>
              </w:rPr>
              <w:t>5</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275FC148"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Circulation of draft TE report for comments</w:t>
            </w:r>
          </w:p>
        </w:tc>
      </w:tr>
      <w:tr w:rsidR="00AA25E8" w:rsidRPr="0010188E" w14:paraId="240B0FFE" w14:textId="77777777" w:rsidTr="008A2474">
        <w:tc>
          <w:tcPr>
            <w:tcW w:w="2515" w:type="dxa"/>
          </w:tcPr>
          <w:p w14:paraId="0BA1B69C" w14:textId="77777777"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(20</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55E7433B"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Incorporation of comments on draft TE report into Audit Trail &amp; finalization of TE report </w:t>
            </w:r>
          </w:p>
        </w:tc>
      </w:tr>
      <w:tr w:rsidR="00AA25E8" w:rsidRPr="0010188E" w14:paraId="164159DB" w14:textId="77777777" w:rsidTr="008A2474">
        <w:tc>
          <w:tcPr>
            <w:tcW w:w="2515" w:type="dxa"/>
          </w:tcPr>
          <w:p w14:paraId="577149C8" w14:textId="77777777"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(27</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30285493"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Preparation and Issuance of Management Response</w:t>
            </w:r>
          </w:p>
        </w:tc>
      </w:tr>
      <w:tr w:rsidR="00AA25E8" w:rsidRPr="0010188E" w14:paraId="415706FE" w14:textId="77777777" w:rsidTr="008A2474">
        <w:tc>
          <w:tcPr>
            <w:tcW w:w="2515" w:type="dxa"/>
          </w:tcPr>
          <w:p w14:paraId="6420E0DA" w14:textId="77777777"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(28</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5C5EF12C"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Concluding Stakeholder Workshop (optional)</w:t>
            </w:r>
          </w:p>
        </w:tc>
      </w:tr>
      <w:tr w:rsidR="00AA25E8" w:rsidRPr="0010188E" w14:paraId="675C33D2" w14:textId="77777777" w:rsidTr="008A2474">
        <w:tc>
          <w:tcPr>
            <w:tcW w:w="2515" w:type="dxa"/>
          </w:tcPr>
          <w:p w14:paraId="42B4083A" w14:textId="77777777" w:rsidR="00AA25E8" w:rsidRPr="0010188E" w:rsidRDefault="00AA25E8" w:rsidP="00267273">
            <w:pPr>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(29</w:t>
            </w:r>
            <w:r w:rsidRPr="0010188E">
              <w:rPr>
                <w:rFonts w:asciiTheme="majorHAnsi" w:hAnsiTheme="majorHAnsi" w:cstheme="majorHAnsi"/>
                <w:i/>
                <w:color w:val="000000"/>
                <w:sz w:val="20"/>
                <w:szCs w:val="20"/>
                <w:highlight w:val="lightGray"/>
                <w:vertAlign w:val="superscript"/>
              </w:rPr>
              <w:t>th</w:t>
            </w:r>
            <w:r w:rsidRPr="0010188E">
              <w:rPr>
                <w:rFonts w:asciiTheme="majorHAnsi" w:hAnsiTheme="majorHAnsi" w:cstheme="majorHAnsi"/>
                <w:i/>
                <w:color w:val="000000"/>
                <w:sz w:val="20"/>
                <w:szCs w:val="20"/>
                <w:highlight w:val="lightGray"/>
              </w:rPr>
              <w:t xml:space="preserve"> September 2021)</w:t>
            </w:r>
          </w:p>
        </w:tc>
        <w:tc>
          <w:tcPr>
            <w:tcW w:w="6840" w:type="dxa"/>
          </w:tcPr>
          <w:p w14:paraId="0FAC7DA1" w14:textId="77777777" w:rsidR="00AA25E8" w:rsidRPr="0010188E" w:rsidRDefault="00AA25E8"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Expected date of full TE completion</w:t>
            </w:r>
          </w:p>
        </w:tc>
      </w:tr>
    </w:tbl>
    <w:p w14:paraId="573CF12E" w14:textId="284F72AF" w:rsidR="00AA25E8" w:rsidRPr="0010188E" w:rsidRDefault="00AA25E8"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Options for site visits should be provided in the TE Inception Report.</w:t>
      </w:r>
    </w:p>
    <w:p w14:paraId="6A0BB44B" w14:textId="77777777" w:rsidR="00FA0FFA" w:rsidRPr="0010188E" w:rsidRDefault="00FA0FFA" w:rsidP="00267273">
      <w:pPr>
        <w:spacing w:line="240" w:lineRule="auto"/>
        <w:jc w:val="both"/>
        <w:rPr>
          <w:rFonts w:asciiTheme="majorHAnsi" w:hAnsiTheme="majorHAnsi" w:cstheme="majorHAnsi"/>
          <w:color w:val="000000"/>
          <w:sz w:val="20"/>
          <w:szCs w:val="20"/>
        </w:rPr>
      </w:pPr>
    </w:p>
    <w:p w14:paraId="7C64A4B0"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TE DELIVERABLES</w:t>
      </w:r>
    </w:p>
    <w:p w14:paraId="09269FA3" w14:textId="77777777" w:rsidR="00000F9B" w:rsidRPr="0010188E" w:rsidRDefault="00000F9B" w:rsidP="00267273">
      <w:pPr>
        <w:spacing w:after="0" w:line="240" w:lineRule="auto"/>
        <w:jc w:val="both"/>
        <w:rPr>
          <w:rFonts w:asciiTheme="majorHAnsi" w:hAnsiTheme="majorHAnsi" w:cstheme="majorHAnsi"/>
          <w:color w:val="000000"/>
          <w:sz w:val="20"/>
          <w:szCs w:val="20"/>
        </w:rPr>
      </w:pPr>
    </w:p>
    <w:tbl>
      <w:tblPr>
        <w:tblStyle w:val="TableGrid"/>
        <w:tblW w:w="0" w:type="auto"/>
        <w:tblLook w:val="04A0" w:firstRow="1" w:lastRow="0" w:firstColumn="1" w:lastColumn="0" w:noHBand="0" w:noVBand="1"/>
      </w:tblPr>
      <w:tblGrid>
        <w:gridCol w:w="318"/>
        <w:gridCol w:w="1442"/>
        <w:gridCol w:w="3286"/>
        <w:gridCol w:w="1888"/>
        <w:gridCol w:w="2416"/>
      </w:tblGrid>
      <w:tr w:rsidR="00DD0035" w:rsidRPr="0010188E" w14:paraId="41876FCB" w14:textId="77777777" w:rsidTr="008A2474">
        <w:tc>
          <w:tcPr>
            <w:tcW w:w="0" w:type="auto"/>
            <w:shd w:val="clear" w:color="auto" w:fill="404040" w:themeFill="text1" w:themeFillTint="BF"/>
          </w:tcPr>
          <w:p w14:paraId="18A93599" w14:textId="77777777" w:rsidR="00DD0035" w:rsidRPr="0010188E" w:rsidRDefault="00DD003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w:t>
            </w:r>
          </w:p>
        </w:tc>
        <w:tc>
          <w:tcPr>
            <w:tcW w:w="0" w:type="auto"/>
            <w:shd w:val="clear" w:color="auto" w:fill="404040" w:themeFill="text1" w:themeFillTint="BF"/>
          </w:tcPr>
          <w:p w14:paraId="2E79DC24" w14:textId="77777777" w:rsidR="00DD0035" w:rsidRPr="0010188E" w:rsidRDefault="00DD003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Deliverable</w:t>
            </w:r>
          </w:p>
        </w:tc>
        <w:tc>
          <w:tcPr>
            <w:tcW w:w="0" w:type="auto"/>
            <w:shd w:val="clear" w:color="auto" w:fill="404040" w:themeFill="text1" w:themeFillTint="BF"/>
          </w:tcPr>
          <w:p w14:paraId="13FF1557" w14:textId="77777777" w:rsidR="00DD0035" w:rsidRPr="0010188E" w:rsidRDefault="00DD003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Description</w:t>
            </w:r>
          </w:p>
        </w:tc>
        <w:tc>
          <w:tcPr>
            <w:tcW w:w="0" w:type="auto"/>
            <w:shd w:val="clear" w:color="auto" w:fill="404040" w:themeFill="text1" w:themeFillTint="BF"/>
          </w:tcPr>
          <w:p w14:paraId="3BE2704A" w14:textId="77777777" w:rsidR="00DD0035" w:rsidRPr="0010188E" w:rsidRDefault="00DD003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Timing</w:t>
            </w:r>
          </w:p>
        </w:tc>
        <w:tc>
          <w:tcPr>
            <w:tcW w:w="0" w:type="auto"/>
            <w:shd w:val="clear" w:color="auto" w:fill="404040" w:themeFill="text1" w:themeFillTint="BF"/>
          </w:tcPr>
          <w:p w14:paraId="78FA9DDF" w14:textId="77777777" w:rsidR="00DD0035" w:rsidRPr="0010188E" w:rsidRDefault="00DD003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Responsibilities</w:t>
            </w:r>
          </w:p>
        </w:tc>
      </w:tr>
      <w:tr w:rsidR="00DD0035" w:rsidRPr="0010188E" w14:paraId="7744C880" w14:textId="77777777" w:rsidTr="008A2474">
        <w:tc>
          <w:tcPr>
            <w:tcW w:w="0" w:type="auto"/>
          </w:tcPr>
          <w:p w14:paraId="03D89B49"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1</w:t>
            </w:r>
          </w:p>
        </w:tc>
        <w:tc>
          <w:tcPr>
            <w:tcW w:w="0" w:type="auto"/>
          </w:tcPr>
          <w:p w14:paraId="27C9FF83"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Inception Report</w:t>
            </w:r>
          </w:p>
        </w:tc>
        <w:tc>
          <w:tcPr>
            <w:tcW w:w="0" w:type="auto"/>
          </w:tcPr>
          <w:p w14:paraId="0B5BFCB7"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team clarifies objectives, methodology and timing of the TE</w:t>
            </w:r>
          </w:p>
        </w:tc>
        <w:tc>
          <w:tcPr>
            <w:tcW w:w="0" w:type="auto"/>
          </w:tcPr>
          <w:p w14:paraId="62FAADD4"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No later than 2 weeks before the TE mission: </w:t>
            </w:r>
          </w:p>
        </w:tc>
        <w:tc>
          <w:tcPr>
            <w:tcW w:w="0" w:type="auto"/>
          </w:tcPr>
          <w:p w14:paraId="45EB8471"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team submits Inception Report to Commissioning Unit and project management</w:t>
            </w:r>
          </w:p>
        </w:tc>
      </w:tr>
      <w:tr w:rsidR="00DD0035" w:rsidRPr="0010188E" w14:paraId="09A7E9D3" w14:textId="77777777" w:rsidTr="008A2474">
        <w:tc>
          <w:tcPr>
            <w:tcW w:w="0" w:type="auto"/>
          </w:tcPr>
          <w:p w14:paraId="24CCD475"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2</w:t>
            </w:r>
          </w:p>
        </w:tc>
        <w:tc>
          <w:tcPr>
            <w:tcW w:w="0" w:type="auto"/>
          </w:tcPr>
          <w:p w14:paraId="60FF4D04"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Presentation</w:t>
            </w:r>
          </w:p>
        </w:tc>
        <w:tc>
          <w:tcPr>
            <w:tcW w:w="0" w:type="auto"/>
          </w:tcPr>
          <w:p w14:paraId="3D3A7B5A"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Initial Findings</w:t>
            </w:r>
          </w:p>
        </w:tc>
        <w:tc>
          <w:tcPr>
            <w:tcW w:w="0" w:type="auto"/>
          </w:tcPr>
          <w:p w14:paraId="079B10ED" w14:textId="571DEFD2"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End of TE mission: </w:t>
            </w:r>
            <w:r w:rsidR="005351B0" w:rsidRPr="0010188E">
              <w:rPr>
                <w:rFonts w:asciiTheme="majorHAnsi" w:hAnsiTheme="majorHAnsi" w:cstheme="majorHAnsi"/>
                <w:color w:val="000000"/>
                <w:sz w:val="20"/>
                <w:szCs w:val="20"/>
              </w:rPr>
              <w:t>(</w:t>
            </w:r>
            <w:r w:rsidR="005351B0" w:rsidRPr="0010188E">
              <w:rPr>
                <w:rFonts w:asciiTheme="majorHAnsi" w:hAnsiTheme="majorHAnsi" w:cstheme="majorHAnsi"/>
                <w:i/>
                <w:color w:val="000000"/>
                <w:sz w:val="20"/>
                <w:szCs w:val="20"/>
                <w:highlight w:val="lightGray"/>
              </w:rPr>
              <w:t>2</w:t>
            </w:r>
            <w:r w:rsidR="005351B0" w:rsidRPr="0010188E">
              <w:rPr>
                <w:rFonts w:asciiTheme="majorHAnsi" w:hAnsiTheme="majorHAnsi" w:cstheme="majorHAnsi"/>
                <w:i/>
                <w:color w:val="000000"/>
                <w:sz w:val="20"/>
                <w:szCs w:val="20"/>
                <w:highlight w:val="lightGray"/>
                <w:vertAlign w:val="superscript"/>
              </w:rPr>
              <w:t>nd</w:t>
            </w:r>
            <w:r w:rsidR="005351B0" w:rsidRPr="0010188E">
              <w:rPr>
                <w:rFonts w:asciiTheme="majorHAnsi" w:hAnsiTheme="majorHAnsi" w:cstheme="majorHAnsi"/>
                <w:i/>
                <w:color w:val="000000"/>
                <w:sz w:val="20"/>
                <w:szCs w:val="20"/>
                <w:highlight w:val="lightGray"/>
              </w:rPr>
              <w:t xml:space="preserve"> September </w:t>
            </w:r>
            <w:r w:rsidRPr="0010188E">
              <w:rPr>
                <w:rFonts w:asciiTheme="majorHAnsi" w:hAnsiTheme="majorHAnsi" w:cstheme="majorHAnsi"/>
                <w:i/>
                <w:color w:val="000000"/>
                <w:sz w:val="20"/>
                <w:szCs w:val="20"/>
                <w:highlight w:val="lightGray"/>
              </w:rPr>
              <w:t>2021)</w:t>
            </w:r>
          </w:p>
        </w:tc>
        <w:tc>
          <w:tcPr>
            <w:tcW w:w="0" w:type="auto"/>
          </w:tcPr>
          <w:p w14:paraId="62E516C8"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team presents to Commissioning Unit and project management</w:t>
            </w:r>
          </w:p>
        </w:tc>
      </w:tr>
      <w:tr w:rsidR="00DD0035" w:rsidRPr="0010188E" w14:paraId="5A8B1CC9" w14:textId="77777777" w:rsidTr="008A2474">
        <w:tc>
          <w:tcPr>
            <w:tcW w:w="0" w:type="auto"/>
          </w:tcPr>
          <w:p w14:paraId="09C1FE1A"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3</w:t>
            </w:r>
          </w:p>
        </w:tc>
        <w:tc>
          <w:tcPr>
            <w:tcW w:w="0" w:type="auto"/>
          </w:tcPr>
          <w:p w14:paraId="723DD2A1"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Draft TE Report</w:t>
            </w:r>
          </w:p>
        </w:tc>
        <w:tc>
          <w:tcPr>
            <w:tcW w:w="0" w:type="auto"/>
          </w:tcPr>
          <w:p w14:paraId="48C66A9E"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Full draft report </w:t>
            </w:r>
            <w:r w:rsidRPr="0010188E">
              <w:rPr>
                <w:rFonts w:asciiTheme="majorHAnsi" w:hAnsiTheme="majorHAnsi" w:cstheme="majorHAnsi"/>
                <w:i/>
                <w:color w:val="000000"/>
                <w:sz w:val="20"/>
                <w:szCs w:val="20"/>
                <w:highlight w:val="lightGray"/>
              </w:rPr>
              <w:t xml:space="preserve">(using guidelines on report content in </w:t>
            </w:r>
            <w:proofErr w:type="spellStart"/>
            <w:r w:rsidRPr="0010188E">
              <w:rPr>
                <w:rFonts w:asciiTheme="majorHAnsi" w:hAnsiTheme="majorHAnsi" w:cstheme="majorHAnsi"/>
                <w:i/>
                <w:color w:val="000000"/>
                <w:sz w:val="20"/>
                <w:szCs w:val="20"/>
                <w:highlight w:val="lightGray"/>
              </w:rPr>
              <w:t>ToR</w:t>
            </w:r>
            <w:proofErr w:type="spellEnd"/>
            <w:r w:rsidRPr="0010188E">
              <w:rPr>
                <w:rFonts w:asciiTheme="majorHAnsi" w:hAnsiTheme="majorHAnsi" w:cstheme="majorHAnsi"/>
                <w:i/>
                <w:color w:val="000000"/>
                <w:sz w:val="20"/>
                <w:szCs w:val="20"/>
                <w:highlight w:val="lightGray"/>
              </w:rPr>
              <w:t xml:space="preserve"> Annex C)</w:t>
            </w:r>
            <w:r w:rsidRPr="0010188E">
              <w:rPr>
                <w:rFonts w:asciiTheme="majorHAnsi" w:hAnsiTheme="majorHAnsi" w:cstheme="majorHAnsi"/>
                <w:color w:val="000000"/>
                <w:sz w:val="20"/>
                <w:szCs w:val="20"/>
              </w:rPr>
              <w:t xml:space="preserve"> with annexes</w:t>
            </w:r>
          </w:p>
        </w:tc>
        <w:tc>
          <w:tcPr>
            <w:tcW w:w="0" w:type="auto"/>
          </w:tcPr>
          <w:p w14:paraId="7EF4FA40" w14:textId="1A2055E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Within 3 weeks of end of TE mission: </w:t>
            </w:r>
            <w:r w:rsidRPr="0010188E">
              <w:rPr>
                <w:rFonts w:asciiTheme="majorHAnsi" w:hAnsiTheme="majorHAnsi" w:cstheme="majorHAnsi"/>
                <w:i/>
                <w:color w:val="000000"/>
                <w:sz w:val="20"/>
                <w:szCs w:val="20"/>
                <w:highlight w:val="lightGray"/>
              </w:rPr>
              <w:t>(</w:t>
            </w:r>
            <w:r w:rsidRPr="0010188E">
              <w:rPr>
                <w:rFonts w:asciiTheme="majorHAnsi" w:hAnsiTheme="majorHAnsi" w:cstheme="majorHAnsi"/>
                <w:i/>
                <w:color w:val="000000"/>
                <w:sz w:val="20"/>
                <w:szCs w:val="20"/>
              </w:rPr>
              <w:t>1</w:t>
            </w:r>
            <w:r w:rsidR="00761D77" w:rsidRPr="0010188E">
              <w:rPr>
                <w:rFonts w:asciiTheme="majorHAnsi" w:hAnsiTheme="majorHAnsi" w:cstheme="majorHAnsi"/>
                <w:i/>
                <w:color w:val="000000"/>
                <w:sz w:val="20"/>
                <w:szCs w:val="20"/>
              </w:rPr>
              <w:t>5</w:t>
            </w:r>
            <w:r w:rsidRPr="0010188E">
              <w:rPr>
                <w:rFonts w:asciiTheme="majorHAnsi" w:hAnsiTheme="majorHAnsi" w:cstheme="majorHAnsi"/>
                <w:i/>
                <w:color w:val="000000"/>
                <w:sz w:val="20"/>
                <w:szCs w:val="20"/>
                <w:vertAlign w:val="superscript"/>
              </w:rPr>
              <w:t>th</w:t>
            </w:r>
            <w:r w:rsidRPr="0010188E">
              <w:rPr>
                <w:rFonts w:asciiTheme="majorHAnsi" w:hAnsiTheme="majorHAnsi" w:cstheme="majorHAnsi"/>
                <w:i/>
                <w:color w:val="000000"/>
                <w:sz w:val="20"/>
                <w:szCs w:val="20"/>
              </w:rPr>
              <w:t xml:space="preserve"> September 2021)</w:t>
            </w:r>
          </w:p>
        </w:tc>
        <w:tc>
          <w:tcPr>
            <w:tcW w:w="0" w:type="auto"/>
          </w:tcPr>
          <w:p w14:paraId="173154B3"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team submits to Commissioning Unit; reviewed by RTA, Project Coordinating Unit, GEF OFP</w:t>
            </w:r>
          </w:p>
        </w:tc>
      </w:tr>
      <w:tr w:rsidR="00DD0035" w:rsidRPr="0010188E" w14:paraId="0CBC04AF" w14:textId="77777777" w:rsidTr="008A2474">
        <w:tc>
          <w:tcPr>
            <w:tcW w:w="0" w:type="auto"/>
          </w:tcPr>
          <w:p w14:paraId="25DC28FB"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lastRenderedPageBreak/>
              <w:t>5</w:t>
            </w:r>
          </w:p>
        </w:tc>
        <w:tc>
          <w:tcPr>
            <w:tcW w:w="0" w:type="auto"/>
          </w:tcPr>
          <w:p w14:paraId="0A1CF67C"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Final TE Report* + Audit Trail</w:t>
            </w:r>
          </w:p>
        </w:tc>
        <w:tc>
          <w:tcPr>
            <w:tcW w:w="0" w:type="auto"/>
          </w:tcPr>
          <w:p w14:paraId="1428A999"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Revised final report and TE Audit trail in which the TE details how all received comments have (and have not) been addressed in the final TE report </w:t>
            </w:r>
            <w:r w:rsidRPr="0010188E">
              <w:rPr>
                <w:rFonts w:asciiTheme="majorHAnsi" w:hAnsiTheme="majorHAnsi" w:cstheme="majorHAnsi"/>
                <w:i/>
                <w:color w:val="000000"/>
                <w:sz w:val="20"/>
                <w:szCs w:val="20"/>
                <w:highlight w:val="lightGray"/>
              </w:rPr>
              <w:t xml:space="preserve">(See template in </w:t>
            </w:r>
            <w:proofErr w:type="spellStart"/>
            <w:r w:rsidRPr="0010188E">
              <w:rPr>
                <w:rFonts w:asciiTheme="majorHAnsi" w:hAnsiTheme="majorHAnsi" w:cstheme="majorHAnsi"/>
                <w:i/>
                <w:color w:val="000000"/>
                <w:sz w:val="20"/>
                <w:szCs w:val="20"/>
                <w:highlight w:val="lightGray"/>
              </w:rPr>
              <w:t>ToR</w:t>
            </w:r>
            <w:proofErr w:type="spellEnd"/>
            <w:r w:rsidRPr="0010188E">
              <w:rPr>
                <w:rFonts w:asciiTheme="majorHAnsi" w:hAnsiTheme="majorHAnsi" w:cstheme="majorHAnsi"/>
                <w:i/>
                <w:color w:val="000000"/>
                <w:sz w:val="20"/>
                <w:szCs w:val="20"/>
                <w:highlight w:val="lightGray"/>
              </w:rPr>
              <w:t xml:space="preserve"> Annex H)</w:t>
            </w:r>
          </w:p>
        </w:tc>
        <w:tc>
          <w:tcPr>
            <w:tcW w:w="0" w:type="auto"/>
          </w:tcPr>
          <w:p w14:paraId="76FF0F0C" w14:textId="05ED712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Within 1 week of receiving comments on draft report: </w:t>
            </w:r>
            <w:r w:rsidRPr="0010188E">
              <w:rPr>
                <w:rFonts w:asciiTheme="majorHAnsi" w:hAnsiTheme="majorHAnsi" w:cstheme="majorHAnsi"/>
                <w:i/>
                <w:color w:val="000000"/>
                <w:sz w:val="20"/>
                <w:szCs w:val="20"/>
                <w:highlight w:val="lightGray"/>
              </w:rPr>
              <w:t>(</w:t>
            </w:r>
            <w:r w:rsidRPr="0010188E">
              <w:rPr>
                <w:rFonts w:asciiTheme="majorHAnsi" w:hAnsiTheme="majorHAnsi" w:cstheme="majorHAnsi"/>
                <w:i/>
                <w:color w:val="000000"/>
                <w:sz w:val="20"/>
                <w:szCs w:val="20"/>
              </w:rPr>
              <w:t>2</w:t>
            </w:r>
            <w:r w:rsidR="00927883" w:rsidRPr="0010188E">
              <w:rPr>
                <w:rFonts w:asciiTheme="majorHAnsi" w:hAnsiTheme="majorHAnsi" w:cstheme="majorHAnsi"/>
                <w:i/>
                <w:color w:val="000000"/>
                <w:sz w:val="20"/>
                <w:szCs w:val="20"/>
              </w:rPr>
              <w:t>9</w:t>
            </w:r>
            <w:r w:rsidRPr="0010188E">
              <w:rPr>
                <w:rFonts w:asciiTheme="majorHAnsi" w:hAnsiTheme="majorHAnsi" w:cstheme="majorHAnsi"/>
                <w:i/>
                <w:color w:val="000000"/>
                <w:sz w:val="20"/>
                <w:szCs w:val="20"/>
                <w:vertAlign w:val="superscript"/>
              </w:rPr>
              <w:t>th</w:t>
            </w:r>
            <w:r w:rsidRPr="0010188E">
              <w:rPr>
                <w:rFonts w:asciiTheme="majorHAnsi" w:hAnsiTheme="majorHAnsi" w:cstheme="majorHAnsi"/>
                <w:i/>
                <w:color w:val="000000"/>
                <w:sz w:val="20"/>
                <w:szCs w:val="20"/>
              </w:rPr>
              <w:t xml:space="preserve"> September 2021)</w:t>
            </w:r>
          </w:p>
        </w:tc>
        <w:tc>
          <w:tcPr>
            <w:tcW w:w="0" w:type="auto"/>
          </w:tcPr>
          <w:p w14:paraId="31F12F9A" w14:textId="77777777" w:rsidR="00DD0035" w:rsidRPr="0010188E" w:rsidRDefault="00DD0035" w:rsidP="00267273">
            <w:pPr>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TE team submits both documents to the Commissioning Unit</w:t>
            </w:r>
          </w:p>
        </w:tc>
      </w:tr>
    </w:tbl>
    <w:p w14:paraId="1AFD9A5F" w14:textId="77777777" w:rsidR="00B831D2" w:rsidRPr="0010188E" w:rsidRDefault="00B831D2"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sidRPr="0010188E">
        <w:rPr>
          <w:rStyle w:val="FootnoteReference"/>
          <w:rFonts w:asciiTheme="majorHAnsi" w:hAnsiTheme="majorHAnsi" w:cstheme="majorHAnsi"/>
          <w:color w:val="000000"/>
          <w:sz w:val="20"/>
          <w:szCs w:val="20"/>
        </w:rPr>
        <w:footnoteReference w:id="2"/>
      </w:r>
    </w:p>
    <w:p w14:paraId="501F37B1" w14:textId="77777777" w:rsidR="00000F9B" w:rsidRPr="0010188E" w:rsidRDefault="00000F9B" w:rsidP="00267273">
      <w:pPr>
        <w:spacing w:after="0" w:line="240" w:lineRule="auto"/>
        <w:jc w:val="both"/>
        <w:rPr>
          <w:rFonts w:asciiTheme="majorHAnsi" w:hAnsiTheme="majorHAnsi" w:cstheme="majorHAnsi"/>
          <w:color w:val="000000"/>
          <w:sz w:val="20"/>
          <w:szCs w:val="20"/>
        </w:rPr>
      </w:pPr>
    </w:p>
    <w:p w14:paraId="58A8742A" w14:textId="77777777" w:rsidR="00000F9B" w:rsidRPr="0010188E" w:rsidRDefault="00000F9B" w:rsidP="00267273">
      <w:pPr>
        <w:spacing w:after="0" w:line="240" w:lineRule="auto"/>
        <w:jc w:val="both"/>
        <w:rPr>
          <w:rFonts w:asciiTheme="majorHAnsi" w:hAnsiTheme="majorHAnsi" w:cstheme="majorHAnsi"/>
          <w:color w:val="000000"/>
          <w:sz w:val="20"/>
          <w:szCs w:val="20"/>
        </w:rPr>
      </w:pPr>
    </w:p>
    <w:p w14:paraId="517D5A8E"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TE ARRANGEMENTS</w:t>
      </w:r>
    </w:p>
    <w:p w14:paraId="6859BD9D" w14:textId="77777777" w:rsidR="00F06231" w:rsidRPr="0010188E" w:rsidRDefault="00F06231"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principal responsibility for managing the TE resides with the Commissioning Unit. The Commissioning Unit for this project’s TE is UNDP Botswana Country Office.</w:t>
      </w:r>
    </w:p>
    <w:p w14:paraId="217BFCE1" w14:textId="791425A3" w:rsidR="00F06231" w:rsidRPr="0010188E" w:rsidRDefault="00F06231"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25CFC003" w14:textId="77777777" w:rsidR="00FB4C67" w:rsidRPr="0010188E" w:rsidRDefault="00FB4C67" w:rsidP="00267273">
      <w:pPr>
        <w:spacing w:line="240" w:lineRule="auto"/>
        <w:jc w:val="both"/>
        <w:rPr>
          <w:rFonts w:asciiTheme="majorHAnsi" w:hAnsiTheme="majorHAnsi" w:cstheme="majorHAnsi"/>
          <w:color w:val="000000"/>
          <w:sz w:val="20"/>
          <w:szCs w:val="20"/>
        </w:rPr>
      </w:pPr>
    </w:p>
    <w:p w14:paraId="3ACB3055"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TE TEAM COMPOSITION</w:t>
      </w:r>
    </w:p>
    <w:p w14:paraId="60778D86" w14:textId="77777777" w:rsidR="00267273" w:rsidRPr="0010188E" w:rsidRDefault="00267273" w:rsidP="00267273">
      <w:pPr>
        <w:spacing w:line="240" w:lineRule="auto"/>
        <w:jc w:val="both"/>
        <w:rPr>
          <w:rFonts w:asciiTheme="majorHAnsi" w:hAnsiTheme="majorHAnsi" w:cstheme="majorHAnsi"/>
          <w:sz w:val="20"/>
          <w:szCs w:val="20"/>
        </w:rPr>
      </w:pPr>
      <w:r w:rsidRPr="0010188E">
        <w:rPr>
          <w:rFonts w:asciiTheme="majorHAnsi" w:hAnsiTheme="majorHAnsi" w:cstheme="majorHAnsi"/>
          <w:color w:val="000000"/>
          <w:sz w:val="20"/>
          <w:szCs w:val="20"/>
        </w:rPr>
        <w:t>A team of two independent evaluators</w:t>
      </w:r>
      <w:r w:rsidRPr="0010188E">
        <w:rPr>
          <w:rFonts w:asciiTheme="majorHAnsi" w:hAnsiTheme="majorHAnsi" w:cstheme="majorHAnsi"/>
          <w:sz w:val="20"/>
          <w:szCs w:val="20"/>
        </w:rPr>
        <w:t xml:space="preserve"> </w:t>
      </w:r>
      <w:r w:rsidRPr="0010188E">
        <w:rPr>
          <w:rFonts w:asciiTheme="majorHAnsi" w:hAnsiTheme="majorHAnsi" w:cstheme="majorHAnsi"/>
          <w:color w:val="000000"/>
          <w:sz w:val="20"/>
          <w:szCs w:val="20"/>
        </w:rPr>
        <w:t>will conduct the TE –</w:t>
      </w:r>
      <w:r w:rsidRPr="0010188E">
        <w:rPr>
          <w:rFonts w:asciiTheme="majorHAnsi" w:hAnsiTheme="majorHAnsi" w:cstheme="majorHAnsi"/>
          <w:sz w:val="20"/>
          <w:szCs w:val="20"/>
        </w:rPr>
        <w:t xml:space="preserve"> </w:t>
      </w:r>
      <w:r w:rsidRPr="0010188E">
        <w:rPr>
          <w:rFonts w:asciiTheme="majorHAnsi" w:hAnsiTheme="majorHAnsi" w:cstheme="majorHAnsi"/>
          <w:color w:val="000000"/>
          <w:sz w:val="20"/>
          <w:szCs w:val="20"/>
        </w:rPr>
        <w:t>one team leader (with experience and exposure to projects and evaluations in other regions) and one team expert, from Botswana</w:t>
      </w:r>
      <w:r w:rsidRPr="0010188E">
        <w:rPr>
          <w:rFonts w:asciiTheme="majorHAnsi" w:hAnsiTheme="majorHAnsi" w:cstheme="majorHAnsi"/>
          <w:sz w:val="20"/>
          <w:szCs w:val="20"/>
        </w:rPr>
        <w:t xml:space="preserve">.  </w:t>
      </w:r>
      <w:r w:rsidRPr="0010188E">
        <w:rPr>
          <w:rFonts w:asciiTheme="majorHAnsi" w:hAnsiTheme="majorHAnsi" w:cstheme="majorHAnsi"/>
          <w:color w:val="000000"/>
          <w:sz w:val="20"/>
          <w:szCs w:val="20"/>
        </w:rPr>
        <w:t>The team leader will</w:t>
      </w:r>
      <w:r w:rsidRPr="0010188E">
        <w:rPr>
          <w:rFonts w:asciiTheme="majorHAnsi" w:hAnsiTheme="majorHAnsi" w:cstheme="majorHAnsi"/>
          <w:sz w:val="20"/>
          <w:szCs w:val="20"/>
        </w:rPr>
        <w:t xml:space="preserve"> </w:t>
      </w:r>
      <w:r w:rsidRPr="0010188E">
        <w:rPr>
          <w:rFonts w:asciiTheme="majorHAnsi" w:hAnsiTheme="majorHAnsi" w:cstheme="majorHAnsi"/>
          <w:color w:val="000000"/>
          <w:sz w:val="20"/>
          <w:szCs w:val="20"/>
        </w:rPr>
        <w:t>be responsible for the overall design and writing of the TE report.  The team expert will</w:t>
      </w:r>
      <w:r w:rsidRPr="0010188E">
        <w:rPr>
          <w:rFonts w:asciiTheme="majorHAnsi" w:hAnsiTheme="majorHAnsi" w:cstheme="majorHAnsi"/>
          <w:sz w:val="20"/>
          <w:szCs w:val="20"/>
        </w:rPr>
        <w:t xml:space="preserve"> undertake stakeholder consultations, collect and analyse data on the ground and undertake relevant site visits. </w:t>
      </w:r>
    </w:p>
    <w:p w14:paraId="657D48A3" w14:textId="77777777" w:rsidR="00267273" w:rsidRPr="0010188E" w:rsidRDefault="00267273"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125871D4" w14:textId="77777777" w:rsidR="00267273" w:rsidRPr="0010188E" w:rsidRDefault="00267273" w:rsidP="00267273">
      <w:pPr>
        <w:spacing w:line="240" w:lineRule="auto"/>
        <w:jc w:val="both"/>
        <w:rPr>
          <w:rFonts w:asciiTheme="majorHAnsi" w:hAnsiTheme="majorHAnsi" w:cstheme="majorHAnsi"/>
          <w:sz w:val="20"/>
          <w:szCs w:val="20"/>
        </w:rPr>
      </w:pPr>
      <w:r w:rsidRPr="0010188E">
        <w:rPr>
          <w:rFonts w:asciiTheme="majorHAnsi" w:hAnsiTheme="majorHAnsi" w:cstheme="majorHAnsi"/>
          <w:color w:val="000000"/>
          <w:sz w:val="20"/>
          <w:szCs w:val="20"/>
        </w:rPr>
        <w:t>The selection of evaluators will be aimed at maximizing the overall “team” qualities and the Team Expert will be evaluated in the following areas:</w:t>
      </w:r>
      <w:r w:rsidRPr="0010188E">
        <w:rPr>
          <w:rFonts w:asciiTheme="majorHAnsi" w:hAnsiTheme="majorHAnsi" w:cstheme="majorHAnsi"/>
          <w:sz w:val="20"/>
          <w:szCs w:val="20"/>
        </w:rPr>
        <w:t xml:space="preserve"> </w:t>
      </w:r>
    </w:p>
    <w:p w14:paraId="1ACFFAA0" w14:textId="77777777" w:rsidR="0010188E" w:rsidRPr="0010188E" w:rsidRDefault="0010188E" w:rsidP="0010188E">
      <w:pPr>
        <w:spacing w:line="240" w:lineRule="auto"/>
        <w:jc w:val="both"/>
        <w:rPr>
          <w:rFonts w:asciiTheme="majorHAnsi" w:hAnsiTheme="majorHAnsi" w:cstheme="majorHAnsi"/>
          <w:b/>
          <w:bCs/>
          <w:iCs/>
          <w:color w:val="000000"/>
          <w:sz w:val="20"/>
          <w:szCs w:val="20"/>
        </w:rPr>
      </w:pPr>
      <w:r w:rsidRPr="0010188E">
        <w:rPr>
          <w:rFonts w:asciiTheme="majorHAnsi" w:hAnsiTheme="majorHAnsi" w:cstheme="majorHAnsi"/>
          <w:b/>
          <w:bCs/>
          <w:iCs/>
          <w:color w:val="000000"/>
          <w:sz w:val="20"/>
          <w:szCs w:val="20"/>
        </w:rPr>
        <w:t>Evaluation of Consultants</w:t>
      </w:r>
    </w:p>
    <w:p w14:paraId="37CE951B" w14:textId="77777777" w:rsidR="0010188E" w:rsidRPr="0010188E" w:rsidRDefault="0010188E" w:rsidP="0010188E">
      <w:pPr>
        <w:spacing w:line="240" w:lineRule="auto"/>
        <w:jc w:val="both"/>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 xml:space="preserve">The selection of evaluators will be aimed at maximizing the overall “team” qualities and the Team Leader will be evaluated in the following areas: </w:t>
      </w:r>
    </w:p>
    <w:p w14:paraId="0B3B0381" w14:textId="77777777" w:rsidR="0010188E" w:rsidRPr="0010188E" w:rsidRDefault="0010188E" w:rsidP="0010188E">
      <w:pPr>
        <w:spacing w:line="240" w:lineRule="auto"/>
        <w:jc w:val="both"/>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Only those candidates who obtained at least 70% in each of the steps of the technical evaluation process will be considered for financial proposal evaluation.</w:t>
      </w:r>
    </w:p>
    <w:p w14:paraId="72022568" w14:textId="77777777" w:rsidR="0010188E" w:rsidRPr="0010188E" w:rsidRDefault="0010188E" w:rsidP="0010188E">
      <w:pPr>
        <w:spacing w:line="240" w:lineRule="auto"/>
        <w:jc w:val="both"/>
        <w:rPr>
          <w:rFonts w:asciiTheme="majorHAnsi" w:hAnsiTheme="majorHAnsi" w:cstheme="majorHAnsi"/>
          <w:iCs/>
          <w:color w:val="000000"/>
          <w:sz w:val="20"/>
          <w:szCs w:val="20"/>
        </w:rPr>
      </w:pPr>
    </w:p>
    <w:p w14:paraId="5761F3CD" w14:textId="77777777" w:rsidR="0010188E" w:rsidRPr="0010188E" w:rsidRDefault="0010188E" w:rsidP="0010188E">
      <w:pPr>
        <w:spacing w:line="240" w:lineRule="auto"/>
        <w:jc w:val="both"/>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w:t>
      </w:r>
      <w:r w:rsidRPr="0010188E">
        <w:rPr>
          <w:rFonts w:asciiTheme="majorHAnsi" w:hAnsiTheme="majorHAnsi" w:cstheme="majorHAnsi"/>
          <w:iCs/>
          <w:color w:val="000000"/>
          <w:sz w:val="20"/>
          <w:szCs w:val="20"/>
        </w:rPr>
        <w:tab/>
        <w:t>Stage 1: Technical capability of the Consultant to deliver the required consultancy outputs evaluated on a scale of 0-100 points wherein the qualifying mark is 70%. The criteria to be used are shown below:</w:t>
      </w:r>
    </w:p>
    <w:p w14:paraId="661398F9" w14:textId="63D2E466" w:rsidR="00267273" w:rsidRPr="0010188E" w:rsidRDefault="0010188E" w:rsidP="0010188E">
      <w:pPr>
        <w:spacing w:line="240" w:lineRule="auto"/>
        <w:jc w:val="both"/>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w:t>
      </w:r>
      <w:r w:rsidRPr="0010188E">
        <w:rPr>
          <w:rFonts w:asciiTheme="majorHAnsi" w:hAnsiTheme="majorHAnsi" w:cstheme="majorHAnsi"/>
          <w:iCs/>
          <w:color w:val="000000"/>
          <w:sz w:val="20"/>
          <w:szCs w:val="20"/>
        </w:rPr>
        <w:tab/>
        <w:t>Stage 2: Financial Evaluations 30%</w:t>
      </w:r>
    </w:p>
    <w:p w14:paraId="18E062D3" w14:textId="77777777" w:rsidR="00267273" w:rsidRPr="0010188E" w:rsidRDefault="00267273" w:rsidP="00267273">
      <w:pPr>
        <w:pStyle w:val="Heading2"/>
        <w:numPr>
          <w:ilvl w:val="0"/>
          <w:numId w:val="0"/>
        </w:numPr>
        <w:spacing w:line="240" w:lineRule="auto"/>
        <w:ind w:left="576" w:hanging="576"/>
        <w:rPr>
          <w:rFonts w:asciiTheme="majorHAnsi" w:hAnsiTheme="majorHAnsi" w:cstheme="majorHAnsi"/>
          <w:sz w:val="20"/>
          <w:szCs w:val="20"/>
        </w:rPr>
      </w:pPr>
      <w:r w:rsidRPr="0010188E">
        <w:rPr>
          <w:rFonts w:asciiTheme="majorHAnsi" w:hAnsiTheme="majorHAnsi" w:cstheme="majorHAnsi"/>
          <w:sz w:val="20"/>
          <w:szCs w:val="20"/>
        </w:rPr>
        <w:t>Education</w:t>
      </w:r>
    </w:p>
    <w:p w14:paraId="733BEE60" w14:textId="785BA9A9" w:rsidR="00267273" w:rsidRPr="0010188E" w:rsidRDefault="00500EB1" w:rsidP="00267273">
      <w:pPr>
        <w:pStyle w:val="ListParagraph"/>
        <w:numPr>
          <w:ilvl w:val="0"/>
          <w:numId w:val="2"/>
        </w:numPr>
        <w:spacing w:line="240" w:lineRule="auto"/>
        <w:jc w:val="both"/>
        <w:rPr>
          <w:rFonts w:asciiTheme="majorHAnsi" w:hAnsiTheme="majorHAnsi" w:cstheme="majorHAnsi"/>
          <w:b/>
          <w:bCs/>
          <w:color w:val="FF0000"/>
          <w:sz w:val="20"/>
          <w:szCs w:val="20"/>
        </w:rPr>
      </w:pPr>
      <w:r w:rsidRPr="0010188E">
        <w:rPr>
          <w:rFonts w:asciiTheme="majorHAnsi" w:hAnsiTheme="majorHAnsi" w:cstheme="majorHAnsi"/>
          <w:color w:val="000000"/>
          <w:sz w:val="20"/>
          <w:szCs w:val="20"/>
        </w:rPr>
        <w:t>Master</w:t>
      </w:r>
      <w:r w:rsidR="00267273" w:rsidRPr="0010188E">
        <w:rPr>
          <w:rFonts w:asciiTheme="majorHAnsi" w:hAnsiTheme="majorHAnsi" w:cstheme="majorHAnsi"/>
          <w:color w:val="000000"/>
          <w:sz w:val="20"/>
          <w:szCs w:val="20"/>
        </w:rPr>
        <w:t>’s degree in</w:t>
      </w:r>
      <w:r w:rsidR="00267273" w:rsidRPr="0010188E">
        <w:rPr>
          <w:rFonts w:asciiTheme="majorHAnsi" w:hAnsiTheme="majorHAnsi" w:cstheme="majorHAnsi"/>
          <w:sz w:val="20"/>
          <w:szCs w:val="20"/>
        </w:rPr>
        <w:t xml:space="preserve"> Renewable Energy, Natural Sciences, Environmental </w:t>
      </w:r>
      <w:proofErr w:type="gramStart"/>
      <w:r w:rsidR="00267273" w:rsidRPr="0010188E">
        <w:rPr>
          <w:rFonts w:asciiTheme="majorHAnsi" w:hAnsiTheme="majorHAnsi" w:cstheme="majorHAnsi"/>
          <w:sz w:val="20"/>
          <w:szCs w:val="20"/>
        </w:rPr>
        <w:t>Management</w:t>
      </w:r>
      <w:proofErr w:type="gramEnd"/>
      <w:r w:rsidR="00267273" w:rsidRPr="0010188E">
        <w:rPr>
          <w:rFonts w:asciiTheme="majorHAnsi" w:hAnsiTheme="majorHAnsi" w:cstheme="majorHAnsi"/>
          <w:sz w:val="20"/>
          <w:szCs w:val="20"/>
        </w:rPr>
        <w:t xml:space="preserve"> or related fields with focus on </w:t>
      </w:r>
      <w:r w:rsidR="00267273" w:rsidRPr="0010188E">
        <w:rPr>
          <w:rFonts w:asciiTheme="majorHAnsi" w:hAnsiTheme="majorHAnsi" w:cstheme="majorHAnsi"/>
          <w:iCs/>
          <w:color w:val="000000"/>
          <w:sz w:val="20"/>
          <w:szCs w:val="20"/>
        </w:rPr>
        <w:t>Monitoring and Evaluation or Project Management.</w:t>
      </w:r>
      <w:r w:rsidR="0010188E">
        <w:rPr>
          <w:rFonts w:asciiTheme="majorHAnsi" w:hAnsiTheme="majorHAnsi" w:cstheme="majorHAnsi"/>
          <w:iCs/>
          <w:color w:val="000000"/>
          <w:sz w:val="20"/>
          <w:szCs w:val="20"/>
        </w:rPr>
        <w:t xml:space="preserve"> </w:t>
      </w:r>
      <w:r w:rsidR="0010188E" w:rsidRPr="0010188E">
        <w:rPr>
          <w:rFonts w:asciiTheme="majorHAnsi" w:hAnsiTheme="majorHAnsi" w:cstheme="majorHAnsi"/>
          <w:b/>
          <w:bCs/>
          <w:iCs/>
          <w:color w:val="FF0000"/>
          <w:sz w:val="20"/>
          <w:szCs w:val="20"/>
        </w:rPr>
        <w:t>YES/NO</w:t>
      </w:r>
    </w:p>
    <w:p w14:paraId="5D34BBC7" w14:textId="77777777" w:rsidR="00267273" w:rsidRPr="0010188E" w:rsidRDefault="00267273" w:rsidP="00267273">
      <w:pPr>
        <w:pStyle w:val="ListParagraph"/>
        <w:spacing w:line="240" w:lineRule="auto"/>
        <w:jc w:val="both"/>
        <w:rPr>
          <w:rFonts w:asciiTheme="majorHAnsi" w:hAnsiTheme="majorHAnsi" w:cstheme="majorHAnsi"/>
          <w:sz w:val="20"/>
          <w:szCs w:val="20"/>
        </w:rPr>
      </w:pPr>
    </w:p>
    <w:p w14:paraId="4B14B881" w14:textId="77777777" w:rsidR="00267273" w:rsidRPr="0010188E" w:rsidRDefault="00267273" w:rsidP="00267273">
      <w:pPr>
        <w:pStyle w:val="Heading2"/>
        <w:numPr>
          <w:ilvl w:val="0"/>
          <w:numId w:val="0"/>
        </w:numPr>
        <w:spacing w:line="240" w:lineRule="auto"/>
        <w:ind w:left="576" w:hanging="576"/>
        <w:rPr>
          <w:rFonts w:asciiTheme="majorHAnsi" w:hAnsiTheme="majorHAnsi" w:cstheme="majorHAnsi"/>
          <w:sz w:val="20"/>
          <w:szCs w:val="20"/>
        </w:rPr>
      </w:pPr>
      <w:r w:rsidRPr="0010188E">
        <w:rPr>
          <w:rFonts w:asciiTheme="majorHAnsi" w:hAnsiTheme="majorHAnsi" w:cstheme="majorHAnsi"/>
          <w:sz w:val="20"/>
          <w:szCs w:val="20"/>
        </w:rPr>
        <w:lastRenderedPageBreak/>
        <w:t>Experience</w:t>
      </w:r>
    </w:p>
    <w:p w14:paraId="74F70653" w14:textId="38EC6D57" w:rsidR="00267273" w:rsidRPr="0010188E" w:rsidRDefault="00267273" w:rsidP="00267273">
      <w:pPr>
        <w:pStyle w:val="ListParagraph"/>
        <w:numPr>
          <w:ilvl w:val="0"/>
          <w:numId w:val="2"/>
        </w:numPr>
        <w:spacing w:line="240" w:lineRule="auto"/>
        <w:jc w:val="both"/>
        <w:rPr>
          <w:rFonts w:asciiTheme="majorHAnsi" w:hAnsiTheme="majorHAnsi" w:cstheme="majorHAnsi"/>
          <w:b/>
          <w:bCs/>
          <w:color w:val="FF0000"/>
          <w:sz w:val="20"/>
          <w:szCs w:val="20"/>
        </w:rPr>
      </w:pPr>
      <w:r w:rsidRPr="0010188E">
        <w:rPr>
          <w:rFonts w:asciiTheme="majorHAnsi" w:hAnsiTheme="majorHAnsi" w:cstheme="majorHAnsi"/>
          <w:color w:val="000000"/>
          <w:sz w:val="20"/>
          <w:szCs w:val="20"/>
        </w:rPr>
        <w:t>Relevant experience with results-based management evaluation methodologies;</w:t>
      </w:r>
      <w:r w:rsidR="0010188E">
        <w:rPr>
          <w:rFonts w:asciiTheme="majorHAnsi" w:hAnsiTheme="majorHAnsi" w:cstheme="majorHAnsi"/>
          <w:color w:val="000000"/>
          <w:sz w:val="20"/>
          <w:szCs w:val="20"/>
        </w:rPr>
        <w:t xml:space="preserve"> </w:t>
      </w:r>
      <w:r w:rsidR="0010188E" w:rsidRPr="0010188E">
        <w:rPr>
          <w:rFonts w:asciiTheme="majorHAnsi" w:hAnsiTheme="majorHAnsi" w:cstheme="majorHAnsi"/>
          <w:b/>
          <w:bCs/>
          <w:color w:val="FF0000"/>
          <w:sz w:val="20"/>
          <w:szCs w:val="20"/>
        </w:rPr>
        <w:t>25 points</w:t>
      </w:r>
    </w:p>
    <w:p w14:paraId="43BA99B6" w14:textId="29175322" w:rsidR="00267273" w:rsidRPr="0010188E" w:rsidRDefault="00267273" w:rsidP="00267273">
      <w:pPr>
        <w:pStyle w:val="ListParagraph"/>
        <w:numPr>
          <w:ilvl w:val="0"/>
          <w:numId w:val="2"/>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Experience in undertaking stakeholder consultations;</w:t>
      </w:r>
      <w:r w:rsidR="0010188E">
        <w:rPr>
          <w:rFonts w:asciiTheme="majorHAnsi" w:hAnsiTheme="majorHAnsi" w:cstheme="majorHAnsi"/>
          <w:color w:val="000000"/>
          <w:sz w:val="20"/>
          <w:szCs w:val="20"/>
        </w:rPr>
        <w:t xml:space="preserve"> </w:t>
      </w:r>
      <w:r w:rsidR="0010188E" w:rsidRPr="0010188E">
        <w:rPr>
          <w:rFonts w:asciiTheme="majorHAnsi" w:hAnsiTheme="majorHAnsi" w:cstheme="majorHAnsi"/>
          <w:b/>
          <w:bCs/>
          <w:color w:val="FF0000"/>
          <w:sz w:val="20"/>
          <w:szCs w:val="20"/>
        </w:rPr>
        <w:t>10 points</w:t>
      </w:r>
    </w:p>
    <w:p w14:paraId="68A7A2D2" w14:textId="4C9DA2B8" w:rsidR="00267273" w:rsidRPr="0010188E" w:rsidRDefault="00267273" w:rsidP="00267273">
      <w:pPr>
        <w:pStyle w:val="ListParagraph"/>
        <w:numPr>
          <w:ilvl w:val="0"/>
          <w:numId w:val="2"/>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Experience in various data collection and analysis methods;</w:t>
      </w:r>
      <w:r w:rsidR="0010188E">
        <w:rPr>
          <w:rFonts w:asciiTheme="majorHAnsi" w:hAnsiTheme="majorHAnsi" w:cstheme="majorHAnsi"/>
          <w:color w:val="000000"/>
          <w:sz w:val="20"/>
          <w:szCs w:val="20"/>
        </w:rPr>
        <w:t xml:space="preserve"> </w:t>
      </w:r>
      <w:r w:rsidR="0010188E" w:rsidRPr="0010188E">
        <w:rPr>
          <w:rFonts w:asciiTheme="majorHAnsi" w:hAnsiTheme="majorHAnsi" w:cstheme="majorHAnsi"/>
          <w:b/>
          <w:bCs/>
          <w:color w:val="FF0000"/>
          <w:sz w:val="20"/>
          <w:szCs w:val="20"/>
        </w:rPr>
        <w:t>10 points</w:t>
      </w:r>
    </w:p>
    <w:p w14:paraId="021E4BFA" w14:textId="011E49A8" w:rsidR="00267273" w:rsidRPr="0010188E" w:rsidRDefault="00267273" w:rsidP="00267273">
      <w:pPr>
        <w:pStyle w:val="ListParagraph"/>
        <w:numPr>
          <w:ilvl w:val="0"/>
          <w:numId w:val="2"/>
        </w:numPr>
        <w:spacing w:line="240" w:lineRule="auto"/>
        <w:jc w:val="both"/>
        <w:rPr>
          <w:rFonts w:asciiTheme="majorHAnsi" w:hAnsiTheme="majorHAnsi" w:cstheme="majorHAnsi"/>
          <w:sz w:val="20"/>
          <w:szCs w:val="20"/>
        </w:rPr>
      </w:pPr>
      <w:r w:rsidRPr="0010188E">
        <w:rPr>
          <w:rFonts w:asciiTheme="majorHAnsi" w:hAnsiTheme="majorHAnsi" w:cstheme="majorHAnsi"/>
          <w:color w:val="000000"/>
          <w:sz w:val="20"/>
          <w:szCs w:val="20"/>
        </w:rPr>
        <w:t>Experience working in</w:t>
      </w:r>
      <w:r w:rsidRPr="0010188E">
        <w:rPr>
          <w:rFonts w:asciiTheme="majorHAnsi" w:hAnsiTheme="majorHAnsi" w:cstheme="majorHAnsi"/>
          <w:sz w:val="20"/>
          <w:szCs w:val="20"/>
        </w:rPr>
        <w:t xml:space="preserve"> </w:t>
      </w:r>
      <w:r w:rsidRPr="0010188E">
        <w:rPr>
          <w:rFonts w:asciiTheme="majorHAnsi" w:hAnsiTheme="majorHAnsi" w:cstheme="majorHAnsi"/>
          <w:iCs/>
          <w:color w:val="000000"/>
          <w:sz w:val="20"/>
          <w:szCs w:val="20"/>
        </w:rPr>
        <w:t>Botswana;</w:t>
      </w:r>
      <w:r w:rsidR="0010188E">
        <w:rPr>
          <w:rFonts w:asciiTheme="majorHAnsi" w:hAnsiTheme="majorHAnsi" w:cstheme="majorHAnsi"/>
          <w:iCs/>
          <w:color w:val="000000"/>
          <w:sz w:val="20"/>
          <w:szCs w:val="20"/>
        </w:rPr>
        <w:t xml:space="preserve"> </w:t>
      </w:r>
      <w:r w:rsidR="0010188E" w:rsidRPr="0010188E">
        <w:rPr>
          <w:rFonts w:asciiTheme="majorHAnsi" w:hAnsiTheme="majorHAnsi" w:cstheme="majorHAnsi"/>
          <w:b/>
          <w:bCs/>
          <w:iCs/>
          <w:color w:val="FF0000"/>
          <w:sz w:val="20"/>
          <w:szCs w:val="20"/>
        </w:rPr>
        <w:t>20 points</w:t>
      </w:r>
    </w:p>
    <w:p w14:paraId="5F5568B2" w14:textId="472D34E9" w:rsidR="00267273" w:rsidRPr="0010188E" w:rsidRDefault="00267273" w:rsidP="00267273">
      <w:pPr>
        <w:pStyle w:val="ListParagraph"/>
        <w:numPr>
          <w:ilvl w:val="0"/>
          <w:numId w:val="2"/>
        </w:numPr>
        <w:spacing w:line="240" w:lineRule="auto"/>
        <w:jc w:val="both"/>
        <w:rPr>
          <w:rFonts w:asciiTheme="majorHAnsi" w:hAnsiTheme="majorHAnsi" w:cstheme="majorHAnsi"/>
          <w:iCs/>
          <w:sz w:val="20"/>
          <w:szCs w:val="20"/>
        </w:rPr>
      </w:pPr>
      <w:r w:rsidRPr="0010188E">
        <w:rPr>
          <w:rFonts w:asciiTheme="majorHAnsi" w:hAnsiTheme="majorHAnsi" w:cstheme="majorHAnsi"/>
          <w:color w:val="000000"/>
          <w:sz w:val="20"/>
          <w:szCs w:val="20"/>
        </w:rPr>
        <w:t>Experience in relevant technical areas for at least</w:t>
      </w:r>
      <w:r w:rsidRPr="0010188E">
        <w:rPr>
          <w:rFonts w:asciiTheme="majorHAnsi" w:hAnsiTheme="majorHAnsi" w:cstheme="majorHAnsi"/>
          <w:sz w:val="20"/>
          <w:szCs w:val="20"/>
        </w:rPr>
        <w:t xml:space="preserve"> 5</w:t>
      </w:r>
      <w:r w:rsidRPr="0010188E">
        <w:rPr>
          <w:rFonts w:asciiTheme="majorHAnsi" w:hAnsiTheme="majorHAnsi" w:cstheme="majorHAnsi"/>
          <w:i/>
          <w:color w:val="000000"/>
          <w:sz w:val="20"/>
          <w:szCs w:val="20"/>
          <w:highlight w:val="lightGray"/>
        </w:rPr>
        <w:t xml:space="preserve"> years;</w:t>
      </w:r>
      <w:r w:rsidR="0010188E">
        <w:rPr>
          <w:rFonts w:asciiTheme="majorHAnsi" w:hAnsiTheme="majorHAnsi" w:cstheme="majorHAnsi"/>
          <w:i/>
          <w:color w:val="000000"/>
          <w:sz w:val="20"/>
          <w:szCs w:val="20"/>
        </w:rPr>
        <w:t xml:space="preserve"> </w:t>
      </w:r>
      <w:r w:rsidR="0010188E" w:rsidRPr="0010188E">
        <w:rPr>
          <w:rFonts w:asciiTheme="majorHAnsi" w:hAnsiTheme="majorHAnsi" w:cstheme="majorHAnsi"/>
          <w:b/>
          <w:bCs/>
          <w:iCs/>
          <w:color w:val="FF0000"/>
          <w:sz w:val="20"/>
          <w:szCs w:val="20"/>
        </w:rPr>
        <w:t>15 points</w:t>
      </w:r>
    </w:p>
    <w:p w14:paraId="6A9E5B51" w14:textId="3713FA5B" w:rsidR="00267273" w:rsidRPr="0010188E" w:rsidRDefault="00267273" w:rsidP="00267273">
      <w:pPr>
        <w:pStyle w:val="ListParagraph"/>
        <w:numPr>
          <w:ilvl w:val="0"/>
          <w:numId w:val="2"/>
        </w:numPr>
        <w:spacing w:line="240" w:lineRule="auto"/>
        <w:jc w:val="both"/>
        <w:rPr>
          <w:rFonts w:asciiTheme="majorHAnsi" w:hAnsiTheme="majorHAnsi" w:cstheme="majorHAnsi"/>
          <w:b/>
          <w:bCs/>
          <w:color w:val="FF0000"/>
          <w:sz w:val="20"/>
          <w:szCs w:val="20"/>
        </w:rPr>
      </w:pPr>
      <w:r w:rsidRPr="0010188E">
        <w:rPr>
          <w:rFonts w:asciiTheme="majorHAnsi" w:hAnsiTheme="majorHAnsi" w:cstheme="majorHAnsi"/>
          <w:color w:val="000000"/>
          <w:sz w:val="20"/>
          <w:szCs w:val="20"/>
        </w:rPr>
        <w:t>Demonstrated understanding of issues related to gender and</w:t>
      </w:r>
      <w:r w:rsidRPr="0010188E">
        <w:rPr>
          <w:rFonts w:asciiTheme="majorHAnsi" w:hAnsiTheme="majorHAnsi" w:cstheme="majorHAnsi"/>
          <w:sz w:val="20"/>
          <w:szCs w:val="20"/>
        </w:rPr>
        <w:t xml:space="preserve"> </w:t>
      </w:r>
      <w:r w:rsidRPr="0010188E">
        <w:rPr>
          <w:rFonts w:asciiTheme="majorHAnsi" w:hAnsiTheme="majorHAnsi" w:cstheme="majorHAnsi"/>
          <w:iCs/>
          <w:color w:val="000000"/>
          <w:sz w:val="20"/>
          <w:szCs w:val="20"/>
          <w:highlight w:val="lightGray"/>
        </w:rPr>
        <w:t>climate change</w:t>
      </w:r>
      <w:r w:rsidRPr="0010188E">
        <w:rPr>
          <w:rFonts w:asciiTheme="majorHAnsi" w:hAnsiTheme="majorHAnsi" w:cstheme="majorHAnsi"/>
          <w:iCs/>
          <w:color w:val="000000"/>
          <w:sz w:val="20"/>
          <w:szCs w:val="20"/>
        </w:rPr>
        <w:t>;</w:t>
      </w:r>
      <w:r w:rsidR="0010188E">
        <w:rPr>
          <w:rFonts w:asciiTheme="majorHAnsi" w:hAnsiTheme="majorHAnsi" w:cstheme="majorHAnsi"/>
          <w:iCs/>
          <w:color w:val="000000"/>
          <w:sz w:val="20"/>
          <w:szCs w:val="20"/>
        </w:rPr>
        <w:t xml:space="preserve"> </w:t>
      </w:r>
      <w:r w:rsidR="0010188E" w:rsidRPr="0010188E">
        <w:rPr>
          <w:rFonts w:asciiTheme="majorHAnsi" w:hAnsiTheme="majorHAnsi" w:cstheme="majorHAnsi"/>
          <w:b/>
          <w:bCs/>
          <w:iCs/>
          <w:color w:val="FF0000"/>
          <w:sz w:val="20"/>
          <w:szCs w:val="20"/>
        </w:rPr>
        <w:t>20 points</w:t>
      </w:r>
    </w:p>
    <w:p w14:paraId="58221D6C" w14:textId="77777777" w:rsidR="00267273" w:rsidRPr="0010188E" w:rsidRDefault="00267273" w:rsidP="00267273">
      <w:pPr>
        <w:pStyle w:val="ListParagraph"/>
        <w:numPr>
          <w:ilvl w:val="0"/>
          <w:numId w:val="2"/>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Excellent communication </w:t>
      </w:r>
      <w:proofErr w:type="gramStart"/>
      <w:r w:rsidRPr="0010188E">
        <w:rPr>
          <w:rFonts w:asciiTheme="majorHAnsi" w:hAnsiTheme="majorHAnsi" w:cstheme="majorHAnsi"/>
          <w:color w:val="000000"/>
          <w:sz w:val="20"/>
          <w:szCs w:val="20"/>
        </w:rPr>
        <w:t>skills;</w:t>
      </w:r>
      <w:proofErr w:type="gramEnd"/>
    </w:p>
    <w:p w14:paraId="2FCFA0C3" w14:textId="77777777" w:rsidR="00267273" w:rsidRPr="0010188E" w:rsidRDefault="00267273" w:rsidP="00267273">
      <w:pPr>
        <w:pStyle w:val="ListParagraph"/>
        <w:numPr>
          <w:ilvl w:val="0"/>
          <w:numId w:val="2"/>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Demonstrable analytical </w:t>
      </w:r>
      <w:proofErr w:type="gramStart"/>
      <w:r w:rsidRPr="0010188E">
        <w:rPr>
          <w:rFonts w:asciiTheme="majorHAnsi" w:hAnsiTheme="majorHAnsi" w:cstheme="majorHAnsi"/>
          <w:color w:val="000000"/>
          <w:sz w:val="20"/>
          <w:szCs w:val="20"/>
        </w:rPr>
        <w:t>skills;</w:t>
      </w:r>
      <w:proofErr w:type="gramEnd"/>
    </w:p>
    <w:p w14:paraId="4B571B3A" w14:textId="77777777" w:rsidR="00267273" w:rsidRPr="0010188E" w:rsidRDefault="00267273" w:rsidP="00267273">
      <w:pPr>
        <w:pStyle w:val="ListParagraph"/>
        <w:spacing w:line="240" w:lineRule="auto"/>
        <w:jc w:val="both"/>
        <w:rPr>
          <w:rFonts w:asciiTheme="majorHAnsi" w:hAnsiTheme="majorHAnsi" w:cstheme="majorHAnsi"/>
          <w:color w:val="000000"/>
          <w:sz w:val="20"/>
          <w:szCs w:val="20"/>
        </w:rPr>
      </w:pPr>
    </w:p>
    <w:p w14:paraId="67BC575C" w14:textId="77777777" w:rsidR="00267273" w:rsidRPr="0010188E" w:rsidRDefault="00267273" w:rsidP="00267273">
      <w:pPr>
        <w:pStyle w:val="Heading2"/>
        <w:numPr>
          <w:ilvl w:val="0"/>
          <w:numId w:val="0"/>
        </w:numPr>
        <w:spacing w:line="240" w:lineRule="auto"/>
        <w:ind w:left="576" w:hanging="576"/>
        <w:rPr>
          <w:rFonts w:asciiTheme="majorHAnsi" w:hAnsiTheme="majorHAnsi" w:cstheme="majorHAnsi"/>
          <w:sz w:val="20"/>
          <w:szCs w:val="20"/>
        </w:rPr>
      </w:pPr>
      <w:r w:rsidRPr="0010188E">
        <w:rPr>
          <w:rFonts w:asciiTheme="majorHAnsi" w:hAnsiTheme="majorHAnsi" w:cstheme="majorHAnsi"/>
          <w:sz w:val="20"/>
          <w:szCs w:val="20"/>
        </w:rPr>
        <w:t>Language</w:t>
      </w:r>
    </w:p>
    <w:p w14:paraId="3F7055B7" w14:textId="77777777" w:rsidR="00267273" w:rsidRPr="0010188E" w:rsidRDefault="00267273" w:rsidP="00267273">
      <w:pPr>
        <w:pStyle w:val="ListParagraph"/>
        <w:numPr>
          <w:ilvl w:val="0"/>
          <w:numId w:val="2"/>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Fluency in written and spoken English and Setswana.</w:t>
      </w:r>
    </w:p>
    <w:p w14:paraId="5243EB02" w14:textId="77777777" w:rsidR="00B853F5" w:rsidRPr="0010188E" w:rsidRDefault="00B853F5" w:rsidP="00267273">
      <w:pPr>
        <w:pStyle w:val="ListParagraph"/>
        <w:spacing w:line="240" w:lineRule="auto"/>
        <w:jc w:val="both"/>
        <w:rPr>
          <w:rFonts w:asciiTheme="majorHAnsi" w:hAnsiTheme="majorHAnsi" w:cstheme="majorHAnsi"/>
          <w:sz w:val="20"/>
          <w:szCs w:val="20"/>
        </w:rPr>
      </w:pPr>
    </w:p>
    <w:p w14:paraId="78D81C46"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sz w:val="20"/>
          <w:szCs w:val="20"/>
        </w:rPr>
      </w:pPr>
      <w:r w:rsidRPr="0010188E">
        <w:rPr>
          <w:rFonts w:asciiTheme="majorHAnsi" w:hAnsiTheme="majorHAnsi" w:cstheme="majorHAnsi"/>
          <w:b/>
          <w:bCs/>
          <w:sz w:val="20"/>
          <w:szCs w:val="20"/>
        </w:rPr>
        <w:t>EVALUATOR ETHICS</w:t>
      </w:r>
    </w:p>
    <w:p w14:paraId="4031B2F7" w14:textId="77777777" w:rsidR="00BE27DE" w:rsidRPr="0010188E" w:rsidRDefault="00BE27DE" w:rsidP="00267273">
      <w:p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10188E">
        <w:rPr>
          <w:rFonts w:asciiTheme="majorHAnsi" w:hAnsiTheme="majorHAnsi" w:cstheme="majorHAnsi"/>
          <w:color w:val="000000"/>
          <w:sz w:val="20"/>
          <w:szCs w:val="20"/>
        </w:rPr>
        <w:t>interviewees</w:t>
      </w:r>
      <w:proofErr w:type="gramEnd"/>
      <w:r w:rsidRPr="0010188E">
        <w:rPr>
          <w:rFonts w:asciiTheme="majorHAnsi" w:hAnsiTheme="majorHAnsi" w:cstheme="majorHAnsi"/>
          <w:color w:val="000000"/>
          <w:sz w:val="20"/>
          <w:szCs w:val="2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FB29353" w14:textId="77777777" w:rsidR="00000F9B" w:rsidRPr="0010188E" w:rsidRDefault="00000F9B" w:rsidP="00267273">
      <w:pPr>
        <w:spacing w:line="240" w:lineRule="auto"/>
        <w:jc w:val="both"/>
        <w:rPr>
          <w:rFonts w:asciiTheme="majorHAnsi" w:hAnsiTheme="majorHAnsi" w:cstheme="majorHAnsi"/>
          <w:color w:val="000000"/>
          <w:sz w:val="20"/>
          <w:szCs w:val="20"/>
        </w:rPr>
      </w:pPr>
    </w:p>
    <w:p w14:paraId="40CAB94F"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PAYMENT SCHEDULE</w:t>
      </w:r>
    </w:p>
    <w:p w14:paraId="3C33E397" w14:textId="77777777" w:rsidR="00000F9B" w:rsidRPr="0010188E" w:rsidRDefault="00000F9B" w:rsidP="00267273">
      <w:pPr>
        <w:pStyle w:val="ListParagraph"/>
        <w:spacing w:line="240" w:lineRule="auto"/>
        <w:ind w:left="360"/>
        <w:jc w:val="both"/>
        <w:rPr>
          <w:rFonts w:asciiTheme="majorHAnsi" w:hAnsiTheme="majorHAnsi" w:cstheme="majorHAnsi"/>
          <w:b/>
          <w:bCs/>
          <w:sz w:val="20"/>
          <w:szCs w:val="20"/>
        </w:rPr>
      </w:pPr>
    </w:p>
    <w:p w14:paraId="4596E434" w14:textId="77777777" w:rsidR="00D014D0" w:rsidRPr="0010188E" w:rsidRDefault="00D014D0" w:rsidP="00267273">
      <w:pPr>
        <w:pStyle w:val="ListParagraph"/>
        <w:numPr>
          <w:ilvl w:val="0"/>
          <w:numId w:val="27"/>
        </w:num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20% payment upon </w:t>
      </w:r>
      <w:r w:rsidRPr="0010188E">
        <w:rPr>
          <w:rFonts w:asciiTheme="majorHAnsi" w:hAnsiTheme="majorHAnsi" w:cstheme="majorHAnsi"/>
          <w:color w:val="000000"/>
          <w:sz w:val="20"/>
          <w:szCs w:val="20"/>
        </w:rPr>
        <w:t>satisfactory delivery of the final TE Inception Report and approval by the Commissioning Unit</w:t>
      </w:r>
    </w:p>
    <w:p w14:paraId="48BD67CC" w14:textId="77777777" w:rsidR="00D014D0" w:rsidRPr="0010188E" w:rsidRDefault="00D014D0" w:rsidP="00267273">
      <w:pPr>
        <w:pStyle w:val="ListParagraph"/>
        <w:numPr>
          <w:ilvl w:val="0"/>
          <w:numId w:val="2"/>
        </w:numPr>
        <w:spacing w:line="240" w:lineRule="auto"/>
        <w:jc w:val="both"/>
        <w:rPr>
          <w:rFonts w:asciiTheme="majorHAnsi" w:hAnsiTheme="majorHAnsi" w:cstheme="majorHAnsi"/>
          <w:sz w:val="20"/>
          <w:szCs w:val="20"/>
        </w:rPr>
      </w:pPr>
      <w:r w:rsidRPr="0010188E">
        <w:rPr>
          <w:rFonts w:asciiTheme="majorHAnsi" w:hAnsiTheme="majorHAnsi" w:cstheme="majorHAnsi"/>
          <w:color w:val="000000"/>
          <w:sz w:val="20"/>
          <w:szCs w:val="20"/>
        </w:rPr>
        <w:t>40% payment upon satisfactory delivery of the draft TE report to the Commissioning Unit</w:t>
      </w:r>
    </w:p>
    <w:p w14:paraId="2543CCD6" w14:textId="77777777" w:rsidR="00D014D0" w:rsidRPr="0010188E" w:rsidRDefault="00D014D0" w:rsidP="00267273">
      <w:pPr>
        <w:pStyle w:val="ListParagraph"/>
        <w:numPr>
          <w:ilvl w:val="0"/>
          <w:numId w:val="2"/>
        </w:num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40% payment </w:t>
      </w:r>
      <w:r w:rsidRPr="0010188E">
        <w:rPr>
          <w:rFonts w:asciiTheme="majorHAnsi" w:hAnsiTheme="majorHAnsi" w:cstheme="majorHAnsi"/>
          <w:color w:val="000000"/>
          <w:sz w:val="20"/>
          <w:szCs w:val="20"/>
        </w:rPr>
        <w:t>upon satisfactory delivery of the final TE report and approval by the Commissioning Unit and RTA (via signatures on the TE Report Clearance Form) and delivery of completed TE Audit Trail</w:t>
      </w:r>
    </w:p>
    <w:p w14:paraId="3515EB69" w14:textId="77777777" w:rsidR="00D014D0" w:rsidRPr="0010188E" w:rsidRDefault="00D014D0" w:rsidP="00267273">
      <w:pPr>
        <w:pStyle w:val="ListParagraph"/>
        <w:spacing w:line="240" w:lineRule="auto"/>
        <w:jc w:val="both"/>
        <w:rPr>
          <w:rFonts w:asciiTheme="majorHAnsi" w:hAnsiTheme="majorHAnsi" w:cstheme="majorHAnsi"/>
          <w:color w:val="000000"/>
          <w:sz w:val="20"/>
          <w:szCs w:val="20"/>
        </w:rPr>
      </w:pPr>
    </w:p>
    <w:p w14:paraId="24F4E16E" w14:textId="77777777" w:rsidR="00D014D0" w:rsidRPr="0010188E" w:rsidRDefault="00D014D0" w:rsidP="00267273">
      <w:pPr>
        <w:pStyle w:val="ListParagraph"/>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Criteria for issuing the final payment of 40%</w:t>
      </w:r>
      <w:r w:rsidRPr="0010188E">
        <w:rPr>
          <w:rStyle w:val="FootnoteReference"/>
          <w:rFonts w:asciiTheme="majorHAnsi" w:hAnsiTheme="majorHAnsi" w:cstheme="majorHAnsi"/>
          <w:color w:val="000000"/>
          <w:sz w:val="20"/>
          <w:szCs w:val="20"/>
        </w:rPr>
        <w:footnoteReference w:id="3"/>
      </w:r>
      <w:r w:rsidRPr="0010188E">
        <w:rPr>
          <w:rFonts w:asciiTheme="majorHAnsi" w:hAnsiTheme="majorHAnsi" w:cstheme="majorHAnsi"/>
          <w:color w:val="000000"/>
          <w:sz w:val="20"/>
          <w:szCs w:val="20"/>
        </w:rPr>
        <w:t>:</w:t>
      </w:r>
    </w:p>
    <w:p w14:paraId="6178FAF9" w14:textId="77777777" w:rsidR="00D014D0" w:rsidRPr="0010188E" w:rsidRDefault="00D014D0" w:rsidP="00267273">
      <w:pPr>
        <w:pStyle w:val="ListParagraph"/>
        <w:numPr>
          <w:ilvl w:val="0"/>
          <w:numId w:val="11"/>
        </w:num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final TE report includes all requirements outlined in the TE TOR and is in accordance with the TE guidance.</w:t>
      </w:r>
    </w:p>
    <w:p w14:paraId="7940FD44" w14:textId="77777777" w:rsidR="00D014D0" w:rsidRPr="0010188E" w:rsidRDefault="00D014D0" w:rsidP="00267273">
      <w:pPr>
        <w:pStyle w:val="ListParagraph"/>
        <w:numPr>
          <w:ilvl w:val="0"/>
          <w:numId w:val="11"/>
        </w:num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final TE report is clearly written, logically organized, and is specific for this project (i.e. text has not been cut &amp; pasted from other TE reports).</w:t>
      </w:r>
    </w:p>
    <w:p w14:paraId="4D411F99" w14:textId="77777777" w:rsidR="00D014D0" w:rsidRPr="0010188E" w:rsidRDefault="00D014D0" w:rsidP="00267273">
      <w:pPr>
        <w:pStyle w:val="ListParagraph"/>
        <w:numPr>
          <w:ilvl w:val="0"/>
          <w:numId w:val="11"/>
        </w:numPr>
        <w:spacing w:before="12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Audit Trail includes responses to and justification for each comment listed.</w:t>
      </w:r>
    </w:p>
    <w:p w14:paraId="56662133" w14:textId="77777777" w:rsidR="00D014D0" w:rsidRPr="0010188E" w:rsidRDefault="00D014D0" w:rsidP="00267273">
      <w:pPr>
        <w:pStyle w:val="ListParagraph"/>
        <w:numPr>
          <w:ilvl w:val="0"/>
          <w:numId w:val="11"/>
        </w:numPr>
        <w:spacing w:before="120" w:line="240" w:lineRule="auto"/>
        <w:jc w:val="both"/>
        <w:rPr>
          <w:rFonts w:asciiTheme="majorHAnsi" w:hAnsiTheme="majorHAnsi" w:cstheme="majorHAnsi"/>
          <w:sz w:val="20"/>
          <w:szCs w:val="20"/>
        </w:rPr>
      </w:pPr>
      <w:r w:rsidRPr="0010188E">
        <w:rPr>
          <w:rFonts w:asciiTheme="majorHAnsi" w:hAnsiTheme="majorHAnsi" w:cstheme="majorHAnsi"/>
          <w:sz w:val="20"/>
          <w:szCs w:val="20"/>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27147B98" w14:textId="77777777" w:rsidR="00D014D0" w:rsidRPr="0010188E" w:rsidRDefault="00D014D0" w:rsidP="00BD01D3">
      <w:pPr>
        <w:pStyle w:val="ListParagraph"/>
        <w:numPr>
          <w:ilvl w:val="0"/>
          <w:numId w:val="11"/>
        </w:numPr>
        <w:spacing w:before="120" w:line="240" w:lineRule="auto"/>
        <w:jc w:val="both"/>
        <w:rPr>
          <w:rFonts w:asciiTheme="majorHAnsi" w:hAnsiTheme="majorHAnsi" w:cstheme="majorHAnsi"/>
          <w:color w:val="000000"/>
          <w:sz w:val="20"/>
          <w:szCs w:val="20"/>
        </w:rPr>
      </w:pPr>
      <w:r w:rsidRPr="0010188E">
        <w:rPr>
          <w:rFonts w:asciiTheme="majorHAnsi" w:hAnsiTheme="majorHAnsi" w:cstheme="majorHAnsi"/>
          <w:sz w:val="20"/>
          <w:szCs w:val="20"/>
        </w:rPr>
        <w:lastRenderedPageBreak/>
        <w:t>Due to the current COVID-19 situation and its implications, a partial payment may be considered if the consultant invested time towards the deliverable but was unable to complete due to circumstances beyond his/her control.</w:t>
      </w:r>
    </w:p>
    <w:p w14:paraId="0FC03B92" w14:textId="77777777" w:rsidR="00CE1CFF" w:rsidRPr="0010188E" w:rsidRDefault="00CE1CFF" w:rsidP="00267273">
      <w:pPr>
        <w:spacing w:before="120" w:line="240" w:lineRule="auto"/>
        <w:jc w:val="both"/>
        <w:rPr>
          <w:rFonts w:asciiTheme="majorHAnsi" w:hAnsiTheme="majorHAnsi" w:cstheme="majorHAnsi"/>
          <w:color w:val="000000"/>
          <w:sz w:val="20"/>
          <w:szCs w:val="20"/>
        </w:rPr>
      </w:pPr>
    </w:p>
    <w:p w14:paraId="22143810"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sz w:val="20"/>
          <w:szCs w:val="20"/>
        </w:rPr>
      </w:pPr>
      <w:r w:rsidRPr="0010188E">
        <w:rPr>
          <w:rFonts w:asciiTheme="majorHAnsi" w:hAnsiTheme="majorHAnsi" w:cstheme="majorHAnsi"/>
          <w:b/>
          <w:bCs/>
          <w:sz w:val="20"/>
          <w:szCs w:val="20"/>
        </w:rPr>
        <w:t>APPLICATION PROCESS</w:t>
      </w:r>
      <w:r w:rsidRPr="0010188E">
        <w:rPr>
          <w:rStyle w:val="FootnoteReference"/>
          <w:rFonts w:asciiTheme="majorHAnsi" w:hAnsiTheme="majorHAnsi" w:cstheme="majorHAnsi"/>
          <w:b/>
          <w:sz w:val="20"/>
          <w:szCs w:val="20"/>
        </w:rPr>
        <w:footnoteReference w:id="4"/>
      </w:r>
    </w:p>
    <w:p w14:paraId="632D7003" w14:textId="77777777" w:rsidR="0018584C" w:rsidRPr="0010188E" w:rsidRDefault="0018584C" w:rsidP="0018584C">
      <w:pPr>
        <w:spacing w:line="240" w:lineRule="auto"/>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Recommended Presentation of Proposal:</w:t>
      </w:r>
    </w:p>
    <w:p w14:paraId="612F18BA" w14:textId="21D81E03" w:rsidR="0018584C" w:rsidRPr="0010188E" w:rsidRDefault="0018584C" w:rsidP="0018584C">
      <w:pPr>
        <w:spacing w:line="240" w:lineRule="auto"/>
        <w:ind w:left="720"/>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a)</w:t>
      </w:r>
      <w:r w:rsidRPr="0010188E">
        <w:rPr>
          <w:rFonts w:asciiTheme="majorHAnsi" w:hAnsiTheme="majorHAnsi" w:cstheme="majorHAnsi"/>
          <w:iCs/>
          <w:color w:val="000000"/>
          <w:sz w:val="20"/>
          <w:szCs w:val="20"/>
        </w:rPr>
        <w:tab/>
        <w:t xml:space="preserve">Letter of Confirmation of Interest and Availability using the template provided by </w:t>
      </w:r>
      <w:proofErr w:type="gramStart"/>
      <w:r w:rsidRPr="0010188E">
        <w:rPr>
          <w:rFonts w:asciiTheme="majorHAnsi" w:hAnsiTheme="majorHAnsi" w:cstheme="majorHAnsi"/>
          <w:iCs/>
          <w:color w:val="000000"/>
          <w:sz w:val="20"/>
          <w:szCs w:val="20"/>
        </w:rPr>
        <w:t>UNDP;</w:t>
      </w:r>
      <w:proofErr w:type="gramEnd"/>
    </w:p>
    <w:p w14:paraId="66D47827" w14:textId="77777777" w:rsidR="0018584C" w:rsidRPr="0010188E" w:rsidRDefault="0018584C" w:rsidP="0018584C">
      <w:pPr>
        <w:spacing w:line="240" w:lineRule="auto"/>
        <w:ind w:left="720"/>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b)</w:t>
      </w:r>
      <w:r w:rsidRPr="0010188E">
        <w:rPr>
          <w:rFonts w:asciiTheme="majorHAnsi" w:hAnsiTheme="majorHAnsi" w:cstheme="majorHAnsi"/>
          <w:iCs/>
          <w:color w:val="000000"/>
          <w:sz w:val="20"/>
          <w:szCs w:val="20"/>
        </w:rPr>
        <w:tab/>
        <w:t xml:space="preserve">CV and a Personal History Form (P11 </w:t>
      </w:r>
      <w:proofErr w:type="gramStart"/>
      <w:r w:rsidRPr="0010188E">
        <w:rPr>
          <w:rFonts w:asciiTheme="majorHAnsi" w:hAnsiTheme="majorHAnsi" w:cstheme="majorHAnsi"/>
          <w:iCs/>
          <w:color w:val="000000"/>
          <w:sz w:val="20"/>
          <w:szCs w:val="20"/>
        </w:rPr>
        <w:t>form )</w:t>
      </w:r>
      <w:proofErr w:type="gramEnd"/>
      <w:r w:rsidRPr="0010188E">
        <w:rPr>
          <w:rFonts w:asciiTheme="majorHAnsi" w:hAnsiTheme="majorHAnsi" w:cstheme="majorHAnsi"/>
          <w:iCs/>
          <w:color w:val="000000"/>
          <w:sz w:val="20"/>
          <w:szCs w:val="20"/>
        </w:rPr>
        <w:t>;</w:t>
      </w:r>
    </w:p>
    <w:p w14:paraId="00124F2E" w14:textId="77777777" w:rsidR="0018584C" w:rsidRPr="0010188E" w:rsidRDefault="0018584C" w:rsidP="0018584C">
      <w:pPr>
        <w:spacing w:line="240" w:lineRule="auto"/>
        <w:ind w:left="720"/>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c)</w:t>
      </w:r>
      <w:r w:rsidRPr="0010188E">
        <w:rPr>
          <w:rFonts w:asciiTheme="majorHAnsi" w:hAnsiTheme="majorHAnsi" w:cstheme="majorHAnsi"/>
          <w:iCs/>
          <w:color w:val="000000"/>
          <w:sz w:val="20"/>
          <w:szCs w:val="20"/>
        </w:rPr>
        <w:tab/>
        <w:t>Brief description of approach to work/technical proposal of why the individual considers him/herself as the most suitable for the assignment, and a proposed methodology on how they will approach and complete the assignment; (max 1 page)</w:t>
      </w:r>
    </w:p>
    <w:p w14:paraId="59745779" w14:textId="77777777" w:rsidR="0018584C" w:rsidRPr="0010188E" w:rsidRDefault="0018584C" w:rsidP="0018584C">
      <w:pPr>
        <w:spacing w:line="240" w:lineRule="auto"/>
        <w:ind w:left="720"/>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d)</w:t>
      </w:r>
      <w:r w:rsidRPr="0010188E">
        <w:rPr>
          <w:rFonts w:asciiTheme="majorHAnsi" w:hAnsiTheme="majorHAnsi" w:cstheme="majorHAnsi"/>
          <w:iCs/>
          <w:color w:val="000000"/>
          <w:sz w:val="20"/>
          <w:szCs w:val="20"/>
        </w:rPr>
        <w:tab/>
        <w:t xml:space="preserve">Financial Proposal that indicates the all-inclusive fixed total contract price and all other travel related costs (such as flight ticket, per diem, </w:t>
      </w:r>
      <w:proofErr w:type="spellStart"/>
      <w:r w:rsidRPr="0010188E">
        <w:rPr>
          <w:rFonts w:asciiTheme="majorHAnsi" w:hAnsiTheme="majorHAnsi" w:cstheme="majorHAnsi"/>
          <w:iCs/>
          <w:color w:val="000000"/>
          <w:sz w:val="20"/>
          <w:szCs w:val="20"/>
        </w:rPr>
        <w:t>etc</w:t>
      </w:r>
      <w:proofErr w:type="spellEnd"/>
      <w:r w:rsidRPr="0010188E">
        <w:rPr>
          <w:rFonts w:asciiTheme="majorHAnsi" w:hAnsiTheme="majorHAnsi" w:cstheme="majorHAnsi"/>
          <w:iCs/>
          <w:color w:val="000000"/>
          <w:sz w:val="20"/>
          <w:szCs w:val="20"/>
        </w:rPr>
        <w:t>),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F4CACE6" w14:textId="77777777" w:rsidR="0018584C" w:rsidRPr="0010188E" w:rsidRDefault="0018584C" w:rsidP="0018584C">
      <w:pPr>
        <w:spacing w:line="240" w:lineRule="auto"/>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 xml:space="preserve">All application materials should be sent to the email address </w:t>
      </w:r>
      <w:hyperlink r:id="rId16" w:history="1">
        <w:r w:rsidRPr="0010188E">
          <w:rPr>
            <w:rStyle w:val="Hyperlink"/>
            <w:rFonts w:asciiTheme="majorHAnsi" w:hAnsiTheme="majorHAnsi" w:cstheme="majorHAnsi"/>
            <w:iCs/>
            <w:sz w:val="20"/>
            <w:szCs w:val="20"/>
          </w:rPr>
          <w:t>procurement.bw@undp.org</w:t>
        </w:r>
      </w:hyperlink>
      <w:r w:rsidRPr="0010188E">
        <w:rPr>
          <w:rFonts w:asciiTheme="majorHAnsi" w:hAnsiTheme="majorHAnsi" w:cstheme="majorHAnsi"/>
          <w:iCs/>
          <w:color w:val="000000"/>
          <w:sz w:val="20"/>
          <w:szCs w:val="20"/>
        </w:rPr>
        <w:t xml:space="preserve">  with the following reference “Consultant for Terminal Evaluation of Biogas Project” by 9</w:t>
      </w:r>
      <w:r w:rsidRPr="0010188E">
        <w:rPr>
          <w:rFonts w:asciiTheme="majorHAnsi" w:hAnsiTheme="majorHAnsi" w:cstheme="majorHAnsi"/>
          <w:iCs/>
          <w:color w:val="000000"/>
          <w:sz w:val="20"/>
          <w:szCs w:val="20"/>
          <w:vertAlign w:val="superscript"/>
        </w:rPr>
        <w:t>th</w:t>
      </w:r>
      <w:r w:rsidRPr="0010188E">
        <w:rPr>
          <w:rFonts w:asciiTheme="majorHAnsi" w:hAnsiTheme="majorHAnsi" w:cstheme="majorHAnsi"/>
          <w:iCs/>
          <w:color w:val="000000"/>
          <w:sz w:val="20"/>
          <w:szCs w:val="20"/>
        </w:rPr>
        <w:t xml:space="preserve"> July 2021 at 12noon Botswana time. Incomplete applications will be excluded from further consideration.</w:t>
      </w:r>
    </w:p>
    <w:p w14:paraId="630693D4" w14:textId="77777777" w:rsidR="00BD01D3" w:rsidRPr="0010188E" w:rsidRDefault="0018584C" w:rsidP="0018584C">
      <w:pPr>
        <w:spacing w:line="240" w:lineRule="auto"/>
        <w:rPr>
          <w:rFonts w:asciiTheme="majorHAnsi" w:hAnsiTheme="majorHAnsi" w:cstheme="majorHAnsi"/>
          <w:iCs/>
          <w:color w:val="000000"/>
          <w:sz w:val="20"/>
          <w:szCs w:val="20"/>
        </w:rPr>
      </w:pPr>
      <w:r w:rsidRPr="0010188E">
        <w:rPr>
          <w:rFonts w:asciiTheme="majorHAnsi" w:hAnsiTheme="majorHAnsi" w:cstheme="majorHAnsi"/>
          <w:iCs/>
          <w:color w:val="000000"/>
          <w:sz w:val="20"/>
          <w:szCs w:val="20"/>
        </w:rPr>
        <w:t>Criteria for Evaluation of Proposal: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3B6A7F9C" w14:textId="77777777" w:rsidR="001C02DA" w:rsidRPr="0010188E" w:rsidRDefault="001C02DA" w:rsidP="00267273">
      <w:pPr>
        <w:spacing w:line="240" w:lineRule="auto"/>
        <w:jc w:val="both"/>
        <w:rPr>
          <w:rFonts w:asciiTheme="majorHAnsi" w:hAnsiTheme="majorHAnsi" w:cstheme="majorHAnsi"/>
          <w:sz w:val="20"/>
          <w:szCs w:val="20"/>
        </w:rPr>
      </w:pPr>
    </w:p>
    <w:p w14:paraId="442819A3" w14:textId="77777777" w:rsidR="00000F9B" w:rsidRPr="0010188E" w:rsidRDefault="00000F9B" w:rsidP="00267273">
      <w:pPr>
        <w:pStyle w:val="ListParagraph"/>
        <w:numPr>
          <w:ilvl w:val="0"/>
          <w:numId w:val="1"/>
        </w:numPr>
        <w:spacing w:line="240" w:lineRule="auto"/>
        <w:ind w:left="360"/>
        <w:jc w:val="both"/>
        <w:rPr>
          <w:rFonts w:asciiTheme="majorHAnsi" w:hAnsiTheme="majorHAnsi" w:cstheme="majorHAnsi"/>
          <w:b/>
          <w:bCs/>
          <w:sz w:val="20"/>
          <w:szCs w:val="20"/>
        </w:rPr>
      </w:pPr>
      <w:r w:rsidRPr="0010188E">
        <w:rPr>
          <w:rFonts w:asciiTheme="majorHAnsi" w:hAnsiTheme="majorHAnsi" w:cstheme="majorHAnsi"/>
          <w:b/>
          <w:bCs/>
          <w:sz w:val="20"/>
          <w:szCs w:val="20"/>
        </w:rPr>
        <w:t>TOR ANNEXES</w:t>
      </w:r>
    </w:p>
    <w:p w14:paraId="4670271C" w14:textId="77777777"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proofErr w:type="spellStart"/>
      <w:r w:rsidRPr="0010188E">
        <w:rPr>
          <w:rFonts w:asciiTheme="majorHAnsi" w:hAnsiTheme="majorHAnsi" w:cstheme="majorHAnsi"/>
          <w:color w:val="000000"/>
          <w:sz w:val="20"/>
          <w:szCs w:val="20"/>
        </w:rPr>
        <w:t>ToR</w:t>
      </w:r>
      <w:proofErr w:type="spellEnd"/>
      <w:r w:rsidRPr="0010188E">
        <w:rPr>
          <w:rFonts w:asciiTheme="majorHAnsi" w:hAnsiTheme="majorHAnsi" w:cstheme="majorHAnsi"/>
          <w:color w:val="000000"/>
          <w:sz w:val="20"/>
          <w:szCs w:val="20"/>
        </w:rPr>
        <w:t xml:space="preserve"> Annex A: Project Logical/Results Framework</w:t>
      </w:r>
    </w:p>
    <w:p w14:paraId="579936A3" w14:textId="77777777"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ToR Annex B: Project Information Package to be reviewed by TE team</w:t>
      </w:r>
    </w:p>
    <w:p w14:paraId="2D9AE3C7" w14:textId="6BAD344B"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ToR Annex C: Content of the TE report</w:t>
      </w:r>
    </w:p>
    <w:p w14:paraId="2A2115A6" w14:textId="6250FE0B"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ToR Annex </w:t>
      </w:r>
      <w:r w:rsidR="00CB18FE" w:rsidRPr="0010188E">
        <w:rPr>
          <w:rFonts w:asciiTheme="majorHAnsi" w:hAnsiTheme="majorHAnsi" w:cstheme="majorHAnsi"/>
          <w:color w:val="000000"/>
          <w:sz w:val="20"/>
          <w:szCs w:val="20"/>
        </w:rPr>
        <w:t>D</w:t>
      </w:r>
      <w:r w:rsidRPr="0010188E">
        <w:rPr>
          <w:rFonts w:asciiTheme="majorHAnsi" w:hAnsiTheme="majorHAnsi" w:cstheme="majorHAnsi"/>
          <w:color w:val="000000"/>
          <w:sz w:val="20"/>
          <w:szCs w:val="20"/>
        </w:rPr>
        <w:t>: Evaluation Criteria Matrix template</w:t>
      </w:r>
    </w:p>
    <w:p w14:paraId="5248384D" w14:textId="18315458"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ToR Annex </w:t>
      </w:r>
      <w:r w:rsidR="00CB18FE" w:rsidRPr="0010188E">
        <w:rPr>
          <w:rFonts w:asciiTheme="majorHAnsi" w:hAnsiTheme="majorHAnsi" w:cstheme="majorHAnsi"/>
          <w:color w:val="000000"/>
          <w:sz w:val="20"/>
          <w:szCs w:val="20"/>
        </w:rPr>
        <w:t>E</w:t>
      </w:r>
      <w:r w:rsidRPr="0010188E">
        <w:rPr>
          <w:rFonts w:asciiTheme="majorHAnsi" w:hAnsiTheme="majorHAnsi" w:cstheme="majorHAnsi"/>
          <w:color w:val="000000"/>
          <w:sz w:val="20"/>
          <w:szCs w:val="20"/>
        </w:rPr>
        <w:t>: UNEG Code of Conduct for Evaluators</w:t>
      </w:r>
    </w:p>
    <w:p w14:paraId="37A4C840" w14:textId="62F5FB10"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ToR Annex </w:t>
      </w:r>
      <w:r w:rsidR="00CB18FE" w:rsidRPr="0010188E">
        <w:rPr>
          <w:rFonts w:asciiTheme="majorHAnsi" w:hAnsiTheme="majorHAnsi" w:cstheme="majorHAnsi"/>
          <w:color w:val="000000"/>
          <w:sz w:val="20"/>
          <w:szCs w:val="20"/>
        </w:rPr>
        <w:t>F</w:t>
      </w:r>
      <w:r w:rsidRPr="0010188E">
        <w:rPr>
          <w:rFonts w:asciiTheme="majorHAnsi" w:hAnsiTheme="majorHAnsi" w:cstheme="majorHAnsi"/>
          <w:color w:val="000000"/>
          <w:sz w:val="20"/>
          <w:szCs w:val="20"/>
        </w:rPr>
        <w:t>: TE Rating Scales</w:t>
      </w:r>
    </w:p>
    <w:p w14:paraId="47A316C4" w14:textId="4A7714EB"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ToR Annex </w:t>
      </w:r>
      <w:r w:rsidR="00CB18FE" w:rsidRPr="0010188E">
        <w:rPr>
          <w:rFonts w:asciiTheme="majorHAnsi" w:hAnsiTheme="majorHAnsi" w:cstheme="majorHAnsi"/>
          <w:color w:val="000000"/>
          <w:sz w:val="20"/>
          <w:szCs w:val="20"/>
        </w:rPr>
        <w:t>G</w:t>
      </w:r>
      <w:r w:rsidRPr="0010188E">
        <w:rPr>
          <w:rFonts w:asciiTheme="majorHAnsi" w:hAnsiTheme="majorHAnsi" w:cstheme="majorHAnsi"/>
          <w:color w:val="000000"/>
          <w:sz w:val="20"/>
          <w:szCs w:val="20"/>
        </w:rPr>
        <w:t>: TE Report Clearance Form</w:t>
      </w:r>
    </w:p>
    <w:p w14:paraId="56AD3D09" w14:textId="6D02F6E3" w:rsidR="00000F9B" w:rsidRPr="0010188E" w:rsidRDefault="00000F9B" w:rsidP="00267273">
      <w:pPr>
        <w:pStyle w:val="ListParagraph"/>
        <w:numPr>
          <w:ilvl w:val="0"/>
          <w:numId w:val="7"/>
        </w:numPr>
        <w:spacing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 xml:space="preserve">ToR Annex </w:t>
      </w:r>
      <w:r w:rsidR="00CB18FE" w:rsidRPr="0010188E">
        <w:rPr>
          <w:rFonts w:asciiTheme="majorHAnsi" w:hAnsiTheme="majorHAnsi" w:cstheme="majorHAnsi"/>
          <w:color w:val="000000"/>
          <w:sz w:val="20"/>
          <w:szCs w:val="20"/>
        </w:rPr>
        <w:t>H</w:t>
      </w:r>
      <w:r w:rsidRPr="0010188E">
        <w:rPr>
          <w:rFonts w:asciiTheme="majorHAnsi" w:hAnsiTheme="majorHAnsi" w:cstheme="majorHAnsi"/>
          <w:color w:val="000000"/>
          <w:sz w:val="20"/>
          <w:szCs w:val="20"/>
        </w:rPr>
        <w:t>: TE Audit Trail</w:t>
      </w:r>
    </w:p>
    <w:p w14:paraId="495BFF37" w14:textId="3507E2A4" w:rsidR="009E2679" w:rsidRPr="0010188E" w:rsidRDefault="009E2679" w:rsidP="00267273">
      <w:pPr>
        <w:spacing w:line="240" w:lineRule="auto"/>
        <w:jc w:val="both"/>
        <w:rPr>
          <w:rFonts w:asciiTheme="majorHAnsi" w:hAnsiTheme="majorHAnsi" w:cstheme="majorHAnsi"/>
          <w:sz w:val="20"/>
          <w:szCs w:val="20"/>
        </w:rPr>
      </w:pPr>
      <w:r w:rsidRPr="0010188E">
        <w:rPr>
          <w:rFonts w:asciiTheme="majorHAnsi" w:hAnsiTheme="majorHAnsi" w:cstheme="majorHAnsi"/>
          <w:sz w:val="20"/>
          <w:szCs w:val="20"/>
        </w:rPr>
        <w:br w:type="page"/>
      </w:r>
    </w:p>
    <w:p w14:paraId="590F1433" w14:textId="7846EF36"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lastRenderedPageBreak/>
        <w:t>ToR Annex A: Project Logical/Results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68"/>
        <w:gridCol w:w="1326"/>
        <w:gridCol w:w="1344"/>
        <w:gridCol w:w="1320"/>
        <w:gridCol w:w="2706"/>
      </w:tblGrid>
      <w:tr w:rsidR="00980C41" w:rsidRPr="0010188E" w14:paraId="0EFDD696" w14:textId="77777777" w:rsidTr="008A2474">
        <w:tc>
          <w:tcPr>
            <w:tcW w:w="5000" w:type="pct"/>
            <w:gridSpan w:val="6"/>
            <w:shd w:val="clear" w:color="auto" w:fill="auto"/>
          </w:tcPr>
          <w:p w14:paraId="52F40C84" w14:textId="77777777" w:rsidR="00980C41" w:rsidRPr="0010188E" w:rsidRDefault="00980C41" w:rsidP="00267273">
            <w:pPr>
              <w:shd w:val="clear" w:color="auto" w:fill="FFFFFF"/>
              <w:spacing w:after="0" w:line="240" w:lineRule="auto"/>
              <w:jc w:val="both"/>
              <w:rPr>
                <w:rFonts w:asciiTheme="majorHAnsi" w:eastAsia="Times New Roman" w:hAnsiTheme="majorHAnsi" w:cstheme="majorHAnsi"/>
                <w:b/>
                <w:bCs/>
                <w:sz w:val="20"/>
                <w:szCs w:val="20"/>
                <w:lang w:val="en-GB" w:eastAsia="en-GB"/>
              </w:rPr>
            </w:pPr>
          </w:p>
          <w:p w14:paraId="7790F46C" w14:textId="77777777" w:rsidR="00980C41" w:rsidRPr="0010188E" w:rsidRDefault="00980C41" w:rsidP="00267273">
            <w:pPr>
              <w:shd w:val="clear" w:color="auto" w:fill="FFFFFF"/>
              <w:spacing w:after="0" w:line="240" w:lineRule="auto"/>
              <w:jc w:val="both"/>
              <w:rPr>
                <w:rFonts w:asciiTheme="majorHAnsi" w:eastAsia="Times New Roman" w:hAnsiTheme="majorHAnsi" w:cstheme="majorHAnsi"/>
                <w:b/>
                <w:bCs/>
                <w:sz w:val="20"/>
                <w:szCs w:val="20"/>
                <w:lang w:val="en-GB" w:eastAsia="en-GB"/>
              </w:rPr>
            </w:pPr>
            <w:r w:rsidRPr="0010188E">
              <w:rPr>
                <w:rFonts w:asciiTheme="majorHAnsi" w:hAnsiTheme="majorHAnsi" w:cstheme="majorHAnsi"/>
                <w:b/>
                <w:bCs/>
                <w:sz w:val="20"/>
                <w:szCs w:val="20"/>
              </w:rPr>
              <w:t>Project Results Framework</w:t>
            </w:r>
          </w:p>
        </w:tc>
      </w:tr>
      <w:tr w:rsidR="00980C41" w:rsidRPr="0010188E" w14:paraId="08597F18" w14:textId="77777777" w:rsidTr="008A2474">
        <w:trPr>
          <w:trHeight w:val="245"/>
        </w:trPr>
        <w:tc>
          <w:tcPr>
            <w:tcW w:w="5000" w:type="pct"/>
            <w:gridSpan w:val="6"/>
            <w:shd w:val="clear" w:color="auto" w:fill="auto"/>
          </w:tcPr>
          <w:p w14:paraId="3B1DFC01" w14:textId="77777777" w:rsidR="00980C41" w:rsidRPr="0010188E" w:rsidRDefault="00980C41" w:rsidP="00267273">
            <w:pPr>
              <w:tabs>
                <w:tab w:val="left" w:pos="4920"/>
              </w:tabs>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Country Programme Outcome Indicators:</w:t>
            </w:r>
            <w:r w:rsidRPr="0010188E">
              <w:rPr>
                <w:rFonts w:asciiTheme="majorHAnsi" w:eastAsia="Times New Roman" w:hAnsiTheme="majorHAnsi" w:cstheme="majorHAnsi"/>
                <w:iCs/>
                <w:color w:val="000000"/>
                <w:sz w:val="20"/>
                <w:szCs w:val="20"/>
                <w:lang w:val="en-GB"/>
              </w:rPr>
              <w:t xml:space="preserve"> </w:t>
            </w:r>
            <w:r w:rsidRPr="0010188E">
              <w:rPr>
                <w:rFonts w:asciiTheme="majorHAnsi" w:eastAsia="Times New Roman" w:hAnsiTheme="majorHAnsi" w:cstheme="majorHAnsi"/>
                <w:sz w:val="20"/>
                <w:szCs w:val="20"/>
                <w:lang w:val="en-GB"/>
              </w:rPr>
              <w:t>UNDP Country Programme Output 4.3 on Enhanced National Capacity for Climate Change Adaptation and Mitigation.</w:t>
            </w:r>
          </w:p>
        </w:tc>
      </w:tr>
      <w:tr w:rsidR="00980C41" w:rsidRPr="0010188E" w14:paraId="3326C548" w14:textId="77777777" w:rsidTr="008A2474">
        <w:trPr>
          <w:trHeight w:val="244"/>
        </w:trPr>
        <w:tc>
          <w:tcPr>
            <w:tcW w:w="5000" w:type="pct"/>
            <w:gridSpan w:val="6"/>
            <w:shd w:val="clear" w:color="auto" w:fill="auto"/>
          </w:tcPr>
          <w:p w14:paraId="6C6D6F31"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 xml:space="preserve">Primary applicable Key Environment and Sustainable Development Key Result Area: </w:t>
            </w:r>
          </w:p>
          <w:p w14:paraId="3D4FA2D6"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 xml:space="preserve">1. Mainstreaming environment and energy </w:t>
            </w:r>
          </w:p>
        </w:tc>
      </w:tr>
      <w:tr w:rsidR="00980C41" w:rsidRPr="0010188E" w14:paraId="3936084D" w14:textId="77777777" w:rsidTr="008A2474">
        <w:tc>
          <w:tcPr>
            <w:tcW w:w="5000" w:type="pct"/>
            <w:gridSpan w:val="6"/>
            <w:shd w:val="clear" w:color="auto" w:fill="auto"/>
          </w:tcPr>
          <w:p w14:paraId="716B3751"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Applicable GEF Strategic Objective and Programme:</w:t>
            </w:r>
            <w:r w:rsidRPr="0010188E">
              <w:rPr>
                <w:rFonts w:asciiTheme="majorHAnsi" w:eastAsia="Times New Roman" w:hAnsiTheme="majorHAnsi" w:cstheme="majorHAnsi"/>
                <w:bCs/>
                <w:sz w:val="20"/>
                <w:szCs w:val="20"/>
                <w:lang w:val="en-GB"/>
              </w:rPr>
              <w:t xml:space="preserve"> GEF-5 FA Objective # 3 (CCM-3): “Promote Investment in Renewable Energy Technologies”</w:t>
            </w:r>
          </w:p>
        </w:tc>
      </w:tr>
      <w:tr w:rsidR="00980C41" w:rsidRPr="0010188E" w14:paraId="26D10CED" w14:textId="77777777" w:rsidTr="008A2474">
        <w:trPr>
          <w:trHeight w:val="544"/>
        </w:trPr>
        <w:tc>
          <w:tcPr>
            <w:tcW w:w="564" w:type="pct"/>
            <w:shd w:val="clear" w:color="auto" w:fill="D9D9D9"/>
            <w:vAlign w:val="center"/>
          </w:tcPr>
          <w:p w14:paraId="68E93EC6"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614" w:type="pct"/>
            <w:shd w:val="clear" w:color="auto" w:fill="D9D9D9"/>
            <w:vAlign w:val="center"/>
          </w:tcPr>
          <w:p w14:paraId="571A12BC"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Indicator</w:t>
            </w:r>
          </w:p>
        </w:tc>
        <w:tc>
          <w:tcPr>
            <w:tcW w:w="737" w:type="pct"/>
            <w:shd w:val="clear" w:color="auto" w:fill="D9D9D9"/>
            <w:vAlign w:val="center"/>
          </w:tcPr>
          <w:p w14:paraId="1E4DAA37"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Baseline</w:t>
            </w:r>
          </w:p>
        </w:tc>
        <w:tc>
          <w:tcPr>
            <w:tcW w:w="763" w:type="pct"/>
            <w:shd w:val="clear" w:color="auto" w:fill="D9D9D9"/>
            <w:vAlign w:val="center"/>
          </w:tcPr>
          <w:p w14:paraId="2487B362"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 xml:space="preserve">Targets </w:t>
            </w:r>
          </w:p>
          <w:p w14:paraId="04F9814F"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End of Project</w:t>
            </w:r>
          </w:p>
        </w:tc>
        <w:tc>
          <w:tcPr>
            <w:tcW w:w="760" w:type="pct"/>
            <w:shd w:val="clear" w:color="auto" w:fill="D9D9D9"/>
            <w:vAlign w:val="center"/>
          </w:tcPr>
          <w:p w14:paraId="72E26AD8"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Source of verification</w:t>
            </w:r>
          </w:p>
        </w:tc>
        <w:tc>
          <w:tcPr>
            <w:tcW w:w="1563" w:type="pct"/>
            <w:shd w:val="clear" w:color="auto" w:fill="D9D9D9"/>
            <w:vAlign w:val="center"/>
          </w:tcPr>
          <w:p w14:paraId="7329D4AE"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Risks and Assumptions</w:t>
            </w:r>
          </w:p>
        </w:tc>
      </w:tr>
      <w:tr w:rsidR="00980C41" w:rsidRPr="0010188E" w14:paraId="208356A4" w14:textId="77777777" w:rsidTr="008A2474">
        <w:tc>
          <w:tcPr>
            <w:tcW w:w="564" w:type="pct"/>
            <w:shd w:val="clear" w:color="auto" w:fill="FBD4B4"/>
          </w:tcPr>
          <w:p w14:paraId="3CE9A15C"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Project Objective</w:t>
            </w:r>
          </w:p>
          <w:p w14:paraId="69E02847"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sz w:val="20"/>
                <w:szCs w:val="20"/>
                <w:lang w:val="en-GB"/>
              </w:rPr>
              <w:t xml:space="preserve">To facilitate low-carbon investments and public-private partnerships in the production and utilisation of bio-methane from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-waste in the districts of South-Eastern Botswana.</w:t>
            </w:r>
          </w:p>
        </w:tc>
        <w:tc>
          <w:tcPr>
            <w:tcW w:w="614" w:type="pct"/>
          </w:tcPr>
          <w:p w14:paraId="57760E2C"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Amount of reduced CO</w:t>
            </w:r>
            <w:r w:rsidRPr="0010188E">
              <w:rPr>
                <w:rFonts w:asciiTheme="majorHAnsi" w:eastAsia="Times New Roman" w:hAnsiTheme="majorHAnsi" w:cstheme="majorHAnsi"/>
                <w:sz w:val="20"/>
                <w:szCs w:val="20"/>
                <w:vertAlign w:val="subscript"/>
                <w:lang w:val="en-GB"/>
              </w:rPr>
              <w:t>2</w:t>
            </w:r>
            <w:r w:rsidRPr="0010188E">
              <w:rPr>
                <w:rFonts w:asciiTheme="majorHAnsi" w:eastAsia="Times New Roman" w:hAnsiTheme="majorHAnsi" w:cstheme="majorHAnsi"/>
                <w:sz w:val="20"/>
                <w:szCs w:val="20"/>
                <w:lang w:val="en-GB"/>
              </w:rPr>
              <w:t xml:space="preserve"> emissions as a result of investments facilitated by the project. </w:t>
            </w:r>
          </w:p>
          <w:p w14:paraId="670A9AC7"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CE0BA9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Project beneficiaries</w:t>
            </w:r>
          </w:p>
          <w:p w14:paraId="74639EE0"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CD2FE06"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3567EF64"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6F57A68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09D0CD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401A489"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E120A36"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51EAFEF"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550101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B86C30E"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BF5FBD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Energy generation using biogas</w:t>
            </w:r>
          </w:p>
          <w:p w14:paraId="26CAC4B7"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BE96C15"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4E4460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45F8A0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03F28AC"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2085189"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42CC2C5"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sz w:val="20"/>
                <w:szCs w:val="20"/>
                <w:lang w:val="en-GB"/>
              </w:rPr>
              <w:t>Number of new development partnerships with funding for improved sustainable energy solutions</w:t>
            </w:r>
          </w:p>
        </w:tc>
        <w:tc>
          <w:tcPr>
            <w:tcW w:w="737" w:type="pct"/>
          </w:tcPr>
          <w:p w14:paraId="5438DCC7"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0</w:t>
            </w:r>
          </w:p>
          <w:p w14:paraId="247A96A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DF1A49D"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A44D3C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D7C8036"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C4F5D1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BB28A5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0</w:t>
            </w:r>
          </w:p>
          <w:p w14:paraId="5B7280A0"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2BD6379"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69E01A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36B1742D"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0C2B165"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81C61B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3DE2E4E"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DA34B5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C8E1CC0"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2F1CAE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10252B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0</w:t>
            </w:r>
          </w:p>
          <w:p w14:paraId="212B286C"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FBA72B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ED02BF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332F614"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51706DA"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7F6EABC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53C05E7C"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5F5A4A0"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0</w:t>
            </w:r>
          </w:p>
        </w:tc>
        <w:tc>
          <w:tcPr>
            <w:tcW w:w="763" w:type="pct"/>
          </w:tcPr>
          <w:p w14:paraId="0BB93EF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Installations in place and operating to achieve direct and indirect reductions of 1.9 million tonnes CO</w:t>
            </w:r>
            <w:r w:rsidRPr="0010188E">
              <w:rPr>
                <w:rFonts w:asciiTheme="majorHAnsi" w:eastAsia="Times New Roman" w:hAnsiTheme="majorHAnsi" w:cstheme="majorHAnsi"/>
                <w:sz w:val="20"/>
                <w:szCs w:val="20"/>
                <w:vertAlign w:val="subscript"/>
                <w:lang w:val="en-GB"/>
              </w:rPr>
              <w:t>2</w:t>
            </w:r>
            <w:r w:rsidRPr="0010188E">
              <w:rPr>
                <w:rFonts w:asciiTheme="majorHAnsi" w:eastAsia="Times New Roman" w:hAnsiTheme="majorHAnsi" w:cstheme="majorHAnsi"/>
                <w:sz w:val="20"/>
                <w:szCs w:val="20"/>
                <w:lang w:val="en-GB"/>
              </w:rPr>
              <w:t>.</w:t>
            </w:r>
          </w:p>
          <w:p w14:paraId="5CB1E724"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FFD469E"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28ADC8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 xml:space="preserve">Minimum of 3 medium-scale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 xml:space="preserve">-industries installed and operational; 1,000 small-scale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 xml:space="preserve">-businesses utilising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-waste streams for biogas digestion; at least 2 District Councils utilising organic waste for biogas digestion. At least 2 companies constructing biogas digesters and 75 masons trained and employed.</w:t>
            </w:r>
          </w:p>
          <w:p w14:paraId="443A618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EBBA2DA" w14:textId="77777777" w:rsidR="00980C41" w:rsidRPr="0010188E" w:rsidRDefault="00980C41" w:rsidP="00267273">
            <w:pPr>
              <w:tabs>
                <w:tab w:val="left" w:pos="33"/>
              </w:tabs>
              <w:autoSpaceDE w:val="0"/>
              <w:autoSpaceDN w:val="0"/>
              <w:adjustRightInd w:val="0"/>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lastRenderedPageBreak/>
              <w:t xml:space="preserve">350,000 MWh </w:t>
            </w:r>
          </w:p>
          <w:p w14:paraId="4F634AE1"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F3C70B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3CBD8B5A"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E97D83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324F35C9"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3CF3E8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609DB69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1D720BD5"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3 Public-Private Partnerships in place to facilitate biogas investment.</w:t>
            </w:r>
          </w:p>
          <w:p w14:paraId="3B3CA978"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760" w:type="pct"/>
          </w:tcPr>
          <w:p w14:paraId="213E3830"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lastRenderedPageBreak/>
              <w:t>Project monitoring reports and final evaluation.</w:t>
            </w:r>
          </w:p>
          <w:p w14:paraId="6AFE49E0"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864F84F"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1496B1C3"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42E4F1E"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Project monitoring reports and final evaluation.</w:t>
            </w:r>
          </w:p>
          <w:p w14:paraId="2F9E2477"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60E9B8BA"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0160AD10"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4DBEB18"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3D6DEF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5534C102"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63DD5FA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EABD2DA"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60C4C3B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Project monitoring reports and final evaluation. Performance-based payments to medium-scale digester operators.</w:t>
            </w:r>
          </w:p>
          <w:p w14:paraId="77955177"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6634A7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As applicable, post-project market monitoring and evaluations.</w:t>
            </w:r>
          </w:p>
          <w:p w14:paraId="1A2C0050"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1563" w:type="pct"/>
          </w:tcPr>
          <w:p w14:paraId="2514AB12"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It is assumed that the DWMPC will formulate an updated Waste Management Policy that includes CO</w:t>
            </w:r>
            <w:r w:rsidRPr="0010188E">
              <w:rPr>
                <w:rFonts w:asciiTheme="majorHAnsi" w:eastAsia="Times New Roman" w:hAnsiTheme="majorHAnsi" w:cstheme="majorHAnsi"/>
                <w:color w:val="000000"/>
                <w:sz w:val="20"/>
                <w:szCs w:val="20"/>
                <w:vertAlign w:val="subscript"/>
                <w:lang w:val="en-GB"/>
              </w:rPr>
              <w:t>2</w:t>
            </w:r>
            <w:r w:rsidRPr="0010188E">
              <w:rPr>
                <w:rFonts w:asciiTheme="majorHAnsi" w:eastAsia="Times New Roman" w:hAnsiTheme="majorHAnsi" w:cstheme="majorHAnsi"/>
                <w:color w:val="000000"/>
                <w:sz w:val="20"/>
                <w:szCs w:val="20"/>
                <w:lang w:val="en-GB"/>
              </w:rPr>
              <w:t xml:space="preserve"> reduction. </w:t>
            </w:r>
          </w:p>
          <w:p w14:paraId="24F3993F"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04AD935"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427B9F7E"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The project’s barrier removal strategy can be successfully implemented. The Government maintains the commitments it has stated in Parliament and in Botswana’s INDC.</w:t>
            </w:r>
          </w:p>
          <w:p w14:paraId="1BA28B6E"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45CBA898"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10F9A73"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EA4EF57"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587EB3F8"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0FCB295B"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FFE4FFC"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Sustained O&amp;M of digester units to ensure ongoing usage.</w:t>
            </w:r>
          </w:p>
          <w:p w14:paraId="5A4F8522"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37B35CAB"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6F6D480"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6431E2B"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07E95894"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1DF7CA1C"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46114B52"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color w:val="000000"/>
                <w:sz w:val="20"/>
                <w:szCs w:val="20"/>
                <w:lang w:val="en-GB"/>
              </w:rPr>
              <w:t>It is assumed that Councils will pursue their legal ability and stated interest in entering into PPPs.</w:t>
            </w:r>
          </w:p>
        </w:tc>
      </w:tr>
      <w:tr w:rsidR="00980C41" w:rsidRPr="0010188E" w14:paraId="141CAE37" w14:textId="77777777" w:rsidTr="008A2474">
        <w:tc>
          <w:tcPr>
            <w:tcW w:w="564" w:type="pct"/>
            <w:shd w:val="clear" w:color="auto" w:fill="FBD4B4"/>
          </w:tcPr>
          <w:p w14:paraId="699FA0DA"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Outcome 1</w:t>
            </w:r>
          </w:p>
          <w:p w14:paraId="2BEAABC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 xml:space="preserve">Increased capacity of Government, private </w:t>
            </w:r>
            <w:proofErr w:type="gramStart"/>
            <w:r w:rsidRPr="0010188E">
              <w:rPr>
                <w:rFonts w:asciiTheme="majorHAnsi" w:eastAsia="Times New Roman" w:hAnsiTheme="majorHAnsi" w:cstheme="majorHAnsi"/>
                <w:sz w:val="20"/>
                <w:szCs w:val="20"/>
                <w:lang w:val="en-GB"/>
              </w:rPr>
              <w:t>sector</w:t>
            </w:r>
            <w:proofErr w:type="gramEnd"/>
            <w:r w:rsidRPr="0010188E">
              <w:rPr>
                <w:rFonts w:asciiTheme="majorHAnsi" w:eastAsia="Times New Roman" w:hAnsiTheme="majorHAnsi" w:cstheme="majorHAnsi"/>
                <w:sz w:val="20"/>
                <w:szCs w:val="20"/>
                <w:lang w:val="en-GB"/>
              </w:rPr>
              <w:t xml:space="preserve"> and community stakeholders to develop, finance and implement PPPs in the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-waste sector.</w:t>
            </w:r>
          </w:p>
          <w:p w14:paraId="64CCD04D"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2060001A"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Increased capacity of Government authorities to properly monitor and enforce waste management regulations in the agro-industrial sector.</w:t>
            </w:r>
          </w:p>
          <w:p w14:paraId="1DF0AF07"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35776142"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 xml:space="preserve">Autonomous support systems in place for replication and scale-up </w:t>
            </w:r>
            <w:r w:rsidRPr="0010188E">
              <w:rPr>
                <w:rFonts w:asciiTheme="majorHAnsi" w:eastAsia="Times New Roman" w:hAnsiTheme="majorHAnsi" w:cstheme="majorHAnsi"/>
                <w:sz w:val="20"/>
                <w:szCs w:val="20"/>
                <w:lang w:val="en-GB"/>
              </w:rPr>
              <w:lastRenderedPageBreak/>
              <w:t xml:space="preserve">of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-waste technologies post-project.</w:t>
            </w:r>
          </w:p>
          <w:p w14:paraId="3FDADFEB"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614" w:type="pct"/>
          </w:tcPr>
          <w:p w14:paraId="4ACD0406"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lastRenderedPageBreak/>
              <w:t xml:space="preserve">Extent to which policies and regulations for waste management in the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-sector are adopted and enforced.</w:t>
            </w:r>
          </w:p>
          <w:p w14:paraId="36204939"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0FA5F0E4"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Number of beneficiaries (owners/users of biogas).</w:t>
            </w:r>
          </w:p>
          <w:p w14:paraId="6C1724DB"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p>
          <w:p w14:paraId="4EEDD115"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737" w:type="pct"/>
          </w:tcPr>
          <w:p w14:paraId="147ADF49" w14:textId="77777777" w:rsidR="00980C41" w:rsidRPr="0010188E" w:rsidRDefault="00980C41" w:rsidP="00267273">
            <w:pPr>
              <w:tabs>
                <w:tab w:val="center" w:pos="4153"/>
                <w:tab w:val="right" w:pos="8306"/>
              </w:tabs>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Poor infrastructure maintenance and weak monitoring and enforcement capacity of waste treatment regulations.</w:t>
            </w:r>
          </w:p>
          <w:p w14:paraId="48D4A007" w14:textId="77777777" w:rsidR="00980C41" w:rsidRPr="0010188E" w:rsidRDefault="00980C41" w:rsidP="00267273">
            <w:pPr>
              <w:tabs>
                <w:tab w:val="center" w:pos="4153"/>
                <w:tab w:val="right" w:pos="8306"/>
              </w:tabs>
              <w:spacing w:after="0" w:line="240" w:lineRule="auto"/>
              <w:jc w:val="both"/>
              <w:rPr>
                <w:rFonts w:asciiTheme="majorHAnsi" w:eastAsia="Times New Roman" w:hAnsiTheme="majorHAnsi" w:cstheme="majorHAnsi"/>
                <w:color w:val="000000"/>
                <w:sz w:val="20"/>
                <w:szCs w:val="20"/>
              </w:rPr>
            </w:pPr>
          </w:p>
          <w:p w14:paraId="200C0257" w14:textId="77777777" w:rsidR="00980C41" w:rsidRPr="0010188E" w:rsidRDefault="00980C41" w:rsidP="00267273">
            <w:pPr>
              <w:tabs>
                <w:tab w:val="center" w:pos="4153"/>
                <w:tab w:val="right" w:pos="8306"/>
              </w:tabs>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 xml:space="preserve">Lack of specific guidelines or policies on biogas resources and absence of an appropriate legal and regulatory framework on the utilisation of biogas from </w:t>
            </w:r>
            <w:proofErr w:type="spellStart"/>
            <w:r w:rsidRPr="0010188E">
              <w:rPr>
                <w:rFonts w:asciiTheme="majorHAnsi" w:eastAsia="Times New Roman" w:hAnsiTheme="majorHAnsi" w:cstheme="majorHAnsi"/>
                <w:color w:val="000000"/>
                <w:sz w:val="20"/>
                <w:szCs w:val="20"/>
              </w:rPr>
              <w:t>agro</w:t>
            </w:r>
            <w:proofErr w:type="spellEnd"/>
            <w:r w:rsidRPr="0010188E">
              <w:rPr>
                <w:rFonts w:asciiTheme="majorHAnsi" w:eastAsia="Times New Roman" w:hAnsiTheme="majorHAnsi" w:cstheme="majorHAnsi"/>
                <w:color w:val="000000"/>
                <w:sz w:val="20"/>
                <w:szCs w:val="20"/>
              </w:rPr>
              <w:t>-waste and wastewater.</w:t>
            </w:r>
          </w:p>
          <w:p w14:paraId="07C27643" w14:textId="77777777" w:rsidR="00980C41" w:rsidRPr="0010188E" w:rsidRDefault="00980C41" w:rsidP="00267273">
            <w:pPr>
              <w:tabs>
                <w:tab w:val="center" w:pos="4153"/>
                <w:tab w:val="right" w:pos="8306"/>
              </w:tabs>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 xml:space="preserve">Insufficient capacity of relevant financial institutions </w:t>
            </w:r>
            <w:r w:rsidRPr="0010188E">
              <w:rPr>
                <w:rFonts w:asciiTheme="majorHAnsi" w:eastAsia="Times New Roman" w:hAnsiTheme="majorHAnsi" w:cstheme="majorHAnsi"/>
                <w:color w:val="000000"/>
                <w:sz w:val="20"/>
                <w:szCs w:val="20"/>
              </w:rPr>
              <w:lastRenderedPageBreak/>
              <w:t>and stakeholders (including banks) to assess the technical risks and benefits of investing in biogas technologies.</w:t>
            </w:r>
          </w:p>
        </w:tc>
        <w:tc>
          <w:tcPr>
            <w:tcW w:w="763" w:type="pct"/>
          </w:tcPr>
          <w:p w14:paraId="4A3F93B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lastRenderedPageBreak/>
              <w:t xml:space="preserve">Specific guidelines on low-carbon alternatives and utilisation technologies for </w:t>
            </w:r>
            <w:proofErr w:type="spellStart"/>
            <w:r w:rsidRPr="0010188E">
              <w:rPr>
                <w:rFonts w:asciiTheme="majorHAnsi" w:eastAsia="Times New Roman" w:hAnsiTheme="majorHAnsi" w:cstheme="majorHAnsi"/>
                <w:color w:val="000000"/>
                <w:sz w:val="20"/>
                <w:szCs w:val="20"/>
                <w:lang w:val="en-GB"/>
              </w:rPr>
              <w:t>agro</w:t>
            </w:r>
            <w:proofErr w:type="spellEnd"/>
            <w:r w:rsidRPr="0010188E">
              <w:rPr>
                <w:rFonts w:asciiTheme="majorHAnsi" w:eastAsia="Times New Roman" w:hAnsiTheme="majorHAnsi" w:cstheme="majorHAnsi"/>
                <w:color w:val="000000"/>
                <w:sz w:val="20"/>
                <w:szCs w:val="20"/>
                <w:lang w:val="en-GB"/>
              </w:rPr>
              <w:t>-waste and wastewater developed and disseminated.</w:t>
            </w:r>
          </w:p>
          <w:p w14:paraId="04130092" w14:textId="77777777" w:rsidR="00980C41" w:rsidRPr="0010188E" w:rsidRDefault="00980C41" w:rsidP="00267273">
            <w:pPr>
              <w:spacing w:after="0" w:line="240" w:lineRule="auto"/>
              <w:jc w:val="both"/>
              <w:rPr>
                <w:rFonts w:asciiTheme="majorHAnsi" w:eastAsia="Times New Roman" w:hAnsiTheme="majorHAnsi" w:cstheme="majorHAnsi"/>
                <w:bCs/>
                <w:color w:val="000000"/>
                <w:sz w:val="20"/>
                <w:szCs w:val="20"/>
                <w:lang w:val="en-GB"/>
              </w:rPr>
            </w:pPr>
          </w:p>
          <w:p w14:paraId="680984C7"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 xml:space="preserve">Framework agreement for at least 3 public-private partnerships (PPPs) in the waste sector and biogas related in place and implemented.  </w:t>
            </w:r>
          </w:p>
          <w:p w14:paraId="5037B8C8"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04B8BF7B"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 xml:space="preserve">Up-to-date regulations developed and adopted for the successful monitoring of effluent flows. </w:t>
            </w:r>
          </w:p>
          <w:p w14:paraId="3E96779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2D76FEFA"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lastRenderedPageBreak/>
              <w:t xml:space="preserve">Financial institutions invest in at least 3 biogas plants. </w:t>
            </w:r>
          </w:p>
          <w:p w14:paraId="492080DB"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lang w:val="en-GB"/>
              </w:rPr>
            </w:pPr>
          </w:p>
          <w:p w14:paraId="7EFC28B2"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760" w:type="pct"/>
          </w:tcPr>
          <w:p w14:paraId="2AB23E62" w14:textId="77777777" w:rsidR="00980C41" w:rsidRPr="0010188E" w:rsidRDefault="00980C41" w:rsidP="00267273">
            <w:pPr>
              <w:spacing w:before="20"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lastRenderedPageBreak/>
              <w:t>Official Government</w:t>
            </w:r>
            <w:r w:rsidRPr="0010188E">
              <w:rPr>
                <w:rFonts w:asciiTheme="majorHAnsi" w:eastAsia="Times New Roman" w:hAnsiTheme="majorHAnsi" w:cstheme="majorHAnsi"/>
                <w:color w:val="000000"/>
                <w:sz w:val="20"/>
                <w:szCs w:val="20"/>
                <w:lang w:val="en-GB"/>
              </w:rPr>
              <w:br/>
              <w:t xml:space="preserve">publications. </w:t>
            </w:r>
          </w:p>
          <w:p w14:paraId="13100A0C" w14:textId="77777777" w:rsidR="00980C41" w:rsidRPr="0010188E" w:rsidRDefault="00980C41" w:rsidP="00267273">
            <w:pPr>
              <w:spacing w:before="20" w:after="0" w:line="240" w:lineRule="auto"/>
              <w:jc w:val="both"/>
              <w:rPr>
                <w:rFonts w:asciiTheme="majorHAnsi" w:eastAsia="Times New Roman" w:hAnsiTheme="majorHAnsi" w:cstheme="majorHAnsi"/>
                <w:color w:val="000000"/>
                <w:sz w:val="20"/>
                <w:szCs w:val="20"/>
                <w:lang w:val="en-GB"/>
              </w:rPr>
            </w:pPr>
          </w:p>
          <w:p w14:paraId="695E3D08" w14:textId="77777777" w:rsidR="00980C41" w:rsidRPr="0010188E" w:rsidRDefault="00980C41" w:rsidP="00267273">
            <w:pPr>
              <w:spacing w:before="20"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 xml:space="preserve">Project final evaluation. </w:t>
            </w:r>
          </w:p>
          <w:p w14:paraId="5F585178"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color w:val="000000"/>
                <w:sz w:val="20"/>
                <w:szCs w:val="20"/>
                <w:lang w:val="en-GB"/>
              </w:rPr>
              <w:t>Post-project monitoring, as applicable.</w:t>
            </w:r>
          </w:p>
        </w:tc>
        <w:tc>
          <w:tcPr>
            <w:tcW w:w="1563" w:type="pct"/>
          </w:tcPr>
          <w:p w14:paraId="5A3A4235" w14:textId="77777777" w:rsidR="00980C41" w:rsidRPr="0010188E" w:rsidRDefault="00980C41" w:rsidP="00267273">
            <w:pPr>
              <w:spacing w:before="20"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The proposed legal and regulatory improvements pass swiftly through the Government approval process.</w:t>
            </w:r>
          </w:p>
          <w:p w14:paraId="080ACE63" w14:textId="77777777" w:rsidR="00980C41" w:rsidRPr="0010188E" w:rsidRDefault="00980C41" w:rsidP="00267273">
            <w:pPr>
              <w:spacing w:before="20" w:after="0" w:line="240" w:lineRule="auto"/>
              <w:jc w:val="both"/>
              <w:rPr>
                <w:rFonts w:asciiTheme="majorHAnsi" w:eastAsia="Times New Roman" w:hAnsiTheme="majorHAnsi" w:cstheme="majorHAnsi"/>
                <w:sz w:val="20"/>
                <w:szCs w:val="20"/>
                <w:lang w:val="en-GB"/>
              </w:rPr>
            </w:pPr>
          </w:p>
          <w:p w14:paraId="219C6B5B" w14:textId="77777777" w:rsidR="00980C41" w:rsidRPr="0010188E" w:rsidRDefault="00980C41" w:rsidP="00267273">
            <w:pPr>
              <w:spacing w:before="20"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Adequate demand for, and competitively priced financing products able to provide, long-term financing. Banks’ requirements for securities within clients’ limits.</w:t>
            </w:r>
          </w:p>
          <w:p w14:paraId="08CF4F2A"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r>
      <w:tr w:rsidR="00980C41" w:rsidRPr="0010188E" w14:paraId="54DC1F07" w14:textId="77777777" w:rsidTr="008A2474">
        <w:tc>
          <w:tcPr>
            <w:tcW w:w="564" w:type="pct"/>
            <w:shd w:val="clear" w:color="auto" w:fill="FBD4B4"/>
          </w:tcPr>
          <w:p w14:paraId="2B54310C"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Outcome 2</w:t>
            </w:r>
          </w:p>
          <w:p w14:paraId="57EA749F"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 xml:space="preserve">Increased investment in clean-energy technologies and low-carbon practices in the </w:t>
            </w:r>
            <w:proofErr w:type="spellStart"/>
            <w:r w:rsidRPr="0010188E">
              <w:rPr>
                <w:rFonts w:asciiTheme="majorHAnsi" w:eastAsia="Times New Roman" w:hAnsiTheme="majorHAnsi" w:cstheme="majorHAnsi"/>
                <w:sz w:val="20"/>
                <w:szCs w:val="20"/>
                <w:lang w:val="en-GB"/>
              </w:rPr>
              <w:t>agro</w:t>
            </w:r>
            <w:proofErr w:type="spellEnd"/>
            <w:r w:rsidRPr="0010188E">
              <w:rPr>
                <w:rFonts w:asciiTheme="majorHAnsi" w:eastAsia="Times New Roman" w:hAnsiTheme="majorHAnsi" w:cstheme="majorHAnsi"/>
                <w:sz w:val="20"/>
                <w:szCs w:val="20"/>
                <w:lang w:val="en-GB"/>
              </w:rPr>
              <w:t>-waste sector.</w:t>
            </w:r>
          </w:p>
          <w:p w14:paraId="5888DABE"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p w14:paraId="153C82D8"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p w14:paraId="4D744773"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p w14:paraId="00E5DC5A"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614" w:type="pct"/>
          </w:tcPr>
          <w:p w14:paraId="0D430672"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 xml:space="preserve">Number of biogas digesters constructed and in use. </w:t>
            </w:r>
          </w:p>
          <w:p w14:paraId="5F5AFB2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p>
          <w:p w14:paraId="40623EA1"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Total capacity (in m</w:t>
            </w:r>
            <w:r w:rsidRPr="0010188E">
              <w:rPr>
                <w:rFonts w:asciiTheme="majorHAnsi" w:eastAsia="Times New Roman" w:hAnsiTheme="majorHAnsi" w:cstheme="majorHAnsi"/>
                <w:color w:val="000000"/>
                <w:sz w:val="20"/>
                <w:szCs w:val="20"/>
                <w:vertAlign w:val="superscript"/>
              </w:rPr>
              <w:t>3</w:t>
            </w:r>
            <w:r w:rsidRPr="0010188E">
              <w:rPr>
                <w:rFonts w:asciiTheme="majorHAnsi" w:eastAsia="Times New Roman" w:hAnsiTheme="majorHAnsi" w:cstheme="majorHAnsi"/>
                <w:color w:val="000000"/>
                <w:sz w:val="20"/>
                <w:szCs w:val="20"/>
              </w:rPr>
              <w:t>) of installed biogas digesters constructed and energy generated.</w:t>
            </w:r>
          </w:p>
          <w:p w14:paraId="140989D9"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737" w:type="pct"/>
          </w:tcPr>
          <w:p w14:paraId="4CF9F7C3"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t>0</w:t>
            </w:r>
          </w:p>
        </w:tc>
        <w:tc>
          <w:tcPr>
            <w:tcW w:w="763" w:type="pct"/>
          </w:tcPr>
          <w:p w14:paraId="2CA2DAF1"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One thousand (1,000) small-scale biogas digesters constructed and operational.</w:t>
            </w:r>
          </w:p>
          <w:p w14:paraId="7EB626FD"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p>
          <w:p w14:paraId="2D02B724"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Three medium-sized biogas digesters constructed and operational.</w:t>
            </w:r>
          </w:p>
          <w:p w14:paraId="5C38A409"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p>
          <w:p w14:paraId="03F9E3CF"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r w:rsidRPr="0010188E">
              <w:rPr>
                <w:rFonts w:asciiTheme="majorHAnsi" w:eastAsia="Times New Roman" w:hAnsiTheme="majorHAnsi" w:cstheme="majorHAnsi"/>
                <w:color w:val="000000"/>
                <w:sz w:val="20"/>
                <w:szCs w:val="20"/>
              </w:rPr>
              <w:t xml:space="preserve">Finalised proposal to construct a </w:t>
            </w:r>
            <w:proofErr w:type="spellStart"/>
            <w:r w:rsidRPr="0010188E">
              <w:rPr>
                <w:rFonts w:asciiTheme="majorHAnsi" w:eastAsia="Times New Roman" w:hAnsiTheme="majorHAnsi" w:cstheme="majorHAnsi"/>
                <w:color w:val="000000"/>
                <w:sz w:val="20"/>
                <w:szCs w:val="20"/>
              </w:rPr>
              <w:t>centralised</w:t>
            </w:r>
            <w:proofErr w:type="spellEnd"/>
            <w:r w:rsidRPr="0010188E">
              <w:rPr>
                <w:rFonts w:asciiTheme="majorHAnsi" w:eastAsia="Times New Roman" w:hAnsiTheme="majorHAnsi" w:cstheme="majorHAnsi"/>
                <w:color w:val="000000"/>
                <w:sz w:val="20"/>
                <w:szCs w:val="20"/>
              </w:rPr>
              <w:t xml:space="preserve"> biogas digester of an estimated 15,000 m</w:t>
            </w:r>
            <w:r w:rsidRPr="0010188E">
              <w:rPr>
                <w:rFonts w:asciiTheme="majorHAnsi" w:eastAsia="Times New Roman" w:hAnsiTheme="majorHAnsi" w:cstheme="majorHAnsi"/>
                <w:color w:val="000000"/>
                <w:sz w:val="20"/>
                <w:szCs w:val="20"/>
                <w:vertAlign w:val="superscript"/>
              </w:rPr>
              <w:t>3</w:t>
            </w:r>
            <w:r w:rsidRPr="0010188E">
              <w:rPr>
                <w:rFonts w:asciiTheme="majorHAnsi" w:eastAsia="Times New Roman" w:hAnsiTheme="majorHAnsi" w:cstheme="majorHAnsi"/>
                <w:color w:val="000000"/>
                <w:sz w:val="20"/>
                <w:szCs w:val="20"/>
              </w:rPr>
              <w:t xml:space="preserve"> or larger with facility to upgrade to bio-methane and utilisation.</w:t>
            </w:r>
          </w:p>
          <w:p w14:paraId="24A53D50" w14:textId="77777777" w:rsidR="00980C41" w:rsidRPr="0010188E" w:rsidRDefault="00980C41" w:rsidP="00267273">
            <w:pPr>
              <w:spacing w:after="0" w:line="240" w:lineRule="auto"/>
              <w:jc w:val="both"/>
              <w:rPr>
                <w:rFonts w:asciiTheme="majorHAnsi" w:eastAsia="Times New Roman" w:hAnsiTheme="majorHAnsi" w:cstheme="majorHAnsi"/>
                <w:color w:val="000000"/>
                <w:sz w:val="20"/>
                <w:szCs w:val="20"/>
              </w:rPr>
            </w:pPr>
          </w:p>
          <w:p w14:paraId="722DF9FB"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sz w:val="20"/>
                <w:szCs w:val="20"/>
                <w:lang w:val="en-GB"/>
              </w:rPr>
              <w:t>At least 3,000 m</w:t>
            </w:r>
            <w:r w:rsidRPr="0010188E">
              <w:rPr>
                <w:rFonts w:asciiTheme="majorHAnsi" w:eastAsia="Times New Roman" w:hAnsiTheme="majorHAnsi" w:cstheme="majorHAnsi"/>
                <w:sz w:val="20"/>
                <w:szCs w:val="20"/>
                <w:vertAlign w:val="superscript"/>
                <w:lang w:val="en-GB"/>
              </w:rPr>
              <w:t>3</w:t>
            </w:r>
            <w:r w:rsidRPr="0010188E">
              <w:rPr>
                <w:rFonts w:asciiTheme="majorHAnsi" w:eastAsia="Times New Roman" w:hAnsiTheme="majorHAnsi" w:cstheme="majorHAnsi"/>
                <w:sz w:val="20"/>
                <w:szCs w:val="20"/>
                <w:lang w:val="en-GB"/>
              </w:rPr>
              <w:t xml:space="preserve"> biogas per annum and 3 MW of electricity installed. </w:t>
            </w:r>
          </w:p>
        </w:tc>
        <w:tc>
          <w:tcPr>
            <w:tcW w:w="760" w:type="pct"/>
          </w:tcPr>
          <w:p w14:paraId="68DBFCCE" w14:textId="77777777" w:rsidR="00980C41" w:rsidRPr="0010188E" w:rsidRDefault="00980C41" w:rsidP="00267273">
            <w:pPr>
              <w:spacing w:before="20" w:after="0" w:line="240" w:lineRule="auto"/>
              <w:jc w:val="both"/>
              <w:rPr>
                <w:rFonts w:asciiTheme="majorHAnsi" w:eastAsia="Times New Roman" w:hAnsiTheme="majorHAnsi" w:cstheme="majorHAnsi"/>
                <w:color w:val="000000"/>
                <w:sz w:val="20"/>
                <w:szCs w:val="20"/>
                <w:lang w:val="en-GB"/>
              </w:rPr>
            </w:pPr>
            <w:r w:rsidRPr="0010188E">
              <w:rPr>
                <w:rFonts w:asciiTheme="majorHAnsi" w:eastAsia="Times New Roman" w:hAnsiTheme="majorHAnsi" w:cstheme="majorHAnsi"/>
                <w:color w:val="000000"/>
                <w:sz w:val="20"/>
                <w:szCs w:val="20"/>
                <w:lang w:val="en-GB"/>
              </w:rPr>
              <w:t>Project monitoring reports and final evaluation.</w:t>
            </w:r>
          </w:p>
          <w:p w14:paraId="5A7E56F5"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1563" w:type="pct"/>
          </w:tcPr>
          <w:p w14:paraId="3BDAD2F7"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r>
      <w:tr w:rsidR="00980C41" w:rsidRPr="0010188E" w14:paraId="5E5DF83C" w14:textId="77777777" w:rsidTr="008A2474">
        <w:tc>
          <w:tcPr>
            <w:tcW w:w="564" w:type="pct"/>
            <w:shd w:val="clear" w:color="auto" w:fill="FBD4B4"/>
          </w:tcPr>
          <w:p w14:paraId="1B9F2C75"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b/>
                <w:bCs/>
                <w:sz w:val="20"/>
                <w:szCs w:val="20"/>
                <w:lang w:val="en-GB"/>
              </w:rPr>
              <w:t>Outcome 3</w:t>
            </w:r>
          </w:p>
          <w:p w14:paraId="447940F9"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color w:val="000000"/>
                <w:sz w:val="20"/>
                <w:szCs w:val="20"/>
                <w:lang w:val="en-GB"/>
              </w:rPr>
              <w:t>Increased investment in less GHG-</w:t>
            </w:r>
            <w:r w:rsidRPr="0010188E">
              <w:rPr>
                <w:rFonts w:asciiTheme="majorHAnsi" w:eastAsia="Times New Roman" w:hAnsiTheme="majorHAnsi" w:cstheme="majorHAnsi"/>
                <w:color w:val="000000"/>
                <w:sz w:val="20"/>
                <w:szCs w:val="20"/>
                <w:lang w:val="en-GB"/>
              </w:rPr>
              <w:lastRenderedPageBreak/>
              <w:t>intensive energy systems using biogas.</w:t>
            </w:r>
          </w:p>
          <w:p w14:paraId="7ABE5A55"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p w14:paraId="739C72D3"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p w14:paraId="53EE03E9"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p>
        </w:tc>
        <w:tc>
          <w:tcPr>
            <w:tcW w:w="614" w:type="pct"/>
          </w:tcPr>
          <w:p w14:paraId="6D18D3D7"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rPr>
            </w:pPr>
            <w:r w:rsidRPr="0010188E">
              <w:rPr>
                <w:rFonts w:asciiTheme="majorHAnsi" w:eastAsia="Times New Roman" w:hAnsiTheme="majorHAnsi" w:cstheme="majorHAnsi"/>
                <w:sz w:val="20"/>
                <w:szCs w:val="20"/>
                <w:lang w:val="en-GB"/>
              </w:rPr>
              <w:lastRenderedPageBreak/>
              <w:t xml:space="preserve">Total investment (US$) in </w:t>
            </w:r>
            <w:r w:rsidRPr="0010188E">
              <w:rPr>
                <w:rFonts w:asciiTheme="majorHAnsi" w:eastAsia="Times New Roman" w:hAnsiTheme="majorHAnsi" w:cstheme="majorHAnsi"/>
                <w:sz w:val="20"/>
                <w:szCs w:val="20"/>
                <w:lang w:val="en-GB"/>
              </w:rPr>
              <w:lastRenderedPageBreak/>
              <w:t xml:space="preserve">biogas technology. </w:t>
            </w:r>
          </w:p>
        </w:tc>
        <w:tc>
          <w:tcPr>
            <w:tcW w:w="737" w:type="pct"/>
          </w:tcPr>
          <w:p w14:paraId="6C83C2E8" w14:textId="77777777" w:rsidR="00980C41" w:rsidRPr="0010188E" w:rsidRDefault="00980C41" w:rsidP="00267273">
            <w:pPr>
              <w:spacing w:after="0" w:line="240" w:lineRule="auto"/>
              <w:jc w:val="both"/>
              <w:rPr>
                <w:rFonts w:asciiTheme="majorHAnsi" w:eastAsia="Times New Roman" w:hAnsiTheme="majorHAnsi" w:cstheme="majorHAnsi"/>
                <w:sz w:val="20"/>
                <w:szCs w:val="20"/>
                <w:lang w:val="en-GB"/>
              </w:rPr>
            </w:pPr>
            <w:r w:rsidRPr="0010188E">
              <w:rPr>
                <w:rFonts w:asciiTheme="majorHAnsi" w:eastAsia="Times New Roman" w:hAnsiTheme="majorHAnsi" w:cstheme="majorHAnsi"/>
                <w:sz w:val="20"/>
                <w:szCs w:val="20"/>
                <w:lang w:val="en-GB"/>
              </w:rPr>
              <w:lastRenderedPageBreak/>
              <w:t>0</w:t>
            </w:r>
          </w:p>
        </w:tc>
        <w:tc>
          <w:tcPr>
            <w:tcW w:w="763" w:type="pct"/>
          </w:tcPr>
          <w:p w14:paraId="15D93C63" w14:textId="77777777" w:rsidR="00980C41" w:rsidRPr="0010188E" w:rsidRDefault="00980C41" w:rsidP="00267273">
            <w:pPr>
              <w:spacing w:after="0" w:line="240" w:lineRule="auto"/>
              <w:jc w:val="both"/>
              <w:rPr>
                <w:rFonts w:asciiTheme="majorHAnsi" w:eastAsia="Times New Roman" w:hAnsiTheme="majorHAnsi" w:cstheme="majorHAnsi"/>
                <w:sz w:val="20"/>
                <w:szCs w:val="20"/>
              </w:rPr>
            </w:pPr>
            <w:r w:rsidRPr="0010188E">
              <w:rPr>
                <w:rFonts w:asciiTheme="majorHAnsi" w:eastAsia="Times New Roman" w:hAnsiTheme="majorHAnsi" w:cstheme="majorHAnsi"/>
                <w:color w:val="000000"/>
                <w:sz w:val="20"/>
                <w:szCs w:val="20"/>
              </w:rPr>
              <w:t xml:space="preserve">At least three financial institutions have </w:t>
            </w:r>
            <w:r w:rsidRPr="0010188E">
              <w:rPr>
                <w:rFonts w:asciiTheme="majorHAnsi" w:eastAsia="Times New Roman" w:hAnsiTheme="majorHAnsi" w:cstheme="majorHAnsi"/>
                <w:color w:val="000000"/>
                <w:sz w:val="20"/>
                <w:szCs w:val="20"/>
              </w:rPr>
              <w:lastRenderedPageBreak/>
              <w:t>incorporated the financing of biogas technology in their national portfolios.</w:t>
            </w:r>
            <w:r w:rsidRPr="0010188E">
              <w:rPr>
                <w:rFonts w:asciiTheme="majorHAnsi" w:eastAsia="Times New Roman" w:hAnsiTheme="majorHAnsi" w:cstheme="majorHAnsi"/>
                <w:sz w:val="20"/>
                <w:szCs w:val="20"/>
                <w:lang w:val="en-GB"/>
              </w:rPr>
              <w:t xml:space="preserve"> </w:t>
            </w:r>
          </w:p>
        </w:tc>
        <w:tc>
          <w:tcPr>
            <w:tcW w:w="760" w:type="pct"/>
          </w:tcPr>
          <w:p w14:paraId="49EE706A"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color w:val="000000"/>
                <w:sz w:val="20"/>
                <w:szCs w:val="20"/>
              </w:rPr>
              <w:lastRenderedPageBreak/>
              <w:t>Annual reports.</w:t>
            </w:r>
          </w:p>
        </w:tc>
        <w:tc>
          <w:tcPr>
            <w:tcW w:w="1563" w:type="pct"/>
          </w:tcPr>
          <w:p w14:paraId="5B5B732A" w14:textId="77777777" w:rsidR="00980C41" w:rsidRPr="0010188E" w:rsidRDefault="00980C41" w:rsidP="00267273">
            <w:pPr>
              <w:spacing w:after="0" w:line="240" w:lineRule="auto"/>
              <w:jc w:val="both"/>
              <w:rPr>
                <w:rFonts w:asciiTheme="majorHAnsi" w:eastAsia="Times New Roman" w:hAnsiTheme="majorHAnsi" w:cstheme="majorHAnsi"/>
                <w:b/>
                <w:bCs/>
                <w:sz w:val="20"/>
                <w:szCs w:val="20"/>
                <w:lang w:val="en-GB"/>
              </w:rPr>
            </w:pPr>
            <w:r w:rsidRPr="0010188E">
              <w:rPr>
                <w:rFonts w:asciiTheme="majorHAnsi" w:eastAsia="Times New Roman" w:hAnsiTheme="majorHAnsi" w:cstheme="majorHAnsi"/>
                <w:color w:val="000000"/>
                <w:sz w:val="20"/>
                <w:szCs w:val="20"/>
              </w:rPr>
              <w:t xml:space="preserve">The investment in biogas technology is no longer deemed bankable; focus on </w:t>
            </w:r>
            <w:r w:rsidRPr="0010188E">
              <w:rPr>
                <w:rFonts w:asciiTheme="majorHAnsi" w:eastAsia="Times New Roman" w:hAnsiTheme="majorHAnsi" w:cstheme="majorHAnsi"/>
                <w:color w:val="000000"/>
                <w:sz w:val="20"/>
                <w:szCs w:val="20"/>
              </w:rPr>
              <w:lastRenderedPageBreak/>
              <w:t>other technologies for waste management.</w:t>
            </w:r>
          </w:p>
        </w:tc>
      </w:tr>
    </w:tbl>
    <w:p w14:paraId="3FC1D2E1" w14:textId="77777777" w:rsidR="00E23875" w:rsidRPr="0010188E" w:rsidRDefault="00E23875" w:rsidP="00267273">
      <w:pPr>
        <w:spacing w:line="240" w:lineRule="auto"/>
        <w:jc w:val="both"/>
        <w:rPr>
          <w:rFonts w:asciiTheme="majorHAnsi" w:hAnsiTheme="majorHAnsi" w:cstheme="majorHAnsi"/>
          <w:i/>
          <w:iCs/>
          <w:sz w:val="20"/>
          <w:szCs w:val="20"/>
        </w:rPr>
      </w:pPr>
    </w:p>
    <w:p w14:paraId="3286CCDC" w14:textId="34F90B75"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10188E" w14:paraId="2AB2AB01" w14:textId="77777777" w:rsidTr="00E23875">
        <w:trPr>
          <w:trHeight w:val="423"/>
          <w:jc w:val="center"/>
        </w:trPr>
        <w:tc>
          <w:tcPr>
            <w:tcW w:w="630" w:type="dxa"/>
            <w:shd w:val="clear" w:color="auto" w:fill="000000" w:themeFill="text1"/>
            <w:vAlign w:val="center"/>
          </w:tcPr>
          <w:p w14:paraId="7D39ABD7" w14:textId="77777777" w:rsidR="00E23875" w:rsidRPr="0010188E" w:rsidRDefault="00E2387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w:t>
            </w:r>
          </w:p>
        </w:tc>
        <w:tc>
          <w:tcPr>
            <w:tcW w:w="8550" w:type="dxa"/>
            <w:shd w:val="clear" w:color="auto" w:fill="000000" w:themeFill="text1"/>
            <w:vAlign w:val="center"/>
          </w:tcPr>
          <w:p w14:paraId="288252E4" w14:textId="77777777" w:rsidR="00E23875" w:rsidRPr="0010188E" w:rsidRDefault="00E23875" w:rsidP="00267273">
            <w:pPr>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Item (electronic versions preferred if available)</w:t>
            </w:r>
          </w:p>
        </w:tc>
      </w:tr>
      <w:tr w:rsidR="00E23875" w:rsidRPr="0010188E"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Identification Form (PIF)</w:t>
            </w:r>
          </w:p>
        </w:tc>
      </w:tr>
      <w:tr w:rsidR="00E23875" w:rsidRPr="0010188E"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UNDP Initiation Plan</w:t>
            </w:r>
          </w:p>
        </w:tc>
      </w:tr>
      <w:tr w:rsidR="00E23875" w:rsidRPr="0010188E"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Final UNDP-GEF Project Document with all annexes</w:t>
            </w:r>
          </w:p>
        </w:tc>
      </w:tr>
      <w:tr w:rsidR="00E23875" w:rsidRPr="0010188E"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CEO Endorsement Request</w:t>
            </w:r>
          </w:p>
        </w:tc>
      </w:tr>
      <w:tr w:rsidR="00E23875" w:rsidRPr="0010188E"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UNDP Social and Environmental Screening Procedure (SESP) and associated management plans (if any)</w:t>
            </w:r>
          </w:p>
        </w:tc>
      </w:tr>
      <w:tr w:rsidR="00E23875" w:rsidRPr="0010188E"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Inception Workshop Report</w:t>
            </w:r>
          </w:p>
        </w:tc>
      </w:tr>
      <w:tr w:rsidR="00E23875" w:rsidRPr="0010188E"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Mid-Term Review report and management response to MTR recommendations</w:t>
            </w:r>
          </w:p>
        </w:tc>
      </w:tr>
      <w:tr w:rsidR="00E23875" w:rsidRPr="0010188E"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All Project Implementation Reports (PIRs)</w:t>
            </w:r>
          </w:p>
        </w:tc>
      </w:tr>
      <w:tr w:rsidR="00E23875" w:rsidRPr="0010188E"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Progress reports (quarterly, </w:t>
            </w:r>
            <w:proofErr w:type="gramStart"/>
            <w:r w:rsidRPr="0010188E">
              <w:rPr>
                <w:rFonts w:asciiTheme="majorHAnsi" w:hAnsiTheme="majorHAnsi" w:cstheme="majorHAnsi"/>
                <w:color w:val="000000" w:themeColor="text1"/>
                <w:sz w:val="20"/>
                <w:szCs w:val="20"/>
              </w:rPr>
              <w:t>semi-annual</w:t>
            </w:r>
            <w:proofErr w:type="gramEnd"/>
            <w:r w:rsidRPr="0010188E">
              <w:rPr>
                <w:rFonts w:asciiTheme="majorHAnsi" w:hAnsiTheme="majorHAnsi" w:cstheme="majorHAnsi"/>
                <w:color w:val="000000" w:themeColor="text1"/>
                <w:sz w:val="20"/>
                <w:szCs w:val="20"/>
              </w:rPr>
              <w:t xml:space="preserve"> or annual, with associated workplans and financial reports)</w:t>
            </w:r>
          </w:p>
        </w:tc>
      </w:tr>
      <w:tr w:rsidR="00E23875" w:rsidRPr="0010188E"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Oversight mission reports</w:t>
            </w:r>
          </w:p>
        </w:tc>
      </w:tr>
      <w:tr w:rsidR="00E23875" w:rsidRPr="0010188E"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Minutes of Project Board Meetings and of other meetings (i.e. Project Appraisal Committee meetings)</w:t>
            </w:r>
          </w:p>
        </w:tc>
      </w:tr>
      <w:tr w:rsidR="00E23875" w:rsidRPr="0010188E"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GEF Tracking Tools (from CEO Endorsement, </w:t>
            </w:r>
            <w:proofErr w:type="gramStart"/>
            <w:r w:rsidRPr="0010188E">
              <w:rPr>
                <w:rFonts w:asciiTheme="majorHAnsi" w:hAnsiTheme="majorHAnsi" w:cstheme="majorHAnsi"/>
                <w:color w:val="000000" w:themeColor="text1"/>
                <w:sz w:val="20"/>
                <w:szCs w:val="20"/>
              </w:rPr>
              <w:t>midterm</w:t>
            </w:r>
            <w:proofErr w:type="gramEnd"/>
            <w:r w:rsidRPr="0010188E">
              <w:rPr>
                <w:rFonts w:asciiTheme="majorHAnsi" w:hAnsiTheme="majorHAnsi" w:cstheme="majorHAnsi"/>
                <w:color w:val="000000" w:themeColor="text1"/>
                <w:sz w:val="20"/>
                <w:szCs w:val="20"/>
              </w:rPr>
              <w:t xml:space="preserve"> and terminal stages)</w:t>
            </w:r>
          </w:p>
        </w:tc>
      </w:tr>
      <w:tr w:rsidR="00E23875" w:rsidRPr="0010188E"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GEF/LDCF/SCCF Core Indicators (from PIF, CEO Endorsement, </w:t>
            </w:r>
            <w:proofErr w:type="gramStart"/>
            <w:r w:rsidRPr="0010188E">
              <w:rPr>
                <w:rFonts w:asciiTheme="majorHAnsi" w:hAnsiTheme="majorHAnsi" w:cstheme="majorHAnsi"/>
                <w:color w:val="000000" w:themeColor="text1"/>
                <w:sz w:val="20"/>
                <w:szCs w:val="20"/>
              </w:rPr>
              <w:t>midterm</w:t>
            </w:r>
            <w:proofErr w:type="gramEnd"/>
            <w:r w:rsidRPr="0010188E">
              <w:rPr>
                <w:rFonts w:asciiTheme="majorHAnsi" w:hAnsiTheme="majorHAnsi" w:cstheme="majorHAnsi"/>
                <w:color w:val="000000" w:themeColor="text1"/>
                <w:sz w:val="20"/>
                <w:szCs w:val="20"/>
              </w:rPr>
              <w:t xml:space="preserve"> and terminal stages); for GEF-6 and GEF-7 projects only</w:t>
            </w:r>
          </w:p>
        </w:tc>
      </w:tr>
      <w:tr w:rsidR="00E23875" w:rsidRPr="0010188E"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Financial data, including actual expenditures by project outcome, including management costs, and including documentation of any significant budget revisions</w:t>
            </w:r>
          </w:p>
        </w:tc>
      </w:tr>
      <w:tr w:rsidR="00E23875" w:rsidRPr="0010188E"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Co-financing data with expected and actual contributions broken down by type of co-financing, source, and whether the contribution is considered as investment mobilized or recurring expenditures</w:t>
            </w:r>
          </w:p>
        </w:tc>
      </w:tr>
      <w:tr w:rsidR="00E23875" w:rsidRPr="0010188E"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Audit reports</w:t>
            </w:r>
          </w:p>
        </w:tc>
      </w:tr>
      <w:tr w:rsidR="00E23875" w:rsidRPr="0010188E"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Electronic copies of project outputs (booklets, manuals, technical reports, articles, etc.)</w:t>
            </w:r>
          </w:p>
        </w:tc>
      </w:tr>
      <w:tr w:rsidR="00E23875" w:rsidRPr="0010188E"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Sample of project communications materials</w:t>
            </w:r>
          </w:p>
        </w:tc>
      </w:tr>
      <w:tr w:rsidR="00E23875" w:rsidRPr="0010188E"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Summary list of formal meetings, workshops, etc. held, with date, location, topic, and number of participants</w:t>
            </w:r>
          </w:p>
        </w:tc>
      </w:tr>
      <w:tr w:rsidR="00E23875" w:rsidRPr="0010188E"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Any relevant socio-economic monitoring data, such as average incomes / employment levels of stakeholders in the target area, change in revenue related to project activities</w:t>
            </w:r>
          </w:p>
        </w:tc>
      </w:tr>
      <w:tr w:rsidR="00E23875" w:rsidRPr="0010188E"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 of contracts and procurement items over ~US$5,000 (i.e. organizations or companies contracted for project outputs, etc., except in cases of confidential information)</w:t>
            </w:r>
          </w:p>
        </w:tc>
      </w:tr>
      <w:tr w:rsidR="00E23875" w:rsidRPr="0010188E"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 of related projects/initiatives contributing to project objectives approved/started after GEF project approval (i.e. any leveraged or “catalytic” results)</w:t>
            </w:r>
          </w:p>
        </w:tc>
      </w:tr>
      <w:tr w:rsidR="00E23875" w:rsidRPr="0010188E"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Data on relevant project website activity – e.g. number of unique visitors per month, number of page views, etc. over relevant time period, if available</w:t>
            </w:r>
          </w:p>
        </w:tc>
      </w:tr>
      <w:tr w:rsidR="00E23875" w:rsidRPr="0010188E"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UNDP Country Programme Document (CPD)</w:t>
            </w:r>
          </w:p>
        </w:tc>
      </w:tr>
      <w:tr w:rsidR="00E23875" w:rsidRPr="0010188E"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List/map of project sites, highlighting suggested visits</w:t>
            </w:r>
          </w:p>
        </w:tc>
      </w:tr>
      <w:tr w:rsidR="00E23875" w:rsidRPr="0010188E"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 and contact details for project staff, key project stakeholders, including Project Board members, RTA, Project Team members, and other partners to be consulted</w:t>
            </w:r>
          </w:p>
        </w:tc>
      </w:tr>
      <w:tr w:rsidR="00E23875" w:rsidRPr="0010188E"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10188E" w:rsidRDefault="00E23875"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deliverables that provide documentary evidence of achievement towards project outcomes</w:t>
            </w:r>
          </w:p>
        </w:tc>
      </w:tr>
      <w:tr w:rsidR="00E23875" w:rsidRPr="0010188E"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10188E" w:rsidRDefault="00E23875" w:rsidP="00267273">
            <w:pPr>
              <w:pStyle w:val="ListParagraph"/>
              <w:ind w:left="0"/>
              <w:jc w:val="both"/>
              <w:rPr>
                <w:rFonts w:asciiTheme="majorHAnsi" w:hAnsiTheme="majorHAnsi" w:cstheme="majorHAnsi"/>
                <w:color w:val="000000" w:themeColor="text1"/>
                <w:sz w:val="20"/>
                <w:szCs w:val="20"/>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10188E" w:rsidRDefault="00E23875" w:rsidP="00267273">
            <w:pPr>
              <w:jc w:val="both"/>
              <w:rPr>
                <w:rFonts w:asciiTheme="majorHAnsi" w:hAnsiTheme="majorHAnsi" w:cstheme="majorHAnsi"/>
                <w:i/>
                <w:iCs/>
                <w:color w:val="000000" w:themeColor="text1"/>
                <w:sz w:val="20"/>
                <w:szCs w:val="20"/>
              </w:rPr>
            </w:pPr>
            <w:r w:rsidRPr="0010188E">
              <w:rPr>
                <w:rFonts w:asciiTheme="majorHAnsi" w:hAnsiTheme="majorHAnsi" w:cstheme="majorHAnsi"/>
                <w:i/>
                <w:iCs/>
                <w:color w:val="000000" w:themeColor="text1"/>
                <w:sz w:val="20"/>
                <w:szCs w:val="20"/>
              </w:rPr>
              <w:t>Add documents, as required</w:t>
            </w:r>
          </w:p>
        </w:tc>
      </w:tr>
    </w:tbl>
    <w:p w14:paraId="1328F88B" w14:textId="77777777" w:rsidR="00FF139C" w:rsidRPr="0010188E" w:rsidRDefault="00FF139C" w:rsidP="00267273">
      <w:pPr>
        <w:spacing w:line="240" w:lineRule="auto"/>
        <w:jc w:val="both"/>
        <w:rPr>
          <w:rFonts w:asciiTheme="majorHAnsi" w:hAnsiTheme="majorHAnsi" w:cstheme="majorHAnsi"/>
          <w:color w:val="000000"/>
          <w:sz w:val="20"/>
          <w:szCs w:val="20"/>
        </w:rPr>
      </w:pPr>
    </w:p>
    <w:p w14:paraId="786DCFB6" w14:textId="6AC62C8C"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ToR Annex C: Content of the TE report</w:t>
      </w:r>
    </w:p>
    <w:p w14:paraId="5A5AA21B" w14:textId="77777777" w:rsidR="00C670AD" w:rsidRPr="0010188E" w:rsidRDefault="00C670AD" w:rsidP="00267273">
      <w:pPr>
        <w:pStyle w:val="ListParagraph"/>
        <w:numPr>
          <w:ilvl w:val="0"/>
          <w:numId w:val="22"/>
        </w:numPr>
        <w:tabs>
          <w:tab w:val="left" w:pos="720"/>
        </w:tabs>
        <w:spacing w:line="240" w:lineRule="auto"/>
        <w:ind w:left="108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lastRenderedPageBreak/>
        <w:t>Title page</w:t>
      </w:r>
    </w:p>
    <w:p w14:paraId="6209D5E6"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Tile of UNDP-supported GEF-financed project</w:t>
      </w:r>
    </w:p>
    <w:p w14:paraId="2E5FCE91"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UNDP PIMS ID and GEF ID</w:t>
      </w:r>
    </w:p>
    <w:p w14:paraId="2C846DBD"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TE timeframe and date of final TE report</w:t>
      </w:r>
    </w:p>
    <w:p w14:paraId="6F72B610"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Region and countries included in the project</w:t>
      </w:r>
    </w:p>
    <w:p w14:paraId="1EBF6BD1"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GEF Focal Area/Strategic Program</w:t>
      </w:r>
    </w:p>
    <w:p w14:paraId="3097E8E6" w14:textId="77777777" w:rsidR="00C670AD"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Executing Agency, Implementing partner and other project partners</w:t>
      </w:r>
    </w:p>
    <w:p w14:paraId="33CA256B" w14:textId="1BDA44A4" w:rsidR="004506F9" w:rsidRPr="0010188E" w:rsidRDefault="00C670AD" w:rsidP="00267273">
      <w:pPr>
        <w:pStyle w:val="ListParagraph"/>
        <w:numPr>
          <w:ilvl w:val="0"/>
          <w:numId w:val="14"/>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TE Team members</w:t>
      </w:r>
    </w:p>
    <w:p w14:paraId="403288B0" w14:textId="6CAAB1B2" w:rsidR="004506F9" w:rsidRPr="0010188E" w:rsidRDefault="004506F9" w:rsidP="00267273">
      <w:pPr>
        <w:pStyle w:val="ListParagraph"/>
        <w:numPr>
          <w:ilvl w:val="0"/>
          <w:numId w:val="22"/>
        </w:numPr>
        <w:spacing w:line="240" w:lineRule="auto"/>
        <w:ind w:left="720" w:hanging="36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Acknowledgements</w:t>
      </w:r>
    </w:p>
    <w:p w14:paraId="6510BE2F" w14:textId="1F8804F2" w:rsidR="00C670AD" w:rsidRPr="0010188E" w:rsidRDefault="00C670AD" w:rsidP="00267273">
      <w:pPr>
        <w:pStyle w:val="ListParagraph"/>
        <w:numPr>
          <w:ilvl w:val="0"/>
          <w:numId w:val="22"/>
        </w:numPr>
        <w:spacing w:line="240" w:lineRule="auto"/>
        <w:ind w:left="720" w:hanging="36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Table of Contents</w:t>
      </w:r>
    </w:p>
    <w:p w14:paraId="5F4DB1ED" w14:textId="168A2ACE" w:rsidR="00C670AD" w:rsidRPr="0010188E" w:rsidRDefault="00C670AD" w:rsidP="00267273">
      <w:pPr>
        <w:pStyle w:val="ListParagraph"/>
        <w:numPr>
          <w:ilvl w:val="0"/>
          <w:numId w:val="22"/>
        </w:numPr>
        <w:spacing w:line="240" w:lineRule="auto"/>
        <w:ind w:left="720" w:hanging="36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Acronyms and Abbreviations</w:t>
      </w:r>
    </w:p>
    <w:p w14:paraId="42AFBABF" w14:textId="77777777" w:rsidR="00C670AD" w:rsidRPr="0010188E" w:rsidRDefault="00C670AD" w:rsidP="00267273">
      <w:pPr>
        <w:pStyle w:val="ListParagraph"/>
        <w:numPr>
          <w:ilvl w:val="0"/>
          <w:numId w:val="21"/>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Executive Summary (3-4 pages)</w:t>
      </w:r>
    </w:p>
    <w:p w14:paraId="6A9C0F92" w14:textId="5297BF72" w:rsidR="00C670AD" w:rsidRPr="0010188E" w:rsidRDefault="00C670AD" w:rsidP="00267273">
      <w:pPr>
        <w:pStyle w:val="ListParagraph"/>
        <w:numPr>
          <w:ilvl w:val="0"/>
          <w:numId w:val="15"/>
        </w:numPr>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Information Table</w:t>
      </w:r>
    </w:p>
    <w:p w14:paraId="000E3A3F" w14:textId="77777777" w:rsidR="00C670AD" w:rsidRPr="0010188E" w:rsidRDefault="00C670AD" w:rsidP="00267273">
      <w:pPr>
        <w:pStyle w:val="ListParagraph"/>
        <w:numPr>
          <w:ilvl w:val="0"/>
          <w:numId w:val="15"/>
        </w:numPr>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Description (brief)</w:t>
      </w:r>
    </w:p>
    <w:p w14:paraId="3CDD2D12" w14:textId="4D98EE76" w:rsidR="00C670AD" w:rsidRPr="0010188E" w:rsidRDefault="00C670AD" w:rsidP="00267273">
      <w:pPr>
        <w:pStyle w:val="ListParagraph"/>
        <w:numPr>
          <w:ilvl w:val="0"/>
          <w:numId w:val="15"/>
        </w:numPr>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Evaluation Rating</w:t>
      </w:r>
      <w:r w:rsidR="00581105" w:rsidRPr="0010188E">
        <w:rPr>
          <w:rFonts w:asciiTheme="majorHAnsi" w:hAnsiTheme="majorHAnsi" w:cstheme="majorHAnsi"/>
          <w:color w:val="000000" w:themeColor="text1"/>
          <w:sz w:val="20"/>
          <w:szCs w:val="20"/>
        </w:rPr>
        <w:t>s</w:t>
      </w:r>
      <w:r w:rsidRPr="0010188E">
        <w:rPr>
          <w:rFonts w:asciiTheme="majorHAnsi" w:hAnsiTheme="majorHAnsi" w:cstheme="majorHAnsi"/>
          <w:color w:val="000000" w:themeColor="text1"/>
          <w:sz w:val="20"/>
          <w:szCs w:val="20"/>
        </w:rPr>
        <w:t xml:space="preserve"> Table</w:t>
      </w:r>
    </w:p>
    <w:p w14:paraId="0C16EF80" w14:textId="77777777" w:rsidR="00C670AD" w:rsidRPr="0010188E" w:rsidRDefault="00C670AD" w:rsidP="00267273">
      <w:pPr>
        <w:pStyle w:val="ListParagraph"/>
        <w:numPr>
          <w:ilvl w:val="0"/>
          <w:numId w:val="15"/>
        </w:numPr>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Concise summary of findings, conclusions and lessons learned</w:t>
      </w:r>
    </w:p>
    <w:p w14:paraId="66EEA816" w14:textId="77777777" w:rsidR="00C670AD" w:rsidRPr="0010188E" w:rsidRDefault="00C670AD" w:rsidP="00267273">
      <w:pPr>
        <w:pStyle w:val="ListParagraph"/>
        <w:numPr>
          <w:ilvl w:val="0"/>
          <w:numId w:val="15"/>
        </w:numPr>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Recommendations summary table</w:t>
      </w:r>
    </w:p>
    <w:p w14:paraId="6CB342BC" w14:textId="77777777" w:rsidR="00C670AD" w:rsidRPr="0010188E" w:rsidRDefault="00C670AD" w:rsidP="00267273">
      <w:pPr>
        <w:pStyle w:val="ListParagraph"/>
        <w:numPr>
          <w:ilvl w:val="0"/>
          <w:numId w:val="21"/>
        </w:numPr>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Introduction (2-3 pages)</w:t>
      </w:r>
    </w:p>
    <w:p w14:paraId="341411F8"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Purpose and objective of the TE</w:t>
      </w:r>
    </w:p>
    <w:p w14:paraId="010231B0"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Scope</w:t>
      </w:r>
    </w:p>
    <w:p w14:paraId="4C38D134"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Methodology</w:t>
      </w:r>
    </w:p>
    <w:p w14:paraId="3ABE8E6F"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Data Collection &amp; Analysis</w:t>
      </w:r>
    </w:p>
    <w:p w14:paraId="3B6B15C3"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Ethics</w:t>
      </w:r>
    </w:p>
    <w:p w14:paraId="162EA0BA"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Limitations to the evaluation</w:t>
      </w:r>
    </w:p>
    <w:p w14:paraId="15D8AC9B" w14:textId="77777777" w:rsidR="00C670AD" w:rsidRPr="0010188E" w:rsidRDefault="00C670AD" w:rsidP="00267273">
      <w:pPr>
        <w:pStyle w:val="ListParagraph"/>
        <w:numPr>
          <w:ilvl w:val="0"/>
          <w:numId w:val="16"/>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Structure of the TE report</w:t>
      </w:r>
    </w:p>
    <w:p w14:paraId="34627027" w14:textId="77777777" w:rsidR="00C670AD" w:rsidRPr="0010188E" w:rsidRDefault="00C670AD" w:rsidP="00267273">
      <w:pPr>
        <w:pStyle w:val="ListParagraph"/>
        <w:numPr>
          <w:ilvl w:val="0"/>
          <w:numId w:val="21"/>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Description (3-5 pages)</w:t>
      </w:r>
    </w:p>
    <w:p w14:paraId="3F756AB3" w14:textId="77777777" w:rsidR="00C670AD" w:rsidRPr="0010188E" w:rsidRDefault="00C670AD" w:rsidP="00267273">
      <w:pPr>
        <w:pStyle w:val="ListParagraph"/>
        <w:numPr>
          <w:ilvl w:val="0"/>
          <w:numId w:val="17"/>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start and duration, including milestones</w:t>
      </w:r>
    </w:p>
    <w:p w14:paraId="168B2966" w14:textId="77777777" w:rsidR="00C670AD" w:rsidRPr="0010188E" w:rsidRDefault="00C670AD" w:rsidP="00267273">
      <w:pPr>
        <w:pStyle w:val="ListParagraph"/>
        <w:numPr>
          <w:ilvl w:val="0"/>
          <w:numId w:val="17"/>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Development context: environmental, socio-economic, institutional, and policy factors relevant to the project objective and scope</w:t>
      </w:r>
    </w:p>
    <w:p w14:paraId="73BFF5C2" w14:textId="77777777" w:rsidR="00C670AD" w:rsidRPr="0010188E" w:rsidRDefault="00C670AD" w:rsidP="00267273">
      <w:pPr>
        <w:pStyle w:val="ListParagraph"/>
        <w:numPr>
          <w:ilvl w:val="0"/>
          <w:numId w:val="17"/>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Problems that the project sought to </w:t>
      </w:r>
      <w:proofErr w:type="gramStart"/>
      <w:r w:rsidRPr="0010188E">
        <w:rPr>
          <w:rFonts w:asciiTheme="majorHAnsi" w:hAnsiTheme="majorHAnsi" w:cstheme="majorHAnsi"/>
          <w:color w:val="000000" w:themeColor="text1"/>
          <w:sz w:val="20"/>
          <w:szCs w:val="20"/>
        </w:rPr>
        <w:t>address:</w:t>
      </w:r>
      <w:proofErr w:type="gramEnd"/>
      <w:r w:rsidRPr="0010188E">
        <w:rPr>
          <w:rFonts w:asciiTheme="majorHAnsi" w:hAnsiTheme="majorHAnsi" w:cstheme="majorHAnsi"/>
          <w:color w:val="000000" w:themeColor="text1"/>
          <w:sz w:val="20"/>
          <w:szCs w:val="20"/>
        </w:rPr>
        <w:t xml:space="preserve"> threats and barriers targeted</w:t>
      </w:r>
    </w:p>
    <w:p w14:paraId="1BB9B723" w14:textId="1643747D" w:rsidR="00C670AD" w:rsidRPr="0010188E" w:rsidRDefault="00C670AD" w:rsidP="00267273">
      <w:pPr>
        <w:pStyle w:val="ListParagraph"/>
        <w:numPr>
          <w:ilvl w:val="0"/>
          <w:numId w:val="17"/>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Immediate and development objectives of the project</w:t>
      </w:r>
    </w:p>
    <w:p w14:paraId="3EB37A01" w14:textId="77777777" w:rsidR="00C670AD" w:rsidRPr="0010188E" w:rsidRDefault="00C670AD" w:rsidP="00267273">
      <w:pPr>
        <w:pStyle w:val="ListParagraph"/>
        <w:numPr>
          <w:ilvl w:val="0"/>
          <w:numId w:val="17"/>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Expected results</w:t>
      </w:r>
    </w:p>
    <w:p w14:paraId="065C4C5D" w14:textId="77777777" w:rsidR="00C670AD" w:rsidRPr="0010188E" w:rsidRDefault="00C670AD" w:rsidP="00267273">
      <w:pPr>
        <w:pStyle w:val="ListParagraph"/>
        <w:numPr>
          <w:ilvl w:val="0"/>
          <w:numId w:val="17"/>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Main stakeholders: summary list</w:t>
      </w:r>
    </w:p>
    <w:p w14:paraId="1DEA30A7" w14:textId="77777777" w:rsidR="00C670AD" w:rsidRPr="0010188E" w:rsidRDefault="00C670AD" w:rsidP="00267273">
      <w:pPr>
        <w:pStyle w:val="ListParagraph"/>
        <w:numPr>
          <w:ilvl w:val="0"/>
          <w:numId w:val="17"/>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Theory of Change</w:t>
      </w:r>
    </w:p>
    <w:p w14:paraId="3C59383B" w14:textId="77777777" w:rsidR="00C670AD" w:rsidRPr="0010188E" w:rsidRDefault="00C670AD" w:rsidP="00267273">
      <w:pPr>
        <w:pStyle w:val="ListParagraph"/>
        <w:numPr>
          <w:ilvl w:val="0"/>
          <w:numId w:val="21"/>
        </w:numPr>
        <w:tabs>
          <w:tab w:val="left" w:pos="1620"/>
        </w:tabs>
        <w:spacing w:after="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Findings</w:t>
      </w:r>
    </w:p>
    <w:p w14:paraId="45CF06CD" w14:textId="77777777" w:rsidR="00C670AD" w:rsidRPr="0010188E" w:rsidRDefault="00C670AD" w:rsidP="00267273">
      <w:pPr>
        <w:pStyle w:val="ListParagraph"/>
        <w:tabs>
          <w:tab w:val="left" w:pos="1620"/>
        </w:tabs>
        <w:spacing w:after="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(in addition to a descriptive assessment, all criteria marked with (*) must be given a rating</w:t>
      </w:r>
      <w:r w:rsidRPr="0010188E">
        <w:rPr>
          <w:rFonts w:asciiTheme="majorHAnsi" w:hAnsiTheme="majorHAnsi" w:cstheme="majorHAnsi"/>
          <w:color w:val="000000" w:themeColor="text1"/>
          <w:sz w:val="20"/>
          <w:szCs w:val="20"/>
        </w:rPr>
        <w:footnoteReference w:id="5"/>
      </w:r>
      <w:r w:rsidRPr="0010188E">
        <w:rPr>
          <w:rFonts w:asciiTheme="majorHAnsi" w:hAnsiTheme="majorHAnsi" w:cstheme="majorHAnsi"/>
          <w:color w:val="000000" w:themeColor="text1"/>
          <w:sz w:val="20"/>
          <w:szCs w:val="20"/>
        </w:rPr>
        <w:t>)</w:t>
      </w:r>
    </w:p>
    <w:p w14:paraId="3244B85F" w14:textId="77777777" w:rsidR="00C670AD" w:rsidRPr="0010188E" w:rsidRDefault="00C670AD" w:rsidP="00267273">
      <w:pPr>
        <w:tabs>
          <w:tab w:val="left" w:pos="1620"/>
        </w:tabs>
        <w:spacing w:after="0" w:line="240" w:lineRule="auto"/>
        <w:ind w:left="72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4.1 Project Design/Formulation</w:t>
      </w:r>
    </w:p>
    <w:p w14:paraId="1161DC72" w14:textId="77777777" w:rsidR="00C670AD" w:rsidRPr="0010188E" w:rsidRDefault="00C670AD" w:rsidP="00267273">
      <w:pPr>
        <w:pStyle w:val="ListParagraph"/>
        <w:numPr>
          <w:ilvl w:val="0"/>
          <w:numId w:val="18"/>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Analysis of Results Framework: project logic and strategy, indicators</w:t>
      </w:r>
    </w:p>
    <w:p w14:paraId="7252C346" w14:textId="77777777" w:rsidR="00C670AD" w:rsidRPr="0010188E" w:rsidRDefault="00C670AD" w:rsidP="00267273">
      <w:pPr>
        <w:pStyle w:val="ListParagraph"/>
        <w:numPr>
          <w:ilvl w:val="0"/>
          <w:numId w:val="18"/>
        </w:numPr>
        <w:tabs>
          <w:tab w:val="left" w:pos="1620"/>
        </w:tabs>
        <w:spacing w:after="0"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Assumptions and Risks</w:t>
      </w:r>
    </w:p>
    <w:p w14:paraId="6C1A47AB" w14:textId="77777777" w:rsidR="00C670AD" w:rsidRPr="0010188E" w:rsidRDefault="00C670AD" w:rsidP="00267273">
      <w:pPr>
        <w:pStyle w:val="ListParagraph"/>
        <w:numPr>
          <w:ilvl w:val="0"/>
          <w:numId w:val="18"/>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Lessons from other relevant projects (e.g. same focal area) incorporated into project design</w:t>
      </w:r>
    </w:p>
    <w:p w14:paraId="473C530C" w14:textId="77777777" w:rsidR="00C670AD" w:rsidRPr="0010188E" w:rsidRDefault="00C670AD" w:rsidP="00267273">
      <w:pPr>
        <w:pStyle w:val="ListParagraph"/>
        <w:numPr>
          <w:ilvl w:val="0"/>
          <w:numId w:val="18"/>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Planned stakeholder participation</w:t>
      </w:r>
    </w:p>
    <w:p w14:paraId="1377CEDB" w14:textId="1F6ABBBD" w:rsidR="00C670AD" w:rsidRPr="0010188E" w:rsidRDefault="00C670AD" w:rsidP="00267273">
      <w:pPr>
        <w:pStyle w:val="ListParagraph"/>
        <w:numPr>
          <w:ilvl w:val="0"/>
          <w:numId w:val="18"/>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Linkages between project and other interventions within the sector</w:t>
      </w:r>
    </w:p>
    <w:p w14:paraId="764750AF" w14:textId="77777777" w:rsidR="00C670AD" w:rsidRPr="0010188E" w:rsidRDefault="00C670AD" w:rsidP="00267273">
      <w:pPr>
        <w:pStyle w:val="ListParagraph"/>
        <w:numPr>
          <w:ilvl w:val="1"/>
          <w:numId w:val="20"/>
        </w:numPr>
        <w:tabs>
          <w:tab w:val="left" w:pos="1620"/>
        </w:tabs>
        <w:spacing w:line="240" w:lineRule="auto"/>
        <w:ind w:left="108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Implementation</w:t>
      </w:r>
    </w:p>
    <w:p w14:paraId="28EF2FD1" w14:textId="77777777" w:rsidR="00C670AD" w:rsidRPr="0010188E" w:rsidRDefault="00C670AD" w:rsidP="00267273">
      <w:pPr>
        <w:pStyle w:val="ListParagraph"/>
        <w:numPr>
          <w:ilvl w:val="0"/>
          <w:numId w:val="4"/>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Adaptive management (changes to the project design and project outputs during implementation)</w:t>
      </w:r>
    </w:p>
    <w:p w14:paraId="7B0A25E3" w14:textId="77777777" w:rsidR="00C670AD" w:rsidRPr="0010188E" w:rsidRDefault="00C670AD" w:rsidP="00267273">
      <w:pPr>
        <w:pStyle w:val="ListParagraph"/>
        <w:numPr>
          <w:ilvl w:val="0"/>
          <w:numId w:val="4"/>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Actual stakeholder participation and partnership arrangements</w:t>
      </w:r>
    </w:p>
    <w:p w14:paraId="4F5C61D0" w14:textId="77777777" w:rsidR="00C670AD" w:rsidRPr="0010188E" w:rsidRDefault="00C670AD" w:rsidP="00267273">
      <w:pPr>
        <w:pStyle w:val="ListParagraph"/>
        <w:numPr>
          <w:ilvl w:val="0"/>
          <w:numId w:val="4"/>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Finance and Co-finance</w:t>
      </w:r>
    </w:p>
    <w:p w14:paraId="26213537" w14:textId="77777777" w:rsidR="00C670AD" w:rsidRPr="0010188E" w:rsidRDefault="00C670AD" w:rsidP="00267273">
      <w:pPr>
        <w:pStyle w:val="ListParagraph"/>
        <w:numPr>
          <w:ilvl w:val="0"/>
          <w:numId w:val="4"/>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Monitoring &amp; Evaluation: design at entry (*), implementation (*), and overall assessment of M&amp;E (*)</w:t>
      </w:r>
    </w:p>
    <w:p w14:paraId="630351D9" w14:textId="2F5DEFEB" w:rsidR="00C670AD" w:rsidRPr="0010188E" w:rsidRDefault="00C670AD" w:rsidP="00267273">
      <w:pPr>
        <w:pStyle w:val="ListParagraph"/>
        <w:numPr>
          <w:ilvl w:val="0"/>
          <w:numId w:val="4"/>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lastRenderedPageBreak/>
        <w:t>UNDP</w:t>
      </w:r>
      <w:r w:rsidR="00CF3BFD" w:rsidRPr="0010188E">
        <w:rPr>
          <w:rFonts w:asciiTheme="majorHAnsi" w:hAnsiTheme="majorHAnsi" w:cstheme="majorHAnsi"/>
          <w:color w:val="000000" w:themeColor="text1"/>
          <w:sz w:val="20"/>
          <w:szCs w:val="20"/>
        </w:rPr>
        <w:t xml:space="preserve"> </w:t>
      </w:r>
      <w:r w:rsidRPr="0010188E">
        <w:rPr>
          <w:rFonts w:asciiTheme="majorHAnsi" w:hAnsiTheme="majorHAnsi" w:cstheme="majorHAnsi"/>
          <w:color w:val="000000" w:themeColor="text1"/>
          <w:sz w:val="20"/>
          <w:szCs w:val="20"/>
        </w:rPr>
        <w:t>implementation</w:t>
      </w:r>
      <w:r w:rsidR="00CF3BFD" w:rsidRPr="0010188E">
        <w:rPr>
          <w:rFonts w:asciiTheme="majorHAnsi" w:hAnsiTheme="majorHAnsi" w:cstheme="majorHAnsi"/>
          <w:color w:val="000000" w:themeColor="text1"/>
          <w:sz w:val="20"/>
          <w:szCs w:val="20"/>
        </w:rPr>
        <w:t>/oversight</w:t>
      </w:r>
      <w:r w:rsidRPr="0010188E">
        <w:rPr>
          <w:rFonts w:asciiTheme="majorHAnsi" w:hAnsiTheme="majorHAnsi" w:cstheme="majorHAnsi"/>
          <w:color w:val="000000" w:themeColor="text1"/>
          <w:sz w:val="20"/>
          <w:szCs w:val="20"/>
        </w:rPr>
        <w:t xml:space="preserve"> (*) and </w:t>
      </w:r>
      <w:r w:rsidR="00CF3BFD" w:rsidRPr="0010188E">
        <w:rPr>
          <w:rFonts w:asciiTheme="majorHAnsi" w:hAnsiTheme="majorHAnsi" w:cstheme="majorHAnsi"/>
          <w:color w:val="000000" w:themeColor="text1"/>
          <w:sz w:val="20"/>
          <w:szCs w:val="20"/>
        </w:rPr>
        <w:t xml:space="preserve">Implementing Partner </w:t>
      </w:r>
      <w:r w:rsidRPr="0010188E">
        <w:rPr>
          <w:rFonts w:asciiTheme="majorHAnsi" w:hAnsiTheme="majorHAnsi" w:cstheme="majorHAnsi"/>
          <w:color w:val="000000" w:themeColor="text1"/>
          <w:sz w:val="20"/>
          <w:szCs w:val="20"/>
        </w:rPr>
        <w:t>execution (*), overall project implementation/execution (*), coordination, and operational issues</w:t>
      </w:r>
    </w:p>
    <w:p w14:paraId="1167EDFE" w14:textId="77777777" w:rsidR="00C670AD" w:rsidRPr="0010188E" w:rsidRDefault="00C670AD" w:rsidP="00267273">
      <w:pPr>
        <w:pStyle w:val="ListParagraph"/>
        <w:numPr>
          <w:ilvl w:val="1"/>
          <w:numId w:val="20"/>
        </w:numPr>
        <w:tabs>
          <w:tab w:val="left" w:pos="1620"/>
        </w:tabs>
        <w:spacing w:line="240" w:lineRule="auto"/>
        <w:ind w:left="108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Project Results</w:t>
      </w:r>
    </w:p>
    <w:p w14:paraId="5B21DBEC"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Progress towards objective and expected outcomes (*)</w:t>
      </w:r>
    </w:p>
    <w:p w14:paraId="3CFEE4D8"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Relevance (*)</w:t>
      </w:r>
    </w:p>
    <w:p w14:paraId="199E12D4"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Effectiveness (*)</w:t>
      </w:r>
    </w:p>
    <w:p w14:paraId="6045191E" w14:textId="1B25F16A"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Efficiency (*)</w:t>
      </w:r>
    </w:p>
    <w:p w14:paraId="19AB2D1A" w14:textId="5E8CCC70" w:rsidR="00D652A7" w:rsidRPr="0010188E" w:rsidRDefault="00D652A7"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Overall Outcome (*)</w:t>
      </w:r>
    </w:p>
    <w:p w14:paraId="55E18663"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Country ownership</w:t>
      </w:r>
    </w:p>
    <w:p w14:paraId="47ED72C9"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Gender</w:t>
      </w:r>
    </w:p>
    <w:p w14:paraId="7B59554B"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Other Cross-cutting Issues</w:t>
      </w:r>
    </w:p>
    <w:p w14:paraId="2D2A1B01"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Social and Environmental Standards</w:t>
      </w:r>
    </w:p>
    <w:p w14:paraId="435AB979" w14:textId="5DFDCBCA"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Sustainability: financial (*), socio-economic (*), institutional framework and governance (*), environmental (*), and overall likelihood (*)</w:t>
      </w:r>
    </w:p>
    <w:p w14:paraId="6C7FFE83" w14:textId="5D63D3E1" w:rsidR="00232D81" w:rsidRPr="0010188E" w:rsidRDefault="00232D81"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Country Ownership</w:t>
      </w:r>
    </w:p>
    <w:p w14:paraId="59C443D1" w14:textId="043BDE6F" w:rsidR="00232D81" w:rsidRPr="0010188E" w:rsidRDefault="00B05A9C"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Gender equality and women’s empowerment</w:t>
      </w:r>
    </w:p>
    <w:p w14:paraId="07D0FF53" w14:textId="6B29E018" w:rsidR="00B05A9C" w:rsidRPr="0010188E" w:rsidRDefault="00B05A9C"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Cross-cutting Issues</w:t>
      </w:r>
    </w:p>
    <w:p w14:paraId="0A8A3512" w14:textId="5950FD90" w:rsidR="00C670AD" w:rsidRPr="0010188E" w:rsidRDefault="00B05A9C"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GEF </w:t>
      </w:r>
      <w:r w:rsidR="00C670AD" w:rsidRPr="0010188E">
        <w:rPr>
          <w:rFonts w:asciiTheme="majorHAnsi" w:hAnsiTheme="majorHAnsi" w:cstheme="majorHAnsi"/>
          <w:color w:val="000000" w:themeColor="text1"/>
          <w:sz w:val="20"/>
          <w:szCs w:val="20"/>
        </w:rPr>
        <w:t>Additionality</w:t>
      </w:r>
    </w:p>
    <w:p w14:paraId="7322AC68" w14:textId="77777777" w:rsidR="00C670AD" w:rsidRPr="0010188E" w:rsidRDefault="00C670AD"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Catalytic Role / Replication Effect </w:t>
      </w:r>
    </w:p>
    <w:p w14:paraId="143D0CD1" w14:textId="0088AD43" w:rsidR="00C670AD" w:rsidRPr="0010188E" w:rsidRDefault="00B05A9C" w:rsidP="00267273">
      <w:pPr>
        <w:pStyle w:val="ListParagraph"/>
        <w:numPr>
          <w:ilvl w:val="0"/>
          <w:numId w:val="5"/>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Progress to </w:t>
      </w:r>
      <w:r w:rsidR="00C670AD" w:rsidRPr="0010188E">
        <w:rPr>
          <w:rFonts w:asciiTheme="majorHAnsi" w:hAnsiTheme="majorHAnsi" w:cstheme="majorHAnsi"/>
          <w:color w:val="000000" w:themeColor="text1"/>
          <w:sz w:val="20"/>
          <w:szCs w:val="20"/>
        </w:rPr>
        <w:t>Impact</w:t>
      </w:r>
    </w:p>
    <w:p w14:paraId="05216B4C" w14:textId="77777777" w:rsidR="00C670AD" w:rsidRPr="0010188E" w:rsidRDefault="00C670AD" w:rsidP="00267273">
      <w:pPr>
        <w:pStyle w:val="ListParagraph"/>
        <w:numPr>
          <w:ilvl w:val="0"/>
          <w:numId w:val="21"/>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Main Findings, Conclusions, Recommendations &amp; Lessons</w:t>
      </w:r>
    </w:p>
    <w:p w14:paraId="6E1DED04" w14:textId="77777777" w:rsidR="00C670AD" w:rsidRPr="0010188E" w:rsidRDefault="00C670AD" w:rsidP="00267273">
      <w:pPr>
        <w:pStyle w:val="ListParagraph"/>
        <w:numPr>
          <w:ilvl w:val="0"/>
          <w:numId w:val="23"/>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Main Findings</w:t>
      </w:r>
    </w:p>
    <w:p w14:paraId="0D1AAB51" w14:textId="77777777" w:rsidR="00C670AD" w:rsidRPr="0010188E" w:rsidRDefault="00C670AD" w:rsidP="00267273">
      <w:pPr>
        <w:pStyle w:val="ListParagraph"/>
        <w:numPr>
          <w:ilvl w:val="0"/>
          <w:numId w:val="23"/>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Conclusions</w:t>
      </w:r>
    </w:p>
    <w:p w14:paraId="532AF573" w14:textId="77777777" w:rsidR="00C670AD" w:rsidRPr="0010188E" w:rsidRDefault="00C670AD" w:rsidP="00267273">
      <w:pPr>
        <w:pStyle w:val="ListParagraph"/>
        <w:numPr>
          <w:ilvl w:val="0"/>
          <w:numId w:val="23"/>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Recommendations </w:t>
      </w:r>
    </w:p>
    <w:p w14:paraId="3217315E" w14:textId="77777777" w:rsidR="00C670AD" w:rsidRPr="0010188E" w:rsidRDefault="00C670AD" w:rsidP="00267273">
      <w:pPr>
        <w:pStyle w:val="ListParagraph"/>
        <w:numPr>
          <w:ilvl w:val="0"/>
          <w:numId w:val="23"/>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Lessons Learned</w:t>
      </w:r>
    </w:p>
    <w:p w14:paraId="3ECDAEE7" w14:textId="77777777" w:rsidR="00C670AD" w:rsidRPr="0010188E" w:rsidRDefault="00C670AD" w:rsidP="00267273">
      <w:pPr>
        <w:pStyle w:val="ListParagraph"/>
        <w:numPr>
          <w:ilvl w:val="0"/>
          <w:numId w:val="21"/>
        </w:numPr>
        <w:tabs>
          <w:tab w:val="left" w:pos="1620"/>
        </w:tabs>
        <w:spacing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Annexes</w:t>
      </w:r>
    </w:p>
    <w:p w14:paraId="73BB9FE4"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TE ToR (excluding ToR annexes)</w:t>
      </w:r>
    </w:p>
    <w:p w14:paraId="7FF1F512"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TE Mission itinerary</w:t>
      </w:r>
    </w:p>
    <w:p w14:paraId="0053AE80"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 of persons interviewed</w:t>
      </w:r>
    </w:p>
    <w:p w14:paraId="255A1AD3"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List of documents reviewed</w:t>
      </w:r>
    </w:p>
    <w:p w14:paraId="0CC3DE95"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Summary of field visits</w:t>
      </w:r>
    </w:p>
    <w:p w14:paraId="513EB865"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Evaluation Question Matrix (evaluation criteria with key questions, indicators, sources of data, and methodology)</w:t>
      </w:r>
    </w:p>
    <w:p w14:paraId="6E34D25B"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Questionnaire used and summary of results</w:t>
      </w:r>
    </w:p>
    <w:p w14:paraId="7B76DAD3" w14:textId="40204BEC"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Co-financing tables</w:t>
      </w:r>
      <w:r w:rsidR="00B05A9C" w:rsidRPr="0010188E">
        <w:rPr>
          <w:rFonts w:asciiTheme="majorHAnsi" w:hAnsiTheme="majorHAnsi" w:cstheme="majorHAnsi"/>
          <w:color w:val="000000" w:themeColor="text1"/>
          <w:sz w:val="20"/>
          <w:szCs w:val="20"/>
        </w:rPr>
        <w:t xml:space="preserve"> (if not include in body of report)</w:t>
      </w:r>
    </w:p>
    <w:p w14:paraId="19B5D4E7"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TE Rating scales</w:t>
      </w:r>
    </w:p>
    <w:p w14:paraId="6FB56C52"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Signed Evaluation Consultant Agreement form</w:t>
      </w:r>
    </w:p>
    <w:p w14:paraId="1E096DCB"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Signed UNEG Code of Conduct form</w:t>
      </w:r>
    </w:p>
    <w:p w14:paraId="6AC5BCB7"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Signed TE Report Clearance form</w:t>
      </w:r>
    </w:p>
    <w:p w14:paraId="3EE5AC9F" w14:textId="77777777" w:rsidR="00C670AD"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i/>
          <w:iCs/>
          <w:color w:val="000000" w:themeColor="text1"/>
          <w:sz w:val="20"/>
          <w:szCs w:val="20"/>
        </w:rPr>
        <w:t>Annexed in a separate file</w:t>
      </w:r>
      <w:r w:rsidRPr="0010188E">
        <w:rPr>
          <w:rFonts w:asciiTheme="majorHAnsi" w:hAnsiTheme="majorHAnsi" w:cstheme="majorHAnsi"/>
          <w:color w:val="000000" w:themeColor="text1"/>
          <w:sz w:val="20"/>
          <w:szCs w:val="20"/>
        </w:rPr>
        <w:t>: TE Audit Trail</w:t>
      </w:r>
    </w:p>
    <w:p w14:paraId="6198EAC9" w14:textId="4DDC015B" w:rsidR="00FF139C" w:rsidRPr="0010188E" w:rsidRDefault="00C670AD" w:rsidP="00267273">
      <w:pPr>
        <w:pStyle w:val="ListParagraph"/>
        <w:numPr>
          <w:ilvl w:val="0"/>
          <w:numId w:val="19"/>
        </w:numPr>
        <w:tabs>
          <w:tab w:val="left" w:pos="1620"/>
        </w:tabs>
        <w:spacing w:line="240" w:lineRule="auto"/>
        <w:ind w:left="1440"/>
        <w:jc w:val="both"/>
        <w:rPr>
          <w:rFonts w:asciiTheme="majorHAnsi" w:hAnsiTheme="majorHAnsi" w:cstheme="majorHAnsi"/>
          <w:color w:val="000000" w:themeColor="text1"/>
          <w:sz w:val="20"/>
          <w:szCs w:val="20"/>
        </w:rPr>
      </w:pPr>
      <w:r w:rsidRPr="0010188E">
        <w:rPr>
          <w:rFonts w:asciiTheme="majorHAnsi" w:hAnsiTheme="majorHAnsi" w:cstheme="majorHAnsi"/>
          <w:i/>
          <w:iCs/>
          <w:color w:val="000000" w:themeColor="text1"/>
          <w:sz w:val="20"/>
          <w:szCs w:val="20"/>
        </w:rPr>
        <w:t>Annexed in a separate file:</w:t>
      </w:r>
      <w:r w:rsidRPr="0010188E">
        <w:rPr>
          <w:rFonts w:asciiTheme="majorHAnsi" w:hAnsiTheme="majorHAnsi" w:cstheme="majorHAnsi"/>
          <w:color w:val="000000" w:themeColor="text1"/>
          <w:sz w:val="20"/>
          <w:szCs w:val="20"/>
        </w:rPr>
        <w:t xml:space="preserve"> relevant terminal GEF/LDCF/SCCF Core Indicators or Tracking Tools, as applicable</w:t>
      </w:r>
    </w:p>
    <w:p w14:paraId="312CE346" w14:textId="77777777" w:rsidR="00FF139C" w:rsidRPr="0010188E" w:rsidRDefault="00FF139C" w:rsidP="00267273">
      <w:pPr>
        <w:spacing w:line="240" w:lineRule="auto"/>
        <w:jc w:val="both"/>
        <w:rPr>
          <w:rFonts w:asciiTheme="majorHAnsi" w:hAnsiTheme="majorHAnsi" w:cstheme="majorHAnsi"/>
          <w:color w:val="000000"/>
          <w:sz w:val="20"/>
          <w:szCs w:val="20"/>
        </w:rPr>
      </w:pPr>
    </w:p>
    <w:p w14:paraId="03DE53E7" w14:textId="45EA5020"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 xml:space="preserve">ToR Annex </w:t>
      </w:r>
      <w:r w:rsidR="007A3FAF" w:rsidRPr="0010188E">
        <w:rPr>
          <w:rFonts w:asciiTheme="majorHAnsi" w:hAnsiTheme="majorHAnsi" w:cstheme="majorHAnsi"/>
          <w:b/>
          <w:bCs/>
          <w:sz w:val="20"/>
          <w:szCs w:val="20"/>
        </w:rPr>
        <w:t>D</w:t>
      </w:r>
      <w:r w:rsidRPr="0010188E">
        <w:rPr>
          <w:rFonts w:asciiTheme="majorHAnsi" w:hAnsiTheme="majorHAnsi" w:cstheme="majorHAnsi"/>
          <w:b/>
          <w:bCs/>
          <w:sz w:val="20"/>
          <w:szCs w:val="20"/>
        </w:rPr>
        <w:t>: Evaluation Criteria Matrix template</w:t>
      </w:r>
    </w:p>
    <w:p w14:paraId="7BCF688C" w14:textId="77777777" w:rsidR="00815906" w:rsidRPr="0010188E" w:rsidRDefault="00815906" w:rsidP="00267273">
      <w:pPr>
        <w:spacing w:line="240" w:lineRule="auto"/>
        <w:contextualSpacing/>
        <w:jc w:val="both"/>
        <w:rPr>
          <w:rFonts w:asciiTheme="majorHAnsi" w:hAnsiTheme="majorHAnsi" w:cstheme="majorHAnsi"/>
          <w:i/>
          <w:iCs/>
          <w:sz w:val="20"/>
          <w:szCs w:val="20"/>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10188E"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10188E" w:rsidRDefault="003C3C73"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10188E" w:rsidRDefault="003C3C73"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10188E" w:rsidRDefault="003C3C73"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10188E" w:rsidRDefault="003C3C73"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Methodology</w:t>
            </w:r>
          </w:p>
        </w:tc>
      </w:tr>
      <w:tr w:rsidR="003C3C73" w:rsidRPr="0010188E"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10188E" w:rsidRDefault="003C3C73" w:rsidP="00267273">
            <w:pPr>
              <w:jc w:val="both"/>
              <w:rPr>
                <w:rFonts w:asciiTheme="majorHAnsi" w:hAnsiTheme="majorHAnsi" w:cstheme="majorHAnsi"/>
                <w:color w:val="1F3864" w:themeColor="accent1" w:themeShade="80"/>
                <w:sz w:val="20"/>
                <w:szCs w:val="20"/>
              </w:rPr>
            </w:pPr>
            <w:r w:rsidRPr="0010188E">
              <w:rPr>
                <w:rFonts w:asciiTheme="majorHAnsi" w:hAnsiTheme="majorHAnsi" w:cstheme="majorHAnsi"/>
                <w:color w:val="000000" w:themeColor="text1"/>
                <w:sz w:val="20"/>
                <w:szCs w:val="20"/>
              </w:rPr>
              <w:t xml:space="preserve">Relevance: How does the project relate to the main objectives of the GEF Focal area, and to the environment and development priorities a the local, </w:t>
            </w:r>
            <w:proofErr w:type="gramStart"/>
            <w:r w:rsidRPr="0010188E">
              <w:rPr>
                <w:rFonts w:asciiTheme="majorHAnsi" w:hAnsiTheme="majorHAnsi" w:cstheme="majorHAnsi"/>
                <w:color w:val="000000" w:themeColor="text1"/>
                <w:sz w:val="20"/>
                <w:szCs w:val="20"/>
              </w:rPr>
              <w:t>regional</w:t>
            </w:r>
            <w:proofErr w:type="gramEnd"/>
            <w:r w:rsidRPr="0010188E">
              <w:rPr>
                <w:rFonts w:asciiTheme="majorHAnsi" w:hAnsiTheme="majorHAnsi" w:cstheme="majorHAnsi"/>
                <w:color w:val="000000" w:themeColor="text1"/>
                <w:sz w:val="20"/>
                <w:szCs w:val="20"/>
              </w:rPr>
              <w:t xml:space="preserve"> and national level?</w:t>
            </w:r>
          </w:p>
        </w:tc>
      </w:tr>
      <w:tr w:rsidR="003C3C73" w:rsidRPr="0010188E"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10188E" w:rsidRDefault="003C3C73" w:rsidP="00267273">
            <w:pPr>
              <w:jc w:val="both"/>
              <w:rPr>
                <w:rFonts w:asciiTheme="majorHAnsi" w:hAnsiTheme="majorHAnsi" w:cstheme="majorHAnsi"/>
                <w:i/>
                <w:color w:val="808080" w:themeColor="background1" w:themeShade="80"/>
                <w:sz w:val="20"/>
                <w:szCs w:val="20"/>
              </w:rPr>
            </w:pPr>
            <w:r w:rsidRPr="0010188E">
              <w:rPr>
                <w:rFonts w:asciiTheme="majorHAnsi" w:hAnsiTheme="majorHAnsi" w:cstheme="majorHAnsi"/>
                <w:i/>
                <w:color w:val="808080" w:themeColor="background1" w:themeShade="80"/>
                <w:sz w:val="20"/>
                <w:szCs w:val="20"/>
              </w:rPr>
              <w:lastRenderedPageBreak/>
              <w:t>(include evaluative questions)</w:t>
            </w:r>
          </w:p>
        </w:tc>
        <w:tc>
          <w:tcPr>
            <w:tcW w:w="3063" w:type="dxa"/>
            <w:tcBorders>
              <w:top w:val="single" w:sz="4" w:space="0" w:color="1F3864" w:themeColor="accent1" w:themeShade="80"/>
            </w:tcBorders>
          </w:tcPr>
          <w:p w14:paraId="741E0662" w14:textId="77777777" w:rsidR="003C3C73" w:rsidRPr="0010188E" w:rsidRDefault="003C3C73" w:rsidP="00267273">
            <w:pPr>
              <w:jc w:val="both"/>
              <w:rPr>
                <w:rFonts w:asciiTheme="majorHAnsi" w:hAnsiTheme="majorHAnsi" w:cstheme="majorHAnsi"/>
                <w:i/>
                <w:color w:val="808080" w:themeColor="background1" w:themeShade="80"/>
                <w:sz w:val="20"/>
                <w:szCs w:val="20"/>
              </w:rPr>
            </w:pPr>
            <w:r w:rsidRPr="0010188E">
              <w:rPr>
                <w:rFonts w:asciiTheme="majorHAnsi" w:hAnsiTheme="majorHAnsi" w:cstheme="majorHAnsi"/>
                <w:i/>
                <w:color w:val="808080" w:themeColor="background1" w:themeShade="80"/>
                <w:sz w:val="20"/>
                <w:szCs w:val="20"/>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10188E" w:rsidRDefault="003C3C73" w:rsidP="00267273">
            <w:pPr>
              <w:jc w:val="both"/>
              <w:rPr>
                <w:rFonts w:asciiTheme="majorHAnsi" w:hAnsiTheme="majorHAnsi" w:cstheme="majorHAnsi"/>
                <w:i/>
                <w:color w:val="808080" w:themeColor="background1" w:themeShade="80"/>
                <w:sz w:val="20"/>
                <w:szCs w:val="20"/>
              </w:rPr>
            </w:pPr>
            <w:r w:rsidRPr="0010188E">
              <w:rPr>
                <w:rFonts w:asciiTheme="majorHAnsi" w:hAnsiTheme="majorHAnsi" w:cstheme="majorHAnsi"/>
                <w:i/>
                <w:color w:val="808080" w:themeColor="background1" w:themeShade="80"/>
                <w:sz w:val="20"/>
                <w:szCs w:val="20"/>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10188E" w:rsidRDefault="003C3C73" w:rsidP="00267273">
            <w:pPr>
              <w:jc w:val="both"/>
              <w:rPr>
                <w:rFonts w:asciiTheme="majorHAnsi" w:hAnsiTheme="majorHAnsi" w:cstheme="majorHAnsi"/>
                <w:i/>
                <w:color w:val="808080" w:themeColor="background1" w:themeShade="80"/>
                <w:sz w:val="20"/>
                <w:szCs w:val="20"/>
              </w:rPr>
            </w:pPr>
            <w:r w:rsidRPr="0010188E">
              <w:rPr>
                <w:rFonts w:asciiTheme="majorHAnsi" w:hAnsiTheme="majorHAnsi" w:cstheme="majorHAnsi"/>
                <w:i/>
                <w:color w:val="808080" w:themeColor="background1" w:themeShade="80"/>
                <w:sz w:val="20"/>
                <w:szCs w:val="20"/>
              </w:rPr>
              <w:t>(i.e. document analysis, data analysis, interviews with project staff, interviews with stakeholders, etc.)</w:t>
            </w:r>
          </w:p>
        </w:tc>
      </w:tr>
      <w:tr w:rsidR="003C3C73" w:rsidRPr="0010188E"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10188E" w:rsidRDefault="003C3C73" w:rsidP="00267273">
            <w:pPr>
              <w:jc w:val="both"/>
              <w:rPr>
                <w:rFonts w:asciiTheme="majorHAnsi" w:hAnsiTheme="majorHAnsi" w:cstheme="majorHAnsi"/>
                <w:color w:val="000000"/>
                <w:sz w:val="20"/>
                <w:szCs w:val="20"/>
              </w:rPr>
            </w:pPr>
          </w:p>
        </w:tc>
        <w:tc>
          <w:tcPr>
            <w:tcW w:w="3063" w:type="dxa"/>
            <w:tcBorders>
              <w:top w:val="single" w:sz="4" w:space="0" w:color="1F3864" w:themeColor="accent1" w:themeShade="80"/>
            </w:tcBorders>
          </w:tcPr>
          <w:p w14:paraId="46349806" w14:textId="77777777" w:rsidR="003C3C73" w:rsidRPr="0010188E" w:rsidRDefault="003C3C73" w:rsidP="00267273">
            <w:pPr>
              <w:jc w:val="both"/>
              <w:rPr>
                <w:rFonts w:asciiTheme="majorHAnsi" w:hAnsiTheme="majorHAnsi" w:cstheme="majorHAnsi"/>
                <w:color w:val="1F3864" w:themeColor="accent1" w:themeShade="80"/>
                <w:sz w:val="20"/>
                <w:szCs w:val="20"/>
              </w:rPr>
            </w:pPr>
          </w:p>
        </w:tc>
        <w:tc>
          <w:tcPr>
            <w:tcW w:w="2610" w:type="dxa"/>
            <w:tcBorders>
              <w:top w:val="single" w:sz="4" w:space="0" w:color="1F3864" w:themeColor="accent1" w:themeShade="80"/>
            </w:tcBorders>
          </w:tcPr>
          <w:p w14:paraId="6AB8F59E" w14:textId="77777777" w:rsidR="003C3C73" w:rsidRPr="0010188E" w:rsidRDefault="003C3C73" w:rsidP="00267273">
            <w:pPr>
              <w:jc w:val="both"/>
              <w:rPr>
                <w:rFonts w:asciiTheme="majorHAnsi" w:hAnsiTheme="majorHAnsi" w:cstheme="majorHAnsi"/>
                <w:color w:val="1F3864" w:themeColor="accent1" w:themeShade="80"/>
                <w:sz w:val="20"/>
                <w:szCs w:val="20"/>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10188E" w:rsidRDefault="003C3C73" w:rsidP="00267273">
            <w:pPr>
              <w:jc w:val="both"/>
              <w:rPr>
                <w:rFonts w:asciiTheme="majorHAnsi" w:hAnsiTheme="majorHAnsi" w:cstheme="majorHAnsi"/>
                <w:color w:val="000000"/>
                <w:sz w:val="20"/>
                <w:szCs w:val="20"/>
              </w:rPr>
            </w:pPr>
          </w:p>
        </w:tc>
      </w:tr>
      <w:tr w:rsidR="003C3C73" w:rsidRPr="0010188E"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10188E" w:rsidRDefault="003C3C73" w:rsidP="00267273">
            <w:pPr>
              <w:jc w:val="both"/>
              <w:rPr>
                <w:rFonts w:asciiTheme="majorHAnsi" w:hAnsiTheme="majorHAnsi" w:cstheme="majorHAnsi"/>
                <w:color w:val="000000"/>
                <w:sz w:val="20"/>
                <w:szCs w:val="20"/>
              </w:rPr>
            </w:pPr>
          </w:p>
        </w:tc>
        <w:tc>
          <w:tcPr>
            <w:tcW w:w="3063" w:type="dxa"/>
            <w:tcBorders>
              <w:top w:val="single" w:sz="4" w:space="0" w:color="1F3864" w:themeColor="accent1" w:themeShade="80"/>
            </w:tcBorders>
          </w:tcPr>
          <w:p w14:paraId="5425E1F9" w14:textId="77777777" w:rsidR="003C3C73" w:rsidRPr="0010188E" w:rsidRDefault="003C3C73" w:rsidP="00267273">
            <w:pPr>
              <w:jc w:val="both"/>
              <w:rPr>
                <w:rFonts w:asciiTheme="majorHAnsi" w:hAnsiTheme="majorHAnsi" w:cstheme="majorHAnsi"/>
                <w:color w:val="1F3864" w:themeColor="accent1" w:themeShade="80"/>
                <w:sz w:val="20"/>
                <w:szCs w:val="20"/>
              </w:rPr>
            </w:pPr>
          </w:p>
        </w:tc>
        <w:tc>
          <w:tcPr>
            <w:tcW w:w="2610" w:type="dxa"/>
            <w:tcBorders>
              <w:top w:val="single" w:sz="4" w:space="0" w:color="1F3864" w:themeColor="accent1" w:themeShade="80"/>
            </w:tcBorders>
          </w:tcPr>
          <w:p w14:paraId="4C5AE0A1" w14:textId="77777777" w:rsidR="003C3C73" w:rsidRPr="0010188E" w:rsidRDefault="003C3C73" w:rsidP="00267273">
            <w:pPr>
              <w:jc w:val="both"/>
              <w:rPr>
                <w:rFonts w:asciiTheme="majorHAnsi" w:hAnsiTheme="majorHAnsi" w:cstheme="majorHAnsi"/>
                <w:color w:val="1F3864" w:themeColor="accent1" w:themeShade="80"/>
                <w:sz w:val="20"/>
                <w:szCs w:val="20"/>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10188E" w:rsidRDefault="003C3C73" w:rsidP="00267273">
            <w:pPr>
              <w:jc w:val="both"/>
              <w:rPr>
                <w:rFonts w:asciiTheme="majorHAnsi" w:hAnsiTheme="majorHAnsi" w:cstheme="majorHAnsi"/>
                <w:color w:val="000000"/>
                <w:sz w:val="20"/>
                <w:szCs w:val="20"/>
              </w:rPr>
            </w:pPr>
          </w:p>
        </w:tc>
      </w:tr>
      <w:tr w:rsidR="003C3C73" w:rsidRPr="0010188E"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10188E" w:rsidRDefault="003C3C73"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Effectiveness: To what extent have the expected outcomes and objectives of the project been achieved?</w:t>
            </w:r>
          </w:p>
        </w:tc>
      </w:tr>
      <w:tr w:rsidR="003C3C73" w:rsidRPr="0010188E"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6CE690FE"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64555C5A"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338AE301"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72337E18"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10188E" w:rsidRDefault="003C3C73"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Efficiency: Was the project implemented efficiently, in line with international and national norms and standards?</w:t>
            </w:r>
          </w:p>
        </w:tc>
      </w:tr>
      <w:tr w:rsidR="003C3C73" w:rsidRPr="0010188E"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4A6EA945"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1260AB6A"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5CD07C01"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45321EEF"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10188E" w:rsidRDefault="003C3C73"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Sustainability: To what extent are there financial, institutional, socio-political, and/or environmental risks to sustaining long-term project results?</w:t>
            </w:r>
          </w:p>
        </w:tc>
      </w:tr>
      <w:tr w:rsidR="003C3C73" w:rsidRPr="0010188E"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6D74FF2E"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3C6E8511"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58ECC2FE"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0E016970"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10188E" w:rsidRDefault="003C3C73"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Gender equality and women’s empowerment: How did the project contribute to gender equality and women’s empowerment?  </w:t>
            </w:r>
          </w:p>
        </w:tc>
      </w:tr>
      <w:tr w:rsidR="003C3C73" w:rsidRPr="0010188E"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6D2569C8"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4F58201B"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10188E" w:rsidRDefault="003C3C73" w:rsidP="00267273">
            <w:pPr>
              <w:jc w:val="both"/>
              <w:rPr>
                <w:rFonts w:asciiTheme="majorHAnsi" w:hAnsiTheme="majorHAnsi" w:cstheme="majorHAnsi"/>
                <w:color w:val="000000" w:themeColor="text1"/>
                <w:sz w:val="20"/>
                <w:szCs w:val="20"/>
              </w:rPr>
            </w:pPr>
          </w:p>
        </w:tc>
        <w:tc>
          <w:tcPr>
            <w:tcW w:w="3063" w:type="dxa"/>
            <w:tcBorders>
              <w:top w:val="single" w:sz="4" w:space="0" w:color="1F3864" w:themeColor="accent1" w:themeShade="80"/>
            </w:tcBorders>
          </w:tcPr>
          <w:p w14:paraId="6EEDD795" w14:textId="77777777" w:rsidR="003C3C73" w:rsidRPr="0010188E" w:rsidRDefault="003C3C73" w:rsidP="00267273">
            <w:pPr>
              <w:jc w:val="both"/>
              <w:rPr>
                <w:rFonts w:asciiTheme="majorHAnsi" w:hAnsiTheme="majorHAnsi" w:cstheme="majorHAnsi"/>
                <w:color w:val="000000" w:themeColor="text1"/>
                <w:sz w:val="20"/>
                <w:szCs w:val="20"/>
              </w:rPr>
            </w:pPr>
          </w:p>
        </w:tc>
        <w:tc>
          <w:tcPr>
            <w:tcW w:w="2610" w:type="dxa"/>
            <w:tcBorders>
              <w:top w:val="single" w:sz="4" w:space="0" w:color="1F3864" w:themeColor="accent1" w:themeShade="80"/>
            </w:tcBorders>
          </w:tcPr>
          <w:p w14:paraId="3574509D" w14:textId="77777777" w:rsidR="003C3C73" w:rsidRPr="0010188E" w:rsidRDefault="003C3C73" w:rsidP="00267273">
            <w:pPr>
              <w:jc w:val="both"/>
              <w:rPr>
                <w:rFonts w:asciiTheme="majorHAnsi" w:hAnsiTheme="majorHAnsi" w:cstheme="majorHAnsi"/>
                <w:color w:val="000000" w:themeColor="text1"/>
                <w:sz w:val="20"/>
                <w:szCs w:val="20"/>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10188E" w:rsidRDefault="003C3C73" w:rsidP="00267273">
            <w:pPr>
              <w:jc w:val="both"/>
              <w:rPr>
                <w:rFonts w:asciiTheme="majorHAnsi" w:hAnsiTheme="majorHAnsi" w:cstheme="majorHAnsi"/>
                <w:color w:val="000000" w:themeColor="text1"/>
                <w:sz w:val="20"/>
                <w:szCs w:val="20"/>
              </w:rPr>
            </w:pPr>
          </w:p>
        </w:tc>
      </w:tr>
      <w:tr w:rsidR="003C3C73" w:rsidRPr="0010188E"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10188E" w:rsidRDefault="003C3C73" w:rsidP="00267273">
            <w:pPr>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Impact: Are there indications that the project has contributed to, or enabled progress toward reduced environmental stress and/or improved ecological status?</w:t>
            </w:r>
          </w:p>
        </w:tc>
      </w:tr>
      <w:tr w:rsidR="003C3C73" w:rsidRPr="0010188E"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10188E" w:rsidRDefault="003C3C73" w:rsidP="00267273">
            <w:pPr>
              <w:jc w:val="both"/>
              <w:rPr>
                <w:rFonts w:asciiTheme="majorHAnsi" w:hAnsiTheme="majorHAnsi" w:cstheme="majorHAnsi"/>
                <w:color w:val="000000"/>
                <w:sz w:val="20"/>
                <w:szCs w:val="20"/>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10188E" w:rsidRDefault="003C3C73" w:rsidP="00267273">
            <w:pPr>
              <w:jc w:val="both"/>
              <w:rPr>
                <w:rFonts w:asciiTheme="majorHAnsi" w:hAnsiTheme="majorHAnsi" w:cstheme="majorHAnsi"/>
                <w:color w:val="000000"/>
                <w:sz w:val="20"/>
                <w:szCs w:val="20"/>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10188E" w:rsidRDefault="003C3C73" w:rsidP="00267273">
            <w:pPr>
              <w:jc w:val="both"/>
              <w:rPr>
                <w:rFonts w:asciiTheme="majorHAnsi" w:hAnsiTheme="majorHAnsi" w:cstheme="majorHAnsi"/>
                <w:color w:val="000000"/>
                <w:sz w:val="20"/>
                <w:szCs w:val="20"/>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10188E" w:rsidRDefault="003C3C73" w:rsidP="00267273">
            <w:pPr>
              <w:jc w:val="both"/>
              <w:rPr>
                <w:rFonts w:asciiTheme="majorHAnsi" w:hAnsiTheme="majorHAnsi" w:cstheme="majorHAnsi"/>
                <w:color w:val="000000"/>
                <w:sz w:val="20"/>
                <w:szCs w:val="20"/>
              </w:rPr>
            </w:pPr>
          </w:p>
        </w:tc>
      </w:tr>
      <w:tr w:rsidR="003C3C73" w:rsidRPr="0010188E"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10188E" w:rsidRDefault="003C3C73" w:rsidP="00267273">
            <w:pPr>
              <w:jc w:val="both"/>
              <w:rPr>
                <w:rFonts w:asciiTheme="majorHAnsi" w:hAnsiTheme="majorHAnsi" w:cstheme="majorHAnsi"/>
                <w:i/>
                <w:color w:val="000000"/>
                <w:sz w:val="20"/>
                <w:szCs w:val="20"/>
              </w:rPr>
            </w:pPr>
            <w:r w:rsidRPr="0010188E">
              <w:rPr>
                <w:rFonts w:asciiTheme="majorHAnsi" w:hAnsiTheme="majorHAnsi" w:cstheme="majorHAnsi"/>
                <w:i/>
                <w:color w:val="808080" w:themeColor="background1" w:themeShade="80"/>
                <w:sz w:val="20"/>
                <w:szCs w:val="20"/>
              </w:rPr>
              <w:t>(Expand the table to include questions for all criteria being assessed: Monitoring &amp; Evaluation, UNDP oversight/implementation, Implementing Partner Execution, cross-cutting issues, etc.)</w:t>
            </w:r>
          </w:p>
        </w:tc>
      </w:tr>
    </w:tbl>
    <w:p w14:paraId="40E3C978" w14:textId="77777777" w:rsidR="00FF139C" w:rsidRPr="0010188E" w:rsidRDefault="00FF139C" w:rsidP="00267273">
      <w:pPr>
        <w:spacing w:line="240" w:lineRule="auto"/>
        <w:jc w:val="both"/>
        <w:rPr>
          <w:rFonts w:asciiTheme="majorHAnsi" w:hAnsiTheme="majorHAnsi" w:cstheme="majorHAnsi"/>
          <w:b/>
          <w:bCs/>
          <w:sz w:val="20"/>
          <w:szCs w:val="20"/>
        </w:rPr>
      </w:pPr>
    </w:p>
    <w:p w14:paraId="62FF0F57" w14:textId="77777777" w:rsidR="00965DF2" w:rsidRPr="0010188E" w:rsidRDefault="00965DF2" w:rsidP="00267273">
      <w:pPr>
        <w:spacing w:line="240" w:lineRule="auto"/>
        <w:jc w:val="both"/>
        <w:rPr>
          <w:rFonts w:asciiTheme="majorHAnsi" w:hAnsiTheme="majorHAnsi" w:cstheme="majorHAnsi"/>
          <w:b/>
          <w:bCs/>
          <w:sz w:val="20"/>
          <w:szCs w:val="20"/>
        </w:rPr>
      </w:pPr>
    </w:p>
    <w:p w14:paraId="034576F9" w14:textId="21FA1D4D" w:rsidR="00BD1612" w:rsidRPr="0010188E" w:rsidRDefault="00BD1612" w:rsidP="00267273">
      <w:pPr>
        <w:spacing w:line="240" w:lineRule="auto"/>
        <w:jc w:val="both"/>
        <w:rPr>
          <w:rFonts w:asciiTheme="majorHAnsi" w:hAnsiTheme="majorHAnsi" w:cstheme="majorHAnsi"/>
          <w:b/>
          <w:bCs/>
          <w:sz w:val="20"/>
          <w:szCs w:val="20"/>
        </w:rPr>
      </w:pPr>
      <w:proofErr w:type="spellStart"/>
      <w:r w:rsidRPr="0010188E">
        <w:rPr>
          <w:rFonts w:asciiTheme="majorHAnsi" w:hAnsiTheme="majorHAnsi" w:cstheme="majorHAnsi"/>
          <w:b/>
          <w:bCs/>
          <w:sz w:val="20"/>
          <w:szCs w:val="20"/>
        </w:rPr>
        <w:t>ToR</w:t>
      </w:r>
      <w:proofErr w:type="spellEnd"/>
      <w:r w:rsidRPr="0010188E">
        <w:rPr>
          <w:rFonts w:asciiTheme="majorHAnsi" w:hAnsiTheme="majorHAnsi" w:cstheme="majorHAnsi"/>
          <w:b/>
          <w:bCs/>
          <w:sz w:val="20"/>
          <w:szCs w:val="20"/>
        </w:rPr>
        <w:t xml:space="preserve"> Annex </w:t>
      </w:r>
      <w:r w:rsidR="007A3FAF" w:rsidRPr="0010188E">
        <w:rPr>
          <w:rFonts w:asciiTheme="majorHAnsi" w:hAnsiTheme="majorHAnsi" w:cstheme="majorHAnsi"/>
          <w:b/>
          <w:bCs/>
          <w:sz w:val="20"/>
          <w:szCs w:val="20"/>
        </w:rPr>
        <w:t>E</w:t>
      </w:r>
      <w:r w:rsidRPr="0010188E">
        <w:rPr>
          <w:rFonts w:asciiTheme="majorHAnsi" w:hAnsiTheme="majorHAnsi" w:cstheme="majorHAnsi"/>
          <w:b/>
          <w:bCs/>
          <w:sz w:val="20"/>
          <w:szCs w:val="20"/>
        </w:rPr>
        <w:t>: UNEG Code of Conduct for Evaluators</w:t>
      </w:r>
    </w:p>
    <w:bookmarkStart w:id="0" w:name="_Toc44378103"/>
    <w:p w14:paraId="3A16D402" w14:textId="77777777" w:rsidR="0003346E" w:rsidRPr="0010188E" w:rsidRDefault="00965DF2" w:rsidP="00267273">
      <w:pPr>
        <w:spacing w:line="240" w:lineRule="auto"/>
        <w:jc w:val="both"/>
        <w:rPr>
          <w:rFonts w:asciiTheme="majorHAnsi" w:hAnsiTheme="majorHAnsi" w:cstheme="majorHAnsi"/>
          <w:sz w:val="20"/>
          <w:szCs w:val="20"/>
        </w:rPr>
      </w:pPr>
      <w:r w:rsidRPr="0010188E">
        <w:rPr>
          <w:rFonts w:asciiTheme="majorHAnsi" w:hAnsiTheme="majorHAnsi" w:cstheme="majorHAnsi"/>
          <w:b/>
          <w:noProof/>
          <w:color w:val="808080" w:themeColor="background1" w:themeShade="80"/>
          <w:sz w:val="20"/>
          <w:szCs w:val="20"/>
        </w:rPr>
        <w:lastRenderedPageBreak/>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10188E">
        <w:rPr>
          <w:rFonts w:asciiTheme="majorHAnsi" w:hAnsiTheme="majorHAnsi" w:cstheme="majorHAnsi"/>
          <w:sz w:val="20"/>
          <w:szCs w:val="20"/>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10188E">
        <w:rPr>
          <w:rFonts w:asciiTheme="majorHAnsi" w:hAnsiTheme="majorHAnsi" w:cstheme="majorHAnsi"/>
          <w:sz w:val="20"/>
          <w:szCs w:val="20"/>
        </w:rPr>
        <w:t>goals</w:t>
      </w:r>
      <w:proofErr w:type="gramEnd"/>
      <w:r w:rsidRPr="0010188E">
        <w:rPr>
          <w:rFonts w:asciiTheme="majorHAnsi" w:hAnsiTheme="majorHAnsi" w:cstheme="majorHAnsi"/>
          <w:sz w:val="20"/>
          <w:szCs w:val="20"/>
        </w:rPr>
        <w:t xml:space="preserve"> and targets: utility, credibility, impartiality, ethics, transparency, human rights and gender equality, national evaluation capacities, and professionalism).</w:t>
      </w:r>
      <w:bookmarkEnd w:id="0"/>
    </w:p>
    <w:p w14:paraId="2194EE81" w14:textId="36A9D2FF" w:rsidR="00FF139C" w:rsidRPr="0010188E" w:rsidRDefault="00FF139C" w:rsidP="00267273">
      <w:pPr>
        <w:tabs>
          <w:tab w:val="left" w:pos="3324"/>
        </w:tabs>
        <w:spacing w:line="240" w:lineRule="auto"/>
        <w:jc w:val="both"/>
        <w:rPr>
          <w:rFonts w:asciiTheme="majorHAnsi" w:hAnsiTheme="majorHAnsi" w:cstheme="majorHAnsi"/>
          <w:b/>
          <w:bCs/>
          <w:sz w:val="20"/>
          <w:szCs w:val="20"/>
        </w:rPr>
      </w:pPr>
    </w:p>
    <w:p w14:paraId="1AF1EED3" w14:textId="16BBFE92"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 xml:space="preserve">ToR Annex </w:t>
      </w:r>
      <w:r w:rsidR="007A3FAF" w:rsidRPr="0010188E">
        <w:rPr>
          <w:rFonts w:asciiTheme="majorHAnsi" w:hAnsiTheme="majorHAnsi" w:cstheme="majorHAnsi"/>
          <w:b/>
          <w:bCs/>
          <w:sz w:val="20"/>
          <w:szCs w:val="20"/>
        </w:rPr>
        <w:t>F</w:t>
      </w:r>
      <w:r w:rsidRPr="0010188E">
        <w:rPr>
          <w:rFonts w:asciiTheme="majorHAnsi" w:hAnsiTheme="majorHAnsi" w:cstheme="majorHAnsi"/>
          <w:b/>
          <w:bCs/>
          <w:sz w:val="20"/>
          <w:szCs w:val="20"/>
        </w:rPr>
        <w:t>: TE Rating Scales</w:t>
      </w:r>
    </w:p>
    <w:tbl>
      <w:tblPr>
        <w:tblW w:w="4960" w:type="pct"/>
        <w:tblInd w:w="-5" w:type="dxa"/>
        <w:tblLook w:val="04A0" w:firstRow="1" w:lastRow="0" w:firstColumn="1" w:lastColumn="0" w:noHBand="0" w:noVBand="1"/>
      </w:tblPr>
      <w:tblGrid>
        <w:gridCol w:w="4665"/>
        <w:gridCol w:w="4610"/>
      </w:tblGrid>
      <w:tr w:rsidR="00D3718B" w:rsidRPr="0010188E"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10188E" w:rsidRDefault="00D3718B" w:rsidP="00267273">
            <w:pPr>
              <w:spacing w:after="0" w:line="240" w:lineRule="auto"/>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10188E" w:rsidRDefault="00D3718B" w:rsidP="00267273">
            <w:pPr>
              <w:spacing w:after="0" w:line="240" w:lineRule="auto"/>
              <w:jc w:val="both"/>
              <w:rPr>
                <w:rFonts w:asciiTheme="majorHAnsi" w:hAnsiTheme="majorHAnsi" w:cstheme="majorHAnsi"/>
                <w:color w:val="FFFFFF" w:themeColor="background1"/>
                <w:sz w:val="20"/>
                <w:szCs w:val="20"/>
              </w:rPr>
            </w:pPr>
            <w:r w:rsidRPr="0010188E">
              <w:rPr>
                <w:rFonts w:asciiTheme="majorHAnsi" w:hAnsiTheme="majorHAnsi" w:cstheme="majorHAnsi"/>
                <w:color w:val="FFFFFF" w:themeColor="background1"/>
                <w:sz w:val="20"/>
                <w:szCs w:val="20"/>
              </w:rPr>
              <w:t xml:space="preserve">Sustainability ratings: </w:t>
            </w:r>
          </w:p>
          <w:p w14:paraId="454F91D8" w14:textId="77777777" w:rsidR="00D3718B" w:rsidRPr="0010188E" w:rsidRDefault="00D3718B" w:rsidP="00267273">
            <w:pPr>
              <w:spacing w:after="0" w:line="240" w:lineRule="auto"/>
              <w:jc w:val="both"/>
              <w:rPr>
                <w:rFonts w:asciiTheme="majorHAnsi" w:hAnsiTheme="majorHAnsi" w:cstheme="majorHAnsi"/>
                <w:color w:val="FFFFFF" w:themeColor="background1"/>
                <w:sz w:val="20"/>
                <w:szCs w:val="20"/>
              </w:rPr>
            </w:pPr>
          </w:p>
        </w:tc>
      </w:tr>
      <w:tr w:rsidR="00D3718B" w:rsidRPr="0010188E"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 xml:space="preserve">6 = Highly Satisfactory (HS): exceeds expectations and/or no shortcomings </w:t>
            </w:r>
          </w:p>
          <w:p w14:paraId="13BD1BC0"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5 = Satisfactory (S): meets expectations and/or no or minor shortcomings</w:t>
            </w:r>
          </w:p>
          <w:p w14:paraId="58DE62D3"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4 = Moderately Satisfactory (MS): more or less meets expectations and/or some shortcomings</w:t>
            </w:r>
          </w:p>
          <w:p w14:paraId="66821CD4"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lastRenderedPageBreak/>
              <w:t>3 = Moderately Unsatisfactory (MU): somewhat below expectations and/or significant shortcomings</w:t>
            </w:r>
          </w:p>
          <w:p w14:paraId="2898EB9A"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 = Unsatisfactory (U): substantially below expectations and/or major shortcomings</w:t>
            </w:r>
          </w:p>
          <w:p w14:paraId="0D932CB8"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 = Highly Unsatisfactory (HU): severe shortcomings</w:t>
            </w:r>
          </w:p>
          <w:p w14:paraId="6227440B" w14:textId="77777777" w:rsidR="00D3718B" w:rsidRPr="0010188E" w:rsidRDefault="00D3718B" w:rsidP="00267273">
            <w:pPr>
              <w:spacing w:after="60" w:line="240" w:lineRule="auto"/>
              <w:ind w:left="158"/>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Unable to Assess (U/A): available information does not allow an assessment</w:t>
            </w:r>
          </w:p>
          <w:p w14:paraId="176A327D" w14:textId="77777777" w:rsidR="00D3718B" w:rsidRPr="0010188E" w:rsidRDefault="00D3718B" w:rsidP="00267273">
            <w:pPr>
              <w:spacing w:after="0" w:line="240" w:lineRule="auto"/>
              <w:jc w:val="both"/>
              <w:rPr>
                <w:rFonts w:asciiTheme="majorHAnsi" w:hAnsiTheme="majorHAnsi" w:cstheme="majorHAnsi"/>
                <w:color w:val="000000" w:themeColor="text1"/>
                <w:sz w:val="20"/>
                <w:szCs w:val="20"/>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10188E" w:rsidRDefault="00D3718B" w:rsidP="00267273">
            <w:pPr>
              <w:spacing w:after="6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lastRenderedPageBreak/>
              <w:t>4 = Likely (L): negligible risks to sustainability</w:t>
            </w:r>
          </w:p>
          <w:p w14:paraId="3A32CBDE" w14:textId="77777777" w:rsidR="00D3718B" w:rsidRPr="0010188E" w:rsidRDefault="00D3718B" w:rsidP="00267273">
            <w:pPr>
              <w:spacing w:after="6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3 = Moderately Likely (ML): moderate risks to sustainability</w:t>
            </w:r>
          </w:p>
          <w:p w14:paraId="49C3CB21" w14:textId="77777777" w:rsidR="00D3718B" w:rsidRPr="0010188E" w:rsidRDefault="00D3718B" w:rsidP="00267273">
            <w:pPr>
              <w:spacing w:after="6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2 = Moderately Unlikely (MU): significant risks to sustainability</w:t>
            </w:r>
          </w:p>
          <w:p w14:paraId="775495C4" w14:textId="77777777" w:rsidR="00D3718B" w:rsidRPr="0010188E" w:rsidRDefault="00D3718B" w:rsidP="00267273">
            <w:pPr>
              <w:spacing w:after="6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1 = Unlikely (U): severe risks to sustainability</w:t>
            </w:r>
          </w:p>
          <w:p w14:paraId="030265CF" w14:textId="77777777" w:rsidR="00D3718B" w:rsidRPr="0010188E" w:rsidRDefault="00D3718B" w:rsidP="00267273">
            <w:pPr>
              <w:spacing w:after="60" w:line="240" w:lineRule="auto"/>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lastRenderedPageBreak/>
              <w:t>Unable to Assess (U/A): Unable to assess the expected incidence and magnitude of risks to sustainability</w:t>
            </w:r>
          </w:p>
          <w:p w14:paraId="0E08755E" w14:textId="77777777" w:rsidR="00D3718B" w:rsidRPr="0010188E" w:rsidRDefault="00D3718B" w:rsidP="00267273">
            <w:pPr>
              <w:spacing w:after="0" w:line="240" w:lineRule="auto"/>
              <w:jc w:val="both"/>
              <w:rPr>
                <w:rFonts w:asciiTheme="majorHAnsi" w:hAnsiTheme="majorHAnsi" w:cstheme="majorHAnsi"/>
                <w:color w:val="000000" w:themeColor="text1"/>
                <w:sz w:val="20"/>
                <w:szCs w:val="20"/>
              </w:rPr>
            </w:pPr>
          </w:p>
        </w:tc>
      </w:tr>
    </w:tbl>
    <w:p w14:paraId="6E5E8E72" w14:textId="77777777" w:rsidR="00FF139C" w:rsidRPr="0010188E" w:rsidRDefault="00FF139C" w:rsidP="00267273">
      <w:pPr>
        <w:spacing w:line="240" w:lineRule="auto"/>
        <w:jc w:val="both"/>
        <w:rPr>
          <w:rFonts w:asciiTheme="majorHAnsi" w:hAnsiTheme="majorHAnsi" w:cstheme="majorHAnsi"/>
          <w:b/>
          <w:bCs/>
          <w:sz w:val="20"/>
          <w:szCs w:val="20"/>
        </w:rPr>
      </w:pPr>
    </w:p>
    <w:p w14:paraId="4E63C941" w14:textId="3E0B1429"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 xml:space="preserve">ToR Annex </w:t>
      </w:r>
      <w:r w:rsidR="007A3FAF" w:rsidRPr="0010188E">
        <w:rPr>
          <w:rFonts w:asciiTheme="majorHAnsi" w:hAnsiTheme="majorHAnsi" w:cstheme="majorHAnsi"/>
          <w:b/>
          <w:bCs/>
          <w:sz w:val="20"/>
          <w:szCs w:val="20"/>
        </w:rPr>
        <w:t>G</w:t>
      </w:r>
      <w:r w:rsidRPr="0010188E">
        <w:rPr>
          <w:rFonts w:asciiTheme="majorHAnsi" w:hAnsiTheme="majorHAnsi" w:cstheme="majorHAnsi"/>
          <w:b/>
          <w:bCs/>
          <w:sz w:val="20"/>
          <w:szCs w:val="20"/>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10188E"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10188E" w:rsidRDefault="00CD7B61" w:rsidP="00267273">
            <w:pPr>
              <w:ind w:left="162"/>
              <w:jc w:val="both"/>
              <w:rPr>
                <w:rFonts w:asciiTheme="majorHAnsi" w:hAnsiTheme="majorHAnsi" w:cstheme="majorHAnsi"/>
                <w:b/>
                <w:color w:val="000000" w:themeColor="text1"/>
                <w:sz w:val="20"/>
                <w:szCs w:val="20"/>
              </w:rPr>
            </w:pPr>
            <w:r w:rsidRPr="0010188E">
              <w:rPr>
                <w:rFonts w:asciiTheme="majorHAnsi" w:hAnsiTheme="majorHAnsi" w:cstheme="majorHAnsi"/>
                <w:b/>
                <w:color w:val="000000" w:themeColor="text1"/>
                <w:sz w:val="20"/>
                <w:szCs w:val="20"/>
              </w:rPr>
              <w:t>Terminal Evaluation Report for</w:t>
            </w:r>
            <w:r w:rsidRPr="0010188E">
              <w:rPr>
                <w:rFonts w:asciiTheme="majorHAnsi" w:hAnsiTheme="majorHAnsi" w:cstheme="majorHAnsi"/>
                <w:i/>
                <w:color w:val="000000" w:themeColor="text1"/>
                <w:sz w:val="20"/>
                <w:szCs w:val="20"/>
              </w:rPr>
              <w:t xml:space="preserve"> (Project Title &amp; UNDP PIMS ID</w:t>
            </w:r>
            <w:r w:rsidRPr="0010188E">
              <w:rPr>
                <w:rFonts w:asciiTheme="majorHAnsi" w:hAnsiTheme="majorHAnsi" w:cstheme="majorHAnsi"/>
                <w:color w:val="000000" w:themeColor="text1"/>
                <w:sz w:val="20"/>
                <w:szCs w:val="20"/>
              </w:rPr>
              <w:t xml:space="preserve">) </w:t>
            </w:r>
            <w:r w:rsidRPr="0010188E">
              <w:rPr>
                <w:rFonts w:asciiTheme="majorHAnsi" w:hAnsiTheme="majorHAnsi" w:cstheme="majorHAnsi"/>
                <w:b/>
                <w:color w:val="000000" w:themeColor="text1"/>
                <w:sz w:val="20"/>
                <w:szCs w:val="20"/>
              </w:rPr>
              <w:t>Reviewed and Cleared By:</w:t>
            </w:r>
          </w:p>
          <w:p w14:paraId="02799456"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0D3C5B19" w14:textId="77777777" w:rsidR="00CD7B61" w:rsidRPr="0010188E" w:rsidRDefault="00CD7B61" w:rsidP="00267273">
            <w:pPr>
              <w:ind w:left="162"/>
              <w:jc w:val="both"/>
              <w:rPr>
                <w:rFonts w:asciiTheme="majorHAnsi" w:hAnsiTheme="majorHAnsi" w:cstheme="majorHAnsi"/>
                <w:b/>
                <w:color w:val="000000" w:themeColor="text1"/>
                <w:sz w:val="20"/>
                <w:szCs w:val="20"/>
              </w:rPr>
            </w:pPr>
            <w:r w:rsidRPr="0010188E">
              <w:rPr>
                <w:rFonts w:asciiTheme="majorHAnsi" w:hAnsiTheme="majorHAnsi" w:cstheme="majorHAnsi"/>
                <w:b/>
                <w:color w:val="000000" w:themeColor="text1"/>
                <w:sz w:val="20"/>
                <w:szCs w:val="20"/>
              </w:rPr>
              <w:t>Commissioning Unit (M&amp;E Focal Point)</w:t>
            </w:r>
          </w:p>
          <w:p w14:paraId="5F7F75DF"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37D9C7CA" w14:textId="77777777" w:rsidR="00CD7B61" w:rsidRPr="0010188E" w:rsidRDefault="00CD7B61" w:rsidP="00267273">
            <w:pPr>
              <w:ind w:left="162"/>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Name: _____________________________________________</w:t>
            </w:r>
          </w:p>
          <w:p w14:paraId="38D26E7E"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7BE5B701" w14:textId="77777777" w:rsidR="00CD7B61" w:rsidRPr="0010188E" w:rsidRDefault="00CD7B61" w:rsidP="00267273">
            <w:pPr>
              <w:ind w:left="162"/>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Signature: __________________________________________     Date: _______________________________</w:t>
            </w:r>
          </w:p>
          <w:p w14:paraId="36AA9C65"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4A3EB26C" w14:textId="77777777" w:rsidR="00CD7B61" w:rsidRPr="0010188E" w:rsidRDefault="00CD7B61" w:rsidP="00267273">
            <w:pPr>
              <w:ind w:left="162"/>
              <w:jc w:val="both"/>
              <w:rPr>
                <w:rFonts w:asciiTheme="majorHAnsi" w:hAnsiTheme="majorHAnsi" w:cstheme="majorHAnsi"/>
                <w:b/>
                <w:color w:val="000000" w:themeColor="text1"/>
                <w:sz w:val="20"/>
                <w:szCs w:val="20"/>
              </w:rPr>
            </w:pPr>
            <w:r w:rsidRPr="0010188E">
              <w:rPr>
                <w:rFonts w:asciiTheme="majorHAnsi" w:hAnsiTheme="majorHAnsi" w:cstheme="majorHAnsi"/>
                <w:b/>
                <w:color w:val="000000" w:themeColor="text1"/>
                <w:sz w:val="20"/>
                <w:szCs w:val="20"/>
              </w:rPr>
              <w:t>Regional Technical Advisor (Nature, Climate and Energy)</w:t>
            </w:r>
          </w:p>
          <w:p w14:paraId="624FAA01"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2539E139" w14:textId="77777777" w:rsidR="00CD7B61" w:rsidRPr="0010188E" w:rsidRDefault="00CD7B61" w:rsidP="00267273">
            <w:pPr>
              <w:ind w:left="162"/>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Name: _____________________________________________</w:t>
            </w:r>
          </w:p>
          <w:p w14:paraId="38822106" w14:textId="77777777" w:rsidR="00CD7B61" w:rsidRPr="0010188E" w:rsidRDefault="00CD7B61" w:rsidP="00267273">
            <w:pPr>
              <w:ind w:left="162"/>
              <w:jc w:val="both"/>
              <w:rPr>
                <w:rFonts w:asciiTheme="majorHAnsi" w:hAnsiTheme="majorHAnsi" w:cstheme="majorHAnsi"/>
                <w:color w:val="000000" w:themeColor="text1"/>
                <w:sz w:val="20"/>
                <w:szCs w:val="20"/>
              </w:rPr>
            </w:pPr>
          </w:p>
          <w:p w14:paraId="7339AA6F" w14:textId="77777777" w:rsidR="00CD7B61" w:rsidRPr="0010188E" w:rsidRDefault="00CD7B61" w:rsidP="00267273">
            <w:pPr>
              <w:ind w:left="162"/>
              <w:jc w:val="both"/>
              <w:rPr>
                <w:rFonts w:asciiTheme="majorHAnsi" w:hAnsiTheme="majorHAnsi" w:cstheme="majorHAnsi"/>
                <w:color w:val="000000" w:themeColor="text1"/>
                <w:sz w:val="20"/>
                <w:szCs w:val="20"/>
              </w:rPr>
            </w:pPr>
            <w:r w:rsidRPr="0010188E">
              <w:rPr>
                <w:rFonts w:asciiTheme="majorHAnsi" w:hAnsiTheme="majorHAnsi" w:cstheme="majorHAnsi"/>
                <w:color w:val="000000" w:themeColor="text1"/>
                <w:sz w:val="20"/>
                <w:szCs w:val="20"/>
              </w:rPr>
              <w:t>Signature: __________________________________________     Date: _______________________________</w:t>
            </w:r>
          </w:p>
          <w:p w14:paraId="064C5A91" w14:textId="77777777" w:rsidR="00CD7B61" w:rsidRPr="0010188E" w:rsidRDefault="00CD7B61" w:rsidP="00267273">
            <w:pPr>
              <w:jc w:val="both"/>
              <w:rPr>
                <w:rFonts w:asciiTheme="majorHAnsi" w:hAnsiTheme="majorHAnsi" w:cstheme="majorHAnsi"/>
                <w:color w:val="000000" w:themeColor="text1"/>
                <w:sz w:val="20"/>
                <w:szCs w:val="20"/>
              </w:rPr>
            </w:pPr>
          </w:p>
        </w:tc>
      </w:tr>
    </w:tbl>
    <w:p w14:paraId="52721E88" w14:textId="10970658" w:rsidR="00FF139C" w:rsidRPr="0010188E" w:rsidRDefault="00FF139C" w:rsidP="00267273">
      <w:pPr>
        <w:spacing w:line="240" w:lineRule="auto"/>
        <w:jc w:val="both"/>
        <w:rPr>
          <w:rFonts w:asciiTheme="majorHAnsi" w:hAnsiTheme="majorHAnsi" w:cstheme="majorHAnsi"/>
          <w:b/>
          <w:bCs/>
          <w:sz w:val="20"/>
          <w:szCs w:val="20"/>
        </w:rPr>
      </w:pPr>
    </w:p>
    <w:p w14:paraId="0CDB22D5" w14:textId="77777777" w:rsidR="00CD7B61" w:rsidRPr="0010188E" w:rsidRDefault="00CD7B61" w:rsidP="00267273">
      <w:pPr>
        <w:spacing w:line="240" w:lineRule="auto"/>
        <w:jc w:val="both"/>
        <w:rPr>
          <w:rFonts w:asciiTheme="majorHAnsi" w:hAnsiTheme="majorHAnsi" w:cstheme="majorHAnsi"/>
          <w:b/>
          <w:bCs/>
          <w:sz w:val="20"/>
          <w:szCs w:val="20"/>
        </w:rPr>
      </w:pPr>
    </w:p>
    <w:p w14:paraId="652CA0B9" w14:textId="0D58CF17" w:rsidR="00BD1612" w:rsidRPr="0010188E" w:rsidRDefault="00BD1612" w:rsidP="00267273">
      <w:pPr>
        <w:spacing w:line="240" w:lineRule="auto"/>
        <w:jc w:val="both"/>
        <w:rPr>
          <w:rFonts w:asciiTheme="majorHAnsi" w:hAnsiTheme="majorHAnsi" w:cstheme="majorHAnsi"/>
          <w:b/>
          <w:bCs/>
          <w:sz w:val="20"/>
          <w:szCs w:val="20"/>
        </w:rPr>
      </w:pPr>
      <w:r w:rsidRPr="0010188E">
        <w:rPr>
          <w:rFonts w:asciiTheme="majorHAnsi" w:hAnsiTheme="majorHAnsi" w:cstheme="majorHAnsi"/>
          <w:b/>
          <w:bCs/>
          <w:sz w:val="20"/>
          <w:szCs w:val="20"/>
        </w:rPr>
        <w:t xml:space="preserve">ToR Annex </w:t>
      </w:r>
      <w:r w:rsidR="00BF7F26" w:rsidRPr="0010188E">
        <w:rPr>
          <w:rFonts w:asciiTheme="majorHAnsi" w:hAnsiTheme="majorHAnsi" w:cstheme="majorHAnsi"/>
          <w:b/>
          <w:bCs/>
          <w:sz w:val="20"/>
          <w:szCs w:val="20"/>
        </w:rPr>
        <w:t>H</w:t>
      </w:r>
      <w:r w:rsidRPr="0010188E">
        <w:rPr>
          <w:rFonts w:asciiTheme="majorHAnsi" w:hAnsiTheme="majorHAnsi" w:cstheme="majorHAnsi"/>
          <w:b/>
          <w:bCs/>
          <w:sz w:val="20"/>
          <w:szCs w:val="20"/>
        </w:rPr>
        <w:t>: TE Audit Trail</w:t>
      </w:r>
    </w:p>
    <w:p w14:paraId="15894162" w14:textId="77777777" w:rsidR="000E72D7" w:rsidRPr="0010188E" w:rsidRDefault="000E72D7" w:rsidP="00267273">
      <w:pPr>
        <w:spacing w:line="240" w:lineRule="auto"/>
        <w:jc w:val="both"/>
        <w:rPr>
          <w:rFonts w:asciiTheme="majorHAnsi" w:hAnsiTheme="majorHAnsi" w:cstheme="majorHAnsi"/>
          <w:i/>
          <w:color w:val="000000"/>
          <w:sz w:val="20"/>
          <w:szCs w:val="20"/>
          <w:highlight w:val="lightGray"/>
        </w:rPr>
      </w:pPr>
      <w:r w:rsidRPr="0010188E">
        <w:rPr>
          <w:rFonts w:asciiTheme="majorHAnsi" w:hAnsiTheme="majorHAnsi" w:cstheme="majorHAnsi"/>
          <w:i/>
          <w:color w:val="000000"/>
          <w:sz w:val="20"/>
          <w:szCs w:val="2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10188E" w:rsidRDefault="000E72D7" w:rsidP="00267273">
      <w:pPr>
        <w:autoSpaceDE w:val="0"/>
        <w:autoSpaceDN w:val="0"/>
        <w:adjustRightInd w:val="0"/>
        <w:spacing w:after="0" w:line="240" w:lineRule="auto"/>
        <w:jc w:val="both"/>
        <w:rPr>
          <w:rFonts w:asciiTheme="majorHAnsi" w:hAnsiTheme="majorHAnsi" w:cstheme="majorHAnsi"/>
          <w:sz w:val="20"/>
          <w:szCs w:val="20"/>
        </w:rPr>
      </w:pPr>
    </w:p>
    <w:p w14:paraId="411CB4F2" w14:textId="77777777" w:rsidR="000E72D7" w:rsidRPr="0010188E" w:rsidRDefault="000E72D7" w:rsidP="00267273">
      <w:pPr>
        <w:spacing w:after="0" w:line="240" w:lineRule="auto"/>
        <w:jc w:val="both"/>
        <w:rPr>
          <w:rFonts w:asciiTheme="majorHAnsi" w:hAnsiTheme="majorHAnsi" w:cstheme="majorHAnsi"/>
          <w:b/>
          <w:color w:val="000000"/>
          <w:sz w:val="20"/>
          <w:szCs w:val="20"/>
        </w:rPr>
      </w:pPr>
      <w:r w:rsidRPr="0010188E">
        <w:rPr>
          <w:rFonts w:asciiTheme="majorHAnsi" w:hAnsiTheme="majorHAnsi" w:cstheme="majorHAnsi"/>
          <w:b/>
          <w:color w:val="000000"/>
          <w:sz w:val="20"/>
          <w:szCs w:val="20"/>
        </w:rPr>
        <w:t>To the comments received on</w:t>
      </w:r>
      <w:r w:rsidRPr="0010188E">
        <w:rPr>
          <w:rFonts w:asciiTheme="majorHAnsi" w:hAnsiTheme="majorHAnsi" w:cstheme="majorHAnsi"/>
          <w:i/>
          <w:color w:val="000000"/>
          <w:sz w:val="20"/>
          <w:szCs w:val="20"/>
        </w:rPr>
        <w:t xml:space="preserve"> </w:t>
      </w:r>
      <w:r w:rsidRPr="0010188E">
        <w:rPr>
          <w:rFonts w:asciiTheme="majorHAnsi" w:hAnsiTheme="majorHAnsi" w:cstheme="majorHAnsi"/>
          <w:i/>
          <w:color w:val="000000"/>
          <w:sz w:val="20"/>
          <w:szCs w:val="20"/>
          <w:highlight w:val="lightGray"/>
        </w:rPr>
        <w:t>(date)</w:t>
      </w:r>
      <w:r w:rsidRPr="0010188E">
        <w:rPr>
          <w:rFonts w:asciiTheme="majorHAnsi" w:hAnsiTheme="majorHAnsi" w:cstheme="majorHAnsi"/>
          <w:i/>
          <w:color w:val="000000"/>
          <w:sz w:val="20"/>
          <w:szCs w:val="20"/>
        </w:rPr>
        <w:t xml:space="preserve"> </w:t>
      </w:r>
      <w:r w:rsidRPr="0010188E">
        <w:rPr>
          <w:rFonts w:asciiTheme="majorHAnsi" w:hAnsiTheme="majorHAnsi" w:cstheme="majorHAnsi"/>
          <w:b/>
          <w:color w:val="000000"/>
          <w:sz w:val="20"/>
          <w:szCs w:val="20"/>
        </w:rPr>
        <w:t xml:space="preserve">from the Terminal Evaluation of </w:t>
      </w:r>
      <w:r w:rsidRPr="0010188E">
        <w:rPr>
          <w:rFonts w:asciiTheme="majorHAnsi" w:hAnsiTheme="majorHAnsi" w:cstheme="majorHAnsi"/>
          <w:i/>
          <w:color w:val="000000"/>
          <w:sz w:val="20"/>
          <w:szCs w:val="20"/>
          <w:highlight w:val="lightGray"/>
        </w:rPr>
        <w:t>(project name) (UNDP Project PIMS #)</w:t>
      </w:r>
    </w:p>
    <w:p w14:paraId="05568DF8" w14:textId="77777777" w:rsidR="000E72D7" w:rsidRPr="0010188E" w:rsidRDefault="000E72D7" w:rsidP="00267273">
      <w:pPr>
        <w:spacing w:after="0" w:line="240" w:lineRule="auto"/>
        <w:jc w:val="both"/>
        <w:rPr>
          <w:rFonts w:asciiTheme="majorHAnsi" w:hAnsiTheme="majorHAnsi" w:cstheme="majorHAnsi"/>
          <w:color w:val="000000"/>
          <w:sz w:val="20"/>
          <w:szCs w:val="20"/>
        </w:rPr>
      </w:pPr>
    </w:p>
    <w:p w14:paraId="649125B4" w14:textId="77777777" w:rsidR="000E72D7" w:rsidRPr="0010188E" w:rsidRDefault="000E72D7" w:rsidP="00267273">
      <w:pPr>
        <w:spacing w:after="0" w:line="240" w:lineRule="auto"/>
        <w:jc w:val="both"/>
        <w:rPr>
          <w:rFonts w:asciiTheme="majorHAnsi" w:hAnsiTheme="majorHAnsi" w:cstheme="majorHAnsi"/>
          <w:color w:val="000000"/>
          <w:sz w:val="20"/>
          <w:szCs w:val="20"/>
        </w:rPr>
      </w:pPr>
      <w:r w:rsidRPr="0010188E">
        <w:rPr>
          <w:rFonts w:asciiTheme="majorHAnsi" w:hAnsiTheme="majorHAnsi" w:cstheme="majorHAnsi"/>
          <w:color w:val="000000"/>
          <w:sz w:val="20"/>
          <w:szCs w:val="20"/>
        </w:rPr>
        <w:t>The following comments were provided to the draft TE report; they are referenced by institution/organization (do not include the commentator’s name) and track change comment number (“#” column):</w:t>
      </w:r>
    </w:p>
    <w:p w14:paraId="2F605697" w14:textId="77777777" w:rsidR="000E72D7" w:rsidRPr="0010188E" w:rsidRDefault="000E72D7" w:rsidP="00267273">
      <w:pPr>
        <w:spacing w:after="0" w:line="240" w:lineRule="auto"/>
        <w:jc w:val="both"/>
        <w:rPr>
          <w:rFonts w:asciiTheme="majorHAnsi" w:hAnsiTheme="majorHAnsi" w:cstheme="majorHAnsi"/>
          <w:b/>
          <w:sz w:val="20"/>
          <w:szCs w:val="20"/>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10188E" w14:paraId="21926200" w14:textId="77777777" w:rsidTr="003F3836">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Institution/</w:t>
            </w:r>
          </w:p>
          <w:p w14:paraId="33320569"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TE team</w:t>
            </w:r>
          </w:p>
          <w:p w14:paraId="58647968" w14:textId="77777777" w:rsidR="000E72D7" w:rsidRPr="0010188E" w:rsidRDefault="000E72D7" w:rsidP="00267273">
            <w:pPr>
              <w:jc w:val="both"/>
              <w:rPr>
                <w:rFonts w:asciiTheme="majorHAnsi" w:hAnsiTheme="majorHAnsi" w:cstheme="majorHAnsi"/>
                <w:b/>
                <w:color w:val="FFFFFF" w:themeColor="background1"/>
                <w:sz w:val="20"/>
                <w:szCs w:val="20"/>
              </w:rPr>
            </w:pPr>
            <w:r w:rsidRPr="0010188E">
              <w:rPr>
                <w:rFonts w:asciiTheme="majorHAnsi" w:hAnsiTheme="majorHAnsi" w:cstheme="majorHAnsi"/>
                <w:b/>
                <w:color w:val="FFFFFF" w:themeColor="background1"/>
                <w:sz w:val="20"/>
                <w:szCs w:val="20"/>
              </w:rPr>
              <w:t>response and actions taken</w:t>
            </w:r>
          </w:p>
        </w:tc>
      </w:tr>
      <w:tr w:rsidR="000E72D7" w:rsidRPr="0010188E" w14:paraId="0BA4C65F" w14:textId="77777777" w:rsidTr="003F3836">
        <w:trPr>
          <w:trHeight w:val="261"/>
        </w:trPr>
        <w:tc>
          <w:tcPr>
            <w:tcW w:w="1561" w:type="dxa"/>
            <w:tcBorders>
              <w:top w:val="single" w:sz="4" w:space="0" w:color="FFFFFF" w:themeColor="background1"/>
            </w:tcBorders>
          </w:tcPr>
          <w:p w14:paraId="07C65DF7" w14:textId="77777777" w:rsidR="000E72D7" w:rsidRPr="0010188E" w:rsidRDefault="000E72D7" w:rsidP="00267273">
            <w:pPr>
              <w:jc w:val="both"/>
              <w:rPr>
                <w:rFonts w:asciiTheme="majorHAnsi" w:hAnsiTheme="majorHAnsi" w:cstheme="majorHAnsi"/>
                <w:sz w:val="20"/>
                <w:szCs w:val="20"/>
              </w:rPr>
            </w:pPr>
          </w:p>
        </w:tc>
        <w:tc>
          <w:tcPr>
            <w:tcW w:w="595" w:type="dxa"/>
            <w:tcBorders>
              <w:top w:val="single" w:sz="4" w:space="0" w:color="FFFFFF" w:themeColor="background1"/>
            </w:tcBorders>
          </w:tcPr>
          <w:p w14:paraId="600F768A" w14:textId="77777777" w:rsidR="000E72D7" w:rsidRPr="0010188E" w:rsidRDefault="000E72D7" w:rsidP="00267273">
            <w:pPr>
              <w:jc w:val="both"/>
              <w:rPr>
                <w:rFonts w:asciiTheme="majorHAnsi" w:hAnsiTheme="majorHAnsi" w:cstheme="majorHAnsi"/>
                <w:sz w:val="20"/>
                <w:szCs w:val="20"/>
              </w:rPr>
            </w:pPr>
          </w:p>
        </w:tc>
        <w:tc>
          <w:tcPr>
            <w:tcW w:w="1530" w:type="dxa"/>
            <w:tcBorders>
              <w:top w:val="single" w:sz="4" w:space="0" w:color="FFFFFF" w:themeColor="background1"/>
            </w:tcBorders>
          </w:tcPr>
          <w:p w14:paraId="4C43739C" w14:textId="77777777" w:rsidR="000E72D7" w:rsidRPr="0010188E" w:rsidRDefault="000E72D7" w:rsidP="00267273">
            <w:pPr>
              <w:jc w:val="both"/>
              <w:rPr>
                <w:rFonts w:asciiTheme="majorHAnsi" w:hAnsiTheme="majorHAnsi" w:cstheme="majorHAnsi"/>
                <w:sz w:val="20"/>
                <w:szCs w:val="20"/>
              </w:rPr>
            </w:pPr>
          </w:p>
        </w:tc>
        <w:tc>
          <w:tcPr>
            <w:tcW w:w="2794" w:type="dxa"/>
            <w:tcBorders>
              <w:top w:val="single" w:sz="4" w:space="0" w:color="FFFFFF" w:themeColor="background1"/>
            </w:tcBorders>
          </w:tcPr>
          <w:p w14:paraId="52B6FB97" w14:textId="77777777" w:rsidR="000E72D7" w:rsidRPr="0010188E" w:rsidRDefault="000E72D7" w:rsidP="00267273">
            <w:pPr>
              <w:pStyle w:val="CommentText"/>
              <w:jc w:val="both"/>
              <w:rPr>
                <w:rFonts w:asciiTheme="majorHAnsi" w:hAnsiTheme="majorHAnsi" w:cstheme="majorHAnsi"/>
              </w:rPr>
            </w:pPr>
          </w:p>
        </w:tc>
        <w:tc>
          <w:tcPr>
            <w:tcW w:w="2970" w:type="dxa"/>
            <w:tcBorders>
              <w:top w:val="single" w:sz="4" w:space="0" w:color="FFFFFF" w:themeColor="background1"/>
            </w:tcBorders>
          </w:tcPr>
          <w:p w14:paraId="50DEBA7A" w14:textId="77777777" w:rsidR="000E72D7" w:rsidRPr="0010188E" w:rsidRDefault="000E72D7" w:rsidP="00267273">
            <w:pPr>
              <w:jc w:val="both"/>
              <w:rPr>
                <w:rFonts w:asciiTheme="majorHAnsi" w:hAnsiTheme="majorHAnsi" w:cstheme="majorHAnsi"/>
                <w:sz w:val="20"/>
                <w:szCs w:val="20"/>
              </w:rPr>
            </w:pPr>
          </w:p>
        </w:tc>
      </w:tr>
      <w:tr w:rsidR="000E72D7" w:rsidRPr="0010188E" w14:paraId="298FBFAD" w14:textId="77777777" w:rsidTr="003F3836">
        <w:trPr>
          <w:trHeight w:val="261"/>
        </w:trPr>
        <w:tc>
          <w:tcPr>
            <w:tcW w:w="1561" w:type="dxa"/>
          </w:tcPr>
          <w:p w14:paraId="4B5ADB24" w14:textId="77777777" w:rsidR="000E72D7" w:rsidRPr="0010188E" w:rsidRDefault="000E72D7" w:rsidP="00267273">
            <w:pPr>
              <w:jc w:val="both"/>
              <w:rPr>
                <w:rFonts w:asciiTheme="majorHAnsi" w:hAnsiTheme="majorHAnsi" w:cstheme="majorHAnsi"/>
                <w:sz w:val="20"/>
                <w:szCs w:val="20"/>
              </w:rPr>
            </w:pPr>
          </w:p>
        </w:tc>
        <w:tc>
          <w:tcPr>
            <w:tcW w:w="595" w:type="dxa"/>
          </w:tcPr>
          <w:p w14:paraId="7795C97E" w14:textId="77777777" w:rsidR="000E72D7" w:rsidRPr="0010188E" w:rsidRDefault="000E72D7" w:rsidP="00267273">
            <w:pPr>
              <w:jc w:val="both"/>
              <w:rPr>
                <w:rFonts w:asciiTheme="majorHAnsi" w:hAnsiTheme="majorHAnsi" w:cstheme="majorHAnsi"/>
                <w:sz w:val="20"/>
                <w:szCs w:val="20"/>
              </w:rPr>
            </w:pPr>
          </w:p>
        </w:tc>
        <w:tc>
          <w:tcPr>
            <w:tcW w:w="1530" w:type="dxa"/>
          </w:tcPr>
          <w:p w14:paraId="485FE9AC" w14:textId="77777777" w:rsidR="000E72D7" w:rsidRPr="0010188E" w:rsidRDefault="000E72D7" w:rsidP="00267273">
            <w:pPr>
              <w:jc w:val="both"/>
              <w:rPr>
                <w:rFonts w:asciiTheme="majorHAnsi" w:hAnsiTheme="majorHAnsi" w:cstheme="majorHAnsi"/>
                <w:sz w:val="20"/>
                <w:szCs w:val="20"/>
              </w:rPr>
            </w:pPr>
          </w:p>
        </w:tc>
        <w:tc>
          <w:tcPr>
            <w:tcW w:w="2794" w:type="dxa"/>
          </w:tcPr>
          <w:p w14:paraId="229451EA" w14:textId="77777777" w:rsidR="000E72D7" w:rsidRPr="0010188E" w:rsidRDefault="000E72D7" w:rsidP="00267273">
            <w:pPr>
              <w:pStyle w:val="CommentText"/>
              <w:jc w:val="both"/>
              <w:rPr>
                <w:rFonts w:asciiTheme="majorHAnsi" w:hAnsiTheme="majorHAnsi" w:cstheme="majorHAnsi"/>
              </w:rPr>
            </w:pPr>
          </w:p>
        </w:tc>
        <w:tc>
          <w:tcPr>
            <w:tcW w:w="2970" w:type="dxa"/>
          </w:tcPr>
          <w:p w14:paraId="2F173D19" w14:textId="77777777" w:rsidR="000E72D7" w:rsidRPr="0010188E" w:rsidRDefault="000E72D7" w:rsidP="00267273">
            <w:pPr>
              <w:jc w:val="both"/>
              <w:rPr>
                <w:rFonts w:asciiTheme="majorHAnsi" w:hAnsiTheme="majorHAnsi" w:cstheme="majorHAnsi"/>
                <w:sz w:val="20"/>
                <w:szCs w:val="20"/>
              </w:rPr>
            </w:pPr>
          </w:p>
        </w:tc>
      </w:tr>
      <w:tr w:rsidR="000E72D7" w:rsidRPr="0010188E" w14:paraId="4829E763" w14:textId="77777777" w:rsidTr="003F3836">
        <w:trPr>
          <w:trHeight w:val="248"/>
        </w:trPr>
        <w:tc>
          <w:tcPr>
            <w:tcW w:w="1561" w:type="dxa"/>
          </w:tcPr>
          <w:p w14:paraId="0AB9104A" w14:textId="77777777" w:rsidR="000E72D7" w:rsidRPr="0010188E" w:rsidRDefault="000E72D7" w:rsidP="00267273">
            <w:pPr>
              <w:jc w:val="both"/>
              <w:rPr>
                <w:rFonts w:asciiTheme="majorHAnsi" w:hAnsiTheme="majorHAnsi" w:cstheme="majorHAnsi"/>
                <w:sz w:val="20"/>
                <w:szCs w:val="20"/>
              </w:rPr>
            </w:pPr>
          </w:p>
        </w:tc>
        <w:tc>
          <w:tcPr>
            <w:tcW w:w="595" w:type="dxa"/>
          </w:tcPr>
          <w:p w14:paraId="78B2A273" w14:textId="77777777" w:rsidR="000E72D7" w:rsidRPr="0010188E" w:rsidRDefault="000E72D7" w:rsidP="00267273">
            <w:pPr>
              <w:jc w:val="both"/>
              <w:rPr>
                <w:rFonts w:asciiTheme="majorHAnsi" w:hAnsiTheme="majorHAnsi" w:cstheme="majorHAnsi"/>
                <w:sz w:val="20"/>
                <w:szCs w:val="20"/>
              </w:rPr>
            </w:pPr>
          </w:p>
        </w:tc>
        <w:tc>
          <w:tcPr>
            <w:tcW w:w="1530" w:type="dxa"/>
          </w:tcPr>
          <w:p w14:paraId="780EFF20" w14:textId="77777777" w:rsidR="000E72D7" w:rsidRPr="0010188E" w:rsidRDefault="000E72D7" w:rsidP="00267273">
            <w:pPr>
              <w:jc w:val="both"/>
              <w:rPr>
                <w:rFonts w:asciiTheme="majorHAnsi" w:hAnsiTheme="majorHAnsi" w:cstheme="majorHAnsi"/>
                <w:sz w:val="20"/>
                <w:szCs w:val="20"/>
              </w:rPr>
            </w:pPr>
          </w:p>
        </w:tc>
        <w:tc>
          <w:tcPr>
            <w:tcW w:w="2794" w:type="dxa"/>
          </w:tcPr>
          <w:p w14:paraId="725E5772" w14:textId="77777777" w:rsidR="000E72D7" w:rsidRPr="0010188E" w:rsidRDefault="000E72D7" w:rsidP="00267273">
            <w:pPr>
              <w:jc w:val="both"/>
              <w:rPr>
                <w:rFonts w:asciiTheme="majorHAnsi" w:hAnsiTheme="majorHAnsi" w:cstheme="majorHAnsi"/>
                <w:sz w:val="20"/>
                <w:szCs w:val="20"/>
              </w:rPr>
            </w:pPr>
          </w:p>
        </w:tc>
        <w:tc>
          <w:tcPr>
            <w:tcW w:w="2970" w:type="dxa"/>
          </w:tcPr>
          <w:p w14:paraId="284DB51D" w14:textId="77777777" w:rsidR="000E72D7" w:rsidRPr="0010188E" w:rsidRDefault="000E72D7" w:rsidP="00267273">
            <w:pPr>
              <w:jc w:val="both"/>
              <w:rPr>
                <w:rFonts w:asciiTheme="majorHAnsi" w:hAnsiTheme="majorHAnsi" w:cstheme="majorHAnsi"/>
                <w:sz w:val="20"/>
                <w:szCs w:val="20"/>
              </w:rPr>
            </w:pPr>
          </w:p>
        </w:tc>
      </w:tr>
      <w:tr w:rsidR="000E72D7" w:rsidRPr="0010188E" w14:paraId="539D9451" w14:textId="77777777" w:rsidTr="003F3836">
        <w:trPr>
          <w:trHeight w:val="248"/>
        </w:trPr>
        <w:tc>
          <w:tcPr>
            <w:tcW w:w="1561" w:type="dxa"/>
          </w:tcPr>
          <w:p w14:paraId="0A9E903E" w14:textId="77777777" w:rsidR="000E72D7" w:rsidRPr="0010188E" w:rsidRDefault="000E72D7" w:rsidP="00267273">
            <w:pPr>
              <w:jc w:val="both"/>
              <w:rPr>
                <w:rFonts w:asciiTheme="majorHAnsi" w:hAnsiTheme="majorHAnsi" w:cstheme="majorHAnsi"/>
                <w:sz w:val="20"/>
                <w:szCs w:val="20"/>
              </w:rPr>
            </w:pPr>
          </w:p>
        </w:tc>
        <w:tc>
          <w:tcPr>
            <w:tcW w:w="595" w:type="dxa"/>
          </w:tcPr>
          <w:p w14:paraId="001054BF" w14:textId="77777777" w:rsidR="000E72D7" w:rsidRPr="0010188E" w:rsidRDefault="000E72D7" w:rsidP="00267273">
            <w:pPr>
              <w:jc w:val="both"/>
              <w:rPr>
                <w:rFonts w:asciiTheme="majorHAnsi" w:hAnsiTheme="majorHAnsi" w:cstheme="majorHAnsi"/>
                <w:sz w:val="20"/>
                <w:szCs w:val="20"/>
              </w:rPr>
            </w:pPr>
          </w:p>
        </w:tc>
        <w:tc>
          <w:tcPr>
            <w:tcW w:w="1530" w:type="dxa"/>
          </w:tcPr>
          <w:p w14:paraId="0D8FDC09" w14:textId="77777777" w:rsidR="000E72D7" w:rsidRPr="0010188E" w:rsidRDefault="000E72D7" w:rsidP="00267273">
            <w:pPr>
              <w:jc w:val="both"/>
              <w:rPr>
                <w:rFonts w:asciiTheme="majorHAnsi" w:hAnsiTheme="majorHAnsi" w:cstheme="majorHAnsi"/>
                <w:sz w:val="20"/>
                <w:szCs w:val="20"/>
              </w:rPr>
            </w:pPr>
          </w:p>
        </w:tc>
        <w:tc>
          <w:tcPr>
            <w:tcW w:w="2794" w:type="dxa"/>
          </w:tcPr>
          <w:p w14:paraId="62F90508" w14:textId="77777777" w:rsidR="000E72D7" w:rsidRPr="0010188E" w:rsidRDefault="000E72D7" w:rsidP="00267273">
            <w:pPr>
              <w:jc w:val="both"/>
              <w:rPr>
                <w:rFonts w:asciiTheme="majorHAnsi" w:hAnsiTheme="majorHAnsi" w:cstheme="majorHAnsi"/>
                <w:sz w:val="20"/>
                <w:szCs w:val="20"/>
              </w:rPr>
            </w:pPr>
          </w:p>
        </w:tc>
        <w:tc>
          <w:tcPr>
            <w:tcW w:w="2970" w:type="dxa"/>
          </w:tcPr>
          <w:p w14:paraId="06430182" w14:textId="77777777" w:rsidR="000E72D7" w:rsidRPr="0010188E" w:rsidRDefault="000E72D7" w:rsidP="00267273">
            <w:pPr>
              <w:jc w:val="both"/>
              <w:rPr>
                <w:rFonts w:asciiTheme="majorHAnsi" w:hAnsiTheme="majorHAnsi" w:cstheme="majorHAnsi"/>
                <w:sz w:val="20"/>
                <w:szCs w:val="20"/>
              </w:rPr>
            </w:pPr>
          </w:p>
        </w:tc>
      </w:tr>
      <w:tr w:rsidR="000E72D7" w:rsidRPr="0010188E" w14:paraId="268E3EAA" w14:textId="77777777" w:rsidTr="003F3836">
        <w:trPr>
          <w:trHeight w:val="261"/>
        </w:trPr>
        <w:tc>
          <w:tcPr>
            <w:tcW w:w="1561" w:type="dxa"/>
          </w:tcPr>
          <w:p w14:paraId="5F4FDB30" w14:textId="77777777" w:rsidR="000E72D7" w:rsidRPr="0010188E" w:rsidRDefault="000E72D7" w:rsidP="00267273">
            <w:pPr>
              <w:jc w:val="both"/>
              <w:rPr>
                <w:rFonts w:asciiTheme="majorHAnsi" w:hAnsiTheme="majorHAnsi" w:cstheme="majorHAnsi"/>
                <w:sz w:val="20"/>
                <w:szCs w:val="20"/>
              </w:rPr>
            </w:pPr>
          </w:p>
        </w:tc>
        <w:tc>
          <w:tcPr>
            <w:tcW w:w="595" w:type="dxa"/>
          </w:tcPr>
          <w:p w14:paraId="1598B2A2" w14:textId="77777777" w:rsidR="000E72D7" w:rsidRPr="0010188E" w:rsidRDefault="000E72D7" w:rsidP="00267273">
            <w:pPr>
              <w:jc w:val="both"/>
              <w:rPr>
                <w:rFonts w:asciiTheme="majorHAnsi" w:hAnsiTheme="majorHAnsi" w:cstheme="majorHAnsi"/>
                <w:sz w:val="20"/>
                <w:szCs w:val="20"/>
              </w:rPr>
            </w:pPr>
          </w:p>
        </w:tc>
        <w:tc>
          <w:tcPr>
            <w:tcW w:w="1530" w:type="dxa"/>
          </w:tcPr>
          <w:p w14:paraId="1E099D70" w14:textId="77777777" w:rsidR="000E72D7" w:rsidRPr="0010188E" w:rsidRDefault="000E72D7" w:rsidP="00267273">
            <w:pPr>
              <w:jc w:val="both"/>
              <w:rPr>
                <w:rFonts w:asciiTheme="majorHAnsi" w:hAnsiTheme="majorHAnsi" w:cstheme="majorHAnsi"/>
                <w:sz w:val="20"/>
                <w:szCs w:val="20"/>
              </w:rPr>
            </w:pPr>
          </w:p>
        </w:tc>
        <w:tc>
          <w:tcPr>
            <w:tcW w:w="2794" w:type="dxa"/>
          </w:tcPr>
          <w:p w14:paraId="71E98815" w14:textId="77777777" w:rsidR="000E72D7" w:rsidRPr="0010188E" w:rsidRDefault="000E72D7" w:rsidP="00267273">
            <w:pPr>
              <w:jc w:val="both"/>
              <w:rPr>
                <w:rFonts w:asciiTheme="majorHAnsi" w:hAnsiTheme="majorHAnsi" w:cstheme="majorHAnsi"/>
                <w:sz w:val="20"/>
                <w:szCs w:val="20"/>
              </w:rPr>
            </w:pPr>
          </w:p>
        </w:tc>
        <w:tc>
          <w:tcPr>
            <w:tcW w:w="2970" w:type="dxa"/>
          </w:tcPr>
          <w:p w14:paraId="271688E3" w14:textId="77777777" w:rsidR="000E72D7" w:rsidRPr="0010188E" w:rsidRDefault="000E72D7" w:rsidP="00267273">
            <w:pPr>
              <w:jc w:val="both"/>
              <w:rPr>
                <w:rFonts w:asciiTheme="majorHAnsi" w:hAnsiTheme="majorHAnsi" w:cstheme="majorHAnsi"/>
                <w:sz w:val="20"/>
                <w:szCs w:val="20"/>
              </w:rPr>
            </w:pPr>
          </w:p>
        </w:tc>
      </w:tr>
      <w:tr w:rsidR="000E72D7" w:rsidRPr="0010188E" w14:paraId="2D18B61C" w14:textId="77777777" w:rsidTr="003F3836">
        <w:trPr>
          <w:trHeight w:val="261"/>
        </w:trPr>
        <w:tc>
          <w:tcPr>
            <w:tcW w:w="1561" w:type="dxa"/>
          </w:tcPr>
          <w:p w14:paraId="3A06BD33" w14:textId="77777777" w:rsidR="000E72D7" w:rsidRPr="0010188E" w:rsidRDefault="000E72D7" w:rsidP="00267273">
            <w:pPr>
              <w:jc w:val="both"/>
              <w:rPr>
                <w:rFonts w:asciiTheme="majorHAnsi" w:hAnsiTheme="majorHAnsi" w:cstheme="majorHAnsi"/>
                <w:sz w:val="20"/>
                <w:szCs w:val="20"/>
              </w:rPr>
            </w:pPr>
          </w:p>
        </w:tc>
        <w:tc>
          <w:tcPr>
            <w:tcW w:w="595" w:type="dxa"/>
          </w:tcPr>
          <w:p w14:paraId="2F952545" w14:textId="77777777" w:rsidR="000E72D7" w:rsidRPr="0010188E" w:rsidRDefault="000E72D7" w:rsidP="00267273">
            <w:pPr>
              <w:jc w:val="both"/>
              <w:rPr>
                <w:rFonts w:asciiTheme="majorHAnsi" w:hAnsiTheme="majorHAnsi" w:cstheme="majorHAnsi"/>
                <w:sz w:val="20"/>
                <w:szCs w:val="20"/>
              </w:rPr>
            </w:pPr>
          </w:p>
        </w:tc>
        <w:tc>
          <w:tcPr>
            <w:tcW w:w="1530" w:type="dxa"/>
          </w:tcPr>
          <w:p w14:paraId="07C39672" w14:textId="77777777" w:rsidR="000E72D7" w:rsidRPr="0010188E" w:rsidRDefault="000E72D7" w:rsidP="00267273">
            <w:pPr>
              <w:jc w:val="both"/>
              <w:rPr>
                <w:rFonts w:asciiTheme="majorHAnsi" w:hAnsiTheme="majorHAnsi" w:cstheme="majorHAnsi"/>
                <w:sz w:val="20"/>
                <w:szCs w:val="20"/>
              </w:rPr>
            </w:pPr>
          </w:p>
        </w:tc>
        <w:tc>
          <w:tcPr>
            <w:tcW w:w="2794" w:type="dxa"/>
          </w:tcPr>
          <w:p w14:paraId="756F46BD" w14:textId="77777777" w:rsidR="000E72D7" w:rsidRPr="0010188E" w:rsidRDefault="000E72D7" w:rsidP="00267273">
            <w:pPr>
              <w:pStyle w:val="CommentText"/>
              <w:jc w:val="both"/>
              <w:rPr>
                <w:rFonts w:asciiTheme="majorHAnsi" w:hAnsiTheme="majorHAnsi" w:cstheme="majorHAnsi"/>
              </w:rPr>
            </w:pPr>
          </w:p>
        </w:tc>
        <w:tc>
          <w:tcPr>
            <w:tcW w:w="2970" w:type="dxa"/>
          </w:tcPr>
          <w:p w14:paraId="48F9AAC2" w14:textId="77777777" w:rsidR="000E72D7" w:rsidRPr="0010188E" w:rsidRDefault="000E72D7" w:rsidP="00267273">
            <w:pPr>
              <w:jc w:val="both"/>
              <w:rPr>
                <w:rFonts w:asciiTheme="majorHAnsi" w:hAnsiTheme="majorHAnsi" w:cstheme="majorHAnsi"/>
                <w:sz w:val="20"/>
                <w:szCs w:val="20"/>
              </w:rPr>
            </w:pPr>
          </w:p>
        </w:tc>
      </w:tr>
      <w:tr w:rsidR="000E72D7" w:rsidRPr="0010188E" w14:paraId="3D60EE38" w14:textId="77777777" w:rsidTr="003F3836">
        <w:trPr>
          <w:trHeight w:val="261"/>
        </w:trPr>
        <w:tc>
          <w:tcPr>
            <w:tcW w:w="1561" w:type="dxa"/>
          </w:tcPr>
          <w:p w14:paraId="280F1DA6" w14:textId="77777777" w:rsidR="000E72D7" w:rsidRPr="0010188E" w:rsidRDefault="000E72D7" w:rsidP="00267273">
            <w:pPr>
              <w:jc w:val="both"/>
              <w:rPr>
                <w:rFonts w:asciiTheme="majorHAnsi" w:hAnsiTheme="majorHAnsi" w:cstheme="majorHAnsi"/>
                <w:sz w:val="20"/>
                <w:szCs w:val="20"/>
              </w:rPr>
            </w:pPr>
          </w:p>
        </w:tc>
        <w:tc>
          <w:tcPr>
            <w:tcW w:w="595" w:type="dxa"/>
          </w:tcPr>
          <w:p w14:paraId="66F13C19" w14:textId="77777777" w:rsidR="000E72D7" w:rsidRPr="0010188E" w:rsidRDefault="000E72D7" w:rsidP="00267273">
            <w:pPr>
              <w:jc w:val="both"/>
              <w:rPr>
                <w:rFonts w:asciiTheme="majorHAnsi" w:hAnsiTheme="majorHAnsi" w:cstheme="majorHAnsi"/>
                <w:sz w:val="20"/>
                <w:szCs w:val="20"/>
              </w:rPr>
            </w:pPr>
          </w:p>
        </w:tc>
        <w:tc>
          <w:tcPr>
            <w:tcW w:w="1530" w:type="dxa"/>
          </w:tcPr>
          <w:p w14:paraId="4F9B8045" w14:textId="77777777" w:rsidR="000E72D7" w:rsidRPr="0010188E" w:rsidRDefault="000E72D7" w:rsidP="00267273">
            <w:pPr>
              <w:jc w:val="both"/>
              <w:rPr>
                <w:rFonts w:asciiTheme="majorHAnsi" w:hAnsiTheme="majorHAnsi" w:cstheme="majorHAnsi"/>
                <w:sz w:val="20"/>
                <w:szCs w:val="20"/>
              </w:rPr>
            </w:pPr>
          </w:p>
        </w:tc>
        <w:tc>
          <w:tcPr>
            <w:tcW w:w="2794" w:type="dxa"/>
          </w:tcPr>
          <w:p w14:paraId="1B94B434" w14:textId="77777777" w:rsidR="000E72D7" w:rsidRPr="0010188E" w:rsidRDefault="000E72D7" w:rsidP="00267273">
            <w:pPr>
              <w:pStyle w:val="CommentText"/>
              <w:jc w:val="both"/>
              <w:rPr>
                <w:rFonts w:asciiTheme="majorHAnsi" w:hAnsiTheme="majorHAnsi" w:cstheme="majorHAnsi"/>
              </w:rPr>
            </w:pPr>
          </w:p>
        </w:tc>
        <w:tc>
          <w:tcPr>
            <w:tcW w:w="2970" w:type="dxa"/>
          </w:tcPr>
          <w:p w14:paraId="32D20044" w14:textId="77777777" w:rsidR="000E72D7" w:rsidRPr="0010188E" w:rsidRDefault="000E72D7" w:rsidP="00267273">
            <w:pPr>
              <w:jc w:val="both"/>
              <w:rPr>
                <w:rFonts w:asciiTheme="majorHAnsi" w:hAnsiTheme="majorHAnsi" w:cstheme="majorHAnsi"/>
                <w:sz w:val="20"/>
                <w:szCs w:val="20"/>
              </w:rPr>
            </w:pPr>
          </w:p>
        </w:tc>
      </w:tr>
      <w:tr w:rsidR="000E72D7" w:rsidRPr="0010188E" w14:paraId="60FE1937" w14:textId="77777777" w:rsidTr="003F3836">
        <w:trPr>
          <w:trHeight w:val="248"/>
        </w:trPr>
        <w:tc>
          <w:tcPr>
            <w:tcW w:w="1561" w:type="dxa"/>
          </w:tcPr>
          <w:p w14:paraId="4A9FB90E" w14:textId="77777777" w:rsidR="000E72D7" w:rsidRPr="0010188E" w:rsidRDefault="000E72D7" w:rsidP="00267273">
            <w:pPr>
              <w:jc w:val="both"/>
              <w:rPr>
                <w:rFonts w:asciiTheme="majorHAnsi" w:hAnsiTheme="majorHAnsi" w:cstheme="majorHAnsi"/>
                <w:sz w:val="20"/>
                <w:szCs w:val="20"/>
              </w:rPr>
            </w:pPr>
          </w:p>
        </w:tc>
        <w:tc>
          <w:tcPr>
            <w:tcW w:w="595" w:type="dxa"/>
          </w:tcPr>
          <w:p w14:paraId="6C8B1856" w14:textId="77777777" w:rsidR="000E72D7" w:rsidRPr="0010188E" w:rsidRDefault="000E72D7" w:rsidP="00267273">
            <w:pPr>
              <w:jc w:val="both"/>
              <w:rPr>
                <w:rFonts w:asciiTheme="majorHAnsi" w:hAnsiTheme="majorHAnsi" w:cstheme="majorHAnsi"/>
                <w:sz w:val="20"/>
                <w:szCs w:val="20"/>
              </w:rPr>
            </w:pPr>
          </w:p>
        </w:tc>
        <w:tc>
          <w:tcPr>
            <w:tcW w:w="1530" w:type="dxa"/>
          </w:tcPr>
          <w:p w14:paraId="2F319BAC" w14:textId="77777777" w:rsidR="000E72D7" w:rsidRPr="0010188E" w:rsidRDefault="000E72D7" w:rsidP="00267273">
            <w:pPr>
              <w:jc w:val="both"/>
              <w:rPr>
                <w:rFonts w:asciiTheme="majorHAnsi" w:hAnsiTheme="majorHAnsi" w:cstheme="majorHAnsi"/>
                <w:sz w:val="20"/>
                <w:szCs w:val="20"/>
              </w:rPr>
            </w:pPr>
          </w:p>
        </w:tc>
        <w:tc>
          <w:tcPr>
            <w:tcW w:w="2794" w:type="dxa"/>
          </w:tcPr>
          <w:p w14:paraId="1D2DD5DA" w14:textId="77777777" w:rsidR="000E72D7" w:rsidRPr="0010188E" w:rsidRDefault="000E72D7" w:rsidP="00267273">
            <w:pPr>
              <w:jc w:val="both"/>
              <w:rPr>
                <w:rFonts w:asciiTheme="majorHAnsi" w:hAnsiTheme="majorHAnsi" w:cstheme="majorHAnsi"/>
                <w:sz w:val="20"/>
                <w:szCs w:val="20"/>
              </w:rPr>
            </w:pPr>
          </w:p>
        </w:tc>
        <w:tc>
          <w:tcPr>
            <w:tcW w:w="2970" w:type="dxa"/>
          </w:tcPr>
          <w:p w14:paraId="0271C0CD" w14:textId="77777777" w:rsidR="000E72D7" w:rsidRPr="0010188E" w:rsidRDefault="000E72D7" w:rsidP="00267273">
            <w:pPr>
              <w:jc w:val="both"/>
              <w:rPr>
                <w:rFonts w:asciiTheme="majorHAnsi" w:hAnsiTheme="majorHAnsi" w:cstheme="majorHAnsi"/>
                <w:sz w:val="20"/>
                <w:szCs w:val="20"/>
              </w:rPr>
            </w:pPr>
          </w:p>
        </w:tc>
      </w:tr>
      <w:tr w:rsidR="000E72D7" w:rsidRPr="0010188E" w14:paraId="507ECC89" w14:textId="77777777" w:rsidTr="003F3836">
        <w:trPr>
          <w:trHeight w:val="248"/>
        </w:trPr>
        <w:tc>
          <w:tcPr>
            <w:tcW w:w="1561" w:type="dxa"/>
          </w:tcPr>
          <w:p w14:paraId="0F1A3B49" w14:textId="77777777" w:rsidR="000E72D7" w:rsidRPr="0010188E" w:rsidRDefault="000E72D7" w:rsidP="00267273">
            <w:pPr>
              <w:jc w:val="both"/>
              <w:rPr>
                <w:rFonts w:asciiTheme="majorHAnsi" w:hAnsiTheme="majorHAnsi" w:cstheme="majorHAnsi"/>
                <w:sz w:val="20"/>
                <w:szCs w:val="20"/>
              </w:rPr>
            </w:pPr>
          </w:p>
        </w:tc>
        <w:tc>
          <w:tcPr>
            <w:tcW w:w="595" w:type="dxa"/>
          </w:tcPr>
          <w:p w14:paraId="7C612400" w14:textId="77777777" w:rsidR="000E72D7" w:rsidRPr="0010188E" w:rsidRDefault="000E72D7" w:rsidP="00267273">
            <w:pPr>
              <w:jc w:val="both"/>
              <w:rPr>
                <w:rFonts w:asciiTheme="majorHAnsi" w:hAnsiTheme="majorHAnsi" w:cstheme="majorHAnsi"/>
                <w:sz w:val="20"/>
                <w:szCs w:val="20"/>
              </w:rPr>
            </w:pPr>
          </w:p>
        </w:tc>
        <w:tc>
          <w:tcPr>
            <w:tcW w:w="1530" w:type="dxa"/>
          </w:tcPr>
          <w:p w14:paraId="35AF14F4" w14:textId="77777777" w:rsidR="000E72D7" w:rsidRPr="0010188E" w:rsidRDefault="000E72D7" w:rsidP="00267273">
            <w:pPr>
              <w:jc w:val="both"/>
              <w:rPr>
                <w:rFonts w:asciiTheme="majorHAnsi" w:hAnsiTheme="majorHAnsi" w:cstheme="majorHAnsi"/>
                <w:sz w:val="20"/>
                <w:szCs w:val="20"/>
              </w:rPr>
            </w:pPr>
          </w:p>
        </w:tc>
        <w:tc>
          <w:tcPr>
            <w:tcW w:w="2794" w:type="dxa"/>
          </w:tcPr>
          <w:p w14:paraId="18C39F59" w14:textId="77777777" w:rsidR="000E72D7" w:rsidRPr="0010188E" w:rsidRDefault="000E72D7" w:rsidP="00267273">
            <w:pPr>
              <w:jc w:val="both"/>
              <w:rPr>
                <w:rFonts w:asciiTheme="majorHAnsi" w:hAnsiTheme="majorHAnsi" w:cstheme="majorHAnsi"/>
                <w:sz w:val="20"/>
                <w:szCs w:val="20"/>
              </w:rPr>
            </w:pPr>
          </w:p>
        </w:tc>
        <w:tc>
          <w:tcPr>
            <w:tcW w:w="2970" w:type="dxa"/>
          </w:tcPr>
          <w:p w14:paraId="23C4D07B" w14:textId="77777777" w:rsidR="000E72D7" w:rsidRPr="0010188E" w:rsidRDefault="000E72D7" w:rsidP="00267273">
            <w:pPr>
              <w:jc w:val="both"/>
              <w:rPr>
                <w:rFonts w:asciiTheme="majorHAnsi" w:hAnsiTheme="majorHAnsi" w:cstheme="majorHAnsi"/>
                <w:sz w:val="20"/>
                <w:szCs w:val="20"/>
              </w:rPr>
            </w:pPr>
          </w:p>
        </w:tc>
      </w:tr>
    </w:tbl>
    <w:p w14:paraId="2B79730C" w14:textId="77777777" w:rsidR="000E72D7" w:rsidRPr="0010188E" w:rsidRDefault="000E72D7" w:rsidP="00267273">
      <w:pPr>
        <w:spacing w:line="240" w:lineRule="auto"/>
        <w:jc w:val="both"/>
        <w:rPr>
          <w:rFonts w:asciiTheme="majorHAnsi" w:hAnsiTheme="majorHAnsi" w:cstheme="majorHAnsi"/>
          <w:sz w:val="20"/>
          <w:szCs w:val="20"/>
        </w:rPr>
      </w:pPr>
    </w:p>
    <w:p w14:paraId="6D3F4D94" w14:textId="77777777" w:rsidR="000E72D7" w:rsidRPr="0010188E" w:rsidRDefault="000E72D7" w:rsidP="00267273">
      <w:pPr>
        <w:spacing w:line="240" w:lineRule="auto"/>
        <w:jc w:val="both"/>
        <w:rPr>
          <w:rFonts w:asciiTheme="majorHAnsi" w:hAnsiTheme="majorHAnsi" w:cstheme="majorHAnsi"/>
          <w:sz w:val="20"/>
          <w:szCs w:val="20"/>
        </w:rPr>
      </w:pPr>
    </w:p>
    <w:p w14:paraId="309005C7" w14:textId="77777777" w:rsidR="000E72D7" w:rsidRPr="0010188E" w:rsidRDefault="000E72D7" w:rsidP="00267273">
      <w:pPr>
        <w:spacing w:line="240" w:lineRule="auto"/>
        <w:jc w:val="both"/>
        <w:rPr>
          <w:rFonts w:asciiTheme="majorHAnsi" w:hAnsiTheme="majorHAnsi" w:cstheme="majorHAnsi"/>
          <w:sz w:val="20"/>
          <w:szCs w:val="20"/>
        </w:rPr>
      </w:pPr>
    </w:p>
    <w:p w14:paraId="1382A1E3" w14:textId="77777777" w:rsidR="000E72D7" w:rsidRPr="0010188E" w:rsidRDefault="000E72D7" w:rsidP="00267273">
      <w:pPr>
        <w:spacing w:line="240" w:lineRule="auto"/>
        <w:jc w:val="both"/>
        <w:rPr>
          <w:rFonts w:asciiTheme="majorHAnsi" w:hAnsiTheme="majorHAnsi" w:cstheme="majorHAnsi"/>
          <w:b/>
          <w:bCs/>
          <w:sz w:val="20"/>
          <w:szCs w:val="20"/>
        </w:rPr>
      </w:pPr>
    </w:p>
    <w:p w14:paraId="0A8E8DA4" w14:textId="77777777" w:rsidR="00C16CFB" w:rsidRPr="0010188E" w:rsidRDefault="00C16CFB" w:rsidP="00267273">
      <w:pPr>
        <w:spacing w:line="240" w:lineRule="auto"/>
        <w:jc w:val="both"/>
        <w:rPr>
          <w:rFonts w:asciiTheme="majorHAnsi" w:hAnsiTheme="majorHAnsi" w:cstheme="majorHAnsi"/>
          <w:sz w:val="20"/>
          <w:szCs w:val="20"/>
          <w:lang w:val="en-GB"/>
        </w:rPr>
      </w:pPr>
    </w:p>
    <w:sectPr w:rsidR="00C16CFB" w:rsidRPr="0010188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2E02" w14:textId="77777777" w:rsidR="00E517BF" w:rsidRDefault="00E517BF" w:rsidP="00BE2D7D">
      <w:pPr>
        <w:spacing w:after="0" w:line="240" w:lineRule="auto"/>
      </w:pPr>
      <w:r>
        <w:separator/>
      </w:r>
    </w:p>
  </w:endnote>
  <w:endnote w:type="continuationSeparator" w:id="0">
    <w:p w14:paraId="7E283B22" w14:textId="77777777" w:rsidR="00E517BF" w:rsidRDefault="00E517BF"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369188CB" w:rsidR="009E2679" w:rsidRDefault="00697168" w:rsidP="00697168">
        <w:pPr>
          <w:pStyle w:val="Footer"/>
        </w:pPr>
        <w:r w:rsidRPr="00697168">
          <w:rPr>
            <w:i/>
            <w:iCs/>
            <w:color w:val="808080" w:themeColor="background1" w:themeShade="80"/>
            <w:sz w:val="18"/>
            <w:szCs w:val="18"/>
          </w:rPr>
          <w:t>(COVID) TE ToR for GEF-Financed Projects – Standard Template for UNDP Procurement Site – June 2020</w:t>
        </w:r>
        <w:r>
          <w:rPr>
            <w:i/>
            <w:iCs/>
            <w:color w:val="808080" w:themeColor="background1" w:themeShade="80"/>
          </w:rPr>
          <w:t xml:space="preserve">                                  </w:t>
        </w:r>
        <w:r w:rsidR="009E2679">
          <w:fldChar w:fldCharType="begin"/>
        </w:r>
        <w:r w:rsidR="009E2679">
          <w:instrText xml:space="preserve"> PAGE   \* MERGEFORMAT </w:instrText>
        </w:r>
        <w:r w:rsidR="009E2679">
          <w:fldChar w:fldCharType="separate"/>
        </w:r>
        <w:r w:rsidR="009E2679">
          <w:rPr>
            <w:noProof/>
          </w:rPr>
          <w:t>2</w:t>
        </w:r>
        <w:r w:rsidR="009E2679">
          <w:rPr>
            <w:noProof/>
          </w:rPr>
          <w:fldChar w:fldCharType="end"/>
        </w:r>
      </w:p>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10EB" w14:textId="77777777" w:rsidR="00E517BF" w:rsidRDefault="00E517BF" w:rsidP="00BE2D7D">
      <w:pPr>
        <w:spacing w:after="0" w:line="240" w:lineRule="auto"/>
      </w:pPr>
      <w:r>
        <w:separator/>
      </w:r>
    </w:p>
  </w:footnote>
  <w:footnote w:type="continuationSeparator" w:id="0">
    <w:p w14:paraId="7CC5917B" w14:textId="77777777" w:rsidR="00E517BF" w:rsidRDefault="00E517BF" w:rsidP="00BE2D7D">
      <w:pPr>
        <w:spacing w:after="0" w:line="240" w:lineRule="auto"/>
      </w:pPr>
      <w:r>
        <w:continuationSeparator/>
      </w:r>
    </w:p>
  </w:footnote>
  <w:footnote w:id="1">
    <w:p w14:paraId="4F0B6852" w14:textId="77777777" w:rsidR="00000F9B" w:rsidRPr="00C73581" w:rsidRDefault="00000F9B"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0E1800C9" w14:textId="77777777" w:rsidR="00B831D2" w:rsidRDefault="00B831D2" w:rsidP="00B831D2">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57D6366E" w14:textId="77777777" w:rsidR="00D014D0" w:rsidRDefault="00D014D0" w:rsidP="00D014D0">
      <w:pPr>
        <w:pStyle w:val="FootnoteText"/>
        <w:rPr>
          <w:rFonts w:ascii="Myriad Pro" w:eastAsiaTheme="minorHAnsi" w:hAnsi="Myriad Pro"/>
          <w:color w:val="000000"/>
          <w:sz w:val="16"/>
          <w:szCs w:val="16"/>
          <w:lang w:bidi="ar-SA"/>
        </w:rPr>
      </w:pPr>
      <w:r>
        <w:rPr>
          <w:rStyle w:val="FootnoteReference"/>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4FF30D5A" w14:textId="77777777" w:rsidR="00D014D0" w:rsidRPr="00EA124F" w:rsidRDefault="00E517BF" w:rsidP="00D014D0">
      <w:pPr>
        <w:pStyle w:val="FootnoteText"/>
        <w:rPr>
          <w:rFonts w:ascii="Myriad Pro" w:eastAsiaTheme="minorHAnsi" w:hAnsi="Myriad Pro"/>
          <w:color w:val="000000"/>
          <w:sz w:val="16"/>
          <w:szCs w:val="16"/>
          <w:lang w:bidi="ar-SA"/>
        </w:rPr>
      </w:pPr>
      <w:hyperlink r:id="rId2" w:history="1">
        <w:r w:rsidR="00D014D0"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D014D0">
        <w:rPr>
          <w:rFonts w:ascii="Myriad Pro" w:eastAsiaTheme="minorHAnsi" w:hAnsi="Myriad Pro"/>
          <w:color w:val="000000"/>
          <w:sz w:val="16"/>
          <w:szCs w:val="16"/>
          <w:lang w:bidi="ar-SA"/>
        </w:rPr>
        <w:t xml:space="preserve"> </w:t>
      </w:r>
      <w:r w:rsidR="00D014D0">
        <w:rPr>
          <w:szCs w:val="18"/>
        </w:rPr>
        <w:t xml:space="preserve">  </w:t>
      </w:r>
      <w:r w:rsidR="00D014D0">
        <w:t xml:space="preserve">  </w:t>
      </w:r>
      <w:r w:rsidR="00D014D0">
        <w:rPr>
          <w:szCs w:val="18"/>
        </w:rPr>
        <w:t xml:space="preserve"> </w:t>
      </w:r>
      <w:r w:rsidR="00D014D0">
        <w:t xml:space="preserve"> </w:t>
      </w:r>
    </w:p>
  </w:footnote>
  <w:footnote w:id="4">
    <w:p w14:paraId="2492E6B5" w14:textId="77777777" w:rsidR="00000F9B" w:rsidRDefault="00000F9B" w:rsidP="00000F9B">
      <w:pPr>
        <w:pStyle w:val="FootnoteText"/>
      </w:pPr>
      <w:r>
        <w:rPr>
          <w:rStyle w:val="FootnoteReference"/>
        </w:rPr>
        <w:footnoteRef/>
      </w:r>
      <w:r>
        <w:t xml:space="preserve"> Engagement of evaluators should be done in line with guidelines for hiring consultants in the POPP </w:t>
      </w:r>
      <w:hyperlink r:id="rId3" w:history="1">
        <w:r w:rsidRPr="002F04F5">
          <w:rPr>
            <w:rStyle w:val="Hyperlink"/>
          </w:rPr>
          <w:t>https://popp.undp.org/SitePages/POPPRoot.aspx</w:t>
        </w:r>
      </w:hyperlink>
    </w:p>
  </w:footnote>
  <w:footnote w:id="5">
    <w:p w14:paraId="17FFAC92" w14:textId="77777777" w:rsidR="00C670AD" w:rsidRDefault="00C670AD" w:rsidP="00C670AD">
      <w:pPr>
        <w:pStyle w:val="FootnoteText"/>
      </w:pPr>
      <w:r>
        <w:rPr>
          <w:rStyle w:val="FootnoteReference"/>
        </w:rPr>
        <w:footnoteRef/>
      </w:r>
      <w:r>
        <w:t xml:space="preserve"> See </w:t>
      </w:r>
      <w:proofErr w:type="spellStart"/>
      <w:r>
        <w:t>ToR</w:t>
      </w:r>
      <w:proofErr w:type="spellEnd"/>
      <w: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E7A6E6B"/>
    <w:multiLevelType w:val="hybridMultilevel"/>
    <w:tmpl w:val="B15822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E77D8"/>
    <w:multiLevelType w:val="hybridMultilevel"/>
    <w:tmpl w:val="F2D8F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FD70637"/>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4"/>
  </w:num>
  <w:num w:numId="4">
    <w:abstractNumId w:val="26"/>
  </w:num>
  <w:num w:numId="5">
    <w:abstractNumId w:val="1"/>
  </w:num>
  <w:num w:numId="6">
    <w:abstractNumId w:val="7"/>
  </w:num>
  <w:num w:numId="7">
    <w:abstractNumId w:val="13"/>
  </w:num>
  <w:num w:numId="8">
    <w:abstractNumId w:val="22"/>
  </w:num>
  <w:num w:numId="9">
    <w:abstractNumId w:val="20"/>
  </w:num>
  <w:num w:numId="10">
    <w:abstractNumId w:val="17"/>
  </w:num>
  <w:num w:numId="11">
    <w:abstractNumId w:val="4"/>
  </w:num>
  <w:num w:numId="12">
    <w:abstractNumId w:val="24"/>
  </w:num>
  <w:num w:numId="13">
    <w:abstractNumId w:val="0"/>
  </w:num>
  <w:num w:numId="14">
    <w:abstractNumId w:val="16"/>
  </w:num>
  <w:num w:numId="15">
    <w:abstractNumId w:val="27"/>
  </w:num>
  <w:num w:numId="16">
    <w:abstractNumId w:val="18"/>
  </w:num>
  <w:num w:numId="17">
    <w:abstractNumId w:val="25"/>
  </w:num>
  <w:num w:numId="18">
    <w:abstractNumId w:val="6"/>
  </w:num>
  <w:num w:numId="19">
    <w:abstractNumId w:val="21"/>
  </w:num>
  <w:num w:numId="20">
    <w:abstractNumId w:val="23"/>
  </w:num>
  <w:num w:numId="21">
    <w:abstractNumId w:val="15"/>
  </w:num>
  <w:num w:numId="22">
    <w:abstractNumId w:val="3"/>
  </w:num>
  <w:num w:numId="23">
    <w:abstractNumId w:val="12"/>
  </w:num>
  <w:num w:numId="24">
    <w:abstractNumId w:val="19"/>
  </w:num>
  <w:num w:numId="25">
    <w:abstractNumId w:val="5"/>
  </w:num>
  <w:num w:numId="26">
    <w:abstractNumId w:val="10"/>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1450F"/>
    <w:rsid w:val="000173D9"/>
    <w:rsid w:val="0003346E"/>
    <w:rsid w:val="00083CA4"/>
    <w:rsid w:val="00087927"/>
    <w:rsid w:val="000955CD"/>
    <w:rsid w:val="000A04D6"/>
    <w:rsid w:val="000C4C75"/>
    <w:rsid w:val="000C54D3"/>
    <w:rsid w:val="000C6F50"/>
    <w:rsid w:val="000D4D3D"/>
    <w:rsid w:val="000E72D7"/>
    <w:rsid w:val="0010188E"/>
    <w:rsid w:val="00131718"/>
    <w:rsid w:val="00172831"/>
    <w:rsid w:val="00180F0C"/>
    <w:rsid w:val="0018584C"/>
    <w:rsid w:val="001A6BA0"/>
    <w:rsid w:val="001A7359"/>
    <w:rsid w:val="001C02DA"/>
    <w:rsid w:val="00223D8B"/>
    <w:rsid w:val="002240FE"/>
    <w:rsid w:val="00232D81"/>
    <w:rsid w:val="0025678E"/>
    <w:rsid w:val="00267273"/>
    <w:rsid w:val="00277366"/>
    <w:rsid w:val="002C65B3"/>
    <w:rsid w:val="002D2883"/>
    <w:rsid w:val="002D72D5"/>
    <w:rsid w:val="003147D8"/>
    <w:rsid w:val="00320E94"/>
    <w:rsid w:val="003420EC"/>
    <w:rsid w:val="00363D7F"/>
    <w:rsid w:val="003A7F9F"/>
    <w:rsid w:val="003B1980"/>
    <w:rsid w:val="003C3C73"/>
    <w:rsid w:val="003D5E66"/>
    <w:rsid w:val="00427038"/>
    <w:rsid w:val="00427EEC"/>
    <w:rsid w:val="004506F9"/>
    <w:rsid w:val="00454C7F"/>
    <w:rsid w:val="00483AC8"/>
    <w:rsid w:val="004A1E39"/>
    <w:rsid w:val="004A445F"/>
    <w:rsid w:val="00500EB1"/>
    <w:rsid w:val="00502C2B"/>
    <w:rsid w:val="0051345D"/>
    <w:rsid w:val="00521D6A"/>
    <w:rsid w:val="005331D5"/>
    <w:rsid w:val="005351B0"/>
    <w:rsid w:val="005376A8"/>
    <w:rsid w:val="00580C31"/>
    <w:rsid w:val="00581105"/>
    <w:rsid w:val="005C014B"/>
    <w:rsid w:val="005C4D72"/>
    <w:rsid w:val="005F6CD5"/>
    <w:rsid w:val="00645CF9"/>
    <w:rsid w:val="00694BE4"/>
    <w:rsid w:val="00697168"/>
    <w:rsid w:val="006A359A"/>
    <w:rsid w:val="006B5A23"/>
    <w:rsid w:val="006C761D"/>
    <w:rsid w:val="006E0F69"/>
    <w:rsid w:val="007329A1"/>
    <w:rsid w:val="00761D77"/>
    <w:rsid w:val="00796C6D"/>
    <w:rsid w:val="007A3FAF"/>
    <w:rsid w:val="007B22EF"/>
    <w:rsid w:val="007B58D0"/>
    <w:rsid w:val="007C3C4E"/>
    <w:rsid w:val="007D19DC"/>
    <w:rsid w:val="007F2A0A"/>
    <w:rsid w:val="00804FC5"/>
    <w:rsid w:val="00815906"/>
    <w:rsid w:val="00817D29"/>
    <w:rsid w:val="00836308"/>
    <w:rsid w:val="00836DBD"/>
    <w:rsid w:val="008449FD"/>
    <w:rsid w:val="00862107"/>
    <w:rsid w:val="008A2378"/>
    <w:rsid w:val="008A75E3"/>
    <w:rsid w:val="008B6B82"/>
    <w:rsid w:val="008D7CB3"/>
    <w:rsid w:val="008E2EA8"/>
    <w:rsid w:val="00911D79"/>
    <w:rsid w:val="00927883"/>
    <w:rsid w:val="00941B1B"/>
    <w:rsid w:val="009422DD"/>
    <w:rsid w:val="00946AAF"/>
    <w:rsid w:val="00965DF2"/>
    <w:rsid w:val="00980C41"/>
    <w:rsid w:val="009813D3"/>
    <w:rsid w:val="00990D0C"/>
    <w:rsid w:val="009A3B21"/>
    <w:rsid w:val="009B4C08"/>
    <w:rsid w:val="009B4C21"/>
    <w:rsid w:val="009E2679"/>
    <w:rsid w:val="00A52016"/>
    <w:rsid w:val="00AA25E8"/>
    <w:rsid w:val="00AB6F6C"/>
    <w:rsid w:val="00AC1ABD"/>
    <w:rsid w:val="00AF478D"/>
    <w:rsid w:val="00AF7B4F"/>
    <w:rsid w:val="00B000B1"/>
    <w:rsid w:val="00B05A9C"/>
    <w:rsid w:val="00B62C42"/>
    <w:rsid w:val="00B71A39"/>
    <w:rsid w:val="00B75A3D"/>
    <w:rsid w:val="00B82F33"/>
    <w:rsid w:val="00B831D2"/>
    <w:rsid w:val="00B853F5"/>
    <w:rsid w:val="00B86171"/>
    <w:rsid w:val="00B92A1A"/>
    <w:rsid w:val="00B94F56"/>
    <w:rsid w:val="00BD01D3"/>
    <w:rsid w:val="00BD1612"/>
    <w:rsid w:val="00BE27DE"/>
    <w:rsid w:val="00BE2D7D"/>
    <w:rsid w:val="00BF7F26"/>
    <w:rsid w:val="00C053F7"/>
    <w:rsid w:val="00C1195C"/>
    <w:rsid w:val="00C12CAA"/>
    <w:rsid w:val="00C1555F"/>
    <w:rsid w:val="00C16CFB"/>
    <w:rsid w:val="00C52E3A"/>
    <w:rsid w:val="00C65B69"/>
    <w:rsid w:val="00C670AD"/>
    <w:rsid w:val="00CB18FE"/>
    <w:rsid w:val="00CD162A"/>
    <w:rsid w:val="00CD7B61"/>
    <w:rsid w:val="00CE1CFF"/>
    <w:rsid w:val="00CE7283"/>
    <w:rsid w:val="00CF3BFD"/>
    <w:rsid w:val="00D014D0"/>
    <w:rsid w:val="00D17C1D"/>
    <w:rsid w:val="00D3718B"/>
    <w:rsid w:val="00D45AD3"/>
    <w:rsid w:val="00D652A7"/>
    <w:rsid w:val="00D71EBA"/>
    <w:rsid w:val="00DC0979"/>
    <w:rsid w:val="00DD0035"/>
    <w:rsid w:val="00DF1312"/>
    <w:rsid w:val="00E23875"/>
    <w:rsid w:val="00E40A8F"/>
    <w:rsid w:val="00E517BF"/>
    <w:rsid w:val="00E55320"/>
    <w:rsid w:val="00E639D0"/>
    <w:rsid w:val="00E72A94"/>
    <w:rsid w:val="00E7306F"/>
    <w:rsid w:val="00E735DE"/>
    <w:rsid w:val="00E859E9"/>
    <w:rsid w:val="00EA7F3F"/>
    <w:rsid w:val="00EF3647"/>
    <w:rsid w:val="00F06231"/>
    <w:rsid w:val="00F10D79"/>
    <w:rsid w:val="00F131EA"/>
    <w:rsid w:val="00F151FE"/>
    <w:rsid w:val="00F15F6E"/>
    <w:rsid w:val="00F72706"/>
    <w:rsid w:val="00F82A52"/>
    <w:rsid w:val="00F83269"/>
    <w:rsid w:val="00F83584"/>
    <w:rsid w:val="00FA0FFA"/>
    <w:rsid w:val="00FA5860"/>
    <w:rsid w:val="00FB4C67"/>
    <w:rsid w:val="00F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1">
    <w:name w:val="heading 1"/>
    <w:basedOn w:val="Normal"/>
    <w:next w:val="Normal"/>
    <w:link w:val="Heading1Char"/>
    <w:uiPriority w:val="9"/>
    <w:qFormat/>
    <w:rsid w:val="00B853F5"/>
    <w:pPr>
      <w:keepNext/>
      <w:keepLines/>
      <w:numPr>
        <w:numId w:val="26"/>
      </w:numPr>
      <w:spacing w:before="240" w:after="0" w:line="360" w:lineRule="auto"/>
      <w:jc w:val="both"/>
      <w:outlineLvl w:val="0"/>
    </w:pPr>
    <w:rPr>
      <w:rFonts w:ascii="Palatino Linotype" w:eastAsiaTheme="majorEastAsia" w:hAnsi="Palatino Linotype" w:cstheme="majorBidi"/>
      <w:b/>
      <w:caps/>
      <w:sz w:val="28"/>
      <w:szCs w:val="32"/>
      <w:u w:val="single"/>
    </w:rPr>
  </w:style>
  <w:style w:type="paragraph" w:styleId="Heading2">
    <w:name w:val="heading 2"/>
    <w:basedOn w:val="Normal"/>
    <w:next w:val="Normal"/>
    <w:link w:val="Heading2Char"/>
    <w:uiPriority w:val="9"/>
    <w:unhideWhenUsed/>
    <w:qFormat/>
    <w:rsid w:val="00B853F5"/>
    <w:pPr>
      <w:keepNext/>
      <w:keepLines/>
      <w:numPr>
        <w:ilvl w:val="1"/>
        <w:numId w:val="26"/>
      </w:numPr>
      <w:spacing w:before="40" w:after="0" w:line="360" w:lineRule="auto"/>
      <w:jc w:val="both"/>
      <w:outlineLvl w:val="1"/>
    </w:pPr>
    <w:rPr>
      <w:rFonts w:ascii="Palatino Linotype" w:eastAsiaTheme="majorEastAsia" w:hAnsi="Palatino Linotype" w:cstheme="majorBidi"/>
      <w:b/>
      <w:sz w:val="26"/>
      <w:szCs w:val="26"/>
    </w:rPr>
  </w:style>
  <w:style w:type="paragraph" w:styleId="Heading3">
    <w:name w:val="heading 3"/>
    <w:basedOn w:val="Normal"/>
    <w:next w:val="Normal"/>
    <w:link w:val="Heading3Char"/>
    <w:uiPriority w:val="9"/>
    <w:semiHidden/>
    <w:unhideWhenUsed/>
    <w:qFormat/>
    <w:rsid w:val="00B853F5"/>
    <w:pPr>
      <w:keepNext/>
      <w:keepLines/>
      <w:numPr>
        <w:ilvl w:val="2"/>
        <w:numId w:val="26"/>
      </w:numPr>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53F5"/>
    <w:pPr>
      <w:keepNext/>
      <w:keepLines/>
      <w:numPr>
        <w:ilvl w:val="3"/>
        <w:numId w:val="26"/>
      </w:numPr>
      <w:spacing w:before="40" w:after="0" w:line="360" w:lineRule="auto"/>
      <w:jc w:val="both"/>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B853F5"/>
    <w:pPr>
      <w:keepNext/>
      <w:keepLines/>
      <w:numPr>
        <w:ilvl w:val="4"/>
        <w:numId w:val="26"/>
      </w:numPr>
      <w:spacing w:before="40" w:after="0" w:line="360"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B853F5"/>
    <w:pPr>
      <w:keepNext/>
      <w:keepLines/>
      <w:numPr>
        <w:ilvl w:val="5"/>
        <w:numId w:val="26"/>
      </w:numPr>
      <w:spacing w:before="40" w:after="0" w:line="360"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B853F5"/>
    <w:pPr>
      <w:keepNext/>
      <w:keepLines/>
      <w:numPr>
        <w:ilvl w:val="6"/>
        <w:numId w:val="26"/>
      </w:numPr>
      <w:spacing w:before="40" w:after="0" w:line="360"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B853F5"/>
    <w:pPr>
      <w:keepNext/>
      <w:keepLines/>
      <w:numPr>
        <w:ilvl w:val="7"/>
        <w:numId w:val="26"/>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3F5"/>
    <w:pPr>
      <w:keepNext/>
      <w:keepLines/>
      <w:numPr>
        <w:ilvl w:val="8"/>
        <w:numId w:val="26"/>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customStyle="1" w:styleId="Heading1Char">
    <w:name w:val="Heading 1 Char"/>
    <w:basedOn w:val="DefaultParagraphFont"/>
    <w:link w:val="Heading1"/>
    <w:uiPriority w:val="9"/>
    <w:rsid w:val="00B853F5"/>
    <w:rPr>
      <w:rFonts w:ascii="Palatino Linotype" w:eastAsiaTheme="majorEastAsia" w:hAnsi="Palatino Linotype" w:cstheme="majorBidi"/>
      <w:b/>
      <w:caps/>
      <w:sz w:val="28"/>
      <w:szCs w:val="32"/>
      <w:u w:val="single"/>
    </w:rPr>
  </w:style>
  <w:style w:type="character" w:customStyle="1" w:styleId="Heading2Char">
    <w:name w:val="Heading 2 Char"/>
    <w:basedOn w:val="DefaultParagraphFont"/>
    <w:link w:val="Heading2"/>
    <w:uiPriority w:val="9"/>
    <w:rsid w:val="00B853F5"/>
    <w:rPr>
      <w:rFonts w:ascii="Palatino Linotype" w:eastAsiaTheme="majorEastAsia" w:hAnsi="Palatino Linotype" w:cstheme="majorBidi"/>
      <w:b/>
      <w:sz w:val="26"/>
      <w:szCs w:val="26"/>
    </w:rPr>
  </w:style>
  <w:style w:type="character" w:customStyle="1" w:styleId="Heading3Char">
    <w:name w:val="Heading 3 Char"/>
    <w:basedOn w:val="DefaultParagraphFont"/>
    <w:link w:val="Heading3"/>
    <w:uiPriority w:val="9"/>
    <w:semiHidden/>
    <w:rsid w:val="00B853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53F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B853F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853F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853F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53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3F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119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29A1"/>
    <w:rPr>
      <w:b/>
      <w:bCs/>
    </w:rPr>
  </w:style>
  <w:style w:type="character" w:customStyle="1" w:styleId="CommentSubjectChar">
    <w:name w:val="Comment Subject Char"/>
    <w:basedOn w:val="CommentTextChar"/>
    <w:link w:val="CommentSubject"/>
    <w:uiPriority w:val="99"/>
    <w:semiHidden/>
    <w:rsid w:val="00732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w@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w@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bw@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eb.undp.org/evaluation/guideline/documents/GEF/TE_GuidanceforUNDP-supportedGEF-financedProjec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curement-notices.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UNITOFFICE-16-93</_dlc_DocId>
    <_dlc_DocIdUrl xmlns="5ebeba3d-fd60-4dcb-8548-a9fd3c51d9ff">
      <Url>https://intranet.undp.org/unit/office/eo/_layouts/15/DocIdRedir.aspx?ID=UNITOFFICE-16-93</Url>
      <Description>UNITOFFICE-16-93</Description>
    </_dlc_DocIdUrl>
    <GEF xmlns="be6d94ff-e586-4e78-805b-75d1e8e47c38">true</GEF>
    <Language xmlns="be6d94ff-e586-4e78-805b-75d1e8e47c38">English</Language>
    <Tags xmlns="be6d94ff-e586-4e78-805b-75d1e8e47c38">
      <Value>COVID</Value>
    </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B4BB3C71-B3FE-43AF-A17B-D36491641A21}">
  <ds:schemaRefs>
    <ds:schemaRef ds:uri="http://schemas.microsoft.com/sharepoint/events"/>
  </ds:schemaRefs>
</ds:datastoreItem>
</file>

<file path=customXml/itemProps4.xml><?xml version="1.0" encoding="utf-8"?>
<ds:datastoreItem xmlns:ds="http://schemas.openxmlformats.org/officeDocument/2006/customXml" ds:itemID="{AA2D4034-9537-45C1-94DE-45AE7D07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6589</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Kelebogile Dikole</cp:lastModifiedBy>
  <cp:revision>2</cp:revision>
  <dcterms:created xsi:type="dcterms:W3CDTF">2021-07-08T18:07:00Z</dcterms:created>
  <dcterms:modified xsi:type="dcterms:W3CDTF">2021-07-08T18:07:00Z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592343ad-2337-46f8-9da0-56aa7d9a4df5</vt:lpwstr>
  </property>
</Properties>
</file>