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10CD6" w14:textId="17129B3E" w:rsidR="00E574B4" w:rsidRPr="00CF79DA" w:rsidRDefault="0017596C" w:rsidP="0017596C">
      <w:pPr>
        <w:spacing w:after="0" w:line="240" w:lineRule="auto"/>
        <w:ind w:left="-90" w:right="-360"/>
        <w:jc w:val="center"/>
        <w:rPr>
          <w:rFonts w:eastAsia="Times New Roman" w:cstheme="minorHAnsi"/>
          <w:b/>
          <w:bCs/>
          <w:sz w:val="32"/>
          <w:szCs w:val="32"/>
        </w:rPr>
      </w:pPr>
      <w:r w:rsidRPr="00CF79DA">
        <w:rPr>
          <w:rFonts w:eastAsia="Times New Roman" w:cstheme="minorHAnsi"/>
          <w:b/>
          <w:bCs/>
          <w:sz w:val="32"/>
          <w:szCs w:val="32"/>
        </w:rPr>
        <w:t xml:space="preserve">Ref. </w:t>
      </w:r>
      <w:r w:rsidR="008416D6" w:rsidRPr="00CF79DA">
        <w:rPr>
          <w:rFonts w:eastAsia="Times New Roman" w:cstheme="minorHAnsi"/>
          <w:b/>
          <w:bCs/>
          <w:sz w:val="32"/>
          <w:szCs w:val="32"/>
        </w:rPr>
        <w:t>RFQ</w:t>
      </w:r>
      <w:r w:rsidR="00E574B4" w:rsidRPr="00CF79DA">
        <w:rPr>
          <w:rFonts w:eastAsia="Times New Roman" w:cstheme="minorHAnsi"/>
          <w:b/>
          <w:bCs/>
          <w:sz w:val="32"/>
          <w:szCs w:val="32"/>
        </w:rPr>
        <w:t>-TKM-</w:t>
      </w:r>
      <w:r w:rsidR="008416D6" w:rsidRPr="00CF79DA">
        <w:rPr>
          <w:rFonts w:eastAsia="Times New Roman" w:cstheme="minorHAnsi"/>
          <w:b/>
          <w:bCs/>
          <w:sz w:val="32"/>
          <w:szCs w:val="32"/>
        </w:rPr>
        <w:t>0</w:t>
      </w:r>
      <w:r w:rsidR="003B1EF2">
        <w:rPr>
          <w:rFonts w:eastAsia="Times New Roman" w:cstheme="minorHAnsi"/>
          <w:b/>
          <w:bCs/>
          <w:sz w:val="32"/>
          <w:szCs w:val="32"/>
        </w:rPr>
        <w:t>13</w:t>
      </w:r>
      <w:r w:rsidR="00E574B4" w:rsidRPr="00CF79DA">
        <w:rPr>
          <w:rFonts w:eastAsia="Times New Roman" w:cstheme="minorHAnsi"/>
          <w:b/>
          <w:bCs/>
          <w:sz w:val="32"/>
          <w:szCs w:val="32"/>
        </w:rPr>
        <w:t>-20</w:t>
      </w:r>
      <w:r w:rsidR="00CF79DA">
        <w:rPr>
          <w:rFonts w:eastAsia="Times New Roman" w:cstheme="minorHAnsi"/>
          <w:b/>
          <w:bCs/>
          <w:sz w:val="32"/>
          <w:szCs w:val="32"/>
        </w:rPr>
        <w:t>21</w:t>
      </w:r>
      <w:r w:rsidR="00E574B4" w:rsidRPr="00CF79DA">
        <w:rPr>
          <w:rFonts w:eastAsia="Times New Roman" w:cstheme="minorHAnsi"/>
          <w:b/>
          <w:bCs/>
          <w:sz w:val="32"/>
          <w:szCs w:val="32"/>
        </w:rPr>
        <w:t xml:space="preserve"> </w:t>
      </w:r>
    </w:p>
    <w:p w14:paraId="059AB0D7" w14:textId="2FFC7A5C" w:rsidR="008416D6" w:rsidRDefault="003B1EF2" w:rsidP="0017596C">
      <w:pPr>
        <w:spacing w:after="0" w:line="240" w:lineRule="auto"/>
        <w:ind w:left="-90" w:right="-360"/>
        <w:jc w:val="center"/>
        <w:rPr>
          <w:rFonts w:eastAsia="Times New Roman" w:cstheme="minorHAnsi"/>
          <w:b/>
          <w:bCs/>
          <w:sz w:val="32"/>
          <w:szCs w:val="32"/>
        </w:rPr>
      </w:pPr>
      <w:r>
        <w:rPr>
          <w:rFonts w:eastAsia="Times New Roman" w:cstheme="minorHAnsi"/>
          <w:b/>
          <w:bCs/>
          <w:sz w:val="32"/>
          <w:szCs w:val="32"/>
        </w:rPr>
        <w:t xml:space="preserve">Tender for selection of company to provide services for installation of, and training on, hematology analyzers </w:t>
      </w:r>
      <w:r w:rsidRPr="003B1EF2">
        <w:rPr>
          <w:rFonts w:eastAsia="Times New Roman" w:cstheme="minorHAnsi"/>
          <w:b/>
          <w:bCs/>
          <w:sz w:val="32"/>
          <w:szCs w:val="32"/>
        </w:rPr>
        <w:t xml:space="preserve">HORIBA ABX Micros ES 60 </w:t>
      </w:r>
      <w:r>
        <w:rPr>
          <w:rFonts w:eastAsia="Times New Roman" w:cstheme="minorHAnsi"/>
          <w:b/>
          <w:bCs/>
          <w:sz w:val="32"/>
          <w:szCs w:val="32"/>
        </w:rPr>
        <w:t xml:space="preserve">in TB laboratories of Balkan, </w:t>
      </w:r>
      <w:proofErr w:type="spellStart"/>
      <w:r>
        <w:rPr>
          <w:rFonts w:eastAsia="Times New Roman" w:cstheme="minorHAnsi"/>
          <w:b/>
          <w:bCs/>
          <w:sz w:val="32"/>
          <w:szCs w:val="32"/>
        </w:rPr>
        <w:t>Dashoguz</w:t>
      </w:r>
      <w:proofErr w:type="spellEnd"/>
      <w:r>
        <w:rPr>
          <w:rFonts w:eastAsia="Times New Roman" w:cstheme="minorHAnsi"/>
          <w:b/>
          <w:bCs/>
          <w:sz w:val="32"/>
          <w:szCs w:val="32"/>
        </w:rPr>
        <w:t xml:space="preserve">, </w:t>
      </w:r>
      <w:proofErr w:type="spellStart"/>
      <w:r>
        <w:rPr>
          <w:rFonts w:eastAsia="Times New Roman" w:cstheme="minorHAnsi"/>
          <w:b/>
          <w:bCs/>
          <w:sz w:val="32"/>
          <w:szCs w:val="32"/>
        </w:rPr>
        <w:t>Lebap</w:t>
      </w:r>
      <w:proofErr w:type="spellEnd"/>
      <w:r>
        <w:rPr>
          <w:rFonts w:eastAsia="Times New Roman" w:cstheme="minorHAnsi"/>
          <w:b/>
          <w:bCs/>
          <w:sz w:val="32"/>
          <w:szCs w:val="32"/>
        </w:rPr>
        <w:t xml:space="preserve"> and Mary regions</w:t>
      </w:r>
    </w:p>
    <w:p w14:paraId="058D93AA" w14:textId="77777777" w:rsidR="00CF79DA" w:rsidRPr="00CF79DA" w:rsidRDefault="00CF79DA" w:rsidP="0017596C">
      <w:pPr>
        <w:spacing w:after="0" w:line="240" w:lineRule="auto"/>
        <w:ind w:left="-90" w:right="-360"/>
        <w:jc w:val="center"/>
        <w:rPr>
          <w:rFonts w:eastAsia="Times New Roman" w:cstheme="minorHAnsi"/>
          <w:b/>
          <w:bCs/>
          <w:sz w:val="32"/>
          <w:szCs w:val="32"/>
        </w:rPr>
      </w:pPr>
    </w:p>
    <w:tbl>
      <w:tblPr>
        <w:tblW w:w="14130" w:type="dxa"/>
        <w:tblInd w:w="-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013"/>
        <w:gridCol w:w="1309"/>
        <w:gridCol w:w="5070"/>
        <w:gridCol w:w="6738"/>
      </w:tblGrid>
      <w:tr w:rsidR="0017596C" w:rsidRPr="00CF79DA" w14:paraId="2DDF7616" w14:textId="77777777" w:rsidTr="00CF79DA">
        <w:trPr>
          <w:trHeight w:val="875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A63464F" w14:textId="53825B37" w:rsidR="0017596C" w:rsidRPr="003B1EF2" w:rsidRDefault="008416D6" w:rsidP="0017596C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3B1EF2">
              <w:rPr>
                <w:rFonts w:cstheme="minorHAnsi"/>
                <w:b/>
                <w:bCs/>
              </w:rPr>
              <w:t>Q-A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D8D41AD" w14:textId="77777777" w:rsidR="0017596C" w:rsidRPr="003B1EF2" w:rsidRDefault="0017596C" w:rsidP="0017596C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  <w:p w14:paraId="2F1D8927" w14:textId="6AECD7E0" w:rsidR="0017596C" w:rsidRPr="003B1EF2" w:rsidRDefault="008416D6" w:rsidP="0017596C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3B1EF2">
              <w:rPr>
                <w:rFonts w:cstheme="minorHAnsi"/>
                <w:b/>
                <w:bCs/>
              </w:rPr>
              <w:t>Date</w:t>
            </w:r>
          </w:p>
          <w:p w14:paraId="1B236806" w14:textId="77777777" w:rsidR="0017596C" w:rsidRPr="003B1EF2" w:rsidRDefault="0017596C" w:rsidP="0017596C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85A7344" w14:textId="3AC48957" w:rsidR="0017596C" w:rsidRPr="003B1EF2" w:rsidRDefault="008416D6" w:rsidP="0017596C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3B1EF2">
              <w:rPr>
                <w:rFonts w:cstheme="minorHAnsi"/>
                <w:b/>
                <w:bCs/>
              </w:rPr>
              <w:t>Question</w:t>
            </w:r>
          </w:p>
        </w:tc>
        <w:tc>
          <w:tcPr>
            <w:tcW w:w="6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0104BD51" w14:textId="4F457E4C" w:rsidR="0017596C" w:rsidRPr="003B1EF2" w:rsidRDefault="008416D6" w:rsidP="0017596C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3B1EF2">
              <w:rPr>
                <w:rFonts w:cstheme="minorHAnsi"/>
                <w:b/>
                <w:bCs/>
              </w:rPr>
              <w:t>Answer</w:t>
            </w:r>
          </w:p>
        </w:tc>
      </w:tr>
      <w:tr w:rsidR="00234351" w:rsidRPr="00CF79DA" w14:paraId="4276516C" w14:textId="77777777" w:rsidTr="00CF79DA">
        <w:tc>
          <w:tcPr>
            <w:tcW w:w="10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471E20" w14:textId="6627CF58" w:rsidR="00234351" w:rsidRPr="00CF79DA" w:rsidRDefault="00234351" w:rsidP="00D71CC1">
            <w:pPr>
              <w:spacing w:after="0" w:line="240" w:lineRule="auto"/>
              <w:jc w:val="center"/>
              <w:rPr>
                <w:rFonts w:cstheme="minorHAnsi"/>
              </w:rPr>
            </w:pPr>
            <w:r w:rsidRPr="00CF79DA">
              <w:rPr>
                <w:rFonts w:cstheme="minorHAnsi"/>
              </w:rPr>
              <w:t xml:space="preserve">Round </w:t>
            </w:r>
            <w:r>
              <w:rPr>
                <w:rFonts w:cstheme="minorHAnsi"/>
              </w:rPr>
              <w:t>2</w:t>
            </w:r>
          </w:p>
        </w:tc>
        <w:tc>
          <w:tcPr>
            <w:tcW w:w="1309" w:type="dxa"/>
            <w:tcBorders>
              <w:left w:val="single" w:sz="4" w:space="0" w:color="auto"/>
              <w:right w:val="single" w:sz="4" w:space="0" w:color="auto"/>
            </w:tcBorders>
          </w:tcPr>
          <w:p w14:paraId="535B8146" w14:textId="75B86822" w:rsidR="00234351" w:rsidRPr="00CF79DA" w:rsidRDefault="00234351" w:rsidP="008416D6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26.07.2021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B377D" w14:textId="270EA8C5" w:rsidR="00234351" w:rsidRDefault="00234351" w:rsidP="008762E3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1. Please clarify currency of offer. </w:t>
            </w:r>
          </w:p>
        </w:tc>
        <w:tc>
          <w:tcPr>
            <w:tcW w:w="6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CA72E" w14:textId="2E5E2ED6" w:rsidR="00234351" w:rsidRDefault="00234351" w:rsidP="008762E3">
            <w:pPr>
              <w:spacing w:after="0" w:line="240" w:lineRule="auto"/>
              <w:ind w:right="62"/>
              <w:jc w:val="both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 xml:space="preserve">Offers from the local companies registered in Turkmenistan are accepted ONLY in local currency - Turkmen </w:t>
            </w:r>
            <w:proofErr w:type="spellStart"/>
            <w:r>
              <w:rPr>
                <w:rFonts w:cstheme="minorHAnsi"/>
                <w:lang w:val="en-GB"/>
              </w:rPr>
              <w:t>manats</w:t>
            </w:r>
            <w:proofErr w:type="spellEnd"/>
            <w:r>
              <w:rPr>
                <w:rFonts w:cstheme="minorHAnsi"/>
                <w:lang w:val="en-GB"/>
              </w:rPr>
              <w:t xml:space="preserve">. </w:t>
            </w:r>
          </w:p>
        </w:tc>
      </w:tr>
    </w:tbl>
    <w:p w14:paraId="60973352" w14:textId="77777777" w:rsidR="0097378A" w:rsidRPr="00CF79DA" w:rsidRDefault="0097378A" w:rsidP="008A2AE1">
      <w:pPr>
        <w:rPr>
          <w:rFonts w:cstheme="minorHAnsi"/>
        </w:rPr>
      </w:pPr>
    </w:p>
    <w:sectPr w:rsidR="0097378A" w:rsidRPr="00CF79DA" w:rsidSect="008A2AE1">
      <w:pgSz w:w="15840" w:h="12240" w:orient="landscape"/>
      <w:pgMar w:top="993" w:right="1134" w:bottom="85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Segoe U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97006"/>
    <w:multiLevelType w:val="multilevel"/>
    <w:tmpl w:val="D374B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9B62435"/>
    <w:multiLevelType w:val="hybridMultilevel"/>
    <w:tmpl w:val="8326D8FA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373FEA"/>
    <w:multiLevelType w:val="hybridMultilevel"/>
    <w:tmpl w:val="A53C6158"/>
    <w:lvl w:ilvl="0" w:tplc="FAEA67E8">
      <w:start w:val="1"/>
      <w:numFmt w:val="decimal"/>
      <w:lvlText w:val="%1."/>
      <w:lvlJc w:val="left"/>
      <w:pPr>
        <w:ind w:left="331" w:hanging="360"/>
      </w:pPr>
      <w:rPr>
        <w:rFonts w:ascii="Calibri" w:hAnsi="Calibri" w:hint="default"/>
        <w:color w:val="1F497D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51" w:hanging="360"/>
      </w:pPr>
    </w:lvl>
    <w:lvl w:ilvl="2" w:tplc="0409001B" w:tentative="1">
      <w:start w:val="1"/>
      <w:numFmt w:val="lowerRoman"/>
      <w:lvlText w:val="%3."/>
      <w:lvlJc w:val="right"/>
      <w:pPr>
        <w:ind w:left="1771" w:hanging="180"/>
      </w:pPr>
    </w:lvl>
    <w:lvl w:ilvl="3" w:tplc="0409000F" w:tentative="1">
      <w:start w:val="1"/>
      <w:numFmt w:val="decimal"/>
      <w:lvlText w:val="%4."/>
      <w:lvlJc w:val="left"/>
      <w:pPr>
        <w:ind w:left="2491" w:hanging="360"/>
      </w:pPr>
    </w:lvl>
    <w:lvl w:ilvl="4" w:tplc="04090019" w:tentative="1">
      <w:start w:val="1"/>
      <w:numFmt w:val="lowerLetter"/>
      <w:lvlText w:val="%5."/>
      <w:lvlJc w:val="left"/>
      <w:pPr>
        <w:ind w:left="3211" w:hanging="360"/>
      </w:pPr>
    </w:lvl>
    <w:lvl w:ilvl="5" w:tplc="0409001B" w:tentative="1">
      <w:start w:val="1"/>
      <w:numFmt w:val="lowerRoman"/>
      <w:lvlText w:val="%6."/>
      <w:lvlJc w:val="right"/>
      <w:pPr>
        <w:ind w:left="3931" w:hanging="180"/>
      </w:pPr>
    </w:lvl>
    <w:lvl w:ilvl="6" w:tplc="0409000F" w:tentative="1">
      <w:start w:val="1"/>
      <w:numFmt w:val="decimal"/>
      <w:lvlText w:val="%7."/>
      <w:lvlJc w:val="left"/>
      <w:pPr>
        <w:ind w:left="4651" w:hanging="360"/>
      </w:pPr>
    </w:lvl>
    <w:lvl w:ilvl="7" w:tplc="04090019" w:tentative="1">
      <w:start w:val="1"/>
      <w:numFmt w:val="lowerLetter"/>
      <w:lvlText w:val="%8."/>
      <w:lvlJc w:val="left"/>
      <w:pPr>
        <w:ind w:left="5371" w:hanging="360"/>
      </w:pPr>
    </w:lvl>
    <w:lvl w:ilvl="8" w:tplc="0409001B" w:tentative="1">
      <w:start w:val="1"/>
      <w:numFmt w:val="lowerRoman"/>
      <w:lvlText w:val="%9."/>
      <w:lvlJc w:val="right"/>
      <w:pPr>
        <w:ind w:left="6091" w:hanging="180"/>
      </w:pPr>
    </w:lvl>
  </w:abstractNum>
  <w:abstractNum w:abstractNumId="3" w15:restartNumberingAfterBreak="0">
    <w:nsid w:val="1F3741D6"/>
    <w:multiLevelType w:val="hybridMultilevel"/>
    <w:tmpl w:val="0420A2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604C1A"/>
    <w:multiLevelType w:val="multilevel"/>
    <w:tmpl w:val="A03EF4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D0D18F7"/>
    <w:multiLevelType w:val="hybridMultilevel"/>
    <w:tmpl w:val="4DCABEEE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1F08F9"/>
    <w:multiLevelType w:val="multilevel"/>
    <w:tmpl w:val="F8846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7E76439"/>
    <w:multiLevelType w:val="hybridMultilevel"/>
    <w:tmpl w:val="A1FA9E40"/>
    <w:lvl w:ilvl="0" w:tplc="94FE60DE">
      <w:start w:val="1"/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57C5B62"/>
    <w:multiLevelType w:val="hybridMultilevel"/>
    <w:tmpl w:val="BA364B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DA1B97"/>
    <w:multiLevelType w:val="hybridMultilevel"/>
    <w:tmpl w:val="4A74B9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547B0E"/>
    <w:multiLevelType w:val="hybridMultilevel"/>
    <w:tmpl w:val="1298C840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1" w15:restartNumberingAfterBreak="0">
    <w:nsid w:val="51A43E4E"/>
    <w:multiLevelType w:val="hybridMultilevel"/>
    <w:tmpl w:val="DD56E9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4F768A"/>
    <w:multiLevelType w:val="hybridMultilevel"/>
    <w:tmpl w:val="96D28224"/>
    <w:lvl w:ilvl="0" w:tplc="04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BF2573"/>
    <w:multiLevelType w:val="multilevel"/>
    <w:tmpl w:val="DF4E4E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1F12A9D"/>
    <w:multiLevelType w:val="multilevel"/>
    <w:tmpl w:val="D47C2D10"/>
    <w:lvl w:ilvl="0">
      <w:start w:val="1"/>
      <w:numFmt w:val="bullet"/>
      <w:lvlText w:val="o"/>
      <w:lvlJc w:val="left"/>
      <w:pPr>
        <w:tabs>
          <w:tab w:val="num" w:pos="625"/>
        </w:tabs>
        <w:ind w:left="625" w:hanging="360"/>
      </w:pPr>
      <w:rPr>
        <w:rFonts w:ascii="Courier New" w:hAnsi="Courier New" w:cs="Courier New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28B46E8"/>
    <w:multiLevelType w:val="hybridMultilevel"/>
    <w:tmpl w:val="7854A9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DC5E9B"/>
    <w:multiLevelType w:val="hybridMultilevel"/>
    <w:tmpl w:val="F856AF4E"/>
    <w:lvl w:ilvl="0" w:tplc="D90424CC">
      <w:start w:val="1"/>
      <w:numFmt w:val="decimal"/>
      <w:lvlText w:val="%1."/>
      <w:lvlJc w:val="left"/>
      <w:pPr>
        <w:ind w:left="7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6" w:hanging="360"/>
      </w:pPr>
    </w:lvl>
    <w:lvl w:ilvl="2" w:tplc="0409001B" w:tentative="1">
      <w:start w:val="1"/>
      <w:numFmt w:val="lowerRoman"/>
      <w:lvlText w:val="%3."/>
      <w:lvlJc w:val="right"/>
      <w:pPr>
        <w:ind w:left="2146" w:hanging="180"/>
      </w:pPr>
    </w:lvl>
    <w:lvl w:ilvl="3" w:tplc="0409000F" w:tentative="1">
      <w:start w:val="1"/>
      <w:numFmt w:val="decimal"/>
      <w:lvlText w:val="%4."/>
      <w:lvlJc w:val="left"/>
      <w:pPr>
        <w:ind w:left="2866" w:hanging="360"/>
      </w:pPr>
    </w:lvl>
    <w:lvl w:ilvl="4" w:tplc="04090019" w:tentative="1">
      <w:start w:val="1"/>
      <w:numFmt w:val="lowerLetter"/>
      <w:lvlText w:val="%5."/>
      <w:lvlJc w:val="left"/>
      <w:pPr>
        <w:ind w:left="3586" w:hanging="360"/>
      </w:pPr>
    </w:lvl>
    <w:lvl w:ilvl="5" w:tplc="0409001B" w:tentative="1">
      <w:start w:val="1"/>
      <w:numFmt w:val="lowerRoman"/>
      <w:lvlText w:val="%6."/>
      <w:lvlJc w:val="right"/>
      <w:pPr>
        <w:ind w:left="4306" w:hanging="180"/>
      </w:pPr>
    </w:lvl>
    <w:lvl w:ilvl="6" w:tplc="0409000F" w:tentative="1">
      <w:start w:val="1"/>
      <w:numFmt w:val="decimal"/>
      <w:lvlText w:val="%7."/>
      <w:lvlJc w:val="left"/>
      <w:pPr>
        <w:ind w:left="5026" w:hanging="360"/>
      </w:pPr>
    </w:lvl>
    <w:lvl w:ilvl="7" w:tplc="04090019" w:tentative="1">
      <w:start w:val="1"/>
      <w:numFmt w:val="lowerLetter"/>
      <w:lvlText w:val="%8."/>
      <w:lvlJc w:val="left"/>
      <w:pPr>
        <w:ind w:left="5746" w:hanging="360"/>
      </w:pPr>
    </w:lvl>
    <w:lvl w:ilvl="8" w:tplc="0409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17" w15:restartNumberingAfterBreak="0">
    <w:nsid w:val="76BA0211"/>
    <w:multiLevelType w:val="multilevel"/>
    <w:tmpl w:val="CED0BFD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7F95EB6"/>
    <w:multiLevelType w:val="hybridMultilevel"/>
    <w:tmpl w:val="D2303CF2"/>
    <w:lvl w:ilvl="0" w:tplc="F7A07DE2">
      <w:start w:val="1"/>
      <w:numFmt w:val="decimal"/>
      <w:lvlText w:val="%1."/>
      <w:lvlJc w:val="left"/>
      <w:pPr>
        <w:ind w:left="405" w:hanging="360"/>
      </w:pPr>
    </w:lvl>
    <w:lvl w:ilvl="1" w:tplc="04090019">
      <w:start w:val="1"/>
      <w:numFmt w:val="lowerLetter"/>
      <w:lvlText w:val="%2."/>
      <w:lvlJc w:val="left"/>
      <w:pPr>
        <w:ind w:left="1125" w:hanging="360"/>
      </w:pPr>
    </w:lvl>
    <w:lvl w:ilvl="2" w:tplc="0409001B">
      <w:start w:val="1"/>
      <w:numFmt w:val="lowerRoman"/>
      <w:lvlText w:val="%3."/>
      <w:lvlJc w:val="right"/>
      <w:pPr>
        <w:ind w:left="1845" w:hanging="180"/>
      </w:pPr>
    </w:lvl>
    <w:lvl w:ilvl="3" w:tplc="0409000F">
      <w:start w:val="1"/>
      <w:numFmt w:val="decimal"/>
      <w:lvlText w:val="%4."/>
      <w:lvlJc w:val="left"/>
      <w:pPr>
        <w:ind w:left="2565" w:hanging="360"/>
      </w:pPr>
    </w:lvl>
    <w:lvl w:ilvl="4" w:tplc="04090019">
      <w:start w:val="1"/>
      <w:numFmt w:val="lowerLetter"/>
      <w:lvlText w:val="%5."/>
      <w:lvlJc w:val="left"/>
      <w:pPr>
        <w:ind w:left="3285" w:hanging="360"/>
      </w:pPr>
    </w:lvl>
    <w:lvl w:ilvl="5" w:tplc="0409001B">
      <w:start w:val="1"/>
      <w:numFmt w:val="lowerRoman"/>
      <w:lvlText w:val="%6."/>
      <w:lvlJc w:val="right"/>
      <w:pPr>
        <w:ind w:left="4005" w:hanging="180"/>
      </w:pPr>
    </w:lvl>
    <w:lvl w:ilvl="6" w:tplc="0409000F">
      <w:start w:val="1"/>
      <w:numFmt w:val="decimal"/>
      <w:lvlText w:val="%7."/>
      <w:lvlJc w:val="left"/>
      <w:pPr>
        <w:ind w:left="4725" w:hanging="360"/>
      </w:pPr>
    </w:lvl>
    <w:lvl w:ilvl="7" w:tplc="04090019">
      <w:start w:val="1"/>
      <w:numFmt w:val="lowerLetter"/>
      <w:lvlText w:val="%8."/>
      <w:lvlJc w:val="left"/>
      <w:pPr>
        <w:ind w:left="5445" w:hanging="360"/>
      </w:pPr>
    </w:lvl>
    <w:lvl w:ilvl="8" w:tplc="0409001B">
      <w:start w:val="1"/>
      <w:numFmt w:val="lowerRoman"/>
      <w:lvlText w:val="%9."/>
      <w:lvlJc w:val="right"/>
      <w:pPr>
        <w:ind w:left="6165" w:hanging="180"/>
      </w:pPr>
    </w:lvl>
  </w:abstractNum>
  <w:abstractNum w:abstractNumId="19" w15:restartNumberingAfterBreak="0">
    <w:nsid w:val="7E277508"/>
    <w:multiLevelType w:val="hybridMultilevel"/>
    <w:tmpl w:val="43AA62AC"/>
    <w:lvl w:ilvl="0" w:tplc="0409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17"/>
  </w:num>
  <w:num w:numId="4">
    <w:abstractNumId w:val="11"/>
  </w:num>
  <w:num w:numId="5">
    <w:abstractNumId w:val="14"/>
  </w:num>
  <w:num w:numId="6">
    <w:abstractNumId w:val="2"/>
  </w:num>
  <w:num w:numId="7">
    <w:abstractNumId w:val="6"/>
  </w:num>
  <w:num w:numId="8">
    <w:abstractNumId w:val="8"/>
  </w:num>
  <w:num w:numId="9">
    <w:abstractNumId w:val="10"/>
  </w:num>
  <w:num w:numId="10">
    <w:abstractNumId w:val="16"/>
  </w:num>
  <w:num w:numId="11">
    <w:abstractNumId w:val="15"/>
  </w:num>
  <w:num w:numId="12">
    <w:abstractNumId w:val="3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0"/>
  </w:num>
  <w:num w:numId="19">
    <w:abstractNumId w:val="18"/>
  </w:num>
  <w:num w:numId="20">
    <w:abstractNumId w:val="5"/>
  </w:num>
  <w:num w:numId="21">
    <w:abstractNumId w:val="9"/>
  </w:num>
  <w:num w:numId="22">
    <w:abstractNumId w:val="12"/>
  </w:num>
  <w:num w:numId="23">
    <w:abstractNumId w:val="19"/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96C"/>
    <w:rsid w:val="000070D3"/>
    <w:rsid w:val="0002606B"/>
    <w:rsid w:val="0008041A"/>
    <w:rsid w:val="0008411E"/>
    <w:rsid w:val="000B70D8"/>
    <w:rsid w:val="000E5BA2"/>
    <w:rsid w:val="000E7663"/>
    <w:rsid w:val="000F1C15"/>
    <w:rsid w:val="000F3866"/>
    <w:rsid w:val="00122684"/>
    <w:rsid w:val="001350C5"/>
    <w:rsid w:val="00143E64"/>
    <w:rsid w:val="001526F7"/>
    <w:rsid w:val="0017596C"/>
    <w:rsid w:val="001A2B64"/>
    <w:rsid w:val="001F7102"/>
    <w:rsid w:val="002026F7"/>
    <w:rsid w:val="00234351"/>
    <w:rsid w:val="00236807"/>
    <w:rsid w:val="002509D5"/>
    <w:rsid w:val="002D3532"/>
    <w:rsid w:val="002F5AA9"/>
    <w:rsid w:val="00302FD5"/>
    <w:rsid w:val="00326D23"/>
    <w:rsid w:val="00343382"/>
    <w:rsid w:val="003B1EF2"/>
    <w:rsid w:val="003D36D9"/>
    <w:rsid w:val="003E58A0"/>
    <w:rsid w:val="00404344"/>
    <w:rsid w:val="00416A38"/>
    <w:rsid w:val="004503FF"/>
    <w:rsid w:val="00493D82"/>
    <w:rsid w:val="004E2DC9"/>
    <w:rsid w:val="004F7E62"/>
    <w:rsid w:val="00500936"/>
    <w:rsid w:val="005039AB"/>
    <w:rsid w:val="00523816"/>
    <w:rsid w:val="005502D3"/>
    <w:rsid w:val="00561EAC"/>
    <w:rsid w:val="005703F8"/>
    <w:rsid w:val="005871F2"/>
    <w:rsid w:val="005910D2"/>
    <w:rsid w:val="005F2623"/>
    <w:rsid w:val="00637AF6"/>
    <w:rsid w:val="00652D6C"/>
    <w:rsid w:val="00667FF2"/>
    <w:rsid w:val="00680AE6"/>
    <w:rsid w:val="006B3727"/>
    <w:rsid w:val="006C3B53"/>
    <w:rsid w:val="006D3B20"/>
    <w:rsid w:val="006F1561"/>
    <w:rsid w:val="006F49B1"/>
    <w:rsid w:val="00727D40"/>
    <w:rsid w:val="007B4C51"/>
    <w:rsid w:val="00813F34"/>
    <w:rsid w:val="00814568"/>
    <w:rsid w:val="0083023C"/>
    <w:rsid w:val="008307AB"/>
    <w:rsid w:val="008416D6"/>
    <w:rsid w:val="00843FDD"/>
    <w:rsid w:val="0085532E"/>
    <w:rsid w:val="008762E3"/>
    <w:rsid w:val="00894590"/>
    <w:rsid w:val="008A2AE1"/>
    <w:rsid w:val="008B4A90"/>
    <w:rsid w:val="008D736A"/>
    <w:rsid w:val="008F1A2B"/>
    <w:rsid w:val="0092783D"/>
    <w:rsid w:val="00943A8B"/>
    <w:rsid w:val="00971D22"/>
    <w:rsid w:val="0097378A"/>
    <w:rsid w:val="00977571"/>
    <w:rsid w:val="009C2EB8"/>
    <w:rsid w:val="009F7539"/>
    <w:rsid w:val="00A24C8C"/>
    <w:rsid w:val="00A71CFB"/>
    <w:rsid w:val="00AA22CF"/>
    <w:rsid w:val="00AC2B46"/>
    <w:rsid w:val="00AF55EF"/>
    <w:rsid w:val="00B137A1"/>
    <w:rsid w:val="00B26EE8"/>
    <w:rsid w:val="00B31570"/>
    <w:rsid w:val="00BA2375"/>
    <w:rsid w:val="00BA64A8"/>
    <w:rsid w:val="00BB1762"/>
    <w:rsid w:val="00BC2394"/>
    <w:rsid w:val="00C062CB"/>
    <w:rsid w:val="00C063B7"/>
    <w:rsid w:val="00C25520"/>
    <w:rsid w:val="00C46B38"/>
    <w:rsid w:val="00C85673"/>
    <w:rsid w:val="00C91DA0"/>
    <w:rsid w:val="00CC5053"/>
    <w:rsid w:val="00CC65B1"/>
    <w:rsid w:val="00CE0922"/>
    <w:rsid w:val="00CF79DA"/>
    <w:rsid w:val="00D02CBC"/>
    <w:rsid w:val="00D4533E"/>
    <w:rsid w:val="00D65657"/>
    <w:rsid w:val="00D71CC1"/>
    <w:rsid w:val="00D74EEF"/>
    <w:rsid w:val="00E30419"/>
    <w:rsid w:val="00E35BB9"/>
    <w:rsid w:val="00E574B4"/>
    <w:rsid w:val="00E711A9"/>
    <w:rsid w:val="00EB42D4"/>
    <w:rsid w:val="00EC7B4C"/>
    <w:rsid w:val="00EE76D8"/>
    <w:rsid w:val="00F114FB"/>
    <w:rsid w:val="00F16515"/>
    <w:rsid w:val="00F27187"/>
    <w:rsid w:val="00F41465"/>
    <w:rsid w:val="00F423AD"/>
    <w:rsid w:val="00F42B82"/>
    <w:rsid w:val="00F45213"/>
    <w:rsid w:val="00F459D1"/>
    <w:rsid w:val="00FB5D18"/>
    <w:rsid w:val="00FD4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40532"/>
  <w15:docId w15:val="{E0570DAB-74B5-48EC-923D-38F8B377F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unhideWhenUsed/>
    <w:rsid w:val="0017596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1759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17596C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175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7596C"/>
    <w:rPr>
      <w:rFonts w:ascii="Segoe UI" w:hAnsi="Segoe UI" w:cs="Segoe UI"/>
      <w:sz w:val="18"/>
      <w:szCs w:val="18"/>
    </w:rPr>
  </w:style>
  <w:style w:type="paragraph" w:customStyle="1" w:styleId="xmsolistparagraph">
    <w:name w:val="x_msolistparagraph"/>
    <w:basedOn w:val="a"/>
    <w:rsid w:val="00175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">
    <w:name w:val="x_msonormal"/>
    <w:basedOn w:val="a"/>
    <w:rsid w:val="00175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3E58A0"/>
    <w:pPr>
      <w:ind w:left="720"/>
      <w:contextualSpacing/>
    </w:pPr>
  </w:style>
  <w:style w:type="character" w:styleId="a9">
    <w:name w:val="Hyperlink"/>
    <w:uiPriority w:val="99"/>
    <w:unhideWhenUsed/>
    <w:rsid w:val="005502D3"/>
    <w:rPr>
      <w:color w:val="0000FF"/>
      <w:u w:val="single"/>
    </w:rPr>
  </w:style>
  <w:style w:type="paragraph" w:customStyle="1" w:styleId="xgmail-msolistparagraph">
    <w:name w:val="x_gmail-msolistparagraph"/>
    <w:basedOn w:val="a"/>
    <w:rsid w:val="00550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 Spacing"/>
    <w:uiPriority w:val="1"/>
    <w:qFormat/>
    <w:rsid w:val="00637AF6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customStyle="1" w:styleId="1">
    <w:name w:val="Абзац списка1"/>
    <w:basedOn w:val="a"/>
    <w:uiPriority w:val="34"/>
    <w:rsid w:val="00C46B38"/>
    <w:pPr>
      <w:overflowPunct w:val="0"/>
      <w:spacing w:after="0" w:line="360" w:lineRule="auto"/>
      <w:ind w:left="720"/>
      <w:contextualSpacing/>
    </w:pPr>
    <w:rPr>
      <w:rFonts w:ascii="Times New Roman" w:hAnsi="Times New Roman" w:cs="Times New Roman"/>
      <w:lang w:val="ru-RU"/>
    </w:rPr>
  </w:style>
  <w:style w:type="character" w:styleId="ab">
    <w:name w:val="Unresolved Mention"/>
    <w:basedOn w:val="a0"/>
    <w:uiPriority w:val="99"/>
    <w:semiHidden/>
    <w:unhideWhenUsed/>
    <w:rsid w:val="008302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8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90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0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9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8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2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4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6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6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Kira Satarova</dc:creator>
  <cp:keywords/>
  <dc:description/>
  <cp:lastModifiedBy>Muradgeldy Avlyakulov</cp:lastModifiedBy>
  <cp:revision>2</cp:revision>
  <dcterms:created xsi:type="dcterms:W3CDTF">2021-07-26T07:30:00Z</dcterms:created>
  <dcterms:modified xsi:type="dcterms:W3CDTF">2021-07-26T07:30:00Z</dcterms:modified>
</cp:coreProperties>
</file>