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F2F5" w14:textId="042E64E0" w:rsidR="0057247A" w:rsidRPr="000E3707" w:rsidRDefault="0057247A" w:rsidP="0057247A">
      <w:pPr>
        <w:spacing w:after="0" w:line="240" w:lineRule="auto"/>
        <w:jc w:val="center"/>
        <w:rPr>
          <w:rFonts w:cstheme="minorHAnsi"/>
          <w:b/>
          <w:lang w:val="en-US"/>
        </w:rPr>
      </w:pPr>
      <w:r w:rsidRPr="000E3707">
        <w:rPr>
          <w:rFonts w:cstheme="minorHAnsi"/>
          <w:b/>
          <w:lang w:val="en-US"/>
        </w:rPr>
        <w:t>Preliminary meeting minutes</w:t>
      </w:r>
    </w:p>
    <w:p w14:paraId="74630173" w14:textId="1EA1DC06" w:rsidR="008D561C" w:rsidRPr="000E3707" w:rsidRDefault="0057247A" w:rsidP="0057247A">
      <w:pPr>
        <w:jc w:val="center"/>
        <w:rPr>
          <w:b/>
          <w:bCs/>
        </w:rPr>
      </w:pPr>
      <w:r w:rsidRPr="000E3707">
        <w:rPr>
          <w:rFonts w:cstheme="minorHAnsi"/>
          <w:b/>
          <w:lang w:val="en-US"/>
        </w:rPr>
        <w:t xml:space="preserve">according to the </w:t>
      </w:r>
      <w:r w:rsidR="000E3707" w:rsidRPr="000E3707">
        <w:rPr>
          <w:rFonts w:cstheme="minorHAnsi"/>
          <w:b/>
          <w:lang w:val="en-US"/>
        </w:rPr>
        <w:t xml:space="preserve">RFP-2021-042 “Development of the Institute of Advisors to </w:t>
      </w:r>
      <w:proofErr w:type="spellStart"/>
      <w:r w:rsidR="000E3707" w:rsidRPr="000E3707">
        <w:rPr>
          <w:rFonts w:cstheme="minorHAnsi"/>
          <w:b/>
          <w:lang w:val="en-US"/>
        </w:rPr>
        <w:t>Akims</w:t>
      </w:r>
      <w:proofErr w:type="spellEnd"/>
      <w:r w:rsidR="000E3707" w:rsidRPr="000E3707">
        <w:rPr>
          <w:rFonts w:cstheme="minorHAnsi"/>
          <w:b/>
          <w:lang w:val="en-US"/>
        </w:rPr>
        <w:t xml:space="preserve"> and Ministers on issues of persons with disabilities”</w:t>
      </w:r>
    </w:p>
    <w:p w14:paraId="5E544A53" w14:textId="36D59095" w:rsidR="0057247A" w:rsidRPr="000E3707" w:rsidRDefault="0057247A" w:rsidP="0057247A">
      <w:pPr>
        <w:spacing w:after="0"/>
        <w:rPr>
          <w:rFonts w:cstheme="minorHAnsi"/>
          <w:lang w:val="en-US"/>
        </w:rPr>
      </w:pPr>
      <w:r w:rsidRPr="000E3707">
        <w:rPr>
          <w:rFonts w:cstheme="minorHAnsi"/>
          <w:b/>
          <w:lang w:val="en-US"/>
        </w:rPr>
        <w:t>Location</w:t>
      </w:r>
      <w:r w:rsidRPr="000E3707">
        <w:rPr>
          <w:rFonts w:cstheme="minorHAnsi"/>
          <w:lang w:val="en-US"/>
        </w:rPr>
        <w:t xml:space="preserve">: </w:t>
      </w:r>
      <w:r w:rsidR="0029188C">
        <w:rPr>
          <w:rFonts w:cstheme="minorHAnsi"/>
          <w:lang w:val="en-US"/>
        </w:rPr>
        <w:t>Z</w:t>
      </w:r>
      <w:r w:rsidRPr="000E3707">
        <w:rPr>
          <w:rFonts w:cstheme="minorHAnsi"/>
          <w:lang w:val="en-US"/>
        </w:rPr>
        <w:t>oom</w:t>
      </w:r>
    </w:p>
    <w:p w14:paraId="62B42E76" w14:textId="355C928A" w:rsidR="0057247A" w:rsidRDefault="0057247A" w:rsidP="0057247A">
      <w:pPr>
        <w:spacing w:after="0"/>
        <w:rPr>
          <w:rFonts w:cstheme="minorHAnsi"/>
          <w:bCs/>
          <w:lang w:val="en-US"/>
        </w:rPr>
      </w:pPr>
      <w:r w:rsidRPr="000E3707">
        <w:rPr>
          <w:rFonts w:cstheme="minorHAnsi"/>
          <w:b/>
          <w:lang w:val="en-US"/>
        </w:rPr>
        <w:t>Date and time:</w:t>
      </w:r>
      <w:r w:rsidR="000415DC" w:rsidRPr="000E3707">
        <w:rPr>
          <w:rFonts w:cstheme="minorHAnsi"/>
          <w:b/>
          <w:lang w:val="en-US"/>
        </w:rPr>
        <w:t xml:space="preserve"> </w:t>
      </w:r>
      <w:r w:rsidR="00B84815" w:rsidRPr="000E3707">
        <w:rPr>
          <w:rFonts w:cstheme="minorHAnsi"/>
          <w:bCs/>
          <w:lang w:val="en-US"/>
        </w:rPr>
        <w:t>July 2</w:t>
      </w:r>
      <w:r w:rsidR="000E3707" w:rsidRPr="000E3707">
        <w:rPr>
          <w:rFonts w:cstheme="minorHAnsi"/>
          <w:bCs/>
          <w:lang w:val="en-US"/>
        </w:rPr>
        <w:t>2</w:t>
      </w:r>
      <w:r w:rsidR="00B84815" w:rsidRPr="000E3707">
        <w:rPr>
          <w:rFonts w:cstheme="minorHAnsi"/>
          <w:bCs/>
          <w:lang w:val="en-US"/>
        </w:rPr>
        <w:t>, 2021, 1</w:t>
      </w:r>
      <w:r w:rsidR="000E3707" w:rsidRPr="000E3707">
        <w:rPr>
          <w:rFonts w:cstheme="minorHAnsi"/>
          <w:bCs/>
          <w:lang w:val="en-US"/>
        </w:rPr>
        <w:t>5</w:t>
      </w:r>
      <w:r w:rsidR="00B84815" w:rsidRPr="000E3707">
        <w:rPr>
          <w:rFonts w:cstheme="minorHAnsi"/>
          <w:bCs/>
          <w:lang w:val="en-US"/>
        </w:rPr>
        <w:t>:00 (Nur-Sultan time)</w:t>
      </w:r>
    </w:p>
    <w:p w14:paraId="249A8875" w14:textId="77777777" w:rsidR="000E3707" w:rsidRPr="000E3707" w:rsidRDefault="000E3707" w:rsidP="0057247A">
      <w:pPr>
        <w:spacing w:after="0"/>
        <w:rPr>
          <w:rFonts w:cstheme="minorHAnsi"/>
          <w:b/>
          <w:lang w:val="en-US"/>
        </w:rPr>
      </w:pPr>
      <w:r w:rsidRPr="000E3707">
        <w:rPr>
          <w:rFonts w:cstheme="minorHAnsi"/>
          <w:b/>
          <w:lang w:val="en-US"/>
        </w:rPr>
        <w:t xml:space="preserve">Participants: </w:t>
      </w:r>
    </w:p>
    <w:p w14:paraId="3B6E7CD8" w14:textId="04FED9A9" w:rsidR="000E3707" w:rsidRDefault="00006DA1" w:rsidP="0057247A">
      <w:pPr>
        <w:spacing w:after="0"/>
        <w:rPr>
          <w:rFonts w:cstheme="minorHAnsi"/>
          <w:bCs/>
          <w:lang w:val="en-US"/>
        </w:rPr>
      </w:pPr>
      <w:r>
        <w:rPr>
          <w:rFonts w:cstheme="minorHAnsi"/>
          <w:bCs/>
          <w:lang w:val="en-US"/>
        </w:rPr>
        <w:t>Zhanat Tileumuratova</w:t>
      </w:r>
      <w:r w:rsidR="00546060">
        <w:rPr>
          <w:rFonts w:cstheme="minorHAnsi"/>
          <w:bCs/>
          <w:lang w:val="en-US"/>
        </w:rPr>
        <w:t xml:space="preserve">, </w:t>
      </w:r>
      <w:proofErr w:type="gramStart"/>
      <w:r w:rsidR="00546060">
        <w:rPr>
          <w:rFonts w:cstheme="minorHAnsi"/>
          <w:bCs/>
          <w:lang w:val="en-US"/>
        </w:rPr>
        <w:t>UNDP;</w:t>
      </w:r>
      <w:proofErr w:type="gramEnd"/>
    </w:p>
    <w:p w14:paraId="5BAB75AF" w14:textId="570BC542" w:rsidR="000E3707" w:rsidRDefault="000E3707" w:rsidP="0057247A">
      <w:pPr>
        <w:spacing w:after="0"/>
        <w:rPr>
          <w:rFonts w:cstheme="minorHAnsi"/>
          <w:bCs/>
          <w:lang w:val="en-US"/>
        </w:rPr>
      </w:pPr>
      <w:r>
        <w:rPr>
          <w:rFonts w:cstheme="minorHAnsi"/>
          <w:bCs/>
          <w:lang w:val="en-US"/>
        </w:rPr>
        <w:t>Botagoz Yussupova</w:t>
      </w:r>
      <w:r w:rsidR="00546060">
        <w:rPr>
          <w:rFonts w:cstheme="minorHAnsi"/>
          <w:bCs/>
          <w:lang w:val="en-US"/>
        </w:rPr>
        <w:t xml:space="preserve">, </w:t>
      </w:r>
      <w:proofErr w:type="gramStart"/>
      <w:r w:rsidR="00546060">
        <w:rPr>
          <w:rFonts w:cstheme="minorHAnsi"/>
          <w:bCs/>
          <w:lang w:val="en-US"/>
        </w:rPr>
        <w:t>UNDP;</w:t>
      </w:r>
      <w:proofErr w:type="gramEnd"/>
    </w:p>
    <w:p w14:paraId="6A6D1390" w14:textId="23CF4B15" w:rsidR="00546060" w:rsidRPr="00546060" w:rsidRDefault="00546060" w:rsidP="00546060">
      <w:pPr>
        <w:spacing w:after="0"/>
        <w:rPr>
          <w:rFonts w:cstheme="minorHAnsi"/>
          <w:bCs/>
          <w:lang w:val="en-US"/>
        </w:rPr>
      </w:pPr>
      <w:r w:rsidRPr="00546060">
        <w:rPr>
          <w:rFonts w:cstheme="minorHAnsi"/>
          <w:bCs/>
          <w:lang w:val="en-US"/>
        </w:rPr>
        <w:t xml:space="preserve">Olga </w:t>
      </w:r>
      <w:proofErr w:type="spellStart"/>
      <w:r w:rsidRPr="00546060">
        <w:rPr>
          <w:rFonts w:cstheme="minorHAnsi"/>
          <w:bCs/>
          <w:lang w:val="en-US"/>
        </w:rPr>
        <w:t>Yugay</w:t>
      </w:r>
      <w:proofErr w:type="spellEnd"/>
      <w:r>
        <w:rPr>
          <w:rFonts w:cstheme="minorHAnsi"/>
          <w:bCs/>
          <w:lang w:val="en-US"/>
        </w:rPr>
        <w:t xml:space="preserve">, </w:t>
      </w:r>
      <w:proofErr w:type="gramStart"/>
      <w:r>
        <w:rPr>
          <w:rFonts w:cstheme="minorHAnsi"/>
          <w:bCs/>
          <w:lang w:val="en-US"/>
        </w:rPr>
        <w:t>UNDP;</w:t>
      </w:r>
      <w:proofErr w:type="gramEnd"/>
    </w:p>
    <w:p w14:paraId="6ACF0D12" w14:textId="39C2EB44" w:rsidR="000E3707" w:rsidRDefault="000E3707" w:rsidP="0057247A">
      <w:pPr>
        <w:spacing w:after="0"/>
        <w:rPr>
          <w:rFonts w:cstheme="minorHAnsi"/>
          <w:bCs/>
          <w:lang w:val="en-US"/>
        </w:rPr>
      </w:pPr>
      <w:r>
        <w:rPr>
          <w:rFonts w:cstheme="minorHAnsi"/>
          <w:bCs/>
          <w:lang w:val="en-US"/>
        </w:rPr>
        <w:t>Alen Kuspanov</w:t>
      </w:r>
      <w:r w:rsidR="00546060">
        <w:rPr>
          <w:rFonts w:cstheme="minorHAnsi"/>
          <w:bCs/>
          <w:lang w:val="en-US"/>
        </w:rPr>
        <w:t xml:space="preserve">, </w:t>
      </w:r>
      <w:proofErr w:type="gramStart"/>
      <w:r w:rsidR="00546060">
        <w:rPr>
          <w:rFonts w:cstheme="minorHAnsi"/>
          <w:bCs/>
          <w:lang w:val="en-US"/>
        </w:rPr>
        <w:t>UNDP;</w:t>
      </w:r>
      <w:proofErr w:type="gramEnd"/>
    </w:p>
    <w:p w14:paraId="69FA31B1" w14:textId="5CE0FF2A" w:rsidR="00C33EB1" w:rsidRPr="00546060" w:rsidRDefault="00C33EB1" w:rsidP="000E3707">
      <w:pPr>
        <w:spacing w:after="0"/>
        <w:rPr>
          <w:rFonts w:cstheme="minorHAnsi"/>
          <w:bCs/>
          <w:lang w:val="en-US"/>
        </w:rPr>
      </w:pPr>
      <w:proofErr w:type="spellStart"/>
      <w:r w:rsidRPr="00546060">
        <w:rPr>
          <w:rFonts w:cstheme="minorHAnsi"/>
          <w:bCs/>
          <w:lang w:val="en-US"/>
        </w:rPr>
        <w:t>Yulia</w:t>
      </w:r>
      <w:proofErr w:type="spellEnd"/>
      <w:r w:rsidRPr="00546060">
        <w:rPr>
          <w:rFonts w:cstheme="minorHAnsi"/>
          <w:bCs/>
          <w:lang w:val="en-US"/>
        </w:rPr>
        <w:t xml:space="preserve"> </w:t>
      </w:r>
      <w:proofErr w:type="spellStart"/>
      <w:r w:rsidRPr="00546060">
        <w:rPr>
          <w:rFonts w:cstheme="minorHAnsi"/>
          <w:bCs/>
          <w:lang w:val="en-US"/>
        </w:rPr>
        <w:t>Natarova</w:t>
      </w:r>
      <w:proofErr w:type="spellEnd"/>
      <w:r w:rsidR="00546060">
        <w:rPr>
          <w:rFonts w:cstheme="minorHAnsi"/>
          <w:bCs/>
          <w:lang w:val="en-US"/>
        </w:rPr>
        <w:t>, Consulting Centre “Zubr</w:t>
      </w:r>
      <w:proofErr w:type="gramStart"/>
      <w:r w:rsidR="00546060">
        <w:rPr>
          <w:rFonts w:cstheme="minorHAnsi"/>
          <w:bCs/>
          <w:lang w:val="en-US"/>
        </w:rPr>
        <w:t>”;</w:t>
      </w:r>
      <w:proofErr w:type="gramEnd"/>
    </w:p>
    <w:p w14:paraId="504B0100" w14:textId="093F86E7" w:rsidR="00546060" w:rsidRDefault="000E3707" w:rsidP="000E3707">
      <w:pPr>
        <w:spacing w:after="0"/>
        <w:rPr>
          <w:rFonts w:cstheme="minorHAnsi"/>
          <w:bCs/>
          <w:lang w:val="en-US"/>
        </w:rPr>
      </w:pPr>
      <w:r>
        <w:rPr>
          <w:rFonts w:cstheme="minorHAnsi"/>
          <w:bCs/>
          <w:lang w:val="en-US"/>
        </w:rPr>
        <w:t>Makhabbat Yespenova</w:t>
      </w:r>
      <w:r w:rsidR="00C33EB1">
        <w:rPr>
          <w:rFonts w:cstheme="minorHAnsi"/>
          <w:bCs/>
          <w:lang w:val="en-US"/>
        </w:rPr>
        <w:t xml:space="preserve">, </w:t>
      </w:r>
      <w:r w:rsidR="00546060">
        <w:rPr>
          <w:rFonts w:cstheme="minorHAnsi"/>
          <w:bCs/>
          <w:lang w:val="en-US"/>
        </w:rPr>
        <w:t>Public Fund “</w:t>
      </w:r>
      <w:r w:rsidR="00C33EB1">
        <w:rPr>
          <w:rFonts w:cstheme="minorHAnsi"/>
          <w:bCs/>
          <w:lang w:val="en-US"/>
        </w:rPr>
        <w:t>Kameda</w:t>
      </w:r>
      <w:proofErr w:type="gramStart"/>
      <w:r w:rsidR="00546060">
        <w:rPr>
          <w:rFonts w:cstheme="minorHAnsi"/>
          <w:bCs/>
          <w:lang w:val="en-US"/>
        </w:rPr>
        <w:t>”;</w:t>
      </w:r>
      <w:proofErr w:type="gramEnd"/>
    </w:p>
    <w:p w14:paraId="124D07E3" w14:textId="320CD53A" w:rsidR="00C33EB1" w:rsidRPr="00546060" w:rsidRDefault="00546060" w:rsidP="000E3707">
      <w:pPr>
        <w:spacing w:after="0"/>
        <w:rPr>
          <w:rFonts w:cstheme="minorHAnsi"/>
          <w:bCs/>
          <w:lang w:val="en-US"/>
        </w:rPr>
      </w:pPr>
      <w:proofErr w:type="spellStart"/>
      <w:r>
        <w:rPr>
          <w:rFonts w:cstheme="minorHAnsi"/>
          <w:bCs/>
          <w:lang w:val="en-US"/>
        </w:rPr>
        <w:t>Zheny</w:t>
      </w:r>
      <w:r w:rsidR="000C47A7">
        <w:rPr>
          <w:rFonts w:cstheme="minorHAnsi"/>
          <w:bCs/>
          <w:lang w:val="en-US"/>
        </w:rPr>
        <w:t>s</w:t>
      </w:r>
      <w:proofErr w:type="spellEnd"/>
      <w:r w:rsidR="000C47A7">
        <w:rPr>
          <w:rFonts w:cstheme="minorHAnsi"/>
          <w:bCs/>
          <w:lang w:val="en-US"/>
        </w:rPr>
        <w:t xml:space="preserve"> </w:t>
      </w:r>
      <w:proofErr w:type="spellStart"/>
      <w:r w:rsidR="000C47A7">
        <w:rPr>
          <w:rFonts w:cstheme="minorHAnsi"/>
          <w:bCs/>
          <w:lang w:val="en-US"/>
        </w:rPr>
        <w:t>A</w:t>
      </w:r>
      <w:r>
        <w:rPr>
          <w:rFonts w:cstheme="minorHAnsi"/>
          <w:bCs/>
          <w:lang w:val="en-US"/>
        </w:rPr>
        <w:t>bdaliyev</w:t>
      </w:r>
      <w:proofErr w:type="spellEnd"/>
      <w:r>
        <w:rPr>
          <w:rFonts w:cstheme="minorHAnsi"/>
          <w:bCs/>
          <w:lang w:val="en-US"/>
        </w:rPr>
        <w:t>, Public Fund “Kameda”.</w:t>
      </w:r>
    </w:p>
    <w:p w14:paraId="1090C126" w14:textId="77777777" w:rsidR="004B1572" w:rsidRPr="000E3707" w:rsidRDefault="004B1572" w:rsidP="0057247A">
      <w:pPr>
        <w:spacing w:after="0"/>
        <w:rPr>
          <w:rFonts w:cstheme="minorHAnsi"/>
          <w:bCs/>
          <w:lang w:val="en-US"/>
        </w:rPr>
      </w:pPr>
    </w:p>
    <w:tbl>
      <w:tblPr>
        <w:tblStyle w:val="TableGrid"/>
        <w:tblW w:w="10080" w:type="dxa"/>
        <w:tblInd w:w="-185" w:type="dxa"/>
        <w:shd w:val="clear" w:color="auto" w:fill="FFFFFF" w:themeFill="background1"/>
        <w:tblLook w:val="04A0" w:firstRow="1" w:lastRow="0" w:firstColumn="1" w:lastColumn="0" w:noHBand="0" w:noVBand="1"/>
      </w:tblPr>
      <w:tblGrid>
        <w:gridCol w:w="450"/>
        <w:gridCol w:w="4410"/>
        <w:gridCol w:w="5220"/>
      </w:tblGrid>
      <w:tr w:rsidR="00C05969" w:rsidRPr="000415DC" w14:paraId="66BD30B3" w14:textId="77777777" w:rsidTr="00F27C58">
        <w:trPr>
          <w:trHeight w:val="162"/>
        </w:trPr>
        <w:tc>
          <w:tcPr>
            <w:tcW w:w="4860" w:type="dxa"/>
            <w:gridSpan w:val="2"/>
            <w:shd w:val="clear" w:color="auto" w:fill="D9E2F3" w:themeFill="accent1" w:themeFillTint="33"/>
          </w:tcPr>
          <w:p w14:paraId="6A134BCB" w14:textId="34BDA70B" w:rsidR="00C05969" w:rsidRPr="000415DC" w:rsidRDefault="00C05969" w:rsidP="0057247A">
            <w:pPr>
              <w:rPr>
                <w:rFonts w:cstheme="minorHAnsi"/>
                <w:lang w:val="ru-RU"/>
              </w:rPr>
            </w:pPr>
            <w:r w:rsidRPr="000415DC">
              <w:rPr>
                <w:rFonts w:cstheme="minorHAnsi"/>
                <w:b/>
                <w:bCs/>
                <w:lang w:val="ru-RU"/>
              </w:rPr>
              <w:t>Questions from potential bidders</w:t>
            </w:r>
          </w:p>
        </w:tc>
        <w:tc>
          <w:tcPr>
            <w:tcW w:w="5220" w:type="dxa"/>
            <w:shd w:val="clear" w:color="auto" w:fill="D9E2F3" w:themeFill="accent1" w:themeFillTint="33"/>
          </w:tcPr>
          <w:p w14:paraId="014FA017" w14:textId="7851550C" w:rsidR="00C05969" w:rsidRPr="000415DC" w:rsidRDefault="00C05969" w:rsidP="0057247A">
            <w:pPr>
              <w:rPr>
                <w:rFonts w:eastAsia="Times New Roman" w:cstheme="minorHAnsi"/>
                <w:lang w:val="ru-RU"/>
              </w:rPr>
            </w:pPr>
            <w:r w:rsidRPr="000415DC">
              <w:rPr>
                <w:rFonts w:cstheme="minorHAnsi"/>
                <w:b/>
                <w:bCs/>
                <w:lang w:val="ru-RU"/>
              </w:rPr>
              <w:t>UNDP response</w:t>
            </w:r>
          </w:p>
        </w:tc>
      </w:tr>
      <w:tr w:rsidR="00C05969" w:rsidRPr="000415DC" w14:paraId="009C5B0D" w14:textId="77777777" w:rsidTr="0029188C">
        <w:trPr>
          <w:trHeight w:val="335"/>
        </w:trPr>
        <w:tc>
          <w:tcPr>
            <w:tcW w:w="450" w:type="dxa"/>
            <w:shd w:val="clear" w:color="auto" w:fill="FFFFFF" w:themeFill="background1"/>
          </w:tcPr>
          <w:p w14:paraId="236F0B2C" w14:textId="6E61B37E" w:rsidR="00C05969" w:rsidRPr="000415DC" w:rsidRDefault="000415DC" w:rsidP="0057247A">
            <w:pPr>
              <w:rPr>
                <w:rFonts w:cstheme="minorHAnsi"/>
                <w:lang w:val="ru-RU"/>
              </w:rPr>
            </w:pPr>
            <w:r w:rsidRPr="000415DC">
              <w:rPr>
                <w:rFonts w:cstheme="minorHAnsi"/>
                <w:lang w:val="ru-RU"/>
              </w:rPr>
              <w:t>1</w:t>
            </w:r>
          </w:p>
        </w:tc>
        <w:tc>
          <w:tcPr>
            <w:tcW w:w="4410" w:type="dxa"/>
            <w:shd w:val="clear" w:color="auto" w:fill="FFFFFF" w:themeFill="background1"/>
          </w:tcPr>
          <w:p w14:paraId="2E9507D8" w14:textId="315CD97A" w:rsidR="00B84815" w:rsidRPr="00546060" w:rsidRDefault="00C33EB1" w:rsidP="00546060">
            <w:pPr>
              <w:rPr>
                <w:rFonts w:cstheme="minorHAnsi"/>
                <w:bCs/>
                <w:lang w:val="en-US"/>
              </w:rPr>
            </w:pPr>
            <w:proofErr w:type="spellStart"/>
            <w:r w:rsidRPr="00006DA1">
              <w:rPr>
                <w:rFonts w:cstheme="minorHAnsi"/>
                <w:b/>
                <w:lang w:val="en-US"/>
              </w:rPr>
              <w:t>Yulia</w:t>
            </w:r>
            <w:proofErr w:type="spellEnd"/>
            <w:r w:rsidRPr="00006DA1">
              <w:rPr>
                <w:rFonts w:cstheme="minorHAnsi"/>
                <w:b/>
                <w:lang w:val="en-US"/>
              </w:rPr>
              <w:t xml:space="preserve"> </w:t>
            </w:r>
            <w:proofErr w:type="spellStart"/>
            <w:r w:rsidRPr="00006DA1">
              <w:rPr>
                <w:rFonts w:cstheme="minorHAnsi"/>
                <w:b/>
                <w:lang w:val="en-US"/>
              </w:rPr>
              <w:t>Natarova</w:t>
            </w:r>
            <w:proofErr w:type="spellEnd"/>
            <w:r w:rsidRPr="00006DA1">
              <w:rPr>
                <w:rFonts w:cstheme="minorHAnsi"/>
                <w:b/>
                <w:lang w:val="en-US"/>
              </w:rPr>
              <w:t>:</w:t>
            </w:r>
            <w:r w:rsidR="00546060">
              <w:t xml:space="preserve"> </w:t>
            </w:r>
            <w:r w:rsidR="00546060">
              <w:rPr>
                <w:rFonts w:cstheme="minorHAnsi"/>
                <w:bCs/>
                <w:lang w:val="en-US"/>
              </w:rPr>
              <w:t>About</w:t>
            </w:r>
            <w:r w:rsidR="00546060" w:rsidRPr="00546060">
              <w:rPr>
                <w:rFonts w:cstheme="minorHAnsi"/>
                <w:bCs/>
                <w:lang w:val="en-US"/>
              </w:rPr>
              <w:t xml:space="preserve"> the scholarships, will </w:t>
            </w:r>
            <w:r w:rsidR="009B53C4">
              <w:rPr>
                <w:rFonts w:cstheme="minorHAnsi"/>
                <w:bCs/>
                <w:lang w:val="en-US"/>
              </w:rPr>
              <w:t>it</w:t>
            </w:r>
            <w:r w:rsidR="00546060" w:rsidRPr="00546060">
              <w:rPr>
                <w:rFonts w:cstheme="minorHAnsi"/>
                <w:bCs/>
                <w:lang w:val="en-US"/>
              </w:rPr>
              <w:t xml:space="preserve"> be monthly</w:t>
            </w:r>
            <w:r w:rsidR="00546060">
              <w:rPr>
                <w:rFonts w:cstheme="minorHAnsi"/>
                <w:bCs/>
                <w:lang w:val="en-US"/>
              </w:rPr>
              <w:t>,</w:t>
            </w:r>
            <w:r w:rsidR="00546060" w:rsidRPr="00546060">
              <w:rPr>
                <w:rFonts w:cstheme="minorHAnsi"/>
                <w:bCs/>
                <w:lang w:val="en-US"/>
              </w:rPr>
              <w:t xml:space="preserve"> or </w:t>
            </w:r>
            <w:r w:rsidR="00546060">
              <w:rPr>
                <w:rFonts w:cstheme="minorHAnsi"/>
                <w:bCs/>
                <w:lang w:val="en-US"/>
              </w:rPr>
              <w:t>how it is</w:t>
            </w:r>
            <w:r w:rsidR="00546060" w:rsidRPr="00546060">
              <w:rPr>
                <w:rFonts w:cstheme="minorHAnsi"/>
                <w:bCs/>
                <w:lang w:val="en-US"/>
              </w:rPr>
              <w:t xml:space="preserve"> expected? Regarding trips from the point of view of pilot projects, we are talking not only about advis</w:t>
            </w:r>
            <w:r w:rsidR="003F11DA">
              <w:rPr>
                <w:rFonts w:cstheme="minorHAnsi"/>
                <w:bCs/>
                <w:lang w:val="en-US"/>
              </w:rPr>
              <w:t>o</w:t>
            </w:r>
            <w:r w:rsidR="00546060" w:rsidRPr="00546060">
              <w:rPr>
                <w:rFonts w:cstheme="minorHAnsi"/>
                <w:bCs/>
                <w:lang w:val="en-US"/>
              </w:rPr>
              <w:t xml:space="preserve">rs to </w:t>
            </w:r>
            <w:proofErr w:type="spellStart"/>
            <w:r w:rsidR="00546060" w:rsidRPr="00546060">
              <w:rPr>
                <w:rFonts w:cstheme="minorHAnsi"/>
                <w:bCs/>
                <w:lang w:val="en-US"/>
              </w:rPr>
              <w:t>akims</w:t>
            </w:r>
            <w:proofErr w:type="spellEnd"/>
            <w:r w:rsidR="00546060" w:rsidRPr="00546060">
              <w:rPr>
                <w:rFonts w:cstheme="minorHAnsi"/>
                <w:bCs/>
                <w:lang w:val="en-US"/>
              </w:rPr>
              <w:t xml:space="preserve"> of regions, but probably also districts, cities, what is the effectiveness and purpose of this </w:t>
            </w:r>
            <w:proofErr w:type="spellStart"/>
            <w:r w:rsidR="00546060" w:rsidRPr="00546060">
              <w:rPr>
                <w:rFonts w:cstheme="minorHAnsi"/>
                <w:bCs/>
                <w:lang w:val="en-US"/>
              </w:rPr>
              <w:t>T</w:t>
            </w:r>
            <w:r w:rsidR="00546060">
              <w:rPr>
                <w:rFonts w:cstheme="minorHAnsi"/>
                <w:bCs/>
                <w:lang w:val="en-US"/>
              </w:rPr>
              <w:t>oR</w:t>
            </w:r>
            <w:proofErr w:type="spellEnd"/>
            <w:r w:rsidR="00546060" w:rsidRPr="00546060">
              <w:rPr>
                <w:rFonts w:cstheme="minorHAnsi"/>
                <w:bCs/>
                <w:lang w:val="en-US"/>
              </w:rPr>
              <w:t>?</w:t>
            </w:r>
          </w:p>
        </w:tc>
        <w:tc>
          <w:tcPr>
            <w:tcW w:w="5220" w:type="dxa"/>
            <w:shd w:val="clear" w:color="auto" w:fill="auto"/>
          </w:tcPr>
          <w:p w14:paraId="265AB346" w14:textId="520FFB21" w:rsidR="00222D74" w:rsidRPr="000E3707" w:rsidRDefault="00006DA1" w:rsidP="00B84815">
            <w:pPr>
              <w:pStyle w:val="ListParagraph"/>
              <w:ind w:left="33"/>
              <w:contextualSpacing w:val="0"/>
              <w:jc w:val="both"/>
              <w:rPr>
                <w:rFonts w:eastAsia="Times New Roman" w:cstheme="minorHAnsi"/>
                <w:lang w:val="en-US"/>
              </w:rPr>
            </w:pPr>
            <w:r w:rsidRPr="00006DA1">
              <w:rPr>
                <w:rFonts w:cstheme="minorHAnsi"/>
                <w:b/>
                <w:lang w:val="en-US"/>
              </w:rPr>
              <w:t>Botagoz Yussupova:</w:t>
            </w:r>
            <w:r>
              <w:rPr>
                <w:rFonts w:eastAsia="Times New Roman" w:cstheme="minorHAnsi"/>
                <w:lang w:val="en-US"/>
              </w:rPr>
              <w:t xml:space="preserve"> </w:t>
            </w:r>
            <w:r w:rsidR="00546060">
              <w:rPr>
                <w:rFonts w:eastAsia="Times New Roman" w:cstheme="minorHAnsi"/>
                <w:lang w:val="en-US"/>
              </w:rPr>
              <w:t xml:space="preserve">In the framework of this </w:t>
            </w:r>
            <w:proofErr w:type="spellStart"/>
            <w:r w:rsidR="00546060">
              <w:rPr>
                <w:rFonts w:eastAsia="Times New Roman" w:cstheme="minorHAnsi"/>
                <w:lang w:val="en-US"/>
              </w:rPr>
              <w:t>ToR</w:t>
            </w:r>
            <w:proofErr w:type="spellEnd"/>
            <w:r w:rsidR="00546060">
              <w:rPr>
                <w:rFonts w:eastAsia="Times New Roman" w:cstheme="minorHAnsi"/>
                <w:lang w:val="en-US"/>
              </w:rPr>
              <w:t xml:space="preserve">, we are focusing only on regions, but </w:t>
            </w:r>
            <w:proofErr w:type="gramStart"/>
            <w:r w:rsidR="00546060" w:rsidRPr="00546060">
              <w:rPr>
                <w:rFonts w:eastAsia="Times New Roman" w:cstheme="minorHAnsi"/>
                <w:lang w:val="en-US"/>
              </w:rPr>
              <w:t>due to the fact that</w:t>
            </w:r>
            <w:proofErr w:type="gramEnd"/>
            <w:r w:rsidR="00546060" w:rsidRPr="00546060">
              <w:rPr>
                <w:rFonts w:eastAsia="Times New Roman" w:cstheme="minorHAnsi"/>
                <w:lang w:val="en-US"/>
              </w:rPr>
              <w:t xml:space="preserve"> we will need to form a database of advisors of all levels, perhaps this work can be done online. The focus is on 13 regional </w:t>
            </w:r>
            <w:r w:rsidR="003F11DA">
              <w:rPr>
                <w:rFonts w:eastAsia="Times New Roman" w:cstheme="minorHAnsi"/>
                <w:lang w:val="en-US"/>
              </w:rPr>
              <w:t>Advisors</w:t>
            </w:r>
            <w:r w:rsidR="00546060" w:rsidRPr="00546060">
              <w:rPr>
                <w:rFonts w:eastAsia="Times New Roman" w:cstheme="minorHAnsi"/>
                <w:lang w:val="en-US"/>
              </w:rPr>
              <w:t>. Payment monthly.</w:t>
            </w:r>
          </w:p>
        </w:tc>
      </w:tr>
      <w:tr w:rsidR="00C05969" w:rsidRPr="000415DC" w14:paraId="04823A12" w14:textId="77777777" w:rsidTr="00C05969">
        <w:trPr>
          <w:trHeight w:val="162"/>
        </w:trPr>
        <w:tc>
          <w:tcPr>
            <w:tcW w:w="450" w:type="dxa"/>
            <w:shd w:val="clear" w:color="auto" w:fill="FFFFFF" w:themeFill="background1"/>
          </w:tcPr>
          <w:p w14:paraId="5660A974" w14:textId="3D8DA207" w:rsidR="00C05969" w:rsidRPr="000415DC" w:rsidRDefault="00C05969" w:rsidP="0057247A">
            <w:pPr>
              <w:rPr>
                <w:rFonts w:cstheme="minorHAnsi"/>
                <w:lang w:val="en-US"/>
              </w:rPr>
            </w:pPr>
            <w:r w:rsidRPr="000415DC">
              <w:rPr>
                <w:rFonts w:cstheme="minorHAnsi"/>
                <w:lang w:val="en-US"/>
              </w:rPr>
              <w:t>2</w:t>
            </w:r>
          </w:p>
        </w:tc>
        <w:tc>
          <w:tcPr>
            <w:tcW w:w="4410" w:type="dxa"/>
            <w:shd w:val="clear" w:color="auto" w:fill="FFFFFF" w:themeFill="background1"/>
          </w:tcPr>
          <w:p w14:paraId="5F4874C0" w14:textId="4A220AB6" w:rsidR="00A803E6" w:rsidRPr="00546060" w:rsidRDefault="00C33EB1" w:rsidP="00546060">
            <w:pPr>
              <w:rPr>
                <w:rFonts w:cstheme="minorHAnsi"/>
                <w:bCs/>
                <w:lang w:val="en-US"/>
              </w:rPr>
            </w:pPr>
            <w:proofErr w:type="spellStart"/>
            <w:r w:rsidRPr="00006DA1">
              <w:rPr>
                <w:rFonts w:cstheme="minorHAnsi"/>
                <w:b/>
                <w:lang w:val="en-US"/>
              </w:rPr>
              <w:t>Yulia</w:t>
            </w:r>
            <w:proofErr w:type="spellEnd"/>
            <w:r w:rsidRPr="00006DA1">
              <w:rPr>
                <w:rFonts w:cstheme="minorHAnsi"/>
                <w:b/>
                <w:lang w:val="en-US"/>
              </w:rPr>
              <w:t xml:space="preserve"> </w:t>
            </w:r>
            <w:proofErr w:type="spellStart"/>
            <w:r w:rsidRPr="00006DA1">
              <w:rPr>
                <w:rFonts w:cstheme="minorHAnsi"/>
                <w:b/>
                <w:lang w:val="en-US"/>
              </w:rPr>
              <w:t>Natarova</w:t>
            </w:r>
            <w:proofErr w:type="spellEnd"/>
            <w:r w:rsidRPr="00006DA1">
              <w:rPr>
                <w:rFonts w:cstheme="minorHAnsi"/>
                <w:b/>
                <w:lang w:val="en-US"/>
              </w:rPr>
              <w:t>:</w:t>
            </w:r>
            <w:r w:rsidR="00546060" w:rsidRPr="00546060">
              <w:rPr>
                <w:rFonts w:cstheme="minorHAnsi"/>
                <w:bCs/>
                <w:lang w:val="en-US"/>
              </w:rPr>
              <w:t xml:space="preserve"> The Ministry of Labor and Social Protection, are they ready to implement the recommendations, by-laws that may appear during the work of the resource center? If it is necessary, to fix something, the orders of the decree are included not only concerning the Ministry of Labor, most likely this is a regional level and it will be regulated by some legal acts, is there a focus on this or it is enough to build up the potential of advis</w:t>
            </w:r>
            <w:r w:rsidR="003F11DA">
              <w:rPr>
                <w:rFonts w:cstheme="minorHAnsi"/>
                <w:bCs/>
                <w:lang w:val="en-US"/>
              </w:rPr>
              <w:t>o</w:t>
            </w:r>
            <w:r w:rsidR="00546060" w:rsidRPr="00546060">
              <w:rPr>
                <w:rFonts w:cstheme="minorHAnsi"/>
                <w:bCs/>
                <w:lang w:val="en-US"/>
              </w:rPr>
              <w:t xml:space="preserve">rs and not focus on improving their legislative field activities? </w:t>
            </w:r>
            <w:r w:rsidR="00546060" w:rsidRPr="00B33E4C">
              <w:rPr>
                <w:rFonts w:cstheme="minorHAnsi"/>
                <w:bCs/>
                <w:lang w:val="en-US"/>
              </w:rPr>
              <w:t>The question is related to the assessment of effectiveness.</w:t>
            </w:r>
          </w:p>
        </w:tc>
        <w:tc>
          <w:tcPr>
            <w:tcW w:w="5220" w:type="dxa"/>
            <w:shd w:val="clear" w:color="auto" w:fill="auto"/>
          </w:tcPr>
          <w:p w14:paraId="79B3DF16" w14:textId="605DA375" w:rsidR="00A803E6" w:rsidRPr="00006DA1" w:rsidRDefault="00006DA1" w:rsidP="00BB79B1">
            <w:pPr>
              <w:pStyle w:val="ListParagraph"/>
              <w:ind w:left="33"/>
              <w:contextualSpacing w:val="0"/>
              <w:jc w:val="both"/>
              <w:rPr>
                <w:rFonts w:eastAsia="Times New Roman" w:cstheme="minorHAnsi"/>
                <w:b/>
                <w:lang w:val="en-US"/>
              </w:rPr>
            </w:pPr>
            <w:r w:rsidRPr="00006DA1">
              <w:rPr>
                <w:rFonts w:cstheme="minorHAnsi"/>
                <w:b/>
                <w:lang w:val="en-US"/>
              </w:rPr>
              <w:t xml:space="preserve">Olga </w:t>
            </w:r>
            <w:proofErr w:type="spellStart"/>
            <w:r w:rsidRPr="00006DA1">
              <w:rPr>
                <w:rFonts w:cstheme="minorHAnsi"/>
                <w:b/>
                <w:lang w:val="en-US"/>
              </w:rPr>
              <w:t>Yugay</w:t>
            </w:r>
            <w:proofErr w:type="spellEnd"/>
            <w:r w:rsidRPr="00006DA1">
              <w:rPr>
                <w:rFonts w:cstheme="minorHAnsi"/>
                <w:b/>
                <w:lang w:val="en-US"/>
              </w:rPr>
              <w:t xml:space="preserve">: </w:t>
            </w:r>
            <w:r w:rsidRPr="00006DA1">
              <w:rPr>
                <w:rFonts w:cstheme="minorHAnsi"/>
                <w:bCs/>
                <w:lang w:val="en-US"/>
              </w:rPr>
              <w:t>This will also be one of our tasks, because today the issue of advis</w:t>
            </w:r>
            <w:r w:rsidR="003F11DA">
              <w:rPr>
                <w:rFonts w:cstheme="minorHAnsi"/>
                <w:bCs/>
                <w:lang w:val="en-US"/>
              </w:rPr>
              <w:t>o</w:t>
            </w:r>
            <w:r w:rsidRPr="00006DA1">
              <w:rPr>
                <w:rFonts w:cstheme="minorHAnsi"/>
                <w:bCs/>
                <w:lang w:val="en-US"/>
              </w:rPr>
              <w:t xml:space="preserve">rs is not in </w:t>
            </w:r>
            <w:r>
              <w:rPr>
                <w:rFonts w:cstheme="minorHAnsi"/>
                <w:bCs/>
                <w:lang w:val="en-US"/>
              </w:rPr>
              <w:t>any</w:t>
            </w:r>
            <w:r w:rsidRPr="00006DA1">
              <w:rPr>
                <w:rFonts w:cstheme="minorHAnsi"/>
                <w:bCs/>
                <w:lang w:val="en-US"/>
              </w:rPr>
              <w:t xml:space="preserve"> legislative act, because the development of the institution of advis</w:t>
            </w:r>
            <w:r w:rsidR="003F11DA">
              <w:rPr>
                <w:rFonts w:cstheme="minorHAnsi"/>
                <w:bCs/>
                <w:lang w:val="en-US"/>
              </w:rPr>
              <w:t>o</w:t>
            </w:r>
            <w:r w:rsidRPr="00006DA1">
              <w:rPr>
                <w:rFonts w:cstheme="minorHAnsi"/>
                <w:bCs/>
                <w:lang w:val="en-US"/>
              </w:rPr>
              <w:t xml:space="preserve">rs was a public initiative and was initially included in the national plan to ensure the quality of life of persons with disabilities until </w:t>
            </w:r>
            <w:r>
              <w:rPr>
                <w:rFonts w:cstheme="minorHAnsi"/>
                <w:bCs/>
                <w:lang w:val="en-US"/>
              </w:rPr>
              <w:t xml:space="preserve">the </w:t>
            </w:r>
            <w:r w:rsidRPr="00006DA1">
              <w:rPr>
                <w:rFonts w:cstheme="minorHAnsi"/>
                <w:bCs/>
                <w:lang w:val="en-US"/>
              </w:rPr>
              <w:t>2025 and the regulation on advis</w:t>
            </w:r>
            <w:r w:rsidR="003F11DA">
              <w:rPr>
                <w:rFonts w:cstheme="minorHAnsi"/>
                <w:bCs/>
                <w:lang w:val="en-US"/>
              </w:rPr>
              <w:t>o</w:t>
            </w:r>
            <w:r w:rsidRPr="00006DA1">
              <w:rPr>
                <w:rFonts w:cstheme="minorHAnsi"/>
                <w:bCs/>
                <w:lang w:val="en-US"/>
              </w:rPr>
              <w:t xml:space="preserve">rs was not approved in a regulatory legal </w:t>
            </w:r>
            <w:proofErr w:type="gramStart"/>
            <w:r w:rsidRPr="00006DA1">
              <w:rPr>
                <w:rFonts w:cstheme="minorHAnsi"/>
                <w:bCs/>
                <w:lang w:val="en-US"/>
              </w:rPr>
              <w:t>act</w:t>
            </w:r>
            <w:r>
              <w:rPr>
                <w:rFonts w:cstheme="minorHAnsi"/>
                <w:bCs/>
                <w:lang w:val="en-US"/>
              </w:rPr>
              <w:t>,</w:t>
            </w:r>
            <w:r w:rsidRPr="00006DA1">
              <w:rPr>
                <w:rFonts w:cstheme="minorHAnsi"/>
                <w:bCs/>
                <w:lang w:val="en-US"/>
              </w:rPr>
              <w:t xml:space="preserve"> but</w:t>
            </w:r>
            <w:proofErr w:type="gramEnd"/>
            <w:r w:rsidRPr="00006DA1">
              <w:rPr>
                <w:rFonts w:cstheme="minorHAnsi"/>
                <w:bCs/>
                <w:lang w:val="en-US"/>
              </w:rPr>
              <w:t xml:space="preserve"> approved by a decision of the coordinating council. The development of the institution of advis</w:t>
            </w:r>
            <w:r w:rsidR="003F11DA">
              <w:rPr>
                <w:rFonts w:cstheme="minorHAnsi"/>
                <w:bCs/>
                <w:lang w:val="en-US"/>
              </w:rPr>
              <w:t>o</w:t>
            </w:r>
            <w:r w:rsidRPr="00006DA1">
              <w:rPr>
                <w:rFonts w:cstheme="minorHAnsi"/>
                <w:bCs/>
                <w:lang w:val="en-US"/>
              </w:rPr>
              <w:t xml:space="preserve">rs implies further improvement of legislation. We must provide </w:t>
            </w:r>
            <w:proofErr w:type="gramStart"/>
            <w:r w:rsidRPr="00006DA1">
              <w:rPr>
                <w:rFonts w:cstheme="minorHAnsi"/>
                <w:bCs/>
                <w:lang w:val="en-US"/>
              </w:rPr>
              <w:t>some kind of legal</w:t>
            </w:r>
            <w:proofErr w:type="gramEnd"/>
            <w:r w:rsidRPr="00006DA1">
              <w:rPr>
                <w:rFonts w:cstheme="minorHAnsi"/>
                <w:bCs/>
                <w:lang w:val="en-US"/>
              </w:rPr>
              <w:t xml:space="preserve"> basis and formalization of the activities of this institution since in principle it is now working </w:t>
            </w:r>
            <w:r>
              <w:rPr>
                <w:rFonts w:cstheme="minorHAnsi"/>
                <w:bCs/>
                <w:lang w:val="en-US"/>
              </w:rPr>
              <w:t>voluntarily</w:t>
            </w:r>
            <w:r w:rsidRPr="00006DA1">
              <w:rPr>
                <w:rFonts w:cstheme="minorHAnsi"/>
                <w:bCs/>
                <w:lang w:val="en-US"/>
              </w:rPr>
              <w:t xml:space="preserve">, it already notes its effectiveness. Advisors today are experiencing difficulties, including the lack of a legislative basis, </w:t>
            </w:r>
            <w:r>
              <w:rPr>
                <w:rFonts w:cstheme="minorHAnsi"/>
                <w:bCs/>
                <w:lang w:val="en-US"/>
              </w:rPr>
              <w:t xml:space="preserve">which </w:t>
            </w:r>
            <w:r w:rsidRPr="00006DA1">
              <w:rPr>
                <w:rFonts w:cstheme="minorHAnsi"/>
                <w:bCs/>
                <w:lang w:val="en-US"/>
              </w:rPr>
              <w:t>is another matter. In all regions, advis</w:t>
            </w:r>
            <w:r w:rsidR="003F11DA">
              <w:rPr>
                <w:rFonts w:cstheme="minorHAnsi"/>
                <w:bCs/>
                <w:lang w:val="en-US"/>
              </w:rPr>
              <w:t>o</w:t>
            </w:r>
            <w:r w:rsidRPr="00006DA1">
              <w:rPr>
                <w:rFonts w:cstheme="minorHAnsi"/>
                <w:bCs/>
                <w:lang w:val="en-US"/>
              </w:rPr>
              <w:t xml:space="preserve">rs work </w:t>
            </w:r>
            <w:r>
              <w:rPr>
                <w:rFonts w:cstheme="minorHAnsi"/>
                <w:bCs/>
                <w:lang w:val="en-US"/>
              </w:rPr>
              <w:t>voluntarily</w:t>
            </w:r>
            <w:r w:rsidRPr="00006DA1">
              <w:rPr>
                <w:rFonts w:cstheme="minorHAnsi"/>
                <w:bCs/>
                <w:lang w:val="en-US"/>
              </w:rPr>
              <w:t xml:space="preserve">, </w:t>
            </w:r>
            <w:r>
              <w:rPr>
                <w:rFonts w:cstheme="minorHAnsi"/>
                <w:bCs/>
                <w:lang w:val="en-US"/>
              </w:rPr>
              <w:t>except for</w:t>
            </w:r>
            <w:r w:rsidRPr="00006DA1">
              <w:rPr>
                <w:rFonts w:cstheme="minorHAnsi"/>
                <w:bCs/>
                <w:lang w:val="en-US"/>
              </w:rPr>
              <w:t xml:space="preserve"> one region - </w:t>
            </w:r>
            <w:r w:rsidR="004933BF">
              <w:rPr>
                <w:rFonts w:cstheme="minorHAnsi"/>
                <w:bCs/>
                <w:lang w:val="en-US"/>
              </w:rPr>
              <w:t>Mangystau</w:t>
            </w:r>
            <w:r w:rsidR="004933BF" w:rsidRPr="00006DA1">
              <w:rPr>
                <w:rFonts w:cstheme="minorHAnsi"/>
                <w:bCs/>
                <w:lang w:val="en-US"/>
              </w:rPr>
              <w:t xml:space="preserve"> </w:t>
            </w:r>
            <w:r w:rsidRPr="00006DA1">
              <w:rPr>
                <w:rFonts w:cstheme="minorHAnsi"/>
                <w:bCs/>
                <w:lang w:val="en-US"/>
              </w:rPr>
              <w:t>oblast</w:t>
            </w:r>
            <w:r w:rsidR="004933BF">
              <w:rPr>
                <w:rFonts w:cstheme="minorHAnsi"/>
                <w:bCs/>
                <w:lang w:val="en-US"/>
              </w:rPr>
              <w:t xml:space="preserve"> (Aktau)</w:t>
            </w:r>
            <w:r w:rsidRPr="00006DA1">
              <w:rPr>
                <w:rFonts w:cstheme="minorHAnsi"/>
                <w:bCs/>
                <w:lang w:val="en-US"/>
              </w:rPr>
              <w:t>. The task of our project is to develop this movement. Our entire project should lead to what needs to be done to make this institution of advis</w:t>
            </w:r>
            <w:r w:rsidR="003F11DA">
              <w:rPr>
                <w:rFonts w:cstheme="minorHAnsi"/>
                <w:bCs/>
                <w:lang w:val="en-US"/>
              </w:rPr>
              <w:t>o</w:t>
            </w:r>
            <w:r w:rsidRPr="00006DA1">
              <w:rPr>
                <w:rFonts w:cstheme="minorHAnsi"/>
                <w:bCs/>
                <w:lang w:val="en-US"/>
              </w:rPr>
              <w:t>rs work more efficiently.</w:t>
            </w:r>
          </w:p>
        </w:tc>
      </w:tr>
      <w:tr w:rsidR="00C05969" w:rsidRPr="000415DC" w14:paraId="1FAE0B56" w14:textId="77777777" w:rsidTr="00C05969">
        <w:trPr>
          <w:trHeight w:val="162"/>
        </w:trPr>
        <w:tc>
          <w:tcPr>
            <w:tcW w:w="450" w:type="dxa"/>
            <w:shd w:val="clear" w:color="auto" w:fill="FFFFFF" w:themeFill="background1"/>
          </w:tcPr>
          <w:p w14:paraId="400318E9" w14:textId="7D8DAE78" w:rsidR="00C05969" w:rsidRPr="000415DC" w:rsidRDefault="00C05969" w:rsidP="0057247A">
            <w:pPr>
              <w:rPr>
                <w:rFonts w:cstheme="minorHAnsi"/>
                <w:lang w:val="en-US"/>
              </w:rPr>
            </w:pPr>
            <w:r w:rsidRPr="000415DC">
              <w:rPr>
                <w:rFonts w:cstheme="minorHAnsi"/>
                <w:lang w:val="en-US"/>
              </w:rPr>
              <w:t>3</w:t>
            </w:r>
          </w:p>
        </w:tc>
        <w:tc>
          <w:tcPr>
            <w:tcW w:w="4410" w:type="dxa"/>
            <w:shd w:val="clear" w:color="auto" w:fill="FFFFFF" w:themeFill="background1"/>
          </w:tcPr>
          <w:p w14:paraId="30887A98" w14:textId="42981DA1" w:rsidR="00C05969" w:rsidRPr="000E3707" w:rsidRDefault="00C33EB1" w:rsidP="00232DCF">
            <w:pPr>
              <w:jc w:val="both"/>
              <w:rPr>
                <w:rFonts w:cstheme="minorHAnsi"/>
                <w:lang w:val="en-US"/>
              </w:rPr>
            </w:pPr>
            <w:r w:rsidRPr="00006DA1">
              <w:rPr>
                <w:rFonts w:cstheme="minorHAnsi"/>
                <w:b/>
                <w:lang w:val="en-US"/>
              </w:rPr>
              <w:t>Makhabbat Yespenova:</w:t>
            </w:r>
            <w:r w:rsidRPr="00C33EB1">
              <w:rPr>
                <w:rFonts w:cstheme="minorHAnsi"/>
                <w:lang w:val="en-US"/>
              </w:rPr>
              <w:t xml:space="preserve"> How </w:t>
            </w:r>
            <w:r w:rsidR="009B53C4">
              <w:rPr>
                <w:rFonts w:cstheme="minorHAnsi"/>
                <w:lang w:val="en-US"/>
              </w:rPr>
              <w:t>we can</w:t>
            </w:r>
            <w:r w:rsidRPr="00C33EB1">
              <w:rPr>
                <w:rFonts w:cstheme="minorHAnsi"/>
                <w:lang w:val="en-US"/>
              </w:rPr>
              <w:t xml:space="preserve"> submit a password-protected financial proposal?</w:t>
            </w:r>
          </w:p>
        </w:tc>
        <w:tc>
          <w:tcPr>
            <w:tcW w:w="5220" w:type="dxa"/>
            <w:shd w:val="clear" w:color="auto" w:fill="auto"/>
          </w:tcPr>
          <w:p w14:paraId="7ED3D562" w14:textId="3125E853" w:rsidR="00C05969" w:rsidRPr="00006DA1" w:rsidRDefault="00006DA1" w:rsidP="00BB79B1">
            <w:pPr>
              <w:pStyle w:val="ListParagraph"/>
              <w:ind w:left="33"/>
              <w:contextualSpacing w:val="0"/>
              <w:jc w:val="both"/>
              <w:rPr>
                <w:rFonts w:eastAsia="Times New Roman" w:cstheme="minorHAnsi"/>
                <w:lang w:val="en-US"/>
              </w:rPr>
            </w:pPr>
            <w:r w:rsidRPr="00006DA1">
              <w:rPr>
                <w:rFonts w:cstheme="minorHAnsi"/>
                <w:b/>
                <w:lang w:val="en-US"/>
              </w:rPr>
              <w:t>Zhanat Tileumuratova:</w:t>
            </w:r>
            <w:r w:rsidRPr="00006DA1">
              <w:rPr>
                <w:rFonts w:cstheme="minorHAnsi"/>
                <w:bCs/>
                <w:lang w:val="en-US"/>
              </w:rPr>
              <w:t xml:space="preserve"> It is necessary to </w:t>
            </w:r>
            <w:r>
              <w:rPr>
                <w:rFonts w:cstheme="minorHAnsi"/>
                <w:bCs/>
                <w:lang w:val="en-US"/>
              </w:rPr>
              <w:t>check</w:t>
            </w:r>
            <w:r w:rsidRPr="00006DA1">
              <w:rPr>
                <w:rFonts w:cstheme="minorHAnsi"/>
                <w:bCs/>
                <w:lang w:val="en-US"/>
              </w:rPr>
              <w:t xml:space="preserve"> the list of required documents, all documents must be submitted in PDF format, it is not necessary to combine them. Since this is an RFP process, you need to submit your Technical Proposal and Financial Proposal separately with a password</w:t>
            </w:r>
            <w:r w:rsidR="009B53C4">
              <w:rPr>
                <w:rFonts w:cstheme="minorHAnsi"/>
                <w:bCs/>
                <w:lang w:val="en-US"/>
              </w:rPr>
              <w:t xml:space="preserve"> for the last one</w:t>
            </w:r>
            <w:r w:rsidRPr="00006DA1">
              <w:rPr>
                <w:rFonts w:cstheme="minorHAnsi"/>
                <w:bCs/>
                <w:lang w:val="en-US"/>
              </w:rPr>
              <w:t>. The password</w:t>
            </w:r>
            <w:r>
              <w:rPr>
                <w:rFonts w:cstheme="minorHAnsi"/>
                <w:bCs/>
                <w:lang w:val="en-US"/>
              </w:rPr>
              <w:t xml:space="preserve"> should</w:t>
            </w:r>
            <w:r w:rsidRPr="00006DA1">
              <w:rPr>
                <w:rFonts w:cstheme="minorHAnsi"/>
                <w:bCs/>
                <w:lang w:val="en-US"/>
              </w:rPr>
              <w:t xml:space="preserve"> not</w:t>
            </w:r>
            <w:r>
              <w:rPr>
                <w:rFonts w:cstheme="minorHAnsi"/>
                <w:bCs/>
                <w:lang w:val="en-US"/>
              </w:rPr>
              <w:t xml:space="preserve"> be</w:t>
            </w:r>
            <w:r w:rsidRPr="00006DA1">
              <w:rPr>
                <w:rFonts w:cstheme="minorHAnsi"/>
                <w:bCs/>
                <w:lang w:val="en-US"/>
              </w:rPr>
              <w:t xml:space="preserve"> sent until it is requested. After reviewing your technical proposal, if everything goes well, the UNDP contact person send</w:t>
            </w:r>
            <w:r>
              <w:rPr>
                <w:rFonts w:cstheme="minorHAnsi"/>
                <w:bCs/>
                <w:lang w:val="en-US"/>
              </w:rPr>
              <w:t>s</w:t>
            </w:r>
            <w:r w:rsidRPr="00006DA1">
              <w:rPr>
                <w:rFonts w:cstheme="minorHAnsi"/>
                <w:bCs/>
                <w:lang w:val="en-US"/>
              </w:rPr>
              <w:t xml:space="preserve"> you a password request.</w:t>
            </w:r>
          </w:p>
        </w:tc>
      </w:tr>
      <w:tr w:rsidR="00C05969" w:rsidRPr="000415DC" w14:paraId="2DA10EE1" w14:textId="77777777" w:rsidTr="00C05969">
        <w:trPr>
          <w:trHeight w:val="162"/>
        </w:trPr>
        <w:tc>
          <w:tcPr>
            <w:tcW w:w="450" w:type="dxa"/>
            <w:shd w:val="clear" w:color="auto" w:fill="FFFFFF" w:themeFill="background1"/>
          </w:tcPr>
          <w:p w14:paraId="5787D140" w14:textId="69A816D3" w:rsidR="00C05969" w:rsidRPr="000415DC" w:rsidRDefault="000415DC" w:rsidP="0057247A">
            <w:pPr>
              <w:rPr>
                <w:rFonts w:cstheme="minorHAnsi"/>
                <w:lang w:val="ru-RU"/>
              </w:rPr>
            </w:pPr>
            <w:r w:rsidRPr="000415DC">
              <w:rPr>
                <w:rFonts w:cstheme="minorHAnsi"/>
                <w:lang w:val="ru-RU"/>
              </w:rPr>
              <w:lastRenderedPageBreak/>
              <w:t>4</w:t>
            </w:r>
          </w:p>
        </w:tc>
        <w:tc>
          <w:tcPr>
            <w:tcW w:w="4410" w:type="dxa"/>
            <w:shd w:val="clear" w:color="auto" w:fill="FFFFFF" w:themeFill="background1"/>
          </w:tcPr>
          <w:p w14:paraId="7072E8B7" w14:textId="0F482EE6" w:rsidR="00C05969" w:rsidRPr="00C33EB1" w:rsidRDefault="00C33EB1" w:rsidP="00232DCF">
            <w:pPr>
              <w:jc w:val="both"/>
              <w:rPr>
                <w:rFonts w:cstheme="minorHAnsi"/>
                <w:lang w:val="en-US"/>
              </w:rPr>
            </w:pPr>
            <w:r w:rsidRPr="00006DA1">
              <w:rPr>
                <w:rFonts w:cstheme="minorHAnsi"/>
                <w:b/>
                <w:lang w:val="en-US"/>
              </w:rPr>
              <w:t>Makhabbat Yespenova:</w:t>
            </w:r>
            <w:r w:rsidRPr="00C33EB1">
              <w:rPr>
                <w:rFonts w:cstheme="minorHAnsi"/>
                <w:bCs/>
                <w:lang w:val="en-US"/>
              </w:rPr>
              <w:t xml:space="preserve"> When will the contract be signed after the </w:t>
            </w:r>
            <w:r w:rsidR="009B53C4">
              <w:rPr>
                <w:rFonts w:cstheme="minorHAnsi"/>
                <w:bCs/>
                <w:lang w:val="en-US"/>
              </w:rPr>
              <w:t>evaluation</w:t>
            </w:r>
            <w:r w:rsidRPr="00C33EB1">
              <w:rPr>
                <w:rFonts w:cstheme="minorHAnsi"/>
                <w:bCs/>
                <w:lang w:val="en-US"/>
              </w:rPr>
              <w:t xml:space="preserve"> has been completed?</w:t>
            </w:r>
          </w:p>
        </w:tc>
        <w:tc>
          <w:tcPr>
            <w:tcW w:w="5220" w:type="dxa"/>
            <w:shd w:val="clear" w:color="auto" w:fill="auto"/>
          </w:tcPr>
          <w:p w14:paraId="0356A268" w14:textId="18843F64" w:rsidR="00E248E4" w:rsidRPr="000E3707" w:rsidRDefault="007907CC" w:rsidP="0037047B">
            <w:pPr>
              <w:jc w:val="both"/>
              <w:rPr>
                <w:rFonts w:eastAsia="Times New Roman" w:cstheme="minorHAnsi"/>
                <w:lang w:val="en-US"/>
              </w:rPr>
            </w:pPr>
            <w:r w:rsidRPr="00006DA1">
              <w:rPr>
                <w:rFonts w:cstheme="minorHAnsi"/>
                <w:b/>
                <w:lang w:val="en-US"/>
              </w:rPr>
              <w:t>Zhanat Tileumuratova:</w:t>
            </w:r>
            <w:r>
              <w:rPr>
                <w:rFonts w:cstheme="minorHAnsi"/>
                <w:b/>
                <w:lang w:val="en-US"/>
              </w:rPr>
              <w:t xml:space="preserve"> </w:t>
            </w:r>
            <w:r w:rsidRPr="007907CC">
              <w:rPr>
                <w:rFonts w:cstheme="minorHAnsi"/>
                <w:bCs/>
                <w:lang w:val="en-US"/>
              </w:rPr>
              <w:t xml:space="preserve">We cannot say </w:t>
            </w:r>
            <w:proofErr w:type="gramStart"/>
            <w:r w:rsidRPr="007907CC">
              <w:rPr>
                <w:rFonts w:cstheme="minorHAnsi"/>
                <w:bCs/>
                <w:lang w:val="en-US"/>
              </w:rPr>
              <w:t>at the moment</w:t>
            </w:r>
            <w:proofErr w:type="gramEnd"/>
            <w:r w:rsidRPr="007907CC">
              <w:rPr>
                <w:rFonts w:cstheme="minorHAnsi"/>
                <w:bCs/>
                <w:lang w:val="en-US"/>
              </w:rPr>
              <w:t>. At the end of the evaluation process only, we can roughly say, will depend on the number of applications received.</w:t>
            </w:r>
          </w:p>
        </w:tc>
      </w:tr>
      <w:tr w:rsidR="00C05969" w:rsidRPr="000415DC" w14:paraId="30313CC7" w14:textId="77777777" w:rsidTr="00C05969">
        <w:trPr>
          <w:trHeight w:val="162"/>
        </w:trPr>
        <w:tc>
          <w:tcPr>
            <w:tcW w:w="450" w:type="dxa"/>
            <w:shd w:val="clear" w:color="auto" w:fill="FFFFFF" w:themeFill="background1"/>
          </w:tcPr>
          <w:p w14:paraId="7E0EB35B" w14:textId="4B796A7D" w:rsidR="00C05969" w:rsidRPr="000415DC" w:rsidRDefault="000415DC" w:rsidP="0057247A">
            <w:pPr>
              <w:rPr>
                <w:rFonts w:cstheme="minorHAnsi"/>
                <w:lang w:val="ru-RU"/>
              </w:rPr>
            </w:pPr>
            <w:r w:rsidRPr="000415DC">
              <w:rPr>
                <w:rFonts w:cstheme="minorHAnsi"/>
                <w:lang w:val="ru-RU"/>
              </w:rPr>
              <w:t>5</w:t>
            </w:r>
          </w:p>
        </w:tc>
        <w:tc>
          <w:tcPr>
            <w:tcW w:w="4410" w:type="dxa"/>
            <w:shd w:val="clear" w:color="auto" w:fill="FFFFFF" w:themeFill="background1"/>
          </w:tcPr>
          <w:p w14:paraId="43001560" w14:textId="780A009F" w:rsidR="00C33EB1" w:rsidRPr="007907CC" w:rsidRDefault="00C33EB1" w:rsidP="00C33EB1">
            <w:pPr>
              <w:rPr>
                <w:rFonts w:cstheme="minorHAnsi"/>
                <w:b/>
                <w:lang w:val="en-US"/>
              </w:rPr>
            </w:pPr>
            <w:proofErr w:type="spellStart"/>
            <w:r w:rsidRPr="007907CC">
              <w:rPr>
                <w:rFonts w:cstheme="minorHAnsi"/>
                <w:b/>
                <w:lang w:val="en-US"/>
              </w:rPr>
              <w:t>Yulia</w:t>
            </w:r>
            <w:proofErr w:type="spellEnd"/>
            <w:r w:rsidRPr="007907CC">
              <w:rPr>
                <w:rFonts w:cstheme="minorHAnsi"/>
                <w:b/>
                <w:lang w:val="en-US"/>
              </w:rPr>
              <w:t xml:space="preserve"> </w:t>
            </w:r>
            <w:proofErr w:type="spellStart"/>
            <w:r w:rsidRPr="007907CC">
              <w:rPr>
                <w:rFonts w:cstheme="minorHAnsi"/>
                <w:b/>
                <w:lang w:val="en-US"/>
              </w:rPr>
              <w:t>Natarova</w:t>
            </w:r>
            <w:proofErr w:type="spellEnd"/>
            <w:r w:rsidRPr="007907CC">
              <w:rPr>
                <w:rFonts w:cstheme="minorHAnsi"/>
                <w:b/>
                <w:lang w:val="en-US"/>
              </w:rPr>
              <w:t xml:space="preserve">: </w:t>
            </w:r>
            <w:r w:rsidR="007907CC">
              <w:rPr>
                <w:rFonts w:cstheme="minorHAnsi"/>
                <w:bCs/>
                <w:lang w:val="en-US"/>
              </w:rPr>
              <w:t xml:space="preserve">there is a paragraph with the statement to </w:t>
            </w:r>
            <w:r w:rsidR="007907CC" w:rsidRPr="007907CC">
              <w:rPr>
                <w:rFonts w:cstheme="minorHAnsi"/>
                <w:bCs/>
                <w:lang w:val="en-US"/>
              </w:rPr>
              <w:t xml:space="preserve">attach financial </w:t>
            </w:r>
            <w:r w:rsidR="007907CC">
              <w:rPr>
                <w:rFonts w:cstheme="minorHAnsi"/>
                <w:bCs/>
                <w:lang w:val="en-US"/>
              </w:rPr>
              <w:t>reports</w:t>
            </w:r>
            <w:r w:rsidR="007907CC" w:rsidRPr="007907CC">
              <w:rPr>
                <w:rFonts w:cstheme="minorHAnsi"/>
                <w:bCs/>
                <w:lang w:val="en-US"/>
              </w:rPr>
              <w:t>, which documents do you mean?</w:t>
            </w:r>
          </w:p>
          <w:p w14:paraId="3A191988" w14:textId="4D1D61DD" w:rsidR="00C05969" w:rsidRPr="000E3707" w:rsidRDefault="00C05969" w:rsidP="00232DCF">
            <w:pPr>
              <w:jc w:val="both"/>
              <w:rPr>
                <w:rFonts w:cstheme="minorHAnsi"/>
                <w:lang w:val="en-US"/>
              </w:rPr>
            </w:pPr>
          </w:p>
        </w:tc>
        <w:tc>
          <w:tcPr>
            <w:tcW w:w="5220" w:type="dxa"/>
            <w:shd w:val="clear" w:color="auto" w:fill="auto"/>
          </w:tcPr>
          <w:p w14:paraId="6FF54A53" w14:textId="14A9733B" w:rsidR="009E619D" w:rsidRPr="000E3707" w:rsidRDefault="007907CC" w:rsidP="00232DCF">
            <w:pPr>
              <w:pStyle w:val="ListParagraph"/>
              <w:ind w:left="33"/>
              <w:contextualSpacing w:val="0"/>
              <w:jc w:val="both"/>
              <w:rPr>
                <w:rFonts w:cstheme="minorHAnsi"/>
                <w:lang w:val="en-US"/>
              </w:rPr>
            </w:pPr>
            <w:r w:rsidRPr="00006DA1">
              <w:rPr>
                <w:rFonts w:cstheme="minorHAnsi"/>
                <w:b/>
                <w:lang w:val="en-US"/>
              </w:rPr>
              <w:t>Zhanat Tileumuratova:</w:t>
            </w:r>
            <w:r>
              <w:t xml:space="preserve"> </w:t>
            </w:r>
            <w:r w:rsidRPr="007907CC">
              <w:rPr>
                <w:rFonts w:cstheme="minorHAnsi"/>
                <w:bCs/>
                <w:lang w:val="en-US"/>
              </w:rPr>
              <w:t>it is cash flow</w:t>
            </w:r>
            <w:r w:rsidR="009B53C4">
              <w:rPr>
                <w:rFonts w:cstheme="minorHAnsi"/>
                <w:bCs/>
                <w:lang w:val="en-US"/>
              </w:rPr>
              <w:t>/</w:t>
            </w:r>
            <w:r w:rsidRPr="007907CC">
              <w:rPr>
                <w:rFonts w:cstheme="minorHAnsi"/>
                <w:bCs/>
                <w:lang w:val="en-US"/>
              </w:rPr>
              <w:t>balance sheets.</w:t>
            </w:r>
          </w:p>
        </w:tc>
      </w:tr>
      <w:tr w:rsidR="00C05969" w:rsidRPr="000415DC" w14:paraId="199CEFFC" w14:textId="77777777" w:rsidTr="00C05969">
        <w:trPr>
          <w:trHeight w:val="162"/>
        </w:trPr>
        <w:tc>
          <w:tcPr>
            <w:tcW w:w="450" w:type="dxa"/>
            <w:shd w:val="clear" w:color="auto" w:fill="FFFFFF" w:themeFill="background1"/>
          </w:tcPr>
          <w:p w14:paraId="3777879D" w14:textId="1CC88CED" w:rsidR="00C05969" w:rsidRPr="000415DC" w:rsidRDefault="00C05969" w:rsidP="0057247A">
            <w:pPr>
              <w:rPr>
                <w:rFonts w:cstheme="minorHAnsi"/>
                <w:lang w:val="en-US"/>
              </w:rPr>
            </w:pPr>
            <w:r w:rsidRPr="000415DC">
              <w:rPr>
                <w:rFonts w:cstheme="minorHAnsi"/>
                <w:lang w:val="en-US"/>
              </w:rPr>
              <w:t>6</w:t>
            </w:r>
          </w:p>
        </w:tc>
        <w:tc>
          <w:tcPr>
            <w:tcW w:w="4410" w:type="dxa"/>
            <w:shd w:val="clear" w:color="auto" w:fill="FFFFFF" w:themeFill="background1"/>
          </w:tcPr>
          <w:p w14:paraId="0CA5F3F6" w14:textId="37389220" w:rsidR="00491CEB" w:rsidRPr="00C33EB1" w:rsidRDefault="00C33EB1" w:rsidP="00C33EB1">
            <w:pPr>
              <w:rPr>
                <w:rFonts w:cstheme="minorHAnsi"/>
                <w:bCs/>
                <w:lang w:val="en-US"/>
              </w:rPr>
            </w:pPr>
            <w:proofErr w:type="spellStart"/>
            <w:r w:rsidRPr="00006DA1">
              <w:rPr>
                <w:rFonts w:cstheme="minorHAnsi"/>
                <w:b/>
                <w:lang w:val="en-US"/>
              </w:rPr>
              <w:t>Yulia</w:t>
            </w:r>
            <w:proofErr w:type="spellEnd"/>
            <w:r w:rsidRPr="00006DA1">
              <w:rPr>
                <w:rFonts w:cstheme="minorHAnsi"/>
                <w:b/>
                <w:lang w:val="en-US"/>
              </w:rPr>
              <w:t xml:space="preserve"> </w:t>
            </w:r>
            <w:proofErr w:type="spellStart"/>
            <w:r w:rsidRPr="00006DA1">
              <w:rPr>
                <w:rFonts w:cstheme="minorHAnsi"/>
                <w:b/>
                <w:lang w:val="en-US"/>
              </w:rPr>
              <w:t>Natarova</w:t>
            </w:r>
            <w:proofErr w:type="spellEnd"/>
            <w:r w:rsidRPr="00006DA1">
              <w:rPr>
                <w:rFonts w:cstheme="minorHAnsi"/>
                <w:b/>
                <w:lang w:val="en-US"/>
              </w:rPr>
              <w:t>:</w:t>
            </w:r>
            <w:r w:rsidRPr="00C33EB1">
              <w:rPr>
                <w:rFonts w:cstheme="minorHAnsi"/>
                <w:bCs/>
                <w:lang w:val="en-US"/>
              </w:rPr>
              <w:t xml:space="preserve"> How critical is the supplier's location in Nur-Sultan</w:t>
            </w:r>
            <w:r w:rsidR="007907CC" w:rsidRPr="007907CC">
              <w:rPr>
                <w:rFonts w:cstheme="minorHAnsi"/>
                <w:bCs/>
                <w:lang w:val="en-US"/>
              </w:rPr>
              <w:t xml:space="preserve"> </w:t>
            </w:r>
            <w:r w:rsidR="007907CC">
              <w:rPr>
                <w:rFonts w:cstheme="minorHAnsi"/>
                <w:bCs/>
                <w:lang w:val="en-US"/>
              </w:rPr>
              <w:t>or Almaty</w:t>
            </w:r>
            <w:r w:rsidRPr="00C33EB1">
              <w:rPr>
                <w:rFonts w:cstheme="minorHAnsi"/>
                <w:bCs/>
                <w:lang w:val="en-US"/>
              </w:rPr>
              <w:t>?</w:t>
            </w:r>
          </w:p>
        </w:tc>
        <w:tc>
          <w:tcPr>
            <w:tcW w:w="5220" w:type="dxa"/>
            <w:shd w:val="clear" w:color="auto" w:fill="auto"/>
          </w:tcPr>
          <w:p w14:paraId="558CE794" w14:textId="62588D93" w:rsidR="00491CEB" w:rsidRPr="007907CC" w:rsidRDefault="007907CC" w:rsidP="00232DCF">
            <w:pPr>
              <w:jc w:val="both"/>
              <w:rPr>
                <w:rFonts w:eastAsia="Times New Roman" w:cstheme="minorHAnsi"/>
                <w:lang w:val="en-US"/>
              </w:rPr>
            </w:pPr>
            <w:r w:rsidRPr="00006DA1">
              <w:rPr>
                <w:rFonts w:cstheme="minorHAnsi"/>
                <w:b/>
                <w:lang w:val="en-US"/>
              </w:rPr>
              <w:t>Botagoz Yussupova:</w:t>
            </w:r>
            <w:r>
              <w:rPr>
                <w:rFonts w:cstheme="minorHAnsi"/>
                <w:b/>
                <w:lang w:val="en-US"/>
              </w:rPr>
              <w:t xml:space="preserve"> </w:t>
            </w:r>
            <w:r w:rsidRPr="007907CC">
              <w:rPr>
                <w:rFonts w:cstheme="minorHAnsi"/>
                <w:bCs/>
                <w:lang w:val="en-US"/>
              </w:rPr>
              <w:t>it is not critical</w:t>
            </w:r>
            <w:r>
              <w:rPr>
                <w:rFonts w:cstheme="minorHAnsi"/>
                <w:bCs/>
                <w:lang w:val="en-US"/>
              </w:rPr>
              <w:t xml:space="preserve">, in our </w:t>
            </w:r>
            <w:proofErr w:type="spellStart"/>
            <w:r>
              <w:rPr>
                <w:rFonts w:cstheme="minorHAnsi"/>
                <w:bCs/>
                <w:lang w:val="en-US"/>
              </w:rPr>
              <w:t>ToR</w:t>
            </w:r>
            <w:proofErr w:type="spellEnd"/>
            <w:r>
              <w:rPr>
                <w:rFonts w:cstheme="minorHAnsi"/>
                <w:bCs/>
                <w:lang w:val="en-US"/>
              </w:rPr>
              <w:t>, we have a paragraph that the supplier can be located, where he is located now, but we are expecting business trips, so you need to consider it in your financial proposals.</w:t>
            </w:r>
          </w:p>
        </w:tc>
      </w:tr>
      <w:tr w:rsidR="00C05969" w:rsidRPr="000415DC" w14:paraId="1D0CAEA8" w14:textId="77777777" w:rsidTr="00C05969">
        <w:trPr>
          <w:trHeight w:val="162"/>
        </w:trPr>
        <w:tc>
          <w:tcPr>
            <w:tcW w:w="450" w:type="dxa"/>
            <w:shd w:val="clear" w:color="auto" w:fill="FFFFFF" w:themeFill="background1"/>
          </w:tcPr>
          <w:p w14:paraId="4DDC5662" w14:textId="54D32568" w:rsidR="00C05969" w:rsidRPr="000415DC" w:rsidRDefault="00C05969" w:rsidP="00BB79B1">
            <w:pPr>
              <w:jc w:val="both"/>
              <w:rPr>
                <w:rFonts w:cstheme="minorHAnsi"/>
                <w:lang w:val="en-US"/>
              </w:rPr>
            </w:pPr>
            <w:r w:rsidRPr="000415DC">
              <w:rPr>
                <w:rFonts w:cstheme="minorHAnsi"/>
                <w:lang w:val="en-US"/>
              </w:rPr>
              <w:t>7</w:t>
            </w:r>
          </w:p>
        </w:tc>
        <w:tc>
          <w:tcPr>
            <w:tcW w:w="4410" w:type="dxa"/>
            <w:shd w:val="clear" w:color="auto" w:fill="FFFFFF" w:themeFill="background1"/>
          </w:tcPr>
          <w:p w14:paraId="2F35B7C9" w14:textId="17CB7EF6" w:rsidR="00491CEB" w:rsidRPr="008D2E25" w:rsidRDefault="00C33EB1" w:rsidP="00BB79B1">
            <w:pPr>
              <w:jc w:val="both"/>
              <w:rPr>
                <w:rFonts w:cstheme="minorHAnsi"/>
                <w:b/>
                <w:lang w:val="en-US"/>
              </w:rPr>
            </w:pPr>
            <w:proofErr w:type="spellStart"/>
            <w:r w:rsidRPr="00006DA1">
              <w:rPr>
                <w:rFonts w:cstheme="minorHAnsi"/>
                <w:b/>
                <w:lang w:val="en-US"/>
              </w:rPr>
              <w:t>Yulia</w:t>
            </w:r>
            <w:proofErr w:type="spellEnd"/>
            <w:r w:rsidRPr="00006DA1">
              <w:rPr>
                <w:rFonts w:cstheme="minorHAnsi"/>
                <w:b/>
                <w:lang w:val="en-US"/>
              </w:rPr>
              <w:t xml:space="preserve"> </w:t>
            </w:r>
            <w:proofErr w:type="spellStart"/>
            <w:r w:rsidRPr="00006DA1">
              <w:rPr>
                <w:rFonts w:cstheme="minorHAnsi"/>
                <w:b/>
                <w:lang w:val="en-US"/>
              </w:rPr>
              <w:t>Natarova</w:t>
            </w:r>
            <w:proofErr w:type="spellEnd"/>
            <w:r w:rsidRPr="00006DA1">
              <w:rPr>
                <w:rFonts w:cstheme="minorHAnsi"/>
                <w:b/>
                <w:lang w:val="en-US"/>
              </w:rPr>
              <w:t>:</w:t>
            </w:r>
            <w:r w:rsidR="008D2E25" w:rsidRPr="008D2E25">
              <w:rPr>
                <w:rFonts w:cstheme="minorHAnsi"/>
                <w:b/>
                <w:lang w:val="en-US"/>
              </w:rPr>
              <w:t xml:space="preserve"> </w:t>
            </w:r>
            <w:r w:rsidR="008D2E25" w:rsidRPr="008D2E25">
              <w:rPr>
                <w:rFonts w:cstheme="minorHAnsi"/>
                <w:bCs/>
                <w:lang w:val="en-US"/>
              </w:rPr>
              <w:t>Since the formation of a pilot resource center does it seem that it will be somehow institutionalized by the Ministry of Labor or will everything be clear in the process following the results of the project?</w:t>
            </w:r>
          </w:p>
        </w:tc>
        <w:tc>
          <w:tcPr>
            <w:tcW w:w="5220" w:type="dxa"/>
            <w:shd w:val="clear" w:color="auto" w:fill="auto"/>
          </w:tcPr>
          <w:p w14:paraId="3AD874FC" w14:textId="031BCF19" w:rsidR="00491CEB" w:rsidRPr="008D2E25" w:rsidRDefault="008D2E25" w:rsidP="00232DCF">
            <w:pPr>
              <w:jc w:val="both"/>
              <w:rPr>
                <w:rFonts w:eastAsia="Times New Roman" w:cstheme="minorHAnsi"/>
                <w:bCs/>
                <w:lang w:val="en-US"/>
              </w:rPr>
            </w:pPr>
            <w:r w:rsidRPr="00006DA1">
              <w:rPr>
                <w:rFonts w:cstheme="minorHAnsi"/>
                <w:b/>
                <w:lang w:val="en-US"/>
              </w:rPr>
              <w:t xml:space="preserve">Olga </w:t>
            </w:r>
            <w:proofErr w:type="spellStart"/>
            <w:r w:rsidRPr="00006DA1">
              <w:rPr>
                <w:rFonts w:cstheme="minorHAnsi"/>
                <w:b/>
                <w:lang w:val="en-US"/>
              </w:rPr>
              <w:t>Yugay</w:t>
            </w:r>
            <w:proofErr w:type="spellEnd"/>
            <w:r w:rsidRPr="00006DA1">
              <w:rPr>
                <w:rFonts w:cstheme="minorHAnsi"/>
                <w:b/>
                <w:lang w:val="en-US"/>
              </w:rPr>
              <w:t>:</w:t>
            </w:r>
            <w:r w:rsidRPr="008D2E25">
              <w:rPr>
                <w:rFonts w:cstheme="minorHAnsi"/>
                <w:b/>
                <w:lang w:val="en-US"/>
              </w:rPr>
              <w:t xml:space="preserve"> </w:t>
            </w:r>
            <w:r w:rsidRPr="008D2E25">
              <w:rPr>
                <w:rFonts w:cstheme="minorHAnsi"/>
                <w:bCs/>
                <w:lang w:val="en-US"/>
              </w:rPr>
              <w:t>This is an open question</w:t>
            </w:r>
            <w:r>
              <w:rPr>
                <w:rFonts w:cstheme="minorHAnsi"/>
                <w:bCs/>
                <w:lang w:val="en-US"/>
              </w:rPr>
              <w:t>, b</w:t>
            </w:r>
            <w:r w:rsidRPr="008D2E25">
              <w:rPr>
                <w:rFonts w:cstheme="minorHAnsi"/>
                <w:bCs/>
                <w:lang w:val="en-US"/>
              </w:rPr>
              <w:t xml:space="preserve">ut we would like the potential supplier to arrange their work in such a way that the project </w:t>
            </w:r>
            <w:r>
              <w:rPr>
                <w:rFonts w:cstheme="minorHAnsi"/>
                <w:bCs/>
                <w:lang w:val="en-US"/>
              </w:rPr>
              <w:t>will be</w:t>
            </w:r>
            <w:r w:rsidRPr="008D2E25">
              <w:rPr>
                <w:rFonts w:cstheme="minorHAnsi"/>
                <w:bCs/>
                <w:lang w:val="en-US"/>
              </w:rPr>
              <w:t xml:space="preserve"> sustainable. If a resource center is opened </w:t>
            </w:r>
            <w:r>
              <w:rPr>
                <w:rFonts w:cstheme="minorHAnsi"/>
                <w:bCs/>
                <w:lang w:val="en-US"/>
              </w:rPr>
              <w:t>based on</w:t>
            </w:r>
            <w:r w:rsidRPr="008D2E25">
              <w:rPr>
                <w:rFonts w:cstheme="minorHAnsi"/>
                <w:bCs/>
                <w:lang w:val="en-US"/>
              </w:rPr>
              <w:t xml:space="preserve"> the supplier, then in the future this model </w:t>
            </w:r>
            <w:r>
              <w:rPr>
                <w:rFonts w:cstheme="minorHAnsi"/>
                <w:bCs/>
                <w:lang w:val="en-US"/>
              </w:rPr>
              <w:t>could</w:t>
            </w:r>
            <w:r w:rsidRPr="008D2E25">
              <w:rPr>
                <w:rFonts w:cstheme="minorHAnsi"/>
                <w:bCs/>
                <w:lang w:val="en-US"/>
              </w:rPr>
              <w:t xml:space="preserve"> be adopted by the regions. Just as you know, resource centers to support non-governmental organizations have been created in every region</w:t>
            </w:r>
            <w:r>
              <w:rPr>
                <w:rFonts w:cstheme="minorHAnsi"/>
                <w:bCs/>
                <w:lang w:val="en-US"/>
              </w:rPr>
              <w:t xml:space="preserve"> a</w:t>
            </w:r>
            <w:r w:rsidRPr="008D2E25">
              <w:rPr>
                <w:rFonts w:cstheme="minorHAnsi"/>
                <w:bCs/>
                <w:lang w:val="en-US"/>
              </w:rPr>
              <w:t>nd perhaps this will be solved within the framework of the state social order, but this will be decided by the Ministry of Labor and Social Protection since they are the main beneficiaries of this project.</w:t>
            </w:r>
            <w:r>
              <w:rPr>
                <w:rFonts w:cstheme="minorHAnsi"/>
                <w:b/>
                <w:lang w:val="en-US"/>
              </w:rPr>
              <w:t xml:space="preserve"> </w:t>
            </w:r>
          </w:p>
        </w:tc>
      </w:tr>
    </w:tbl>
    <w:p w14:paraId="38618E5E" w14:textId="77777777" w:rsidR="00737224" w:rsidRPr="000E3707" w:rsidRDefault="00737224" w:rsidP="00737224">
      <w:pPr>
        <w:ind w:left="-180" w:right="-874"/>
        <w:jc w:val="both"/>
        <w:rPr>
          <w:b/>
          <w:bCs/>
          <w:color w:val="FF0000"/>
          <w:lang w:val="en-US"/>
        </w:rPr>
      </w:pPr>
    </w:p>
    <w:p w14:paraId="6EA01BAC" w14:textId="22BC99B6" w:rsidR="00DD2739" w:rsidRPr="000E3707" w:rsidRDefault="00D6522E" w:rsidP="00737224">
      <w:pPr>
        <w:ind w:left="-180" w:right="-874"/>
        <w:jc w:val="both"/>
        <w:rPr>
          <w:b/>
          <w:bCs/>
          <w:color w:val="FF0000"/>
          <w:lang w:val="en-US"/>
        </w:rPr>
      </w:pPr>
      <w:r w:rsidRPr="000E3707">
        <w:rPr>
          <w:b/>
          <w:bCs/>
          <w:color w:val="FF0000"/>
          <w:lang w:val="en-US"/>
        </w:rPr>
        <w:t>UNDP once again draws your attention to the requirement to password protect the Financial Proposal (Appendix 2B</w:t>
      </w:r>
      <w:proofErr w:type="gramStart"/>
      <w:r w:rsidRPr="000E3707">
        <w:rPr>
          <w:b/>
          <w:bCs/>
          <w:color w:val="FF0000"/>
          <w:lang w:val="en-US"/>
        </w:rPr>
        <w:t>) !!!</w:t>
      </w:r>
      <w:proofErr w:type="gramEnd"/>
    </w:p>
    <w:p w14:paraId="2B67B4C6" w14:textId="53495259" w:rsidR="003874F4" w:rsidRPr="000E3707" w:rsidRDefault="00D6522E" w:rsidP="00737224">
      <w:pPr>
        <w:ind w:left="-180" w:right="-874"/>
        <w:jc w:val="both"/>
        <w:rPr>
          <w:lang w:val="en-US"/>
        </w:rPr>
      </w:pPr>
      <w:r w:rsidRPr="000E3707">
        <w:rPr>
          <w:lang w:val="en-US"/>
        </w:rPr>
        <w:t>Service providers must independently set a password for the financial proposal and send, among other documents, for participation in the tender. The password for the final proposal w</w:t>
      </w:r>
      <w:r w:rsidR="000415DC" w:rsidRPr="000415DC">
        <w:rPr>
          <w:lang w:val="en-US"/>
        </w:rPr>
        <w:t>ill</w:t>
      </w:r>
      <w:r w:rsidRPr="000E3707">
        <w:rPr>
          <w:lang w:val="en-US"/>
        </w:rPr>
        <w:t xml:space="preserve"> not disclose until the moment of an official request from UNDP. Companies that submit a financial proposal without a password will be automatically disqualified and excluded from the competition.</w:t>
      </w:r>
    </w:p>
    <w:p w14:paraId="11B9F5E3" w14:textId="788F87E0" w:rsidR="00737224" w:rsidRPr="000E3707" w:rsidRDefault="00C57407" w:rsidP="000415DC">
      <w:pPr>
        <w:ind w:left="-180" w:right="-874"/>
        <w:jc w:val="both"/>
        <w:rPr>
          <w:lang w:val="en-US"/>
        </w:rPr>
      </w:pPr>
      <w:r w:rsidRPr="000E3707">
        <w:rPr>
          <w:lang w:val="en-US"/>
        </w:rPr>
        <w:t xml:space="preserve">We remind you that the deadline for submitting proposals for the tender is </w:t>
      </w:r>
      <w:r w:rsidRPr="000E3707">
        <w:rPr>
          <w:b/>
          <w:bCs/>
          <w:lang w:val="en-US"/>
        </w:rPr>
        <w:t xml:space="preserve">July </w:t>
      </w:r>
      <w:r w:rsidR="000E3707" w:rsidRPr="000E3707">
        <w:rPr>
          <w:b/>
          <w:bCs/>
          <w:lang w:val="en-US"/>
        </w:rPr>
        <w:t>29</w:t>
      </w:r>
      <w:r w:rsidRPr="000E3707">
        <w:rPr>
          <w:b/>
          <w:bCs/>
          <w:lang w:val="en-US"/>
        </w:rPr>
        <w:t>, 2021</w:t>
      </w:r>
      <w:r w:rsidR="000415DC" w:rsidRPr="000E3707">
        <w:rPr>
          <w:b/>
          <w:bCs/>
          <w:lang w:val="en-US"/>
        </w:rPr>
        <w:t>,</w:t>
      </w:r>
      <w:r w:rsidRPr="000E3707">
        <w:rPr>
          <w:b/>
          <w:bCs/>
          <w:lang w:val="en-US"/>
        </w:rPr>
        <w:t xml:space="preserve"> until </w:t>
      </w:r>
      <w:r w:rsidR="000E3707" w:rsidRPr="000E3707">
        <w:rPr>
          <w:b/>
          <w:bCs/>
          <w:lang w:val="en-US"/>
        </w:rPr>
        <w:t>6</w:t>
      </w:r>
      <w:r w:rsidR="000415DC" w:rsidRPr="000415DC">
        <w:rPr>
          <w:b/>
          <w:bCs/>
          <w:lang w:val="en-US"/>
        </w:rPr>
        <w:t xml:space="preserve"> pm.</w:t>
      </w:r>
      <w:r w:rsidRPr="000E3707">
        <w:rPr>
          <w:lang w:val="en-US"/>
        </w:rPr>
        <w:t xml:space="preserve"> Nur-Sultan time. </w:t>
      </w:r>
    </w:p>
    <w:sectPr w:rsidR="00737224" w:rsidRPr="000E3707" w:rsidSect="00F44BF8">
      <w:pgSz w:w="11906" w:h="16838"/>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2A9A"/>
    <w:multiLevelType w:val="hybridMultilevel"/>
    <w:tmpl w:val="CBE0044E"/>
    <w:lvl w:ilvl="0" w:tplc="DB5850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E290B"/>
    <w:multiLevelType w:val="hybridMultilevel"/>
    <w:tmpl w:val="95E61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6E6979"/>
    <w:multiLevelType w:val="hybridMultilevel"/>
    <w:tmpl w:val="157EE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MTU2tbQwNzU1NTdS0lEKTi0uzszPAykwrgUADp6odiwAAAA="/>
  </w:docVars>
  <w:rsids>
    <w:rsidRoot w:val="00386EAE"/>
    <w:rsid w:val="00001EE2"/>
    <w:rsid w:val="00004CF7"/>
    <w:rsid w:val="00006DA1"/>
    <w:rsid w:val="000250BC"/>
    <w:rsid w:val="00026A08"/>
    <w:rsid w:val="00027B90"/>
    <w:rsid w:val="00037DA6"/>
    <w:rsid w:val="000415DC"/>
    <w:rsid w:val="00055383"/>
    <w:rsid w:val="00056C3F"/>
    <w:rsid w:val="00060838"/>
    <w:rsid w:val="00067E27"/>
    <w:rsid w:val="0007724F"/>
    <w:rsid w:val="00086BF8"/>
    <w:rsid w:val="000C1BE9"/>
    <w:rsid w:val="000C3612"/>
    <w:rsid w:val="000C47A7"/>
    <w:rsid w:val="000D1019"/>
    <w:rsid w:val="000E3707"/>
    <w:rsid w:val="00102765"/>
    <w:rsid w:val="00113E3C"/>
    <w:rsid w:val="001336DC"/>
    <w:rsid w:val="00140B52"/>
    <w:rsid w:val="001516E1"/>
    <w:rsid w:val="00154CF4"/>
    <w:rsid w:val="001752B2"/>
    <w:rsid w:val="001B4F7A"/>
    <w:rsid w:val="001C7093"/>
    <w:rsid w:val="001E27DE"/>
    <w:rsid w:val="001F3E68"/>
    <w:rsid w:val="00204220"/>
    <w:rsid w:val="00217F70"/>
    <w:rsid w:val="0022255A"/>
    <w:rsid w:val="00222D74"/>
    <w:rsid w:val="002237FD"/>
    <w:rsid w:val="00232DCF"/>
    <w:rsid w:val="00261735"/>
    <w:rsid w:val="002737CC"/>
    <w:rsid w:val="0029188C"/>
    <w:rsid w:val="00295EAE"/>
    <w:rsid w:val="00297267"/>
    <w:rsid w:val="002A0DD4"/>
    <w:rsid w:val="002A59B3"/>
    <w:rsid w:val="002B1455"/>
    <w:rsid w:val="002D5160"/>
    <w:rsid w:val="002E19B7"/>
    <w:rsid w:val="002F7116"/>
    <w:rsid w:val="002F7477"/>
    <w:rsid w:val="00325A26"/>
    <w:rsid w:val="00333605"/>
    <w:rsid w:val="00353147"/>
    <w:rsid w:val="0036771B"/>
    <w:rsid w:val="0037047B"/>
    <w:rsid w:val="00372D3A"/>
    <w:rsid w:val="00386EAE"/>
    <w:rsid w:val="003874F4"/>
    <w:rsid w:val="003956A6"/>
    <w:rsid w:val="003E4001"/>
    <w:rsid w:val="003E4866"/>
    <w:rsid w:val="003E586E"/>
    <w:rsid w:val="003F11DA"/>
    <w:rsid w:val="00421E05"/>
    <w:rsid w:val="00424E98"/>
    <w:rsid w:val="0044339C"/>
    <w:rsid w:val="00463A6C"/>
    <w:rsid w:val="00463BF3"/>
    <w:rsid w:val="00475B2D"/>
    <w:rsid w:val="00491414"/>
    <w:rsid w:val="00491CEB"/>
    <w:rsid w:val="004933BF"/>
    <w:rsid w:val="00497643"/>
    <w:rsid w:val="004A0EC1"/>
    <w:rsid w:val="004A23E6"/>
    <w:rsid w:val="004B1572"/>
    <w:rsid w:val="004D3DE0"/>
    <w:rsid w:val="004E505E"/>
    <w:rsid w:val="005156DD"/>
    <w:rsid w:val="00530957"/>
    <w:rsid w:val="00533BCD"/>
    <w:rsid w:val="0054464F"/>
    <w:rsid w:val="00546060"/>
    <w:rsid w:val="0057247A"/>
    <w:rsid w:val="0057473C"/>
    <w:rsid w:val="005858E0"/>
    <w:rsid w:val="005B0632"/>
    <w:rsid w:val="005C1E5C"/>
    <w:rsid w:val="005D03E1"/>
    <w:rsid w:val="005D5AA2"/>
    <w:rsid w:val="005E34AC"/>
    <w:rsid w:val="005F36E2"/>
    <w:rsid w:val="006116BD"/>
    <w:rsid w:val="006206BE"/>
    <w:rsid w:val="00637445"/>
    <w:rsid w:val="00642E3A"/>
    <w:rsid w:val="00671428"/>
    <w:rsid w:val="006727D3"/>
    <w:rsid w:val="00680477"/>
    <w:rsid w:val="00683F87"/>
    <w:rsid w:val="0068650E"/>
    <w:rsid w:val="006B47A2"/>
    <w:rsid w:val="006D495F"/>
    <w:rsid w:val="006F56C0"/>
    <w:rsid w:val="00706ED0"/>
    <w:rsid w:val="007234FA"/>
    <w:rsid w:val="00726D3A"/>
    <w:rsid w:val="00734CBA"/>
    <w:rsid w:val="00737224"/>
    <w:rsid w:val="0075058C"/>
    <w:rsid w:val="007664F4"/>
    <w:rsid w:val="00770B96"/>
    <w:rsid w:val="0077246D"/>
    <w:rsid w:val="00774B97"/>
    <w:rsid w:val="007907CC"/>
    <w:rsid w:val="0079601B"/>
    <w:rsid w:val="007A0D0E"/>
    <w:rsid w:val="007B7174"/>
    <w:rsid w:val="007C577E"/>
    <w:rsid w:val="007D136A"/>
    <w:rsid w:val="007D3E1A"/>
    <w:rsid w:val="007D6008"/>
    <w:rsid w:val="007E4690"/>
    <w:rsid w:val="00822AA3"/>
    <w:rsid w:val="008475B9"/>
    <w:rsid w:val="0086213B"/>
    <w:rsid w:val="00866073"/>
    <w:rsid w:val="0087153C"/>
    <w:rsid w:val="008A0AD1"/>
    <w:rsid w:val="008A12B0"/>
    <w:rsid w:val="008A40C3"/>
    <w:rsid w:val="008A6EE9"/>
    <w:rsid w:val="008D2E25"/>
    <w:rsid w:val="008D561C"/>
    <w:rsid w:val="008E5EAF"/>
    <w:rsid w:val="009076AA"/>
    <w:rsid w:val="00910D30"/>
    <w:rsid w:val="00916174"/>
    <w:rsid w:val="00936698"/>
    <w:rsid w:val="009569D1"/>
    <w:rsid w:val="0097214D"/>
    <w:rsid w:val="009830A9"/>
    <w:rsid w:val="009873B5"/>
    <w:rsid w:val="00991854"/>
    <w:rsid w:val="009B53C4"/>
    <w:rsid w:val="009D460D"/>
    <w:rsid w:val="009D6CF6"/>
    <w:rsid w:val="009E619D"/>
    <w:rsid w:val="009F172D"/>
    <w:rsid w:val="00A0409D"/>
    <w:rsid w:val="00A043FA"/>
    <w:rsid w:val="00A06228"/>
    <w:rsid w:val="00A1515F"/>
    <w:rsid w:val="00A17C21"/>
    <w:rsid w:val="00A22698"/>
    <w:rsid w:val="00A25944"/>
    <w:rsid w:val="00A26D34"/>
    <w:rsid w:val="00A365D2"/>
    <w:rsid w:val="00A41926"/>
    <w:rsid w:val="00A504E5"/>
    <w:rsid w:val="00A57C85"/>
    <w:rsid w:val="00A803E6"/>
    <w:rsid w:val="00A94792"/>
    <w:rsid w:val="00AB544C"/>
    <w:rsid w:val="00AC62FB"/>
    <w:rsid w:val="00AF08CE"/>
    <w:rsid w:val="00B057D0"/>
    <w:rsid w:val="00B155E5"/>
    <w:rsid w:val="00B226F4"/>
    <w:rsid w:val="00B277A3"/>
    <w:rsid w:val="00B33E4C"/>
    <w:rsid w:val="00B41CC8"/>
    <w:rsid w:val="00B44B92"/>
    <w:rsid w:val="00B522E3"/>
    <w:rsid w:val="00B5690C"/>
    <w:rsid w:val="00B600CC"/>
    <w:rsid w:val="00B758AD"/>
    <w:rsid w:val="00B84815"/>
    <w:rsid w:val="00B862B7"/>
    <w:rsid w:val="00BA1D4B"/>
    <w:rsid w:val="00BA609E"/>
    <w:rsid w:val="00BA68C8"/>
    <w:rsid w:val="00BB4084"/>
    <w:rsid w:val="00BB79B1"/>
    <w:rsid w:val="00BB7E31"/>
    <w:rsid w:val="00BC0519"/>
    <w:rsid w:val="00BD6DDC"/>
    <w:rsid w:val="00BE6704"/>
    <w:rsid w:val="00BF0E69"/>
    <w:rsid w:val="00BF20C5"/>
    <w:rsid w:val="00C05969"/>
    <w:rsid w:val="00C33EB1"/>
    <w:rsid w:val="00C36272"/>
    <w:rsid w:val="00C57407"/>
    <w:rsid w:val="00C75DF7"/>
    <w:rsid w:val="00CA35DD"/>
    <w:rsid w:val="00CB48AF"/>
    <w:rsid w:val="00CC35E6"/>
    <w:rsid w:val="00CD19D9"/>
    <w:rsid w:val="00CD792C"/>
    <w:rsid w:val="00CE0AD2"/>
    <w:rsid w:val="00CE291F"/>
    <w:rsid w:val="00CF1FC1"/>
    <w:rsid w:val="00CF563D"/>
    <w:rsid w:val="00D251ED"/>
    <w:rsid w:val="00D6220E"/>
    <w:rsid w:val="00D6522E"/>
    <w:rsid w:val="00D72A1C"/>
    <w:rsid w:val="00D91848"/>
    <w:rsid w:val="00DA7E66"/>
    <w:rsid w:val="00DD2513"/>
    <w:rsid w:val="00DD2739"/>
    <w:rsid w:val="00DE04F7"/>
    <w:rsid w:val="00DE3375"/>
    <w:rsid w:val="00E248E4"/>
    <w:rsid w:val="00E35EF9"/>
    <w:rsid w:val="00E46ACF"/>
    <w:rsid w:val="00E53771"/>
    <w:rsid w:val="00E67D17"/>
    <w:rsid w:val="00E67F64"/>
    <w:rsid w:val="00E76239"/>
    <w:rsid w:val="00E830A4"/>
    <w:rsid w:val="00E9578F"/>
    <w:rsid w:val="00E95A4F"/>
    <w:rsid w:val="00EA0ACE"/>
    <w:rsid w:val="00EB738B"/>
    <w:rsid w:val="00EC6E54"/>
    <w:rsid w:val="00EC7168"/>
    <w:rsid w:val="00ED69BC"/>
    <w:rsid w:val="00EF2260"/>
    <w:rsid w:val="00F00144"/>
    <w:rsid w:val="00F02424"/>
    <w:rsid w:val="00F045F5"/>
    <w:rsid w:val="00F24ABB"/>
    <w:rsid w:val="00F25833"/>
    <w:rsid w:val="00F27C58"/>
    <w:rsid w:val="00F3448C"/>
    <w:rsid w:val="00F44BF8"/>
    <w:rsid w:val="00F46E32"/>
    <w:rsid w:val="00F52147"/>
    <w:rsid w:val="00F52DF6"/>
    <w:rsid w:val="00F80DB4"/>
    <w:rsid w:val="00F81797"/>
    <w:rsid w:val="00FB7105"/>
    <w:rsid w:val="00FF36CD"/>
    <w:rsid w:val="00FF50FA"/>
    <w:rsid w:val="00FF7C7D"/>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ACF5"/>
  <w15:chartTrackingRefBased/>
  <w15:docId w15:val="{5A631441-6BF3-476F-8F96-26940F10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2B2"/>
    <w:rPr>
      <w:color w:val="0563C1" w:themeColor="hyperlink"/>
      <w:u w:val="single"/>
    </w:rPr>
  </w:style>
  <w:style w:type="character" w:styleId="UnresolvedMention">
    <w:name w:val="Unresolved Mention"/>
    <w:basedOn w:val="DefaultParagraphFont"/>
    <w:uiPriority w:val="99"/>
    <w:semiHidden/>
    <w:unhideWhenUsed/>
    <w:rsid w:val="001752B2"/>
    <w:rPr>
      <w:color w:val="605E5C"/>
      <w:shd w:val="clear" w:color="auto" w:fill="E1DFDD"/>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List Paragraph-ExecSummary"/>
    <w:basedOn w:val="Normal"/>
    <w:link w:val="ListParagraphChar"/>
    <w:uiPriority w:val="34"/>
    <w:qFormat/>
    <w:rsid w:val="00991854"/>
    <w:pPr>
      <w:ind w:left="720"/>
      <w:contextualSpacing/>
    </w:pPr>
  </w:style>
  <w:style w:type="character" w:styleId="CommentReference">
    <w:name w:val="annotation reference"/>
    <w:basedOn w:val="DefaultParagraphFont"/>
    <w:uiPriority w:val="99"/>
    <w:semiHidden/>
    <w:unhideWhenUsed/>
    <w:rsid w:val="00683F87"/>
    <w:rPr>
      <w:sz w:val="16"/>
      <w:szCs w:val="16"/>
    </w:rPr>
  </w:style>
  <w:style w:type="paragraph" w:styleId="CommentText">
    <w:name w:val="annotation text"/>
    <w:basedOn w:val="Normal"/>
    <w:link w:val="CommentTextChar"/>
    <w:uiPriority w:val="99"/>
    <w:semiHidden/>
    <w:unhideWhenUsed/>
    <w:rsid w:val="00683F87"/>
    <w:pPr>
      <w:spacing w:line="240" w:lineRule="auto"/>
    </w:pPr>
    <w:rPr>
      <w:sz w:val="20"/>
      <w:szCs w:val="20"/>
    </w:rPr>
  </w:style>
  <w:style w:type="character" w:customStyle="1" w:styleId="CommentTextChar">
    <w:name w:val="Comment Text Char"/>
    <w:basedOn w:val="DefaultParagraphFont"/>
    <w:link w:val="CommentText"/>
    <w:uiPriority w:val="99"/>
    <w:semiHidden/>
    <w:rsid w:val="00683F87"/>
    <w:rPr>
      <w:sz w:val="20"/>
      <w:szCs w:val="20"/>
    </w:rPr>
  </w:style>
  <w:style w:type="paragraph" w:styleId="CommentSubject">
    <w:name w:val="annotation subject"/>
    <w:basedOn w:val="CommentText"/>
    <w:next w:val="CommentText"/>
    <w:link w:val="CommentSubjectChar"/>
    <w:uiPriority w:val="99"/>
    <w:semiHidden/>
    <w:unhideWhenUsed/>
    <w:rsid w:val="00683F87"/>
    <w:rPr>
      <w:b/>
      <w:bCs/>
    </w:rPr>
  </w:style>
  <w:style w:type="character" w:customStyle="1" w:styleId="CommentSubjectChar">
    <w:name w:val="Comment Subject Char"/>
    <w:basedOn w:val="CommentTextChar"/>
    <w:link w:val="CommentSubject"/>
    <w:uiPriority w:val="99"/>
    <w:semiHidden/>
    <w:rsid w:val="00683F87"/>
    <w:rPr>
      <w:b/>
      <w:bCs/>
      <w:sz w:val="20"/>
      <w:szCs w:val="20"/>
    </w:rPr>
  </w:style>
  <w:style w:type="paragraph" w:styleId="BalloonText">
    <w:name w:val="Balloon Text"/>
    <w:basedOn w:val="Normal"/>
    <w:link w:val="BalloonTextChar"/>
    <w:uiPriority w:val="99"/>
    <w:semiHidden/>
    <w:unhideWhenUsed/>
    <w:rsid w:val="0068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F87"/>
    <w:rPr>
      <w:rFonts w:ascii="Segoe UI" w:hAnsi="Segoe UI" w:cs="Segoe UI"/>
      <w:sz w:val="18"/>
      <w:szCs w:val="18"/>
    </w:rPr>
  </w:style>
  <w:style w:type="character" w:customStyle="1" w:styleId="ListParagraphChar">
    <w:name w:val="List Paragraph Char"/>
    <w:aliases w:val="List Paragraph1 Char,Indent Paragraph Char,Table/Figure Heading Char,En tête 1 Char,Heading Char,Medium List 2 - Accent 41 Char,List Paragraph (numbered (a)) Char,ANNEX Char,List Paragraph2 Char,References Char,Liste 1 Char"/>
    <w:link w:val="ListParagraph"/>
    <w:uiPriority w:val="34"/>
    <w:locked/>
    <w:rsid w:val="0057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91103">
      <w:bodyDiv w:val="1"/>
      <w:marLeft w:val="0"/>
      <w:marRight w:val="0"/>
      <w:marTop w:val="0"/>
      <w:marBottom w:val="0"/>
      <w:divBdr>
        <w:top w:val="none" w:sz="0" w:space="0" w:color="auto"/>
        <w:left w:val="none" w:sz="0" w:space="0" w:color="auto"/>
        <w:bottom w:val="none" w:sz="0" w:space="0" w:color="auto"/>
        <w:right w:val="none" w:sz="0" w:space="0" w:color="auto"/>
      </w:divBdr>
    </w:div>
    <w:div w:id="17463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3" ma:contentTypeDescription="Create a new document." ma:contentTypeScope="" ma:versionID="4ae85fe59c96ea0615decb93140198fd">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d0ab46c2700bc8cffa6d290d167878b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891CD-8FB1-433B-AD4D-3CF53505E3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BAADB0-C99D-4E5A-8E06-B572427DB987}">
  <ds:schemaRefs>
    <ds:schemaRef ds:uri="http://schemas.microsoft.com/sharepoint/v3/contenttype/forms"/>
  </ds:schemaRefs>
</ds:datastoreItem>
</file>

<file path=customXml/itemProps3.xml><?xml version="1.0" encoding="utf-8"?>
<ds:datastoreItem xmlns:ds="http://schemas.openxmlformats.org/officeDocument/2006/customXml" ds:itemID="{5761B0F4-5C30-4D89-8124-9CE03FEF9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4717</Characters>
  <Application>Microsoft Office Word</Application>
  <DocSecurity>0</DocSecurity>
  <Lines>214</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Amralina</dc:creator>
  <cp:keywords/>
  <dc:description/>
  <cp:lastModifiedBy>Zhanat Tileumuratova</cp:lastModifiedBy>
  <cp:revision>5</cp:revision>
  <cp:lastPrinted>2020-12-16T13:52:00Z</cp:lastPrinted>
  <dcterms:created xsi:type="dcterms:W3CDTF">2021-07-23T06:05:00Z</dcterms:created>
  <dcterms:modified xsi:type="dcterms:W3CDTF">2021-07-26T09:28:00Z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