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74FB" w14:textId="344BFA91" w:rsidR="00641C17" w:rsidRPr="00BE6A6F" w:rsidRDefault="00641C17" w:rsidP="00641C17">
      <w:pPr>
        <w:widowControl w:val="0"/>
        <w:pBdr>
          <w:top w:val="nil"/>
          <w:left w:val="nil"/>
          <w:bottom w:val="nil"/>
          <w:right w:val="nil"/>
          <w:between w:val="nil"/>
        </w:pBdr>
        <w:spacing w:after="0" w:line="240" w:lineRule="auto"/>
        <w:jc w:val="center"/>
        <w:rPr>
          <w:b/>
          <w:color w:val="000000"/>
          <w:sz w:val="28"/>
          <w:szCs w:val="28"/>
        </w:rPr>
      </w:pPr>
      <w:r w:rsidRPr="00BE6A6F">
        <w:rPr>
          <w:b/>
          <w:color w:val="000000"/>
          <w:sz w:val="28"/>
          <w:szCs w:val="28"/>
        </w:rPr>
        <w:t>Terms of Reference (TORs)</w:t>
      </w:r>
    </w:p>
    <w:p w14:paraId="61D86949" w14:textId="25BF24AB" w:rsidR="0035480F" w:rsidRPr="00BE6A6F" w:rsidRDefault="00331A40" w:rsidP="00641C17">
      <w:pPr>
        <w:widowControl w:val="0"/>
        <w:pBdr>
          <w:top w:val="nil"/>
          <w:left w:val="nil"/>
          <w:bottom w:val="nil"/>
          <w:right w:val="nil"/>
          <w:between w:val="nil"/>
        </w:pBdr>
        <w:spacing w:after="0" w:line="240" w:lineRule="auto"/>
        <w:jc w:val="center"/>
        <w:rPr>
          <w:b/>
          <w:color w:val="000000"/>
          <w:sz w:val="28"/>
          <w:szCs w:val="28"/>
        </w:rPr>
      </w:pPr>
      <w:r w:rsidRPr="00BE6A6F">
        <w:rPr>
          <w:b/>
          <w:color w:val="000000"/>
          <w:sz w:val="28"/>
          <w:szCs w:val="28"/>
        </w:rPr>
        <w:t>Urban Revitalization / Tourism Development A</w:t>
      </w:r>
      <w:r w:rsidR="001A2283" w:rsidRPr="00BE6A6F">
        <w:rPr>
          <w:b/>
          <w:color w:val="000000"/>
          <w:sz w:val="28"/>
          <w:szCs w:val="28"/>
        </w:rPr>
        <w:t xml:space="preserve">ssessment </w:t>
      </w:r>
      <w:r w:rsidR="00942BA2" w:rsidRPr="00BE6A6F">
        <w:rPr>
          <w:b/>
          <w:color w:val="000000"/>
          <w:sz w:val="28"/>
          <w:szCs w:val="28"/>
        </w:rPr>
        <w:t>&amp; Feasibility Study</w:t>
      </w:r>
    </w:p>
    <w:p w14:paraId="48874A42" w14:textId="1629E9D2" w:rsidR="00C53868" w:rsidRPr="00BE6A6F" w:rsidRDefault="00C53868" w:rsidP="00641C17">
      <w:pPr>
        <w:widowControl w:val="0"/>
        <w:pBdr>
          <w:top w:val="nil"/>
          <w:left w:val="nil"/>
          <w:bottom w:val="nil"/>
          <w:right w:val="nil"/>
          <w:between w:val="nil"/>
        </w:pBdr>
        <w:spacing w:after="0" w:line="240" w:lineRule="auto"/>
        <w:jc w:val="center"/>
        <w:rPr>
          <w:b/>
          <w:color w:val="000000"/>
          <w:sz w:val="28"/>
          <w:szCs w:val="28"/>
        </w:rPr>
      </w:pPr>
      <w:r w:rsidRPr="00BE6A6F">
        <w:rPr>
          <w:b/>
          <w:color w:val="000000"/>
          <w:sz w:val="28"/>
          <w:szCs w:val="28"/>
        </w:rPr>
        <w:t>“</w:t>
      </w:r>
      <w:r w:rsidR="00140F39" w:rsidRPr="00BE6A6F">
        <w:rPr>
          <w:b/>
          <w:color w:val="000000"/>
          <w:sz w:val="28"/>
          <w:szCs w:val="28"/>
        </w:rPr>
        <w:t xml:space="preserve">Promoting urban regeneration </w:t>
      </w:r>
      <w:r w:rsidR="00A7275B" w:rsidRPr="00BE6A6F">
        <w:rPr>
          <w:b/>
          <w:color w:val="000000"/>
          <w:sz w:val="28"/>
          <w:szCs w:val="28"/>
        </w:rPr>
        <w:t xml:space="preserve">through </w:t>
      </w:r>
      <w:r w:rsidR="000E135A" w:rsidRPr="00BE6A6F">
        <w:rPr>
          <w:b/>
          <w:color w:val="000000"/>
          <w:sz w:val="28"/>
          <w:szCs w:val="28"/>
        </w:rPr>
        <w:t xml:space="preserve">community interventions, with a focus on </w:t>
      </w:r>
      <w:r w:rsidR="00335746" w:rsidRPr="00BE6A6F">
        <w:rPr>
          <w:b/>
          <w:color w:val="000000"/>
          <w:sz w:val="28"/>
          <w:szCs w:val="28"/>
        </w:rPr>
        <w:t xml:space="preserve">tourism development </w:t>
      </w:r>
      <w:r w:rsidR="008664C4" w:rsidRPr="00BE6A6F">
        <w:rPr>
          <w:b/>
          <w:color w:val="000000"/>
          <w:sz w:val="28"/>
          <w:szCs w:val="28"/>
        </w:rPr>
        <w:t xml:space="preserve">and </w:t>
      </w:r>
      <w:r w:rsidR="00246E10" w:rsidRPr="00BE6A6F">
        <w:rPr>
          <w:b/>
          <w:color w:val="000000"/>
          <w:sz w:val="28"/>
          <w:szCs w:val="28"/>
        </w:rPr>
        <w:t xml:space="preserve">urban </w:t>
      </w:r>
      <w:r w:rsidR="008664C4" w:rsidRPr="00BE6A6F">
        <w:rPr>
          <w:b/>
          <w:color w:val="000000"/>
          <w:sz w:val="28"/>
          <w:szCs w:val="28"/>
        </w:rPr>
        <w:t>green space</w:t>
      </w:r>
      <w:r w:rsidR="00A7275B" w:rsidRPr="00BE6A6F">
        <w:rPr>
          <w:b/>
          <w:color w:val="000000"/>
          <w:sz w:val="28"/>
          <w:szCs w:val="28"/>
        </w:rPr>
        <w:t xml:space="preserve"> </w:t>
      </w:r>
      <w:r w:rsidR="0064629B" w:rsidRPr="00BE6A6F">
        <w:rPr>
          <w:b/>
          <w:color w:val="000000"/>
          <w:sz w:val="28"/>
          <w:szCs w:val="28"/>
        </w:rPr>
        <w:t>in Amman</w:t>
      </w:r>
      <w:r w:rsidRPr="00BE6A6F">
        <w:rPr>
          <w:b/>
          <w:color w:val="000000"/>
          <w:sz w:val="28"/>
          <w:szCs w:val="28"/>
        </w:rPr>
        <w:t>”</w:t>
      </w:r>
    </w:p>
    <w:p w14:paraId="241212F0" w14:textId="77777777" w:rsidR="007A0068" w:rsidRPr="00BE6A6F" w:rsidRDefault="007A0068" w:rsidP="00641C17">
      <w:pPr>
        <w:widowControl w:val="0"/>
        <w:pBdr>
          <w:top w:val="nil"/>
          <w:left w:val="nil"/>
          <w:bottom w:val="nil"/>
          <w:right w:val="nil"/>
          <w:between w:val="nil"/>
        </w:pBdr>
        <w:spacing w:after="0" w:line="240" w:lineRule="auto"/>
        <w:jc w:val="center"/>
        <w:rPr>
          <w:b/>
          <w:color w:val="000000"/>
          <w:sz w:val="28"/>
          <w:szCs w:val="28"/>
        </w:rPr>
      </w:pPr>
    </w:p>
    <w:p w14:paraId="67C9DF2F" w14:textId="6B3297AE" w:rsidR="00AD0476" w:rsidRPr="00BE6A6F" w:rsidRDefault="00AD0476" w:rsidP="00641C17">
      <w:pPr>
        <w:pStyle w:val="Subtitle"/>
        <w:numPr>
          <w:ilvl w:val="0"/>
          <w:numId w:val="2"/>
        </w:numPr>
        <w:shd w:val="clear" w:color="auto" w:fill="1F4E79"/>
        <w:tabs>
          <w:tab w:val="left" w:pos="270"/>
        </w:tabs>
        <w:ind w:left="540" w:hanging="540"/>
        <w:jc w:val="left"/>
        <w:rPr>
          <w:color w:val="FFFFFF"/>
          <w:sz w:val="25"/>
          <w:szCs w:val="25"/>
        </w:rPr>
      </w:pPr>
      <w:r w:rsidRPr="00BE6A6F">
        <w:rPr>
          <w:color w:val="FFFFFF"/>
          <w:sz w:val="22"/>
          <w:szCs w:val="22"/>
        </w:rPr>
        <w:t>C</w:t>
      </w:r>
      <w:r w:rsidR="009A4EB2" w:rsidRPr="00BE6A6F">
        <w:rPr>
          <w:color w:val="FFFFFF"/>
          <w:sz w:val="22"/>
          <w:szCs w:val="22"/>
        </w:rPr>
        <w:t>ontext</w:t>
      </w:r>
    </w:p>
    <w:p w14:paraId="1494CCBC" w14:textId="261A7AC2" w:rsidR="000B3528" w:rsidRPr="00BE6A6F" w:rsidRDefault="000B3528" w:rsidP="007436CF">
      <w:pPr>
        <w:autoSpaceDE w:val="0"/>
        <w:autoSpaceDN w:val="0"/>
        <w:adjustRightInd w:val="0"/>
        <w:spacing w:after="0" w:line="240" w:lineRule="auto"/>
        <w:jc w:val="both"/>
        <w:rPr>
          <w:rFonts w:ascii="Calibri" w:hAnsi="Calibri" w:cs="Calibri"/>
        </w:rPr>
      </w:pPr>
      <w:r w:rsidRPr="00BE6A6F">
        <w:rPr>
          <w:rFonts w:ascii="Calibri" w:hAnsi="Calibri" w:cs="Calibri"/>
        </w:rPr>
        <w:t>UNDP partners with people at all levels of society to help build nations that can withstand crisis, drive</w:t>
      </w:r>
      <w:r w:rsidR="00D932E0" w:rsidRPr="00BE6A6F">
        <w:rPr>
          <w:rFonts w:ascii="Calibri" w:hAnsi="Calibri" w:cs="Calibri"/>
        </w:rPr>
        <w:t xml:space="preserve"> </w:t>
      </w:r>
      <w:r w:rsidRPr="00BE6A6F">
        <w:rPr>
          <w:rFonts w:ascii="Calibri" w:hAnsi="Calibri" w:cs="Calibri"/>
        </w:rPr>
        <w:t>and sustain inclusive economic growth to improve the quality of life for everyone. On the ground, in 177</w:t>
      </w:r>
      <w:r w:rsidR="00D932E0" w:rsidRPr="00BE6A6F">
        <w:rPr>
          <w:rFonts w:ascii="Calibri" w:hAnsi="Calibri" w:cs="Calibri"/>
        </w:rPr>
        <w:t xml:space="preserve"> </w:t>
      </w:r>
      <w:r w:rsidRPr="00BE6A6F">
        <w:rPr>
          <w:rFonts w:ascii="Calibri" w:hAnsi="Calibri" w:cs="Calibri"/>
        </w:rPr>
        <w:t>countries and territories, UNDP converts global perspective and local insight towards helping to</w:t>
      </w:r>
      <w:r w:rsidR="00D932E0" w:rsidRPr="00BE6A6F">
        <w:rPr>
          <w:rFonts w:ascii="Calibri" w:hAnsi="Calibri" w:cs="Calibri"/>
        </w:rPr>
        <w:t xml:space="preserve"> </w:t>
      </w:r>
      <w:r w:rsidRPr="00BE6A6F">
        <w:rPr>
          <w:rFonts w:ascii="Calibri" w:hAnsi="Calibri" w:cs="Calibri"/>
        </w:rPr>
        <w:t>empower lives and build resilient nations.</w:t>
      </w:r>
    </w:p>
    <w:p w14:paraId="51FE44A6" w14:textId="77777777" w:rsidR="008D4E67" w:rsidRPr="00BE6A6F" w:rsidRDefault="008D4E67" w:rsidP="007436CF">
      <w:pPr>
        <w:autoSpaceDE w:val="0"/>
        <w:autoSpaceDN w:val="0"/>
        <w:adjustRightInd w:val="0"/>
        <w:spacing w:after="0" w:line="240" w:lineRule="auto"/>
        <w:jc w:val="both"/>
        <w:rPr>
          <w:rFonts w:ascii="Calibri" w:hAnsi="Calibri" w:cs="Calibri"/>
        </w:rPr>
      </w:pPr>
    </w:p>
    <w:p w14:paraId="2B7F0F68" w14:textId="77777777" w:rsidR="000B3528" w:rsidRPr="00BE6A6F" w:rsidRDefault="000B3528" w:rsidP="007436CF">
      <w:pPr>
        <w:autoSpaceDE w:val="0"/>
        <w:autoSpaceDN w:val="0"/>
        <w:adjustRightInd w:val="0"/>
        <w:spacing w:after="0" w:line="240" w:lineRule="auto"/>
        <w:jc w:val="both"/>
        <w:rPr>
          <w:rFonts w:ascii="Calibri" w:hAnsi="Calibri" w:cs="Calibri"/>
        </w:rPr>
      </w:pPr>
      <w:r w:rsidRPr="00BE6A6F">
        <w:rPr>
          <w:rFonts w:ascii="Calibri" w:hAnsi="Calibri" w:cs="Calibri"/>
        </w:rPr>
        <w:t>Inclusive economic growth continues to be an important thematic area for Jordan’s Country Programme</w:t>
      </w:r>
    </w:p>
    <w:p w14:paraId="6C5DEE38" w14:textId="720F120A" w:rsidR="000B3528" w:rsidRPr="00BE6A6F" w:rsidRDefault="000B3528" w:rsidP="007436CF">
      <w:pPr>
        <w:autoSpaceDE w:val="0"/>
        <w:autoSpaceDN w:val="0"/>
        <w:adjustRightInd w:val="0"/>
        <w:spacing w:after="0" w:line="240" w:lineRule="auto"/>
        <w:jc w:val="both"/>
        <w:rPr>
          <w:rFonts w:ascii="Calibri" w:hAnsi="Calibri" w:cs="Calibri"/>
        </w:rPr>
      </w:pPr>
      <w:r w:rsidRPr="00BE6A6F">
        <w:rPr>
          <w:rFonts w:ascii="Calibri" w:hAnsi="Calibri" w:cs="Calibri"/>
        </w:rPr>
        <w:t>that aims at addressing vulnerabilities at individual, community, local authority and national institutional</w:t>
      </w:r>
      <w:r w:rsidR="000A699A" w:rsidRPr="00BE6A6F">
        <w:rPr>
          <w:rFonts w:ascii="Calibri" w:hAnsi="Calibri" w:cs="Calibri"/>
        </w:rPr>
        <w:t xml:space="preserve"> </w:t>
      </w:r>
      <w:r w:rsidRPr="00BE6A6F">
        <w:rPr>
          <w:rFonts w:ascii="Calibri" w:hAnsi="Calibri" w:cs="Calibri"/>
        </w:rPr>
        <w:t>levels by supporting initiatives that foster an inclusive enabling environment for livelihoods and job</w:t>
      </w:r>
      <w:r w:rsidR="000A699A" w:rsidRPr="00BE6A6F">
        <w:rPr>
          <w:rFonts w:ascii="Calibri" w:hAnsi="Calibri" w:cs="Calibri"/>
        </w:rPr>
        <w:t xml:space="preserve"> </w:t>
      </w:r>
      <w:r w:rsidRPr="00BE6A6F">
        <w:rPr>
          <w:rFonts w:ascii="Calibri" w:hAnsi="Calibri" w:cs="Calibri"/>
        </w:rPr>
        <w:t>creation for all, especially among vulnerable Jordanian and Syrian youth and women in crisis</w:t>
      </w:r>
      <w:r w:rsidR="008D4E67" w:rsidRPr="00BE6A6F">
        <w:rPr>
          <w:rFonts w:ascii="Calibri" w:hAnsi="Calibri" w:cs="Calibri"/>
        </w:rPr>
        <w:t xml:space="preserve"> </w:t>
      </w:r>
      <w:r w:rsidRPr="00BE6A6F">
        <w:rPr>
          <w:rFonts w:ascii="Calibri" w:hAnsi="Calibri" w:cs="Calibri"/>
        </w:rPr>
        <w:t>affected</w:t>
      </w:r>
      <w:r w:rsidR="008D4E67" w:rsidRPr="00BE6A6F">
        <w:rPr>
          <w:rFonts w:ascii="Calibri" w:hAnsi="Calibri" w:cs="Calibri"/>
        </w:rPr>
        <w:t xml:space="preserve"> </w:t>
      </w:r>
      <w:r w:rsidRPr="00BE6A6F">
        <w:rPr>
          <w:rFonts w:ascii="Calibri" w:hAnsi="Calibri" w:cs="Calibri"/>
        </w:rPr>
        <w:t>areas.</w:t>
      </w:r>
    </w:p>
    <w:p w14:paraId="0E99B9D6" w14:textId="77777777" w:rsidR="003617AF" w:rsidRPr="00BE6A6F" w:rsidRDefault="003617AF" w:rsidP="007436CF">
      <w:pPr>
        <w:autoSpaceDE w:val="0"/>
        <w:autoSpaceDN w:val="0"/>
        <w:adjustRightInd w:val="0"/>
        <w:spacing w:after="0" w:line="240" w:lineRule="auto"/>
        <w:jc w:val="both"/>
        <w:rPr>
          <w:rFonts w:ascii="Calibri" w:hAnsi="Calibri" w:cs="Calibri"/>
        </w:rPr>
      </w:pPr>
    </w:p>
    <w:p w14:paraId="492EC423" w14:textId="7EC65ABA" w:rsidR="005B2911" w:rsidRPr="00BE6A6F" w:rsidRDefault="003617AF" w:rsidP="007436CF">
      <w:pPr>
        <w:autoSpaceDE w:val="0"/>
        <w:autoSpaceDN w:val="0"/>
        <w:adjustRightInd w:val="0"/>
        <w:spacing w:after="0" w:line="240" w:lineRule="auto"/>
        <w:jc w:val="both"/>
        <w:rPr>
          <w:rFonts w:cs="Arial"/>
          <w:color w:val="000000"/>
        </w:rPr>
      </w:pPr>
      <w:r w:rsidRPr="00BE6A6F">
        <w:rPr>
          <w:rFonts w:cs="Arial"/>
          <w:color w:val="000000"/>
        </w:rPr>
        <w:t xml:space="preserve">Jordan is </w:t>
      </w:r>
      <w:r w:rsidR="00B51655" w:rsidRPr="00BE6A6F">
        <w:rPr>
          <w:rFonts w:cs="Arial"/>
          <w:color w:val="000000"/>
        </w:rPr>
        <w:t xml:space="preserve">facing </w:t>
      </w:r>
      <w:r w:rsidR="00843C21" w:rsidRPr="00BE6A6F">
        <w:rPr>
          <w:rFonts w:cs="Arial"/>
          <w:color w:val="000000"/>
        </w:rPr>
        <w:t xml:space="preserve">challenges associated with </w:t>
      </w:r>
      <w:r w:rsidR="00B51655" w:rsidRPr="00BE6A6F">
        <w:rPr>
          <w:rFonts w:cs="Arial"/>
          <w:color w:val="000000"/>
        </w:rPr>
        <w:t>rapid urbanization</w:t>
      </w:r>
      <w:r w:rsidR="00843C21" w:rsidRPr="00BE6A6F">
        <w:rPr>
          <w:rFonts w:cs="Arial"/>
          <w:color w:val="000000"/>
        </w:rPr>
        <w:t xml:space="preserve">. According to the World </w:t>
      </w:r>
      <w:r w:rsidR="007379AC" w:rsidRPr="00BE6A6F">
        <w:rPr>
          <w:rFonts w:cs="Arial"/>
          <w:color w:val="000000"/>
        </w:rPr>
        <w:t>Urban Prospects 2018</w:t>
      </w:r>
      <w:r w:rsidR="00843C21" w:rsidRPr="00BE6A6F">
        <w:rPr>
          <w:rFonts w:cs="Arial"/>
          <w:color w:val="000000"/>
        </w:rPr>
        <w:t>, more than 90% of the population in Jordan lives in urban</w:t>
      </w:r>
      <w:r w:rsidR="00EC4334" w:rsidRPr="00BE6A6F">
        <w:rPr>
          <w:rFonts w:cs="Arial"/>
          <w:color w:val="000000"/>
        </w:rPr>
        <w:t xml:space="preserve"> area</w:t>
      </w:r>
      <w:r w:rsidR="001D763D" w:rsidRPr="00BE6A6F">
        <w:rPr>
          <w:rStyle w:val="FootnoteReference"/>
          <w:rFonts w:cs="Arial"/>
          <w:color w:val="000000"/>
        </w:rPr>
        <w:footnoteReference w:id="1"/>
      </w:r>
      <w:r w:rsidR="00EC4334" w:rsidRPr="00BE6A6F">
        <w:rPr>
          <w:rFonts w:cs="Arial"/>
          <w:color w:val="000000"/>
        </w:rPr>
        <w:t>.</w:t>
      </w:r>
      <w:r w:rsidR="00927570" w:rsidRPr="00BE6A6F">
        <w:t xml:space="preserve"> </w:t>
      </w:r>
      <w:r w:rsidR="00690E62" w:rsidRPr="00BE6A6F">
        <w:t>Only in 10 years, the population of Amma</w:t>
      </w:r>
      <w:r w:rsidR="00DA1FB6" w:rsidRPr="00BE6A6F">
        <w:t xml:space="preserve">n doubled from 1.9 million in 2004 to over 4 million in </w:t>
      </w:r>
      <w:r w:rsidR="00272609" w:rsidRPr="00BE6A6F">
        <w:t xml:space="preserve">2015, </w:t>
      </w:r>
      <w:r w:rsidR="00DB4E44" w:rsidRPr="00BE6A6F">
        <w:t>rapidly transforming</w:t>
      </w:r>
      <w:r w:rsidR="00FD5E64" w:rsidRPr="00BE6A6F">
        <w:t xml:space="preserve"> </w:t>
      </w:r>
      <w:r w:rsidR="00272609" w:rsidRPr="00BE6A6F">
        <w:t>Amman</w:t>
      </w:r>
      <w:r w:rsidR="00DB4E44" w:rsidRPr="00BE6A6F">
        <w:t xml:space="preserve">, becoming </w:t>
      </w:r>
      <w:r w:rsidR="00F87024" w:rsidRPr="00BE6A6F">
        <w:rPr>
          <w:rFonts w:cs="Arial"/>
          <w:color w:val="000000"/>
        </w:rPr>
        <w:t xml:space="preserve">the sixth largest city </w:t>
      </w:r>
      <w:r w:rsidR="00927570" w:rsidRPr="00BE6A6F">
        <w:rPr>
          <w:rFonts w:cs="Arial"/>
          <w:color w:val="000000"/>
        </w:rPr>
        <w:t>in the Arab world</w:t>
      </w:r>
      <w:r w:rsidR="004C537E" w:rsidRPr="00BE6A6F">
        <w:rPr>
          <w:rFonts w:cs="Arial"/>
          <w:color w:val="000000"/>
        </w:rPr>
        <w:t xml:space="preserve"> in 2016</w:t>
      </w:r>
      <w:r w:rsidR="00272609" w:rsidRPr="00BE6A6F">
        <w:rPr>
          <w:rFonts w:cs="Arial"/>
          <w:color w:val="000000"/>
        </w:rPr>
        <w:t>.</w:t>
      </w:r>
      <w:r w:rsidR="008C6540" w:rsidRPr="00BE6A6F">
        <w:rPr>
          <w:rStyle w:val="FootnoteReference"/>
          <w:rFonts w:cs="Arial"/>
          <w:color w:val="000000"/>
        </w:rPr>
        <w:footnoteReference w:id="2"/>
      </w:r>
      <w:r w:rsidR="00272609" w:rsidRPr="00BE6A6F">
        <w:rPr>
          <w:rFonts w:cs="Arial"/>
          <w:color w:val="000000"/>
        </w:rPr>
        <w:t xml:space="preserve"> T</w:t>
      </w:r>
      <w:r w:rsidR="004C537E" w:rsidRPr="00BE6A6F">
        <w:rPr>
          <w:rFonts w:cs="Arial"/>
          <w:color w:val="000000"/>
        </w:rPr>
        <w:t xml:space="preserve">he city’s population increased </w:t>
      </w:r>
      <w:r w:rsidR="00272609" w:rsidRPr="00BE6A6F">
        <w:rPr>
          <w:rFonts w:cs="Arial"/>
          <w:color w:val="000000"/>
        </w:rPr>
        <w:t xml:space="preserve">further </w:t>
      </w:r>
      <w:r w:rsidR="004C537E" w:rsidRPr="00BE6A6F">
        <w:rPr>
          <w:rFonts w:cs="Arial"/>
          <w:color w:val="000000"/>
        </w:rPr>
        <w:t xml:space="preserve">by half </w:t>
      </w:r>
      <w:r w:rsidR="00DB4E44" w:rsidRPr="00BE6A6F">
        <w:rPr>
          <w:rFonts w:cs="Arial"/>
          <w:color w:val="000000"/>
        </w:rPr>
        <w:t>a</w:t>
      </w:r>
      <w:r w:rsidR="004C537E" w:rsidRPr="00BE6A6F">
        <w:rPr>
          <w:rFonts w:cs="Arial"/>
          <w:color w:val="000000"/>
        </w:rPr>
        <w:t xml:space="preserve"> million </w:t>
      </w:r>
      <w:r w:rsidR="00DB4E44" w:rsidRPr="00BE6A6F">
        <w:rPr>
          <w:rFonts w:cs="Arial"/>
          <w:color w:val="000000"/>
        </w:rPr>
        <w:t xml:space="preserve">consecutively over the next </w:t>
      </w:r>
      <w:r w:rsidR="004C537E" w:rsidRPr="00BE6A6F">
        <w:rPr>
          <w:rFonts w:cs="Arial"/>
          <w:color w:val="000000"/>
        </w:rPr>
        <w:t xml:space="preserve"> 5 years</w:t>
      </w:r>
      <w:r w:rsidR="00F87024" w:rsidRPr="00BE6A6F">
        <w:rPr>
          <w:rFonts w:cs="Arial"/>
          <w:color w:val="000000"/>
        </w:rPr>
        <w:t>.</w:t>
      </w:r>
      <w:r w:rsidR="00735B1E" w:rsidRPr="00BE6A6F">
        <w:rPr>
          <w:rFonts w:cs="Arial"/>
          <w:color w:val="000000"/>
        </w:rPr>
        <w:t xml:space="preserve"> According to the Department of Statistics, </w:t>
      </w:r>
      <w:r w:rsidR="003D7E9C" w:rsidRPr="00BE6A6F">
        <w:rPr>
          <w:rFonts w:cs="Arial"/>
          <w:color w:val="000000"/>
        </w:rPr>
        <w:t xml:space="preserve">the total population </w:t>
      </w:r>
      <w:r w:rsidR="00DB4E44" w:rsidRPr="00BE6A6F">
        <w:rPr>
          <w:rFonts w:cs="Arial"/>
          <w:color w:val="000000"/>
        </w:rPr>
        <w:t>of</w:t>
      </w:r>
      <w:r w:rsidR="003D7E9C" w:rsidRPr="00BE6A6F">
        <w:rPr>
          <w:rFonts w:cs="Arial"/>
          <w:color w:val="000000"/>
        </w:rPr>
        <w:t xml:space="preserve"> Amman</w:t>
      </w:r>
      <w:r w:rsidR="00DB4E44" w:rsidRPr="00BE6A6F">
        <w:rPr>
          <w:rFonts w:cs="Arial"/>
          <w:color w:val="000000"/>
        </w:rPr>
        <w:t xml:space="preserve"> reached</w:t>
      </w:r>
      <w:r w:rsidR="003D7E9C" w:rsidRPr="00BE6A6F">
        <w:rPr>
          <w:rFonts w:cs="Arial"/>
          <w:color w:val="000000"/>
        </w:rPr>
        <w:t xml:space="preserve"> 4,536,500 </w:t>
      </w:r>
      <w:r w:rsidR="003923C8" w:rsidRPr="00BE6A6F">
        <w:rPr>
          <w:rFonts w:cs="Arial"/>
          <w:color w:val="000000"/>
        </w:rPr>
        <w:t>in 2020</w:t>
      </w:r>
      <w:r w:rsidR="00601BCE" w:rsidRPr="00BE6A6F">
        <w:rPr>
          <w:rFonts w:cs="Arial"/>
          <w:color w:val="000000"/>
        </w:rPr>
        <w:t xml:space="preserve">, </w:t>
      </w:r>
      <w:r w:rsidR="00D860FF" w:rsidRPr="00BE6A6F">
        <w:rPr>
          <w:rFonts w:cs="Arial"/>
          <w:color w:val="000000"/>
        </w:rPr>
        <w:t>account</w:t>
      </w:r>
      <w:r w:rsidR="00DB4E44" w:rsidRPr="00BE6A6F">
        <w:rPr>
          <w:rFonts w:cs="Arial"/>
          <w:color w:val="000000"/>
        </w:rPr>
        <w:t>ing</w:t>
      </w:r>
      <w:r w:rsidR="00D860FF" w:rsidRPr="00BE6A6F">
        <w:rPr>
          <w:rFonts w:cs="Arial"/>
          <w:color w:val="000000"/>
        </w:rPr>
        <w:t xml:space="preserve"> for 42% of </w:t>
      </w:r>
      <w:r w:rsidR="00DB4E44" w:rsidRPr="00BE6A6F">
        <w:rPr>
          <w:rFonts w:cs="Arial"/>
          <w:color w:val="000000"/>
        </w:rPr>
        <w:t xml:space="preserve">the </w:t>
      </w:r>
      <w:r w:rsidR="00D860FF" w:rsidRPr="00BE6A6F">
        <w:rPr>
          <w:rFonts w:cs="Arial"/>
          <w:color w:val="000000"/>
        </w:rPr>
        <w:t xml:space="preserve">total population </w:t>
      </w:r>
      <w:r w:rsidR="00DB4E44" w:rsidRPr="00BE6A6F">
        <w:rPr>
          <w:rFonts w:cs="Arial"/>
          <w:color w:val="000000"/>
        </w:rPr>
        <w:t>of</w:t>
      </w:r>
      <w:r w:rsidR="00D860FF" w:rsidRPr="00BE6A6F">
        <w:rPr>
          <w:rFonts w:cs="Arial"/>
          <w:color w:val="000000"/>
        </w:rPr>
        <w:t xml:space="preserve"> the Kingdom</w:t>
      </w:r>
      <w:r w:rsidR="00691A96" w:rsidRPr="00BE6A6F">
        <w:rPr>
          <w:rStyle w:val="FootnoteReference"/>
          <w:rFonts w:cs="Arial"/>
          <w:color w:val="000000"/>
        </w:rPr>
        <w:footnoteReference w:id="3"/>
      </w:r>
      <w:r w:rsidR="00D860FF" w:rsidRPr="00BE6A6F">
        <w:rPr>
          <w:rFonts w:cs="Arial"/>
          <w:color w:val="000000"/>
        </w:rPr>
        <w:t>.</w:t>
      </w:r>
      <w:r w:rsidR="005B2911" w:rsidRPr="00BE6A6F">
        <w:rPr>
          <w:rFonts w:cs="Arial"/>
          <w:color w:val="000000"/>
        </w:rPr>
        <w:t xml:space="preserve"> </w:t>
      </w:r>
    </w:p>
    <w:p w14:paraId="298FC99B" w14:textId="0C36073E" w:rsidR="007436CF" w:rsidRPr="00BE6A6F" w:rsidRDefault="007436CF" w:rsidP="007436CF">
      <w:pPr>
        <w:autoSpaceDE w:val="0"/>
        <w:autoSpaceDN w:val="0"/>
        <w:adjustRightInd w:val="0"/>
        <w:spacing w:after="0" w:line="240" w:lineRule="auto"/>
        <w:jc w:val="both"/>
        <w:rPr>
          <w:rFonts w:cs="Arial"/>
          <w:color w:val="000000"/>
        </w:rPr>
      </w:pPr>
    </w:p>
    <w:p w14:paraId="42895726" w14:textId="46BA0F65" w:rsidR="00206B0F" w:rsidRPr="00BE6A6F" w:rsidRDefault="00FD5E64" w:rsidP="003263C6">
      <w:pPr>
        <w:autoSpaceDE w:val="0"/>
        <w:autoSpaceDN w:val="0"/>
        <w:adjustRightInd w:val="0"/>
        <w:spacing w:after="0" w:line="240" w:lineRule="auto"/>
        <w:jc w:val="both"/>
        <w:rPr>
          <w:rFonts w:eastAsia="Palatino Linotype" w:cstheme="minorHAnsi"/>
          <w:kern w:val="28"/>
          <w:u w:color="FF0000"/>
          <w:bdr w:val="nil"/>
        </w:rPr>
      </w:pPr>
      <w:r w:rsidRPr="00BE6A6F">
        <w:rPr>
          <w:rFonts w:cs="Arial"/>
          <w:color w:val="000000"/>
        </w:rPr>
        <w:t>The</w:t>
      </w:r>
      <w:r w:rsidR="00206B0F" w:rsidRPr="00BE6A6F">
        <w:rPr>
          <w:rFonts w:cstheme="minorHAnsi"/>
        </w:rPr>
        <w:t xml:space="preserve"> economic downturn </w:t>
      </w:r>
      <w:r w:rsidRPr="00BE6A6F">
        <w:rPr>
          <w:rFonts w:cstheme="minorHAnsi"/>
        </w:rPr>
        <w:t xml:space="preserve">as well as </w:t>
      </w:r>
      <w:r w:rsidR="00206B0F" w:rsidRPr="00BE6A6F">
        <w:rPr>
          <w:rFonts w:cstheme="minorHAnsi"/>
        </w:rPr>
        <w:t xml:space="preserve">the presence of </w:t>
      </w:r>
      <w:r w:rsidR="00AA0A03" w:rsidRPr="00BE6A6F">
        <w:rPr>
          <w:rFonts w:cstheme="minorHAnsi"/>
        </w:rPr>
        <w:t>more than</w:t>
      </w:r>
      <w:r w:rsidR="00C85F3B" w:rsidRPr="00BE6A6F">
        <w:rPr>
          <w:rFonts w:cstheme="minorHAnsi"/>
        </w:rPr>
        <w:t xml:space="preserve"> </w:t>
      </w:r>
      <w:r w:rsidR="00AA0A03" w:rsidRPr="00BE6A6F">
        <w:rPr>
          <w:rFonts w:cstheme="minorHAnsi"/>
        </w:rPr>
        <w:t>700</w:t>
      </w:r>
      <w:r w:rsidR="00206B0F" w:rsidRPr="00BE6A6F">
        <w:rPr>
          <w:rFonts w:cstheme="minorHAnsi"/>
        </w:rPr>
        <w:t>,000 registered refugees in Jordan, at least 85% of whom live outside of refugee camps, particularly in urban areas such as Amman, Mafraq, Irbid and Zarqa,</w:t>
      </w:r>
      <w:r w:rsidR="00AA0A03" w:rsidRPr="00BE6A6F">
        <w:rPr>
          <w:rStyle w:val="FootnoteReference"/>
          <w:rFonts w:cstheme="minorHAnsi"/>
        </w:rPr>
        <w:footnoteReference w:id="4"/>
      </w:r>
      <w:r w:rsidR="00206B0F" w:rsidRPr="00BE6A6F">
        <w:rPr>
          <w:rFonts w:cstheme="minorHAnsi"/>
        </w:rPr>
        <w:t xml:space="preserve"> places a heavy burden on urban host communities and further exacerbates vulnerabilities and competition over already scarce opportunities and resources. </w:t>
      </w:r>
      <w:r w:rsidR="00206B0F" w:rsidRPr="00BE6A6F">
        <w:rPr>
          <w:rFonts w:eastAsia="Palatino Linotype" w:cstheme="minorHAnsi"/>
          <w:kern w:val="28"/>
          <w:u w:color="FF0000"/>
          <w:bdr w:val="nil"/>
        </w:rPr>
        <w:t>Exclusion of women and marginalization of the growing youth population adds another layer of volatility</w:t>
      </w:r>
      <w:r w:rsidR="008220BF" w:rsidRPr="00BE6A6F">
        <w:rPr>
          <w:rFonts w:eastAsia="Palatino Linotype" w:cstheme="minorHAnsi"/>
          <w:kern w:val="28"/>
          <w:u w:color="FF0000"/>
          <w:bdr w:val="nil"/>
        </w:rPr>
        <w:t>, specifically in urban areas</w:t>
      </w:r>
      <w:r w:rsidR="00206B0F" w:rsidRPr="00BE6A6F">
        <w:rPr>
          <w:rFonts w:eastAsia="Palatino Linotype" w:cstheme="minorHAnsi"/>
          <w:kern w:val="28"/>
          <w:u w:color="FF0000"/>
          <w:bdr w:val="nil"/>
        </w:rPr>
        <w:t xml:space="preserve">. With youth unemployment rates </w:t>
      </w:r>
      <w:r w:rsidR="00ED6D3D" w:rsidRPr="00BE6A6F">
        <w:rPr>
          <w:rFonts w:eastAsia="Palatino Linotype" w:cstheme="minorHAnsi"/>
          <w:kern w:val="28"/>
          <w:u w:color="FF0000"/>
          <w:bdr w:val="nil"/>
        </w:rPr>
        <w:t xml:space="preserve">reaching </w:t>
      </w:r>
      <w:r w:rsidR="00206B0F" w:rsidRPr="00BE6A6F">
        <w:rPr>
          <w:rFonts w:eastAsia="Palatino Linotype" w:cstheme="minorHAnsi"/>
          <w:kern w:val="28"/>
          <w:u w:color="FF0000"/>
          <w:bdr w:val="nil"/>
        </w:rPr>
        <w:t xml:space="preserve">almost </w:t>
      </w:r>
      <w:r w:rsidR="00ED6D3D" w:rsidRPr="00BE6A6F">
        <w:rPr>
          <w:rFonts w:eastAsia="Palatino Linotype" w:cstheme="minorHAnsi"/>
          <w:kern w:val="28"/>
          <w:u w:color="FF0000"/>
          <w:bdr w:val="nil"/>
        </w:rPr>
        <w:t>50%</w:t>
      </w:r>
      <w:r w:rsidR="00F95344" w:rsidRPr="00BE6A6F">
        <w:rPr>
          <w:rStyle w:val="FootnoteReference"/>
          <w:rFonts w:eastAsia="Palatino Linotype" w:cstheme="minorHAnsi"/>
          <w:kern w:val="28"/>
          <w:u w:color="FF0000"/>
          <w:bdr w:val="nil"/>
        </w:rPr>
        <w:footnoteReference w:id="5"/>
      </w:r>
      <w:r w:rsidR="00ED6D3D" w:rsidRPr="00BE6A6F">
        <w:rPr>
          <w:rFonts w:eastAsia="Palatino Linotype" w:cstheme="minorHAnsi"/>
          <w:kern w:val="28"/>
          <w:u w:color="FF0000"/>
          <w:bdr w:val="nil"/>
        </w:rPr>
        <w:t>,</w:t>
      </w:r>
      <w:r w:rsidR="00206B0F" w:rsidRPr="00BE6A6F">
        <w:rPr>
          <w:rFonts w:eastAsia="Palatino Linotype" w:cstheme="minorHAnsi"/>
          <w:kern w:val="28"/>
          <w:u w:color="FF0000"/>
          <w:bdr w:val="nil"/>
        </w:rPr>
        <w:t xml:space="preserve"> many </w:t>
      </w:r>
      <w:r w:rsidR="00ED6D3D" w:rsidRPr="00BE6A6F">
        <w:rPr>
          <w:rFonts w:eastAsia="Palatino Linotype" w:cstheme="minorHAnsi"/>
          <w:kern w:val="28"/>
          <w:u w:color="FF0000"/>
          <w:bdr w:val="nil"/>
        </w:rPr>
        <w:t>young men and women</w:t>
      </w:r>
      <w:r w:rsidR="00206B0F" w:rsidRPr="00BE6A6F">
        <w:rPr>
          <w:rFonts w:eastAsia="Palatino Linotype" w:cstheme="minorHAnsi"/>
          <w:kern w:val="28"/>
          <w:u w:color="FF0000"/>
          <w:bdr w:val="nil"/>
        </w:rPr>
        <w:t xml:space="preserve"> are increasingly frustrated by a lack of </w:t>
      </w:r>
      <w:r w:rsidR="008220BF" w:rsidRPr="00BE6A6F">
        <w:rPr>
          <w:rFonts w:eastAsia="Palatino Linotype" w:cstheme="minorHAnsi"/>
          <w:kern w:val="28"/>
          <w:u w:color="FF0000"/>
          <w:bdr w:val="nil"/>
        </w:rPr>
        <w:t>socio-</w:t>
      </w:r>
      <w:r w:rsidR="00206B0F" w:rsidRPr="00BE6A6F">
        <w:rPr>
          <w:rFonts w:eastAsia="Palatino Linotype" w:cstheme="minorHAnsi"/>
          <w:kern w:val="28"/>
          <w:u w:color="FF0000"/>
          <w:bdr w:val="nil"/>
        </w:rPr>
        <w:t>economic</w:t>
      </w:r>
      <w:r w:rsidR="008220BF" w:rsidRPr="00BE6A6F">
        <w:rPr>
          <w:rFonts w:eastAsia="Palatino Linotype" w:cstheme="minorHAnsi"/>
          <w:kern w:val="28"/>
          <w:u w:color="FF0000"/>
          <w:bdr w:val="nil"/>
        </w:rPr>
        <w:t xml:space="preserve"> opportunities.</w:t>
      </w:r>
      <w:r w:rsidR="00206B0F" w:rsidRPr="00BE6A6F">
        <w:rPr>
          <w:rFonts w:eastAsia="Palatino Linotype" w:cstheme="minorHAnsi"/>
          <w:kern w:val="28"/>
          <w:u w:color="FF0000"/>
          <w:bdr w:val="nil"/>
        </w:rPr>
        <w:t xml:space="preserve"> </w:t>
      </w:r>
    </w:p>
    <w:p w14:paraId="21BE0321" w14:textId="6AED742C" w:rsidR="00FE7050" w:rsidRPr="00BE6A6F" w:rsidRDefault="00FE7050" w:rsidP="00FD5E64">
      <w:pPr>
        <w:autoSpaceDE w:val="0"/>
        <w:autoSpaceDN w:val="0"/>
        <w:adjustRightInd w:val="0"/>
        <w:spacing w:after="0" w:line="240" w:lineRule="auto"/>
        <w:jc w:val="both"/>
        <w:rPr>
          <w:rFonts w:ascii="Calibri" w:hAnsi="Calibri" w:cs="Calibri"/>
          <w:color w:val="000000"/>
          <w:lang w:val="en-GB"/>
        </w:rPr>
      </w:pPr>
    </w:p>
    <w:p w14:paraId="29D0576E" w14:textId="747129DE" w:rsidR="00AC6F30" w:rsidRPr="00BE6A6F" w:rsidRDefault="00AC6F30" w:rsidP="003263C6">
      <w:pPr>
        <w:spacing w:after="0" w:line="240" w:lineRule="auto"/>
        <w:jc w:val="both"/>
      </w:pPr>
      <w:r w:rsidRPr="00BE6A6F">
        <w:t xml:space="preserve">The </w:t>
      </w:r>
      <w:r w:rsidR="00537E5C" w:rsidRPr="00BE6A6F">
        <w:t xml:space="preserve">urban </w:t>
      </w:r>
      <w:r w:rsidR="004F7AA7" w:rsidRPr="00BE6A6F">
        <w:t xml:space="preserve">challenges and </w:t>
      </w:r>
      <w:r w:rsidRPr="00BE6A6F">
        <w:t xml:space="preserve">socio-economic situation in the Kingdom </w:t>
      </w:r>
      <w:r w:rsidR="0079162F" w:rsidRPr="00BE6A6F">
        <w:t>were</w:t>
      </w:r>
      <w:r w:rsidRPr="00BE6A6F">
        <w:t xml:space="preserve"> </w:t>
      </w:r>
      <w:r w:rsidR="00DC58E4" w:rsidRPr="00BE6A6F">
        <w:t xml:space="preserve">further </w:t>
      </w:r>
      <w:r w:rsidRPr="00BE6A6F">
        <w:t xml:space="preserve">exacerbated by the COVID-19 pandemic. The World Bank’s research suggests that the COVID-19 crisis is estimated to have increased poverty by around 38 percentage points (p.p.) among Jordanians, and by 18 p.p. among Syrian refugees, noting that the majority of refugees were already living below the poverty line before the pandemic. Communities with low coverage of social services and high levels of vulnerability are particularly at-risk and suffer the most due to the impact of the COVID-19 crisis. It is expected that this crisis has affected mainly and severely the segment of </w:t>
      </w:r>
      <w:r w:rsidR="00575641" w:rsidRPr="00BE6A6F">
        <w:t xml:space="preserve">urban </w:t>
      </w:r>
      <w:r w:rsidRPr="00BE6A6F">
        <w:t xml:space="preserve">population living below the poverty line, girls and women, people living with disabilities, and communities in areas with poor access, especially refugees </w:t>
      </w:r>
      <w:r w:rsidRPr="00BE6A6F">
        <w:lastRenderedPageBreak/>
        <w:t xml:space="preserve">living in informal tented settlements within </w:t>
      </w:r>
      <w:r w:rsidR="001A5143" w:rsidRPr="00BE6A6F">
        <w:t xml:space="preserve">urban </w:t>
      </w:r>
      <w:r w:rsidRPr="00BE6A6F">
        <w:t xml:space="preserve">host communities. </w:t>
      </w:r>
      <w:r w:rsidR="001A5143" w:rsidRPr="00BE6A6F">
        <w:t>As a result, u</w:t>
      </w:r>
      <w:r w:rsidR="00154B8B" w:rsidRPr="00BE6A6F">
        <w:t>rban poverty</w:t>
      </w:r>
      <w:r w:rsidR="005E2D1C" w:rsidRPr="00BE6A6F">
        <w:t xml:space="preserve"> and socio-economic status of urban </w:t>
      </w:r>
      <w:r w:rsidR="00F541E8" w:rsidRPr="00BE6A6F">
        <w:t>communities</w:t>
      </w:r>
      <w:r w:rsidR="00154B8B" w:rsidRPr="00BE6A6F">
        <w:t xml:space="preserve"> </w:t>
      </w:r>
      <w:r w:rsidR="00F541E8" w:rsidRPr="00BE6A6F">
        <w:t xml:space="preserve">were </w:t>
      </w:r>
      <w:r w:rsidR="008A46E3" w:rsidRPr="00BE6A6F">
        <w:t xml:space="preserve">widely </w:t>
      </w:r>
      <w:r w:rsidR="00575641" w:rsidRPr="00BE6A6F">
        <w:t>exacerbated</w:t>
      </w:r>
      <w:r w:rsidR="008A46E3" w:rsidRPr="00BE6A6F">
        <w:t>,</w:t>
      </w:r>
      <w:r w:rsidR="00575641" w:rsidRPr="00BE6A6F">
        <w:t xml:space="preserve"> </w:t>
      </w:r>
      <w:r w:rsidR="00221677" w:rsidRPr="00BE6A6F">
        <w:t>particularly</w:t>
      </w:r>
      <w:r w:rsidR="003263C6" w:rsidRPr="00BE6A6F">
        <w:t xml:space="preserve"> in Amman.</w:t>
      </w:r>
    </w:p>
    <w:p w14:paraId="143D63B7" w14:textId="77777777" w:rsidR="0010334A" w:rsidRPr="00BE6A6F" w:rsidRDefault="0010334A" w:rsidP="0010334A">
      <w:pPr>
        <w:spacing w:after="0" w:line="240" w:lineRule="auto"/>
      </w:pPr>
    </w:p>
    <w:p w14:paraId="0215888D" w14:textId="437704FE" w:rsidR="007274BC" w:rsidRPr="00BE6A6F" w:rsidRDefault="00624C2F" w:rsidP="003075D9">
      <w:pPr>
        <w:autoSpaceDE w:val="0"/>
        <w:autoSpaceDN w:val="0"/>
        <w:adjustRightInd w:val="0"/>
        <w:spacing w:after="0" w:line="240" w:lineRule="auto"/>
        <w:jc w:val="both"/>
      </w:pPr>
      <w:r w:rsidRPr="00BE6A6F">
        <w:t>Further,</w:t>
      </w:r>
      <w:r w:rsidR="007B6760" w:rsidRPr="00BE6A6F">
        <w:t xml:space="preserve"> based on the </w:t>
      </w:r>
      <w:r w:rsidR="00B25E71" w:rsidRPr="00BE6A6F">
        <w:t xml:space="preserve">Socio-Economic Framework </w:t>
      </w:r>
      <w:r w:rsidR="002021A9" w:rsidRPr="00BE6A6F">
        <w:t xml:space="preserve">for COVID-19 Response in Jordan, </w:t>
      </w:r>
      <w:r w:rsidR="007274BC" w:rsidRPr="00BE6A6F">
        <w:t xml:space="preserve">the UN Country Team </w:t>
      </w:r>
      <w:r w:rsidR="00C73EFA" w:rsidRPr="00BE6A6F">
        <w:t>suggested</w:t>
      </w:r>
      <w:r w:rsidR="007274BC" w:rsidRPr="00BE6A6F">
        <w:t xml:space="preserve"> that the COVID-19 crisis and accompanying restrictive measures </w:t>
      </w:r>
      <w:r w:rsidR="00C73EFA" w:rsidRPr="00BE6A6F">
        <w:t>risk exacerbating social tensions and undermining trust within communities</w:t>
      </w:r>
      <w:r w:rsidR="00F2741F" w:rsidRPr="00BE6A6F">
        <w:t xml:space="preserve">. It also </w:t>
      </w:r>
      <w:r w:rsidR="003E557B" w:rsidRPr="00BE6A6F">
        <w:t>addressed</w:t>
      </w:r>
      <w:r w:rsidR="005543B8" w:rsidRPr="00BE6A6F">
        <w:t xml:space="preserve"> that centralized decision-making, combined with limited space for public dialogue</w:t>
      </w:r>
      <w:r w:rsidR="003E557B" w:rsidRPr="00BE6A6F">
        <w:t xml:space="preserve"> and consultation</w:t>
      </w:r>
      <w:r w:rsidR="005543B8" w:rsidRPr="00BE6A6F">
        <w:t>, have in</w:t>
      </w:r>
      <w:r w:rsidR="00694A0E" w:rsidRPr="00BE6A6F">
        <w:t>creased</w:t>
      </w:r>
      <w:r w:rsidR="005543B8" w:rsidRPr="00BE6A6F">
        <w:t xml:space="preserve"> the sense of marginalization. </w:t>
      </w:r>
      <w:r w:rsidR="009223DC" w:rsidRPr="00BE6A6F">
        <w:t>A</w:t>
      </w:r>
      <w:r w:rsidR="005543B8" w:rsidRPr="00BE6A6F">
        <w:t xml:space="preserve"> </w:t>
      </w:r>
      <w:r w:rsidR="009223DC" w:rsidRPr="00BE6A6F">
        <w:t>lack of participatory approach</w:t>
      </w:r>
      <w:r w:rsidR="00191072" w:rsidRPr="00BE6A6F">
        <w:t xml:space="preserve"> </w:t>
      </w:r>
      <w:r w:rsidR="00A42A90" w:rsidRPr="00BE6A6F">
        <w:t>negatively affect</w:t>
      </w:r>
      <w:r w:rsidR="004703E5" w:rsidRPr="00BE6A6F">
        <w:t>ed</w:t>
      </w:r>
      <w:r w:rsidR="00A42A90" w:rsidRPr="00BE6A6F">
        <w:t xml:space="preserve"> social cohesion within the communities as well </w:t>
      </w:r>
      <w:r w:rsidR="005F76B7" w:rsidRPr="00BE6A6F">
        <w:t xml:space="preserve">as </w:t>
      </w:r>
      <w:r w:rsidR="00DF621D" w:rsidRPr="00BE6A6F">
        <w:t xml:space="preserve">sense of community belonging. </w:t>
      </w:r>
    </w:p>
    <w:p w14:paraId="2099612F" w14:textId="77777777" w:rsidR="0010334A" w:rsidRPr="00BE6A6F" w:rsidRDefault="0010334A" w:rsidP="003075D9">
      <w:pPr>
        <w:spacing w:after="0" w:line="240" w:lineRule="auto"/>
        <w:jc w:val="both"/>
      </w:pPr>
    </w:p>
    <w:p w14:paraId="0CC3932E" w14:textId="2E21056D" w:rsidR="001518C5" w:rsidRPr="00BE6A6F" w:rsidRDefault="00E17B23" w:rsidP="003075D9">
      <w:pPr>
        <w:spacing w:after="0" w:line="240" w:lineRule="auto"/>
        <w:jc w:val="both"/>
      </w:pPr>
      <w:r w:rsidRPr="00BE6A6F">
        <w:t xml:space="preserve">COVID-19 </w:t>
      </w:r>
      <w:r w:rsidR="004F7AA7" w:rsidRPr="00BE6A6F">
        <w:t xml:space="preserve">also </w:t>
      </w:r>
      <w:r w:rsidRPr="00BE6A6F">
        <w:t>exposed</w:t>
      </w:r>
      <w:r w:rsidR="000441DF" w:rsidRPr="00BE6A6F">
        <w:t xml:space="preserve"> </w:t>
      </w:r>
      <w:r w:rsidR="009C4BD0" w:rsidRPr="00BE6A6F">
        <w:t xml:space="preserve">the </w:t>
      </w:r>
      <w:r w:rsidR="000441DF" w:rsidRPr="00BE6A6F">
        <w:t>d</w:t>
      </w:r>
      <w:r w:rsidR="004F7AA7" w:rsidRPr="00BE6A6F">
        <w:t>eep-rooted</w:t>
      </w:r>
      <w:r w:rsidR="009C4BD0" w:rsidRPr="00BE6A6F">
        <w:t xml:space="preserve"> </w:t>
      </w:r>
      <w:r w:rsidR="004F7AA7" w:rsidRPr="00BE6A6F">
        <w:t>inequalities</w:t>
      </w:r>
      <w:r w:rsidR="000441DF" w:rsidRPr="00BE6A6F">
        <w:t xml:space="preserve"> in urban areas</w:t>
      </w:r>
      <w:r w:rsidR="004F7AA7" w:rsidRPr="00BE6A6F">
        <w:t xml:space="preserve"> </w:t>
      </w:r>
      <w:r w:rsidR="009C4BD0" w:rsidRPr="00BE6A6F">
        <w:t>which</w:t>
      </w:r>
      <w:r w:rsidR="004F7AA7" w:rsidRPr="00BE6A6F">
        <w:t xml:space="preserve"> </w:t>
      </w:r>
      <w:r w:rsidR="00AF6785" w:rsidRPr="00BE6A6F">
        <w:t xml:space="preserve">disproportionally </w:t>
      </w:r>
      <w:r w:rsidR="00DF57D0" w:rsidRPr="00BE6A6F">
        <w:t>impact</w:t>
      </w:r>
      <w:r w:rsidR="009C4BD0" w:rsidRPr="00BE6A6F">
        <w:t>s</w:t>
      </w:r>
      <w:r w:rsidR="00DF57D0" w:rsidRPr="00BE6A6F">
        <w:t xml:space="preserve"> </w:t>
      </w:r>
      <w:r w:rsidR="00BB4220" w:rsidRPr="00BE6A6F">
        <w:t>vulnerable</w:t>
      </w:r>
      <w:r w:rsidR="004D36EB" w:rsidRPr="00BE6A6F">
        <w:t xml:space="preserve"> groups</w:t>
      </w:r>
      <w:r w:rsidR="00BB4220" w:rsidRPr="00BE6A6F">
        <w:t xml:space="preserve">. </w:t>
      </w:r>
      <w:r w:rsidR="00975687" w:rsidRPr="00BE6A6F">
        <w:t xml:space="preserve">UN’s </w:t>
      </w:r>
      <w:r w:rsidR="008C0422" w:rsidRPr="00BE6A6F">
        <w:t>P</w:t>
      </w:r>
      <w:r w:rsidR="009822EC" w:rsidRPr="00BE6A6F">
        <w:t xml:space="preserve">olicy </w:t>
      </w:r>
      <w:r w:rsidR="008C0422" w:rsidRPr="00BE6A6F">
        <w:t>B</w:t>
      </w:r>
      <w:r w:rsidR="009822EC" w:rsidRPr="00BE6A6F">
        <w:t>rief</w:t>
      </w:r>
      <w:r w:rsidR="008C0422" w:rsidRPr="00BE6A6F">
        <w:t xml:space="preserve">: </w:t>
      </w:r>
      <w:r w:rsidR="00AC4FBD" w:rsidRPr="00BE6A6F">
        <w:t xml:space="preserve">COVID-19 in Urban World </w:t>
      </w:r>
      <w:r w:rsidR="008E1F3C" w:rsidRPr="00BE6A6F">
        <w:t>(2020)</w:t>
      </w:r>
      <w:r w:rsidR="000F3B18" w:rsidRPr="00BE6A6F">
        <w:rPr>
          <w:rStyle w:val="FootnoteReference"/>
        </w:rPr>
        <w:footnoteReference w:id="6"/>
      </w:r>
      <w:r w:rsidR="008E1F3C" w:rsidRPr="00BE6A6F">
        <w:t xml:space="preserve"> </w:t>
      </w:r>
      <w:r w:rsidR="00AC4FBD" w:rsidRPr="00BE6A6F">
        <w:t xml:space="preserve">stated that </w:t>
      </w:r>
      <w:r w:rsidR="00137E2A" w:rsidRPr="00BE6A6F">
        <w:t>there is evidence that tackling COVID-19 may be more challenging in urban areas with high levels of crime and violence, poor infrastructure and housing, and/or weak local governance with ill-equipped or under-resourced frontline workers. Limited</w:t>
      </w:r>
      <w:r w:rsidR="008511C8" w:rsidRPr="00BE6A6F">
        <w:t xml:space="preserve"> </w:t>
      </w:r>
      <w:r w:rsidR="00137E2A" w:rsidRPr="00BE6A6F">
        <w:t>access to healthcare, basic services and</w:t>
      </w:r>
      <w:r w:rsidR="008511C8" w:rsidRPr="00BE6A6F">
        <w:t xml:space="preserve"> </w:t>
      </w:r>
      <w:r w:rsidR="00137E2A" w:rsidRPr="00BE6A6F">
        <w:t>adequate housing and/or public space can</w:t>
      </w:r>
      <w:r w:rsidR="008E1F3C" w:rsidRPr="00BE6A6F">
        <w:t xml:space="preserve"> </w:t>
      </w:r>
      <w:r w:rsidR="00137E2A" w:rsidRPr="00BE6A6F">
        <w:t>further undermine COVID-19 responses.</w:t>
      </w:r>
      <w:r w:rsidR="008511C8" w:rsidRPr="00BE6A6F">
        <w:t xml:space="preserve"> In this regard, </w:t>
      </w:r>
      <w:r w:rsidR="001518C5" w:rsidRPr="00BE6A6F">
        <w:t xml:space="preserve">there is an urgent need to rethink and transform </w:t>
      </w:r>
      <w:r w:rsidR="00BA7537" w:rsidRPr="00BE6A6F">
        <w:t xml:space="preserve">vulnerable communities in </w:t>
      </w:r>
      <w:r w:rsidR="00B10065" w:rsidRPr="00BE6A6F">
        <w:t xml:space="preserve">Amman to respond to COVID-19 and other possible future </w:t>
      </w:r>
      <w:r w:rsidR="00C927D5" w:rsidRPr="00BE6A6F">
        <w:t xml:space="preserve">pandemic, to recover and build forward better, in order to make Amman more resilient, inclusive and sustainable.  </w:t>
      </w:r>
      <w:r w:rsidR="002A2F04" w:rsidRPr="00BE6A6F">
        <w:t xml:space="preserve"> </w:t>
      </w:r>
    </w:p>
    <w:p w14:paraId="66C18336" w14:textId="77777777" w:rsidR="00641C17" w:rsidRPr="00BE6A6F" w:rsidRDefault="00641C17" w:rsidP="00EC419B">
      <w:pPr>
        <w:spacing w:after="0" w:line="240" w:lineRule="auto"/>
      </w:pPr>
    </w:p>
    <w:p w14:paraId="30738A00" w14:textId="4AA83193" w:rsidR="00AD0476" w:rsidRPr="00BE6A6F" w:rsidRDefault="00BA7F74" w:rsidP="00BA7F74">
      <w:pPr>
        <w:pStyle w:val="Subtitle"/>
        <w:numPr>
          <w:ilvl w:val="0"/>
          <w:numId w:val="2"/>
        </w:numPr>
        <w:shd w:val="clear" w:color="auto" w:fill="1F4E79"/>
        <w:tabs>
          <w:tab w:val="left" w:pos="270"/>
        </w:tabs>
        <w:ind w:left="540" w:hanging="540"/>
        <w:jc w:val="left"/>
        <w:rPr>
          <w:color w:val="FFFFFF"/>
          <w:sz w:val="22"/>
          <w:szCs w:val="22"/>
        </w:rPr>
      </w:pPr>
      <w:r w:rsidRPr="00BE6A6F">
        <w:rPr>
          <w:b/>
          <w:color w:val="FFFFFF"/>
          <w:sz w:val="25"/>
          <w:szCs w:val="25"/>
        </w:rPr>
        <w:t>B</w:t>
      </w:r>
      <w:r w:rsidR="009A4EB2" w:rsidRPr="00BE6A6F">
        <w:rPr>
          <w:b/>
          <w:color w:val="FFFFFF"/>
          <w:sz w:val="25"/>
          <w:szCs w:val="25"/>
        </w:rPr>
        <w:t>ackground</w:t>
      </w:r>
    </w:p>
    <w:p w14:paraId="7107F13B" w14:textId="3DD3EA4D" w:rsidR="00AB30FE" w:rsidRPr="00BE6A6F" w:rsidRDefault="00A43DAE" w:rsidP="004D36EB">
      <w:pPr>
        <w:jc w:val="both"/>
      </w:pPr>
      <w:r w:rsidRPr="00BE6A6F">
        <w:t>A large number of</w:t>
      </w:r>
      <w:r w:rsidR="00833106" w:rsidRPr="00BE6A6F">
        <w:t xml:space="preserve"> refugees </w:t>
      </w:r>
      <w:r w:rsidR="00EC1636" w:rsidRPr="00BE6A6F">
        <w:t xml:space="preserve">and vulnerable </w:t>
      </w:r>
      <w:r w:rsidRPr="00BE6A6F">
        <w:t>communities</w:t>
      </w:r>
      <w:r w:rsidR="00EC1636" w:rsidRPr="00BE6A6F">
        <w:t xml:space="preserve"> </w:t>
      </w:r>
      <w:r w:rsidR="00A83AD8" w:rsidRPr="00BE6A6F">
        <w:t>settled and live</w:t>
      </w:r>
      <w:r w:rsidR="00833106" w:rsidRPr="00BE6A6F">
        <w:t xml:space="preserve"> in </w:t>
      </w:r>
      <w:r w:rsidR="00023BDB" w:rsidRPr="00BE6A6F">
        <w:t>downtown</w:t>
      </w:r>
      <w:r w:rsidR="00833106" w:rsidRPr="00BE6A6F">
        <w:t xml:space="preserve"> Amman. </w:t>
      </w:r>
      <w:r w:rsidRPr="00BE6A6F">
        <w:t xml:space="preserve">Services in the downtown area are </w:t>
      </w:r>
      <w:r w:rsidR="00833106" w:rsidRPr="00BE6A6F">
        <w:t xml:space="preserve">overstretched </w:t>
      </w:r>
      <w:r w:rsidR="00DE50A0" w:rsidRPr="00BE6A6F">
        <w:t xml:space="preserve">and living </w:t>
      </w:r>
      <w:r w:rsidR="00726B68" w:rsidRPr="00BE6A6F">
        <w:t>space</w:t>
      </w:r>
      <w:r w:rsidR="00833106" w:rsidRPr="00BE6A6F">
        <w:t xml:space="preserve"> is overburdened. </w:t>
      </w:r>
      <w:r w:rsidR="00E40C4E" w:rsidRPr="00BE6A6F">
        <w:t>In addition, t</w:t>
      </w:r>
      <w:r w:rsidR="00833106" w:rsidRPr="00BE6A6F">
        <w:t xml:space="preserve">he planning of public </w:t>
      </w:r>
      <w:r w:rsidR="00E40C4E" w:rsidRPr="00BE6A6F">
        <w:t xml:space="preserve">and </w:t>
      </w:r>
      <w:r w:rsidR="00833106" w:rsidRPr="00BE6A6F">
        <w:t>green spaces</w:t>
      </w:r>
      <w:r w:rsidR="004D36EB" w:rsidRPr="00BE6A6F">
        <w:t xml:space="preserve"> and cultural revitalization</w:t>
      </w:r>
      <w:r w:rsidR="00833106" w:rsidRPr="00BE6A6F">
        <w:t xml:space="preserve"> wa</w:t>
      </w:r>
      <w:r w:rsidR="003269A0" w:rsidRPr="00BE6A6F">
        <w:t xml:space="preserve">s not </w:t>
      </w:r>
      <w:r w:rsidR="00833106" w:rsidRPr="00BE6A6F">
        <w:t>prioritized</w:t>
      </w:r>
      <w:r w:rsidR="00E40C4E" w:rsidRPr="00BE6A6F">
        <w:t xml:space="preserve"> due to rapid urbanization</w:t>
      </w:r>
      <w:r w:rsidR="00A93B80" w:rsidRPr="00BE6A6F">
        <w:t xml:space="preserve"> and population growth rate, as well as more </w:t>
      </w:r>
      <w:r w:rsidR="005510E6" w:rsidRPr="00BE6A6F">
        <w:t xml:space="preserve">urgent priorities such as the containment of the </w:t>
      </w:r>
      <w:r w:rsidR="00A93B80" w:rsidRPr="00BE6A6F">
        <w:t xml:space="preserve">negative </w:t>
      </w:r>
      <w:r w:rsidR="005510E6" w:rsidRPr="00BE6A6F">
        <w:t>impact</w:t>
      </w:r>
      <w:r w:rsidR="00A93B80" w:rsidRPr="00BE6A6F">
        <w:t>s</w:t>
      </w:r>
      <w:r w:rsidR="005510E6" w:rsidRPr="00BE6A6F">
        <w:t xml:space="preserve"> of COVID-19</w:t>
      </w:r>
      <w:r w:rsidR="00793E28" w:rsidRPr="00BE6A6F">
        <w:t>.</w:t>
      </w:r>
      <w:r w:rsidR="005510E6" w:rsidRPr="00BE6A6F">
        <w:t xml:space="preserve"> </w:t>
      </w:r>
    </w:p>
    <w:p w14:paraId="186FF243" w14:textId="4514AA2F" w:rsidR="00AB30FE" w:rsidRPr="00BE6A6F" w:rsidRDefault="00AB30FE" w:rsidP="00C26E80">
      <w:pPr>
        <w:jc w:val="both"/>
      </w:pPr>
      <w:r w:rsidRPr="00BE6A6F">
        <w:t xml:space="preserve">In this context, UNDP </w:t>
      </w:r>
      <w:r w:rsidR="005464A9" w:rsidRPr="00BE6A6F">
        <w:t xml:space="preserve">launched “Heart of Amman” </w:t>
      </w:r>
      <w:r w:rsidR="00CD30E1" w:rsidRPr="00BE6A6F">
        <w:t>programme</w:t>
      </w:r>
      <w:r w:rsidR="005464A9" w:rsidRPr="00BE6A6F">
        <w:t xml:space="preserve"> </w:t>
      </w:r>
      <w:r w:rsidR="00E474AE" w:rsidRPr="00BE6A6F">
        <w:t xml:space="preserve">in </w:t>
      </w:r>
      <w:r w:rsidR="00C813C3" w:rsidRPr="00BE6A6F">
        <w:t xml:space="preserve">July 2019 </w:t>
      </w:r>
      <w:r w:rsidR="005464A9" w:rsidRPr="00BE6A6F">
        <w:t xml:space="preserve">to </w:t>
      </w:r>
      <w:r w:rsidR="00FC671B" w:rsidRPr="00BE6A6F">
        <w:t xml:space="preserve">support in </w:t>
      </w:r>
      <w:r w:rsidR="00943D33" w:rsidRPr="00BE6A6F">
        <w:t xml:space="preserve">decreasing </w:t>
      </w:r>
      <w:r w:rsidR="00780732" w:rsidRPr="00BE6A6F">
        <w:t xml:space="preserve">urban and </w:t>
      </w:r>
      <w:r w:rsidR="00B62386" w:rsidRPr="00BE6A6F">
        <w:t xml:space="preserve">green space </w:t>
      </w:r>
      <w:r w:rsidR="00780732" w:rsidRPr="00BE6A6F">
        <w:t>inequalities</w:t>
      </w:r>
      <w:r w:rsidR="003D2C8E" w:rsidRPr="00BE6A6F">
        <w:t xml:space="preserve"> through urban revitalization</w:t>
      </w:r>
      <w:r w:rsidR="00780732" w:rsidRPr="00BE6A6F">
        <w:t xml:space="preserve">, </w:t>
      </w:r>
      <w:r w:rsidR="005464A9" w:rsidRPr="00BE6A6F">
        <w:t>increasing socio-economic resilience</w:t>
      </w:r>
      <w:r w:rsidR="00C26E80" w:rsidRPr="00BE6A6F">
        <w:t xml:space="preserve">, </w:t>
      </w:r>
      <w:r w:rsidR="003D2C8E" w:rsidRPr="00BE6A6F">
        <w:t xml:space="preserve">and </w:t>
      </w:r>
      <w:r w:rsidR="005464A9" w:rsidRPr="00BE6A6F">
        <w:t>sustainable livelihoods</w:t>
      </w:r>
      <w:r w:rsidR="00BC726B" w:rsidRPr="00BE6A6F">
        <w:t xml:space="preserve">, particularly </w:t>
      </w:r>
      <w:r w:rsidR="00156494" w:rsidRPr="00BE6A6F">
        <w:t xml:space="preserve">among </w:t>
      </w:r>
      <w:r w:rsidR="00BC726B" w:rsidRPr="00BE6A6F">
        <w:t>vulnerable communities in downtown Amman.</w:t>
      </w:r>
      <w:r w:rsidR="005464A9" w:rsidRPr="00BE6A6F">
        <w:t xml:space="preserve"> This </w:t>
      </w:r>
      <w:r w:rsidR="00943D33" w:rsidRPr="00BE6A6F">
        <w:t>programme</w:t>
      </w:r>
      <w:r w:rsidR="005464A9" w:rsidRPr="00BE6A6F">
        <w:t xml:space="preserve"> highlights the importance of protection and preservation of cultural heritage sites and provides opportunities for the residents in developing their own community initiatives</w:t>
      </w:r>
      <w:r w:rsidR="00C813C3" w:rsidRPr="00BE6A6F">
        <w:t xml:space="preserve">, with a strong focus on </w:t>
      </w:r>
      <w:r w:rsidR="00A866C6" w:rsidRPr="00BE6A6F">
        <w:t xml:space="preserve">beautifying neighborhoods and </w:t>
      </w:r>
      <w:r w:rsidR="00CD30E1" w:rsidRPr="00BE6A6F">
        <w:t xml:space="preserve">urban </w:t>
      </w:r>
      <w:r w:rsidR="00A866C6" w:rsidRPr="00BE6A6F">
        <w:t>communities</w:t>
      </w:r>
      <w:r w:rsidR="00456009" w:rsidRPr="00BE6A6F">
        <w:t xml:space="preserve"> in the downtown area</w:t>
      </w:r>
      <w:r w:rsidR="005464A9" w:rsidRPr="00BE6A6F">
        <w:t xml:space="preserve">. Partnering with the Greater Amman Municipality (GAM), UNDP </w:t>
      </w:r>
      <w:r w:rsidR="00C813C3" w:rsidRPr="00BE6A6F">
        <w:t xml:space="preserve">has been </w:t>
      </w:r>
      <w:r w:rsidR="005464A9" w:rsidRPr="00BE6A6F">
        <w:t>encourag</w:t>
      </w:r>
      <w:r w:rsidR="00C813C3" w:rsidRPr="00BE6A6F">
        <w:t>ing</w:t>
      </w:r>
      <w:r w:rsidR="005464A9" w:rsidRPr="00BE6A6F">
        <w:t xml:space="preserve"> young men and women to lead the community interventions and be part of the decision-making process on neighborhood improvement. Therefore, </w:t>
      </w:r>
      <w:r w:rsidR="004D36EB" w:rsidRPr="00BE6A6F">
        <w:t xml:space="preserve">the </w:t>
      </w:r>
      <w:r w:rsidR="005464A9" w:rsidRPr="00BE6A6F">
        <w:t>“Hear</w:t>
      </w:r>
      <w:r w:rsidR="004D36EB" w:rsidRPr="00BE6A6F">
        <w:t>t</w:t>
      </w:r>
      <w:r w:rsidR="005464A9" w:rsidRPr="00BE6A6F">
        <w:t xml:space="preserve"> of Amman” </w:t>
      </w:r>
      <w:r w:rsidR="00CD30E1" w:rsidRPr="00BE6A6F">
        <w:t>programme</w:t>
      </w:r>
      <w:r w:rsidR="005464A9" w:rsidRPr="00BE6A6F">
        <w:t xml:space="preserve"> is envisaged to improve</w:t>
      </w:r>
      <w:r w:rsidR="000A1417" w:rsidRPr="00BE6A6F">
        <w:t xml:space="preserve"> social cohesion and</w:t>
      </w:r>
      <w:r w:rsidR="005464A9" w:rsidRPr="00BE6A6F">
        <w:t xml:space="preserve"> the sense of belonging of vulnerable Amman residents, as well as encourage them to have </w:t>
      </w:r>
      <w:r w:rsidR="005C00F4" w:rsidRPr="00BE6A6F">
        <w:t>a stronger sense of community responsibility</w:t>
      </w:r>
      <w:r w:rsidR="005464A9" w:rsidRPr="00BE6A6F">
        <w:t xml:space="preserve"> by protecting cultural legacy and revitalizing </w:t>
      </w:r>
      <w:r w:rsidR="005C00F4" w:rsidRPr="00BE6A6F">
        <w:t xml:space="preserve">the areas in </w:t>
      </w:r>
      <w:r w:rsidR="005464A9" w:rsidRPr="00BE6A6F">
        <w:t>downtown Amman.</w:t>
      </w:r>
    </w:p>
    <w:p w14:paraId="36EE6F8C" w14:textId="0DCCA9AB" w:rsidR="00525850" w:rsidRPr="00BE6A6F" w:rsidRDefault="00F30CAD" w:rsidP="002B31F2">
      <w:pPr>
        <w:jc w:val="both"/>
      </w:pPr>
      <w:r w:rsidRPr="00BE6A6F">
        <w:t xml:space="preserve">As part of </w:t>
      </w:r>
      <w:r w:rsidR="00A96007" w:rsidRPr="00BE6A6F">
        <w:t xml:space="preserve">the third phase of the </w:t>
      </w:r>
      <w:r w:rsidRPr="00BE6A6F">
        <w:t>“Heart of Amman” programme</w:t>
      </w:r>
      <w:r w:rsidR="00CC732C" w:rsidRPr="00BE6A6F">
        <w:t>,</w:t>
      </w:r>
      <w:r w:rsidR="00CD0A22" w:rsidRPr="00BE6A6F">
        <w:t xml:space="preserve"> </w:t>
      </w:r>
      <w:r w:rsidRPr="00BE6A6F">
        <w:t xml:space="preserve">UNDP </w:t>
      </w:r>
      <w:r w:rsidR="00B83F51" w:rsidRPr="00BE6A6F">
        <w:t xml:space="preserve">aims at revitalizing </w:t>
      </w:r>
      <w:r w:rsidR="009A36BE" w:rsidRPr="00BE6A6F">
        <w:t xml:space="preserve">areas and </w:t>
      </w:r>
      <w:r w:rsidR="00D46E21" w:rsidRPr="00BE6A6F">
        <w:t xml:space="preserve">creating </w:t>
      </w:r>
      <w:r w:rsidR="009A36BE" w:rsidRPr="00BE6A6F">
        <w:t xml:space="preserve">economic opportunities </w:t>
      </w:r>
      <w:r w:rsidR="00B83F51" w:rsidRPr="00BE6A6F">
        <w:t xml:space="preserve">along the </w:t>
      </w:r>
      <w:r w:rsidR="006C52FC" w:rsidRPr="00BE6A6F">
        <w:t>Hejaz</w:t>
      </w:r>
      <w:r w:rsidR="00B83F51" w:rsidRPr="00BE6A6F">
        <w:t xml:space="preserve"> Railway</w:t>
      </w:r>
      <w:r w:rsidR="008E61E8" w:rsidRPr="00BE6A6F">
        <w:t xml:space="preserve"> corridor</w:t>
      </w:r>
      <w:r w:rsidR="00B83F51" w:rsidRPr="00BE6A6F">
        <w:t xml:space="preserve">. </w:t>
      </w:r>
      <w:r w:rsidR="001C4BDB" w:rsidRPr="00BE6A6F">
        <w:t xml:space="preserve">Jordan’s </w:t>
      </w:r>
      <w:r w:rsidR="006C52FC" w:rsidRPr="00BE6A6F">
        <w:t>Hejaz</w:t>
      </w:r>
      <w:r w:rsidR="00B20598" w:rsidRPr="00BE6A6F">
        <w:t xml:space="preserve"> Railway is </w:t>
      </w:r>
      <w:r w:rsidR="001C4BDB" w:rsidRPr="00BE6A6F">
        <w:t xml:space="preserve">considered as </w:t>
      </w:r>
      <w:r w:rsidR="006D6060" w:rsidRPr="00BE6A6F">
        <w:t>one of the oldest railways in the Arab States region, established more than 100 years ago</w:t>
      </w:r>
      <w:r w:rsidR="00053DFA" w:rsidRPr="00BE6A6F">
        <w:t>, coinciding with the centennial of Jordan foundation</w:t>
      </w:r>
      <w:r w:rsidR="006D6060" w:rsidRPr="00BE6A6F">
        <w:t>.</w:t>
      </w:r>
      <w:r w:rsidR="00AE760C" w:rsidRPr="00BE6A6F">
        <w:t xml:space="preserve"> </w:t>
      </w:r>
      <w:r w:rsidR="0075200D" w:rsidRPr="00BE6A6F">
        <w:t>Thus, i</w:t>
      </w:r>
      <w:r w:rsidR="00AE760C" w:rsidRPr="00BE6A6F">
        <w:t xml:space="preserve">t is one of the heritage milestones </w:t>
      </w:r>
      <w:r w:rsidR="004F7D41" w:rsidRPr="00BE6A6F">
        <w:t xml:space="preserve">in Jordan’s history, however, </w:t>
      </w:r>
      <w:r w:rsidR="004272E0" w:rsidRPr="00BE6A6F">
        <w:t xml:space="preserve">only a </w:t>
      </w:r>
      <w:r w:rsidR="009B6000" w:rsidRPr="00BE6A6F">
        <w:t xml:space="preserve">few sections of the railway </w:t>
      </w:r>
      <w:r w:rsidR="00AE4B9F" w:rsidRPr="00BE6A6F">
        <w:t>are</w:t>
      </w:r>
      <w:r w:rsidR="009B6000" w:rsidRPr="00BE6A6F">
        <w:t xml:space="preserve"> currently operational. </w:t>
      </w:r>
      <w:r w:rsidR="00BF061B" w:rsidRPr="00BE6A6F">
        <w:t xml:space="preserve">Also, </w:t>
      </w:r>
      <w:r w:rsidR="003E1FF6" w:rsidRPr="00BE6A6F">
        <w:t xml:space="preserve">the (Waqef) corridor </w:t>
      </w:r>
      <w:r w:rsidR="00B156DE" w:rsidRPr="00BE6A6F">
        <w:t>l</w:t>
      </w:r>
      <w:r w:rsidR="00BF061B" w:rsidRPr="00BE6A6F">
        <w:t>and surrounding</w:t>
      </w:r>
      <w:r w:rsidR="009B6000" w:rsidRPr="00BE6A6F">
        <w:t xml:space="preserve"> the railway, </w:t>
      </w:r>
      <w:r w:rsidR="00BF061B" w:rsidRPr="00BE6A6F">
        <w:t>which is 30 meters wide and stretch</w:t>
      </w:r>
      <w:r w:rsidR="00DD3A41" w:rsidRPr="00BE6A6F">
        <w:t>es</w:t>
      </w:r>
      <w:r w:rsidR="00BF061B" w:rsidRPr="00BE6A6F">
        <w:t xml:space="preserve"> </w:t>
      </w:r>
      <w:r w:rsidR="000C6999" w:rsidRPr="00BE6A6F">
        <w:t xml:space="preserve">along </w:t>
      </w:r>
      <w:r w:rsidR="00BF061B" w:rsidRPr="00BE6A6F">
        <w:t xml:space="preserve">26 km of Amman, </w:t>
      </w:r>
      <w:r w:rsidR="00365A54" w:rsidRPr="00BE6A6F">
        <w:t xml:space="preserve">is currently an </w:t>
      </w:r>
      <w:r w:rsidR="00365A54" w:rsidRPr="00BE6A6F">
        <w:lastRenderedPageBreak/>
        <w:t xml:space="preserve">open area </w:t>
      </w:r>
      <w:r w:rsidR="007D7028" w:rsidRPr="00BE6A6F">
        <w:t xml:space="preserve">with </w:t>
      </w:r>
      <w:r w:rsidR="004C29C3" w:rsidRPr="00BE6A6F">
        <w:t>the</w:t>
      </w:r>
      <w:r w:rsidR="00AE4B9F" w:rsidRPr="00BE6A6F">
        <w:t xml:space="preserve"> potential to be </w:t>
      </w:r>
      <w:r w:rsidR="001F63E1" w:rsidRPr="00BE6A6F">
        <w:t>re-developed</w:t>
      </w:r>
      <w:r w:rsidR="007D7028" w:rsidRPr="00BE6A6F">
        <w:t xml:space="preserve"> </w:t>
      </w:r>
      <w:r w:rsidR="00364C95" w:rsidRPr="00BE6A6F">
        <w:t xml:space="preserve">to provide livelihood opportunities for </w:t>
      </w:r>
      <w:r w:rsidR="00793835" w:rsidRPr="00BE6A6F">
        <w:t xml:space="preserve">local communities and </w:t>
      </w:r>
      <w:r w:rsidR="009B2BC8" w:rsidRPr="00BE6A6F">
        <w:t>promote</w:t>
      </w:r>
      <w:r w:rsidR="00793835" w:rsidRPr="00BE6A6F">
        <w:t xml:space="preserve"> tourism</w:t>
      </w:r>
      <w:r w:rsidR="00C81F2C" w:rsidRPr="00BE6A6F">
        <w:t xml:space="preserve"> and visitor experiences</w:t>
      </w:r>
      <w:r w:rsidR="00B87AF3" w:rsidRPr="00BE6A6F">
        <w:t>.</w:t>
      </w:r>
      <w:r w:rsidR="00C42D94" w:rsidRPr="00BE6A6F">
        <w:t xml:space="preserve"> </w:t>
      </w:r>
      <w:r w:rsidR="00C651C3" w:rsidRPr="00BE6A6F">
        <w:t xml:space="preserve">In this regard, UNDP, in close collaboration with the </w:t>
      </w:r>
      <w:r w:rsidR="00B336D1" w:rsidRPr="00BE6A6F">
        <w:t>Greater Amman Municipality and</w:t>
      </w:r>
      <w:r w:rsidR="00450BB2" w:rsidRPr="00BE6A6F">
        <w:t xml:space="preserve"> </w:t>
      </w:r>
      <w:r w:rsidR="00237C20" w:rsidRPr="00BE6A6F">
        <w:t>other relevant government offices</w:t>
      </w:r>
      <w:r w:rsidR="00B336D1" w:rsidRPr="00BE6A6F">
        <w:t xml:space="preserve">, aims </w:t>
      </w:r>
      <w:r w:rsidR="00A12620" w:rsidRPr="00BE6A6F">
        <w:t xml:space="preserve">to work on </w:t>
      </w:r>
      <w:r w:rsidR="002F2112" w:rsidRPr="00BE6A6F">
        <w:t>revitaliz</w:t>
      </w:r>
      <w:r w:rsidR="00BC00B9" w:rsidRPr="00BE6A6F">
        <w:t>ing</w:t>
      </w:r>
      <w:r w:rsidR="002F2112" w:rsidRPr="00BE6A6F">
        <w:t xml:space="preserve"> the</w:t>
      </w:r>
      <w:r w:rsidR="005246B5" w:rsidRPr="00BE6A6F">
        <w:t xml:space="preserve"> </w:t>
      </w:r>
      <w:r w:rsidR="002F2112" w:rsidRPr="00BE6A6F">
        <w:t xml:space="preserve">areas </w:t>
      </w:r>
      <w:r w:rsidR="005246B5" w:rsidRPr="00BE6A6F">
        <w:t xml:space="preserve">surrounding </w:t>
      </w:r>
      <w:r w:rsidR="00A12620" w:rsidRPr="00BE6A6F">
        <w:t>the</w:t>
      </w:r>
      <w:r w:rsidR="00296B0F" w:rsidRPr="00BE6A6F">
        <w:t xml:space="preserve"> </w:t>
      </w:r>
      <w:r w:rsidR="006C52FC" w:rsidRPr="00BE6A6F">
        <w:t>Hejaz</w:t>
      </w:r>
      <w:r w:rsidR="005246B5" w:rsidRPr="00BE6A6F">
        <w:t xml:space="preserve"> Railway </w:t>
      </w:r>
      <w:r w:rsidR="007165FE" w:rsidRPr="00BE6A6F">
        <w:t xml:space="preserve">in </w:t>
      </w:r>
      <w:r w:rsidR="00B17DF2" w:rsidRPr="00BE6A6F">
        <w:t xml:space="preserve">East and South of </w:t>
      </w:r>
      <w:r w:rsidR="007165FE" w:rsidRPr="00BE6A6F">
        <w:t xml:space="preserve">Amman </w:t>
      </w:r>
      <w:r w:rsidR="009B192A" w:rsidRPr="00BE6A6F">
        <w:t xml:space="preserve">by transforming them to </w:t>
      </w:r>
      <w:r w:rsidR="007A017A" w:rsidRPr="00BE6A6F">
        <w:t>public space</w:t>
      </w:r>
      <w:r w:rsidR="00450BB2" w:rsidRPr="00BE6A6F">
        <w:t>s</w:t>
      </w:r>
      <w:r w:rsidR="007A017A" w:rsidRPr="00BE6A6F">
        <w:t xml:space="preserve">, </w:t>
      </w:r>
      <w:r w:rsidR="00E95BF8" w:rsidRPr="00BE6A6F">
        <w:t>heritage site</w:t>
      </w:r>
      <w:r w:rsidR="00450BB2" w:rsidRPr="00BE6A6F">
        <w:t>s</w:t>
      </w:r>
      <w:r w:rsidR="00E95BF8" w:rsidRPr="00BE6A6F">
        <w:t xml:space="preserve"> to attract tourists, </w:t>
      </w:r>
      <w:r w:rsidR="007A017A" w:rsidRPr="00BE6A6F">
        <w:t>urban farm</w:t>
      </w:r>
      <w:r w:rsidR="009A7758" w:rsidRPr="00BE6A6F">
        <w:t>s</w:t>
      </w:r>
      <w:r w:rsidR="007A017A" w:rsidRPr="00BE6A6F">
        <w:t>, community meeting place</w:t>
      </w:r>
      <w:r w:rsidR="00186E0D" w:rsidRPr="00BE6A6F">
        <w:t>s</w:t>
      </w:r>
      <w:r w:rsidR="007A017A" w:rsidRPr="00BE6A6F">
        <w:t xml:space="preserve"> and/or site</w:t>
      </w:r>
      <w:r w:rsidR="00450BB2" w:rsidRPr="00BE6A6F">
        <w:t>s</w:t>
      </w:r>
      <w:r w:rsidR="007A017A" w:rsidRPr="00BE6A6F">
        <w:t xml:space="preserve"> for green infrastructure.</w:t>
      </w:r>
    </w:p>
    <w:p w14:paraId="4188954C" w14:textId="328EBE10" w:rsidR="005B7C52" w:rsidRPr="00BE6A6F" w:rsidRDefault="00525850" w:rsidP="00FD5E64">
      <w:r w:rsidRPr="00BE6A6F">
        <w:t>UNDP envisage</w:t>
      </w:r>
      <w:r w:rsidR="00272184" w:rsidRPr="00BE6A6F">
        <w:t>s</w:t>
      </w:r>
      <w:r w:rsidRPr="00BE6A6F">
        <w:t xml:space="preserve"> to </w:t>
      </w:r>
      <w:r w:rsidR="00873C02" w:rsidRPr="00BE6A6F">
        <w:t>implement th</w:t>
      </w:r>
      <w:r w:rsidR="008B70FE" w:rsidRPr="00BE6A6F">
        <w:t xml:space="preserve">e revitalization and development interventions along the railway </w:t>
      </w:r>
      <w:r w:rsidR="00556E88" w:rsidRPr="00BE6A6F">
        <w:t>with</w:t>
      </w:r>
      <w:r w:rsidR="008B70FE" w:rsidRPr="00BE6A6F">
        <w:t xml:space="preserve"> </w:t>
      </w:r>
      <w:r w:rsidR="00387065" w:rsidRPr="00BE6A6F">
        <w:t xml:space="preserve">members of the local community </w:t>
      </w:r>
      <w:r w:rsidR="00741944" w:rsidRPr="00BE6A6F">
        <w:t>while</w:t>
      </w:r>
      <w:r w:rsidR="00B05B88" w:rsidRPr="00BE6A6F">
        <w:t xml:space="preserve"> </w:t>
      </w:r>
      <w:r w:rsidR="00F20981" w:rsidRPr="00BE6A6F">
        <w:t xml:space="preserve">prioritizing </w:t>
      </w:r>
      <w:r w:rsidR="00B05B88" w:rsidRPr="00BE6A6F">
        <w:t>vulnerable groups and women</w:t>
      </w:r>
      <w:r w:rsidR="002B2E90" w:rsidRPr="00BE6A6F">
        <w:t xml:space="preserve">. </w:t>
      </w:r>
      <w:r w:rsidR="000E5344" w:rsidRPr="00BE6A6F">
        <w:t>By leading, designing</w:t>
      </w:r>
      <w:r w:rsidR="00B05B88" w:rsidRPr="00BE6A6F">
        <w:t>,</w:t>
      </w:r>
      <w:r w:rsidR="000E5344" w:rsidRPr="00BE6A6F">
        <w:t xml:space="preserve"> and participating in the implementation of the initiatives, vulnerable community members will enhance their sense of </w:t>
      </w:r>
      <w:r w:rsidR="009D5286" w:rsidRPr="00BE6A6F">
        <w:t xml:space="preserve">community </w:t>
      </w:r>
      <w:r w:rsidR="000E5344" w:rsidRPr="00BE6A6F">
        <w:t>belonging</w:t>
      </w:r>
      <w:r w:rsidR="009D5286" w:rsidRPr="00BE6A6F">
        <w:t xml:space="preserve"> and </w:t>
      </w:r>
      <w:r w:rsidR="000E5344" w:rsidRPr="00BE6A6F">
        <w:t xml:space="preserve">responsibility </w:t>
      </w:r>
      <w:r w:rsidR="009D5286" w:rsidRPr="00BE6A6F">
        <w:t>as well as</w:t>
      </w:r>
      <w:r w:rsidR="00B0128E" w:rsidRPr="00BE6A6F">
        <w:t xml:space="preserve"> strengthen social </w:t>
      </w:r>
      <w:r w:rsidR="003F47B6" w:rsidRPr="00BE6A6F">
        <w:t>cohesion</w:t>
      </w:r>
      <w:r w:rsidR="00B0128E" w:rsidRPr="00BE6A6F">
        <w:t xml:space="preserve"> among the targeted demographic groups</w:t>
      </w:r>
      <w:r w:rsidR="000E5344" w:rsidRPr="00BE6A6F">
        <w:t>.</w:t>
      </w:r>
      <w:r w:rsidR="00B4479F" w:rsidRPr="00BE6A6F">
        <w:t xml:space="preserve"> Beneficiaries participating in community </w:t>
      </w:r>
      <w:r w:rsidR="00E44AFF" w:rsidRPr="00BE6A6F">
        <w:t xml:space="preserve">led </w:t>
      </w:r>
      <w:r w:rsidR="00B4479F" w:rsidRPr="00BE6A6F">
        <w:t xml:space="preserve">initiatives will receive incentives and training to improve their living conditions. Furthermore, </w:t>
      </w:r>
      <w:r w:rsidR="00D56BBF" w:rsidRPr="00BE6A6F">
        <w:t xml:space="preserve">livelihoods </w:t>
      </w:r>
      <w:r w:rsidR="00B4479F" w:rsidRPr="00BE6A6F">
        <w:t xml:space="preserve">opportunities </w:t>
      </w:r>
      <w:r w:rsidR="000C3708" w:rsidRPr="00BE6A6F">
        <w:t xml:space="preserve">along the railway </w:t>
      </w:r>
      <w:r w:rsidR="00D56BBF" w:rsidRPr="00BE6A6F">
        <w:t xml:space="preserve">will be </w:t>
      </w:r>
      <w:r w:rsidR="005D01F0" w:rsidRPr="00BE6A6F">
        <w:t>improved</w:t>
      </w:r>
      <w:r w:rsidR="00D56BBF" w:rsidRPr="00BE6A6F">
        <w:t xml:space="preserve"> </w:t>
      </w:r>
      <w:r w:rsidR="007E366D" w:rsidRPr="00BE6A6F">
        <w:t xml:space="preserve">through </w:t>
      </w:r>
      <w:r w:rsidR="00A13109" w:rsidRPr="00BE6A6F">
        <w:t xml:space="preserve">the </w:t>
      </w:r>
      <w:r w:rsidR="001F7531" w:rsidRPr="00BE6A6F">
        <w:t xml:space="preserve">urban </w:t>
      </w:r>
      <w:r w:rsidR="00A13109" w:rsidRPr="00BE6A6F">
        <w:t xml:space="preserve">re-development </w:t>
      </w:r>
      <w:r w:rsidR="003F2863" w:rsidRPr="00BE6A6F">
        <w:t>interventions</w:t>
      </w:r>
      <w:r w:rsidR="00A13109" w:rsidRPr="00BE6A6F">
        <w:t>.</w:t>
      </w:r>
      <w:r w:rsidR="000D69E2" w:rsidRPr="00BE6A6F">
        <w:t xml:space="preserve"> </w:t>
      </w:r>
    </w:p>
    <w:p w14:paraId="105F9490" w14:textId="59731E6F" w:rsidR="000F1F7E" w:rsidRPr="00BE6A6F" w:rsidRDefault="000F1F7E" w:rsidP="00427E3D">
      <w:pPr>
        <w:spacing w:after="0" w:line="240" w:lineRule="auto"/>
        <w:rPr>
          <w:u w:val="single"/>
        </w:rPr>
      </w:pPr>
    </w:p>
    <w:p w14:paraId="3A7CEAF8" w14:textId="77777777" w:rsidR="00FC2B96" w:rsidRPr="00BE6A6F" w:rsidRDefault="00FC2B96" w:rsidP="009A4EB2">
      <w:pPr>
        <w:pStyle w:val="Subtitle"/>
        <w:numPr>
          <w:ilvl w:val="0"/>
          <w:numId w:val="2"/>
        </w:numPr>
        <w:shd w:val="clear" w:color="auto" w:fill="1F4E79"/>
        <w:tabs>
          <w:tab w:val="left" w:pos="270"/>
        </w:tabs>
        <w:ind w:left="540" w:hanging="540"/>
        <w:jc w:val="left"/>
        <w:rPr>
          <w:u w:val="single"/>
        </w:rPr>
      </w:pPr>
      <w:r w:rsidRPr="00BE6A6F">
        <w:rPr>
          <w:b/>
          <w:color w:val="FFFFFF"/>
          <w:sz w:val="25"/>
          <w:szCs w:val="25"/>
        </w:rPr>
        <w:t>Audience</w:t>
      </w:r>
      <w:r w:rsidRPr="00BE6A6F">
        <w:rPr>
          <w:color w:val="F2F2F2"/>
          <w:sz w:val="28"/>
          <w:szCs w:val="28"/>
        </w:rPr>
        <w:t xml:space="preserve"> </w:t>
      </w:r>
      <w:r w:rsidRPr="00BE6A6F">
        <w:rPr>
          <w:b/>
          <w:color w:val="FFFFFF"/>
          <w:sz w:val="25"/>
          <w:szCs w:val="25"/>
        </w:rPr>
        <w:t xml:space="preserve">and Intended Users </w:t>
      </w:r>
    </w:p>
    <w:p w14:paraId="00F87D4D" w14:textId="3DD232E8" w:rsidR="00032721" w:rsidRPr="00BE6A6F" w:rsidRDefault="00D16469" w:rsidP="009429F4">
      <w:pPr>
        <w:autoSpaceDE w:val="0"/>
        <w:autoSpaceDN w:val="0"/>
        <w:adjustRightInd w:val="0"/>
        <w:spacing w:after="0" w:line="240" w:lineRule="auto"/>
        <w:jc w:val="both"/>
        <w:rPr>
          <w:rFonts w:ascii="Calibri" w:hAnsi="Calibri" w:cs="Calibri"/>
        </w:rPr>
      </w:pPr>
      <w:r w:rsidRPr="00BE6A6F">
        <w:rPr>
          <w:rFonts w:ascii="Calibri" w:hAnsi="Calibri" w:cs="Calibri"/>
        </w:rPr>
        <w:t>The main users of the assessment will be UNDP</w:t>
      </w:r>
      <w:r w:rsidR="005A0D38" w:rsidRPr="00BE6A6F">
        <w:rPr>
          <w:rFonts w:ascii="Calibri" w:hAnsi="Calibri" w:cs="Calibri"/>
        </w:rPr>
        <w:t>,</w:t>
      </w:r>
      <w:r w:rsidRPr="00BE6A6F">
        <w:rPr>
          <w:rFonts w:ascii="Calibri" w:hAnsi="Calibri" w:cs="Calibri"/>
        </w:rPr>
        <w:t xml:space="preserve"> </w:t>
      </w:r>
      <w:r w:rsidR="00032721" w:rsidRPr="00BE6A6F">
        <w:rPr>
          <w:rFonts w:ascii="Calibri" w:hAnsi="Calibri" w:cs="Calibri"/>
        </w:rPr>
        <w:t>the Greater Amman Municipality</w:t>
      </w:r>
      <w:r w:rsidR="005C3E3A" w:rsidRPr="00BE6A6F">
        <w:rPr>
          <w:rFonts w:ascii="Calibri" w:hAnsi="Calibri" w:cs="Calibri"/>
        </w:rPr>
        <w:t>,</w:t>
      </w:r>
      <w:r w:rsidR="005A0D38" w:rsidRPr="00BE6A6F">
        <w:rPr>
          <w:rFonts w:ascii="Calibri" w:hAnsi="Calibri" w:cs="Calibri"/>
        </w:rPr>
        <w:t xml:space="preserve"> </w:t>
      </w:r>
      <w:r w:rsidR="005C3E3A" w:rsidRPr="00BE6A6F">
        <w:rPr>
          <w:rFonts w:ascii="Calibri" w:hAnsi="Calibri" w:cs="Calibri"/>
        </w:rPr>
        <w:t>Jordan Hejaz Railway Corporation, Ministry of Tourism and Antiquities</w:t>
      </w:r>
      <w:r w:rsidR="00032721" w:rsidRPr="00BE6A6F">
        <w:rPr>
          <w:rFonts w:ascii="Calibri" w:hAnsi="Calibri" w:cs="Calibri"/>
        </w:rPr>
        <w:t xml:space="preserve"> </w:t>
      </w:r>
      <w:r w:rsidR="003628C9" w:rsidRPr="00BE6A6F">
        <w:rPr>
          <w:rFonts w:ascii="Calibri" w:hAnsi="Calibri" w:cs="Calibri"/>
        </w:rPr>
        <w:t>as well as</w:t>
      </w:r>
      <w:r w:rsidR="00032721" w:rsidRPr="00BE6A6F">
        <w:rPr>
          <w:rFonts w:ascii="Calibri" w:hAnsi="Calibri" w:cs="Calibri"/>
        </w:rPr>
        <w:t xml:space="preserve"> </w:t>
      </w:r>
      <w:r w:rsidR="005A0D38" w:rsidRPr="00BE6A6F">
        <w:rPr>
          <w:rFonts w:ascii="Calibri" w:hAnsi="Calibri" w:cs="Calibri"/>
        </w:rPr>
        <w:t xml:space="preserve">donors, </w:t>
      </w:r>
      <w:r w:rsidR="00032721" w:rsidRPr="00BE6A6F">
        <w:rPr>
          <w:rFonts w:ascii="Calibri" w:hAnsi="Calibri" w:cs="Calibri"/>
        </w:rPr>
        <w:t>the project’s main partners</w:t>
      </w:r>
      <w:r w:rsidR="005A0D38" w:rsidRPr="00BE6A6F">
        <w:rPr>
          <w:rFonts w:ascii="Calibri" w:hAnsi="Calibri" w:cs="Calibri"/>
        </w:rPr>
        <w:t xml:space="preserve"> and community of practice</w:t>
      </w:r>
      <w:r w:rsidR="00B42AB9" w:rsidRPr="00BE6A6F">
        <w:rPr>
          <w:rFonts w:ascii="Calibri" w:hAnsi="Calibri" w:cs="Calibri"/>
        </w:rPr>
        <w:t>.</w:t>
      </w:r>
    </w:p>
    <w:p w14:paraId="74794F4A" w14:textId="77777777" w:rsidR="00032721" w:rsidRPr="00BE6A6F" w:rsidRDefault="00032721" w:rsidP="009429F4">
      <w:pPr>
        <w:autoSpaceDE w:val="0"/>
        <w:autoSpaceDN w:val="0"/>
        <w:adjustRightInd w:val="0"/>
        <w:spacing w:after="0" w:line="240" w:lineRule="auto"/>
        <w:jc w:val="both"/>
        <w:rPr>
          <w:rFonts w:ascii="Calibri" w:hAnsi="Calibri" w:cs="Calibri"/>
        </w:rPr>
      </w:pPr>
    </w:p>
    <w:p w14:paraId="316865EA" w14:textId="18484A1D" w:rsidR="00AF60B8" w:rsidRPr="00BE6A6F" w:rsidRDefault="00B17482" w:rsidP="009429F4">
      <w:pPr>
        <w:autoSpaceDE w:val="0"/>
        <w:autoSpaceDN w:val="0"/>
        <w:adjustRightInd w:val="0"/>
        <w:spacing w:after="0" w:line="240" w:lineRule="auto"/>
        <w:jc w:val="both"/>
        <w:rPr>
          <w:u w:val="single"/>
        </w:rPr>
      </w:pPr>
      <w:r w:rsidRPr="00BE6A6F">
        <w:rPr>
          <w:rFonts w:ascii="Calibri" w:hAnsi="Calibri" w:cs="Calibri"/>
        </w:rPr>
        <w:t>Towards</w:t>
      </w:r>
      <w:r w:rsidR="00645253" w:rsidRPr="00BE6A6F">
        <w:rPr>
          <w:rFonts w:ascii="Calibri" w:hAnsi="Calibri" w:cs="Calibri"/>
        </w:rPr>
        <w:t xml:space="preserve"> the end of the consultancy, t</w:t>
      </w:r>
      <w:r w:rsidR="00AC5BA8" w:rsidRPr="00BE6A6F">
        <w:rPr>
          <w:rFonts w:ascii="Calibri" w:hAnsi="Calibri" w:cs="Calibri"/>
        </w:rPr>
        <w:t xml:space="preserve">he findings of the assessment </w:t>
      </w:r>
      <w:r w:rsidRPr="00BE6A6F">
        <w:rPr>
          <w:rFonts w:ascii="Calibri" w:hAnsi="Calibri" w:cs="Calibri"/>
        </w:rPr>
        <w:t xml:space="preserve">and feasibility study </w:t>
      </w:r>
      <w:r w:rsidR="00AC5BA8" w:rsidRPr="00BE6A6F">
        <w:rPr>
          <w:rFonts w:ascii="Calibri" w:hAnsi="Calibri" w:cs="Calibri"/>
        </w:rPr>
        <w:t xml:space="preserve">will be presented to </w:t>
      </w:r>
      <w:r w:rsidR="0074066A" w:rsidRPr="00BE6A6F">
        <w:rPr>
          <w:rFonts w:ascii="Calibri" w:hAnsi="Calibri" w:cs="Calibri"/>
        </w:rPr>
        <w:t xml:space="preserve">UNDP, </w:t>
      </w:r>
      <w:r w:rsidR="00AC5BA8" w:rsidRPr="00BE6A6F">
        <w:rPr>
          <w:rFonts w:ascii="Calibri" w:hAnsi="Calibri" w:cs="Calibri"/>
        </w:rPr>
        <w:t>relevant</w:t>
      </w:r>
      <w:r w:rsidR="005A0D38" w:rsidRPr="00BE6A6F">
        <w:rPr>
          <w:rFonts w:ascii="Calibri" w:hAnsi="Calibri" w:cs="Calibri"/>
        </w:rPr>
        <w:t xml:space="preserve"> stakeholders among</w:t>
      </w:r>
      <w:r w:rsidR="00AC5BA8" w:rsidRPr="00BE6A6F">
        <w:rPr>
          <w:rFonts w:ascii="Calibri" w:hAnsi="Calibri" w:cs="Calibri"/>
        </w:rPr>
        <w:t xml:space="preserve"> government </w:t>
      </w:r>
      <w:r w:rsidR="005A0D38" w:rsidRPr="00BE6A6F">
        <w:rPr>
          <w:rFonts w:ascii="Calibri" w:hAnsi="Calibri" w:cs="Calibri"/>
        </w:rPr>
        <w:t>r</w:t>
      </w:r>
      <w:r w:rsidR="00AC5BA8" w:rsidRPr="00BE6A6F">
        <w:rPr>
          <w:rFonts w:ascii="Calibri" w:hAnsi="Calibri" w:cs="Calibri"/>
        </w:rPr>
        <w:t xml:space="preserve">, </w:t>
      </w:r>
      <w:r w:rsidR="009429F4" w:rsidRPr="00BE6A6F">
        <w:rPr>
          <w:rFonts w:ascii="Calibri" w:hAnsi="Calibri" w:cs="Calibri"/>
        </w:rPr>
        <w:t xml:space="preserve">donors, </w:t>
      </w:r>
      <w:r w:rsidR="00AC5BA8" w:rsidRPr="00BE6A6F">
        <w:rPr>
          <w:rFonts w:ascii="Calibri" w:hAnsi="Calibri" w:cs="Calibri"/>
        </w:rPr>
        <w:t xml:space="preserve">partners, stakeholders and community members. </w:t>
      </w:r>
      <w:r w:rsidR="00D16469" w:rsidRPr="00BE6A6F">
        <w:rPr>
          <w:rFonts w:ascii="Calibri" w:hAnsi="Calibri" w:cs="Calibri"/>
        </w:rPr>
        <w:t>It is expected that the</w:t>
      </w:r>
      <w:r w:rsidR="00840208" w:rsidRPr="00BE6A6F">
        <w:rPr>
          <w:rFonts w:ascii="Calibri" w:hAnsi="Calibri" w:cs="Calibri"/>
        </w:rPr>
        <w:t>se</w:t>
      </w:r>
      <w:r w:rsidR="00D16469" w:rsidRPr="00BE6A6F">
        <w:rPr>
          <w:rFonts w:ascii="Calibri" w:hAnsi="Calibri" w:cs="Calibri"/>
        </w:rPr>
        <w:t xml:space="preserve"> findings will </w:t>
      </w:r>
      <w:r w:rsidR="005E0B80" w:rsidRPr="00BE6A6F">
        <w:rPr>
          <w:rFonts w:ascii="Calibri" w:hAnsi="Calibri" w:cs="Calibri"/>
        </w:rPr>
        <w:t xml:space="preserve">be the basis of </w:t>
      </w:r>
      <w:r w:rsidR="0051467B" w:rsidRPr="00BE6A6F">
        <w:rPr>
          <w:rFonts w:ascii="Calibri" w:hAnsi="Calibri" w:cs="Calibri"/>
        </w:rPr>
        <w:t>designing and development of community interventions in the area of urban revitalization/regeneration</w:t>
      </w:r>
      <w:r w:rsidR="00981FFA" w:rsidRPr="00BE6A6F">
        <w:rPr>
          <w:rFonts w:ascii="Calibri" w:hAnsi="Calibri" w:cs="Calibri"/>
        </w:rPr>
        <w:t>,</w:t>
      </w:r>
      <w:r w:rsidR="0051467B" w:rsidRPr="00BE6A6F">
        <w:rPr>
          <w:rFonts w:ascii="Calibri" w:hAnsi="Calibri" w:cs="Calibri"/>
        </w:rPr>
        <w:t xml:space="preserve"> </w:t>
      </w:r>
      <w:r w:rsidR="009C5F3C" w:rsidRPr="00BE6A6F">
        <w:rPr>
          <w:rFonts w:ascii="Calibri" w:hAnsi="Calibri" w:cs="Calibri"/>
        </w:rPr>
        <w:t xml:space="preserve">with a strong focus on </w:t>
      </w:r>
      <w:r w:rsidR="005A0D38" w:rsidRPr="00BE6A6F">
        <w:rPr>
          <w:rFonts w:ascii="Calibri" w:hAnsi="Calibri" w:cs="Calibri"/>
        </w:rPr>
        <w:t xml:space="preserve">heritage, </w:t>
      </w:r>
      <w:r w:rsidR="009C5F3C" w:rsidRPr="00BE6A6F">
        <w:rPr>
          <w:rFonts w:ascii="Calibri" w:hAnsi="Calibri" w:cs="Calibri"/>
        </w:rPr>
        <w:t>tourism development</w:t>
      </w:r>
      <w:r w:rsidR="005A0D38" w:rsidRPr="00BE6A6F">
        <w:rPr>
          <w:rFonts w:ascii="Calibri" w:hAnsi="Calibri" w:cs="Calibri"/>
        </w:rPr>
        <w:t xml:space="preserve"> and green economy</w:t>
      </w:r>
      <w:r w:rsidRPr="00BE6A6F">
        <w:rPr>
          <w:rFonts w:ascii="Calibri" w:hAnsi="Calibri" w:cs="Calibri"/>
        </w:rPr>
        <w:t xml:space="preserve">. These interventions are expected to be implemented </w:t>
      </w:r>
      <w:r w:rsidR="00981FFA" w:rsidRPr="00BE6A6F">
        <w:rPr>
          <w:rFonts w:ascii="Calibri" w:hAnsi="Calibri" w:cs="Calibri"/>
        </w:rPr>
        <w:t xml:space="preserve">in </w:t>
      </w:r>
      <w:r w:rsidR="00160C2B" w:rsidRPr="00BE6A6F">
        <w:rPr>
          <w:rFonts w:ascii="Calibri" w:hAnsi="Calibri" w:cs="Calibri"/>
        </w:rPr>
        <w:t xml:space="preserve">the pre-identified locations along the </w:t>
      </w:r>
      <w:r w:rsidR="006C52FC" w:rsidRPr="00BE6A6F">
        <w:rPr>
          <w:rFonts w:ascii="Calibri" w:hAnsi="Calibri" w:cs="Calibri"/>
        </w:rPr>
        <w:t>Hejaz</w:t>
      </w:r>
      <w:r w:rsidR="00160C2B" w:rsidRPr="00BE6A6F">
        <w:rPr>
          <w:rFonts w:ascii="Calibri" w:hAnsi="Calibri" w:cs="Calibri"/>
        </w:rPr>
        <w:t xml:space="preserve"> Railway</w:t>
      </w:r>
      <w:r w:rsidR="009C5F3C" w:rsidRPr="00BE6A6F">
        <w:rPr>
          <w:rFonts w:ascii="Calibri" w:hAnsi="Calibri" w:cs="Calibri"/>
        </w:rPr>
        <w:t>.</w:t>
      </w:r>
      <w:r w:rsidR="00151350" w:rsidRPr="00BE6A6F">
        <w:rPr>
          <w:rFonts w:ascii="Calibri" w:hAnsi="Calibri" w:cs="Calibri"/>
        </w:rPr>
        <w:t xml:space="preserve"> The community interventions will be </w:t>
      </w:r>
      <w:r w:rsidR="00D111C2" w:rsidRPr="00BE6A6F">
        <w:rPr>
          <w:rFonts w:ascii="Calibri" w:hAnsi="Calibri" w:cs="Calibri"/>
        </w:rPr>
        <w:t>later</w:t>
      </w:r>
      <w:r w:rsidR="00CB30D0" w:rsidRPr="00BE6A6F">
        <w:rPr>
          <w:rFonts w:ascii="Calibri" w:hAnsi="Calibri" w:cs="Calibri"/>
        </w:rPr>
        <w:t xml:space="preserve"> developed </w:t>
      </w:r>
      <w:r w:rsidR="005D55BA" w:rsidRPr="00BE6A6F">
        <w:rPr>
          <w:rFonts w:ascii="Calibri" w:hAnsi="Calibri" w:cs="Calibri"/>
        </w:rPr>
        <w:t xml:space="preserve">and facilitated </w:t>
      </w:r>
      <w:r w:rsidR="00CB30D0" w:rsidRPr="00BE6A6F">
        <w:rPr>
          <w:rFonts w:ascii="Calibri" w:hAnsi="Calibri" w:cs="Calibri"/>
        </w:rPr>
        <w:t>by community members</w:t>
      </w:r>
      <w:r w:rsidR="001A353A" w:rsidRPr="00BE6A6F">
        <w:rPr>
          <w:rFonts w:ascii="Calibri" w:hAnsi="Calibri" w:cs="Calibri"/>
        </w:rPr>
        <w:t xml:space="preserve"> as well as </w:t>
      </w:r>
      <w:r w:rsidR="00FD5E64" w:rsidRPr="00BE6A6F">
        <w:rPr>
          <w:rFonts w:ascii="Calibri" w:hAnsi="Calibri" w:cs="Calibri"/>
        </w:rPr>
        <w:t xml:space="preserve">contributing </w:t>
      </w:r>
      <w:r w:rsidR="006D76D5" w:rsidRPr="00BE6A6F">
        <w:rPr>
          <w:rFonts w:ascii="Calibri" w:hAnsi="Calibri" w:cs="Calibri"/>
        </w:rPr>
        <w:t>partners</w:t>
      </w:r>
      <w:r w:rsidR="00CB30D0" w:rsidRPr="00BE6A6F">
        <w:rPr>
          <w:rFonts w:ascii="Calibri" w:hAnsi="Calibri" w:cs="Calibri"/>
        </w:rPr>
        <w:t xml:space="preserve"> </w:t>
      </w:r>
      <w:r w:rsidR="006D76D5" w:rsidRPr="00BE6A6F">
        <w:rPr>
          <w:rFonts w:ascii="Calibri" w:hAnsi="Calibri" w:cs="Calibri"/>
        </w:rPr>
        <w:t>and experts</w:t>
      </w:r>
      <w:r w:rsidR="0050686E" w:rsidRPr="00BE6A6F">
        <w:rPr>
          <w:rFonts w:ascii="Calibri" w:hAnsi="Calibri" w:cs="Calibri"/>
        </w:rPr>
        <w:t xml:space="preserve">. </w:t>
      </w:r>
      <w:r w:rsidR="00C97BB4" w:rsidRPr="00BE6A6F">
        <w:rPr>
          <w:rFonts w:ascii="Calibri" w:hAnsi="Calibri" w:cs="Calibri"/>
        </w:rPr>
        <w:t xml:space="preserve"> </w:t>
      </w:r>
    </w:p>
    <w:p w14:paraId="29031178" w14:textId="77777777" w:rsidR="00FC2B96" w:rsidRPr="00BE6A6F" w:rsidRDefault="00FC2B96" w:rsidP="00E0150A">
      <w:pPr>
        <w:pStyle w:val="Default"/>
        <w:rPr>
          <w:rFonts w:asciiTheme="minorHAnsi" w:hAnsiTheme="minorHAnsi" w:cstheme="minorBidi"/>
          <w:color w:val="auto"/>
          <w:sz w:val="22"/>
          <w:szCs w:val="22"/>
          <w:u w:val="single"/>
        </w:rPr>
      </w:pPr>
    </w:p>
    <w:p w14:paraId="66E97BA2" w14:textId="345A3487" w:rsidR="00BB371F" w:rsidRPr="00BE6A6F" w:rsidRDefault="00BB371F" w:rsidP="00FC2B96">
      <w:pPr>
        <w:pStyle w:val="Subtitle"/>
        <w:numPr>
          <w:ilvl w:val="0"/>
          <w:numId w:val="2"/>
        </w:numPr>
        <w:shd w:val="clear" w:color="auto" w:fill="1F4E79"/>
        <w:tabs>
          <w:tab w:val="left" w:pos="270"/>
        </w:tabs>
        <w:ind w:left="540" w:hanging="540"/>
        <w:jc w:val="left"/>
        <w:rPr>
          <w:b/>
          <w:color w:val="FFFFFF"/>
          <w:sz w:val="25"/>
          <w:szCs w:val="25"/>
        </w:rPr>
      </w:pPr>
      <w:bookmarkStart w:id="0" w:name="_Hlk75980742"/>
      <w:r w:rsidRPr="00BE6A6F">
        <w:rPr>
          <w:b/>
          <w:color w:val="FFFFFF"/>
          <w:sz w:val="25"/>
          <w:szCs w:val="25"/>
        </w:rPr>
        <w:t>O</w:t>
      </w:r>
      <w:r w:rsidR="009A4EB2" w:rsidRPr="00BE6A6F">
        <w:rPr>
          <w:b/>
          <w:color w:val="FFFFFF"/>
          <w:sz w:val="25"/>
          <w:szCs w:val="25"/>
        </w:rPr>
        <w:t xml:space="preserve">bjectives </w:t>
      </w:r>
    </w:p>
    <w:bookmarkEnd w:id="0"/>
    <w:p w14:paraId="018C807A" w14:textId="645A1609" w:rsidR="00A5616F" w:rsidRPr="00BE6A6F" w:rsidRDefault="00E5283F" w:rsidP="006C52FC">
      <w:pPr>
        <w:jc w:val="both"/>
      </w:pPr>
      <w:r w:rsidRPr="00BE6A6F">
        <w:t xml:space="preserve">The </w:t>
      </w:r>
      <w:r w:rsidR="00515D33" w:rsidRPr="00BE6A6F">
        <w:t xml:space="preserve">main </w:t>
      </w:r>
      <w:r w:rsidRPr="00BE6A6F">
        <w:t xml:space="preserve">objective of this assignment is to provide a detailed </w:t>
      </w:r>
      <w:r w:rsidR="00825BBF" w:rsidRPr="00BE6A6F">
        <w:t>feasibility and implementation plan for</w:t>
      </w:r>
      <w:r w:rsidR="00AD6A95" w:rsidRPr="00BE6A6F">
        <w:t xml:space="preserve"> a </w:t>
      </w:r>
      <w:r w:rsidR="008F3FB8" w:rsidRPr="00BE6A6F">
        <w:t>list o</w:t>
      </w:r>
      <w:r w:rsidR="00825098" w:rsidRPr="00BE6A6F">
        <w:t xml:space="preserve">f </w:t>
      </w:r>
      <w:r w:rsidR="008F3FB8" w:rsidRPr="00BE6A6F">
        <w:t xml:space="preserve">promising </w:t>
      </w:r>
      <w:r w:rsidR="00AD6A95" w:rsidRPr="00BE6A6F">
        <w:t>community interventions</w:t>
      </w:r>
      <w:r w:rsidR="00654A29" w:rsidRPr="00BE6A6F">
        <w:t xml:space="preserve"> that can be </w:t>
      </w:r>
      <w:r w:rsidR="00672D4C" w:rsidRPr="00BE6A6F">
        <w:t>implemented</w:t>
      </w:r>
      <w:r w:rsidR="00654A29" w:rsidRPr="00BE6A6F">
        <w:t xml:space="preserve"> along the H</w:t>
      </w:r>
      <w:r w:rsidR="00672D4C" w:rsidRPr="00BE6A6F">
        <w:t>e</w:t>
      </w:r>
      <w:r w:rsidR="00654A29" w:rsidRPr="00BE6A6F">
        <w:t>jaz railway</w:t>
      </w:r>
      <w:r w:rsidR="00672D4C" w:rsidRPr="00BE6A6F">
        <w:t xml:space="preserve"> in certain pre-selected areas</w:t>
      </w:r>
      <w:r w:rsidR="00AD6A95" w:rsidRPr="00BE6A6F">
        <w:t xml:space="preserve">. </w:t>
      </w:r>
      <w:r w:rsidR="00EE0E61" w:rsidRPr="00BE6A6F">
        <w:t xml:space="preserve">In addition to revitalizing and </w:t>
      </w:r>
      <w:r w:rsidR="00D76665" w:rsidRPr="00BE6A6F">
        <w:t>re-</w:t>
      </w:r>
      <w:r w:rsidR="00EE0E61" w:rsidRPr="00BE6A6F">
        <w:t>developing the areas surrounding the</w:t>
      </w:r>
      <w:r w:rsidR="005F4EFA" w:rsidRPr="00BE6A6F">
        <w:t xml:space="preserve"> Hejaz</w:t>
      </w:r>
      <w:r w:rsidR="00EE0E61" w:rsidRPr="00BE6A6F">
        <w:t xml:space="preserve"> </w:t>
      </w:r>
      <w:r w:rsidR="003019BF" w:rsidRPr="00BE6A6F">
        <w:t>railway</w:t>
      </w:r>
      <w:r w:rsidR="008874D8" w:rsidRPr="00BE6A6F">
        <w:t xml:space="preserve"> with a focus on </w:t>
      </w:r>
      <w:r w:rsidR="00333625" w:rsidRPr="00BE6A6F">
        <w:t>promoting</w:t>
      </w:r>
      <w:r w:rsidR="00061C75" w:rsidRPr="00BE6A6F">
        <w:t xml:space="preserve"> Amman’s rich heritage,</w:t>
      </w:r>
      <w:r w:rsidR="00B42AB9" w:rsidRPr="00BE6A6F">
        <w:t xml:space="preserve"> </w:t>
      </w:r>
      <w:r w:rsidR="008874D8" w:rsidRPr="00BE6A6F">
        <w:t>tourism</w:t>
      </w:r>
      <w:r w:rsidR="00061C75" w:rsidRPr="00BE6A6F">
        <w:t xml:space="preserve"> and green economy</w:t>
      </w:r>
      <w:r w:rsidR="003019BF" w:rsidRPr="00BE6A6F">
        <w:t xml:space="preserve"> </w:t>
      </w:r>
      <w:r w:rsidR="00B42AB9" w:rsidRPr="00BE6A6F">
        <w:t xml:space="preserve">and at least three </w:t>
      </w:r>
      <w:r w:rsidR="005F4EFA" w:rsidRPr="00BE6A6F">
        <w:t xml:space="preserve">interventions should </w:t>
      </w:r>
      <w:r w:rsidR="00937D3E" w:rsidRPr="00BE6A6F">
        <w:t>aim at</w:t>
      </w:r>
      <w:r w:rsidR="005F4EFA" w:rsidRPr="00BE6A6F">
        <w:t xml:space="preserve"> provid</w:t>
      </w:r>
      <w:r w:rsidR="00937D3E" w:rsidRPr="00BE6A6F">
        <w:t>ing</w:t>
      </w:r>
      <w:r w:rsidR="00C079FF" w:rsidRPr="00BE6A6F">
        <w:t xml:space="preserve"> opportunities for </w:t>
      </w:r>
      <w:r w:rsidR="00295965" w:rsidRPr="00BE6A6F">
        <w:t xml:space="preserve">sustainable </w:t>
      </w:r>
      <w:r w:rsidR="00C079FF" w:rsidRPr="00BE6A6F">
        <w:t xml:space="preserve">income generation </w:t>
      </w:r>
      <w:r w:rsidR="00295965" w:rsidRPr="00BE6A6F">
        <w:t xml:space="preserve">and improved livelihoods for vulnerable community members. </w:t>
      </w:r>
      <w:r w:rsidR="005F4EFA" w:rsidRPr="00BE6A6F">
        <w:t xml:space="preserve"> </w:t>
      </w:r>
    </w:p>
    <w:p w14:paraId="01E5B598" w14:textId="65E14179" w:rsidR="004638EB" w:rsidRPr="00BE6A6F" w:rsidRDefault="00C22CCF" w:rsidP="00714289">
      <w:pPr>
        <w:jc w:val="both"/>
      </w:pPr>
      <w:r w:rsidRPr="00BE6A6F">
        <w:t>With that in mind</w:t>
      </w:r>
      <w:r w:rsidR="00A5616F" w:rsidRPr="00BE6A6F">
        <w:t xml:space="preserve">, </w:t>
      </w:r>
      <w:r w:rsidR="004A55FA" w:rsidRPr="00BE6A6F">
        <w:t xml:space="preserve">proposing </w:t>
      </w:r>
      <w:r w:rsidRPr="00BE6A6F">
        <w:t xml:space="preserve">and selecting </w:t>
      </w:r>
      <w:r w:rsidR="00715390" w:rsidRPr="00BE6A6F">
        <w:t>innovative</w:t>
      </w:r>
      <w:r w:rsidR="00EF687E" w:rsidRPr="00BE6A6F">
        <w:t xml:space="preserve">, feasible and scalable </w:t>
      </w:r>
      <w:r w:rsidR="00715390" w:rsidRPr="00BE6A6F">
        <w:t>community interventions</w:t>
      </w:r>
      <w:r w:rsidR="00126B3E" w:rsidRPr="00BE6A6F">
        <w:t xml:space="preserve"> that </w:t>
      </w:r>
      <w:r w:rsidR="001F055C" w:rsidRPr="00BE6A6F">
        <w:t xml:space="preserve">aim at urban revitalization/regeneration of </w:t>
      </w:r>
      <w:r w:rsidR="00126B3E" w:rsidRPr="00BE6A6F">
        <w:t>the areas surrounding the railway</w:t>
      </w:r>
      <w:r w:rsidR="00715390" w:rsidRPr="00BE6A6F">
        <w:t xml:space="preserve"> </w:t>
      </w:r>
      <w:r w:rsidR="004A55FA" w:rsidRPr="00BE6A6F">
        <w:t xml:space="preserve">will be </w:t>
      </w:r>
      <w:r w:rsidR="00715390" w:rsidRPr="00BE6A6F">
        <w:t xml:space="preserve">crucial. </w:t>
      </w:r>
      <w:r w:rsidR="00E43E12" w:rsidRPr="00BE6A6F">
        <w:t>By working closely with UNDP, government counterparts</w:t>
      </w:r>
      <w:r w:rsidR="004A55FA" w:rsidRPr="00BE6A6F">
        <w:t>, the Hejaz Railway Corporation</w:t>
      </w:r>
      <w:r w:rsidR="00E43E12" w:rsidRPr="00BE6A6F">
        <w:t xml:space="preserve"> and other relevant partners, t</w:t>
      </w:r>
      <w:r w:rsidR="00715390" w:rsidRPr="00BE6A6F">
        <w:t xml:space="preserve">he </w:t>
      </w:r>
      <w:r w:rsidR="0027695C" w:rsidRPr="00BE6A6F">
        <w:t xml:space="preserve">expert consultant </w:t>
      </w:r>
      <w:r w:rsidR="00715390" w:rsidRPr="00BE6A6F">
        <w:t xml:space="preserve">is expected </w:t>
      </w:r>
      <w:r w:rsidR="00E62D88" w:rsidRPr="00BE6A6F">
        <w:t xml:space="preserve">to review </w:t>
      </w:r>
      <w:r w:rsidR="00575E82" w:rsidRPr="00BE6A6F">
        <w:t xml:space="preserve">a number of existing </w:t>
      </w:r>
      <w:r w:rsidR="00E62D88" w:rsidRPr="00BE6A6F">
        <w:t>proposed interventions</w:t>
      </w:r>
      <w:r w:rsidR="009263F7" w:rsidRPr="00BE6A6F">
        <w:t>,</w:t>
      </w:r>
      <w:r w:rsidR="00E62D88" w:rsidRPr="00BE6A6F">
        <w:t xml:space="preserve"> </w:t>
      </w:r>
      <w:r w:rsidR="009263F7" w:rsidRPr="00BE6A6F">
        <w:t xml:space="preserve">which will be shared by UNDP, </w:t>
      </w:r>
      <w:r w:rsidR="00883821" w:rsidRPr="00BE6A6F">
        <w:t>and</w:t>
      </w:r>
      <w:r w:rsidR="003F2DFA" w:rsidRPr="00BE6A6F">
        <w:t xml:space="preserve"> assess their feasibility against the available budget and implementation timeframe</w:t>
      </w:r>
      <w:r w:rsidR="00394FB2" w:rsidRPr="00BE6A6F">
        <w:t xml:space="preserve">. In addition to reviewing </w:t>
      </w:r>
      <w:r w:rsidR="00680D66" w:rsidRPr="00BE6A6F">
        <w:t>the</w:t>
      </w:r>
      <w:r w:rsidR="00394FB2" w:rsidRPr="00BE6A6F">
        <w:t xml:space="preserve"> proposed interventions, the </w:t>
      </w:r>
      <w:r w:rsidR="0027695C" w:rsidRPr="00BE6A6F">
        <w:t xml:space="preserve">expert consultant </w:t>
      </w:r>
      <w:r w:rsidR="00394FB2" w:rsidRPr="00BE6A6F">
        <w:t>is</w:t>
      </w:r>
      <w:r w:rsidR="003F2DFA" w:rsidRPr="00BE6A6F">
        <w:t xml:space="preserve"> </w:t>
      </w:r>
      <w:r w:rsidR="00394FB2" w:rsidRPr="00BE6A6F">
        <w:t>expected to</w:t>
      </w:r>
      <w:r w:rsidR="00AE4A6F" w:rsidRPr="00BE6A6F">
        <w:t xml:space="preserve"> recommend </w:t>
      </w:r>
      <w:r w:rsidR="00394FB2" w:rsidRPr="00BE6A6F">
        <w:t xml:space="preserve">other </w:t>
      </w:r>
      <w:r w:rsidR="00AE4A6F" w:rsidRPr="00BE6A6F">
        <w:t xml:space="preserve">concrete and feasible ideas for the development of the areas surrounding the railway through </w:t>
      </w:r>
      <w:r w:rsidR="00DF7950" w:rsidRPr="00BE6A6F">
        <w:t>community led interventions</w:t>
      </w:r>
      <w:r w:rsidR="00240FE4" w:rsidRPr="00BE6A6F">
        <w:t xml:space="preserve"> based on his/her experience and extensive </w:t>
      </w:r>
      <w:r w:rsidR="00714289" w:rsidRPr="00BE6A6F">
        <w:t>consultations</w:t>
      </w:r>
      <w:r w:rsidR="00240FE4" w:rsidRPr="00BE6A6F">
        <w:t xml:space="preserve"> with key stakeholder</w:t>
      </w:r>
      <w:r w:rsidR="00714289" w:rsidRPr="00BE6A6F">
        <w:t>s</w:t>
      </w:r>
      <w:r w:rsidR="00DF7950" w:rsidRPr="00BE6A6F">
        <w:t xml:space="preserve">. </w:t>
      </w:r>
      <w:r w:rsidR="00B402D9" w:rsidRPr="00BE6A6F">
        <w:t>Stakeholders should include</w:t>
      </w:r>
      <w:r w:rsidR="00B96B23" w:rsidRPr="00BE6A6F">
        <w:t>,</w:t>
      </w:r>
      <w:r w:rsidR="00B402D9" w:rsidRPr="00BE6A6F">
        <w:t xml:space="preserve"> </w:t>
      </w:r>
      <w:r w:rsidR="00B96B23" w:rsidRPr="00BE6A6F">
        <w:t xml:space="preserve">but not be limited to, the Ministry of Tourism and Antiquities, </w:t>
      </w:r>
      <w:r w:rsidR="00B96B23" w:rsidRPr="00BE6A6F">
        <w:lastRenderedPageBreak/>
        <w:t xml:space="preserve">the Ministry of Transport, The </w:t>
      </w:r>
      <w:r w:rsidR="00445DC6" w:rsidRPr="00BE6A6F">
        <w:t xml:space="preserve">Hejaz Railways Corporation, </w:t>
      </w:r>
      <w:r w:rsidR="0042397E" w:rsidRPr="00BE6A6F">
        <w:t xml:space="preserve">the Greater Amman Municipality and </w:t>
      </w:r>
      <w:r w:rsidR="00445DC6" w:rsidRPr="00BE6A6F">
        <w:t>the</w:t>
      </w:r>
      <w:r w:rsidR="0042397E" w:rsidRPr="00BE6A6F">
        <w:t xml:space="preserve"> relevant entities from the</w:t>
      </w:r>
      <w:r w:rsidR="00445DC6" w:rsidRPr="00BE6A6F">
        <w:t xml:space="preserve"> private secto</w:t>
      </w:r>
      <w:r w:rsidR="0042397E" w:rsidRPr="00BE6A6F">
        <w:t xml:space="preserve">r. </w:t>
      </w:r>
      <w:r w:rsidR="00445DC6" w:rsidRPr="00BE6A6F">
        <w:t xml:space="preserve"> </w:t>
      </w:r>
    </w:p>
    <w:p w14:paraId="3547614C" w14:textId="3D66CCCF" w:rsidR="006F1520" w:rsidRPr="00BE6A6F" w:rsidRDefault="00584FA4" w:rsidP="0045774C">
      <w:pPr>
        <w:jc w:val="both"/>
        <w:rPr>
          <w:u w:val="single"/>
        </w:rPr>
      </w:pPr>
      <w:r w:rsidRPr="00BE6A6F">
        <w:rPr>
          <w:u w:val="single"/>
        </w:rPr>
        <w:t xml:space="preserve">The recommendations </w:t>
      </w:r>
      <w:r w:rsidR="00F06DFB" w:rsidRPr="00BE6A6F">
        <w:rPr>
          <w:u w:val="single"/>
        </w:rPr>
        <w:t xml:space="preserve">by </w:t>
      </w:r>
      <w:r w:rsidRPr="00BE6A6F">
        <w:rPr>
          <w:u w:val="single"/>
        </w:rPr>
        <w:t xml:space="preserve">the </w:t>
      </w:r>
      <w:r w:rsidR="0027695C" w:rsidRPr="00BE6A6F">
        <w:rPr>
          <w:u w:val="single"/>
        </w:rPr>
        <w:t xml:space="preserve">expert consultant </w:t>
      </w:r>
      <w:r w:rsidRPr="00BE6A6F">
        <w:rPr>
          <w:u w:val="single"/>
        </w:rPr>
        <w:t xml:space="preserve">should </w:t>
      </w:r>
      <w:r w:rsidR="004C724C" w:rsidRPr="00BE6A6F">
        <w:rPr>
          <w:u w:val="single"/>
        </w:rPr>
        <w:t xml:space="preserve">clearly identify the timeframe for implementation of each of the proposed </w:t>
      </w:r>
      <w:r w:rsidR="00551BAF" w:rsidRPr="00BE6A6F">
        <w:rPr>
          <w:u w:val="single"/>
        </w:rPr>
        <w:t xml:space="preserve">community led interventions, the estimated budget and </w:t>
      </w:r>
      <w:r w:rsidR="0045774C" w:rsidRPr="00BE6A6F">
        <w:rPr>
          <w:u w:val="single"/>
        </w:rPr>
        <w:t>potential partners</w:t>
      </w:r>
      <w:r w:rsidR="008409AD" w:rsidRPr="00BE6A6F">
        <w:rPr>
          <w:u w:val="single"/>
        </w:rPr>
        <w:t xml:space="preserve"> and</w:t>
      </w:r>
      <w:r w:rsidR="0045774C" w:rsidRPr="00BE6A6F">
        <w:rPr>
          <w:u w:val="single"/>
        </w:rPr>
        <w:t xml:space="preserve"> </w:t>
      </w:r>
      <w:r w:rsidR="004768DF" w:rsidRPr="00BE6A6F">
        <w:rPr>
          <w:u w:val="single"/>
        </w:rPr>
        <w:t xml:space="preserve">subject matter </w:t>
      </w:r>
      <w:r w:rsidR="0015620C" w:rsidRPr="00BE6A6F">
        <w:rPr>
          <w:u w:val="single"/>
        </w:rPr>
        <w:t>experts</w:t>
      </w:r>
      <w:r w:rsidR="0045774C" w:rsidRPr="00BE6A6F">
        <w:rPr>
          <w:u w:val="single"/>
        </w:rPr>
        <w:t xml:space="preserve"> that can support with the implementation</w:t>
      </w:r>
      <w:r w:rsidR="0015620C" w:rsidRPr="00BE6A6F">
        <w:rPr>
          <w:u w:val="single"/>
        </w:rPr>
        <w:t xml:space="preserve"> of </w:t>
      </w:r>
      <w:r w:rsidR="008409AD" w:rsidRPr="00BE6A6F">
        <w:rPr>
          <w:u w:val="single"/>
        </w:rPr>
        <w:t>each one of the</w:t>
      </w:r>
      <w:r w:rsidR="0015620C" w:rsidRPr="00BE6A6F">
        <w:rPr>
          <w:u w:val="single"/>
        </w:rPr>
        <w:t xml:space="preserve"> interventions</w:t>
      </w:r>
      <w:r w:rsidR="0045774C" w:rsidRPr="00BE6A6F">
        <w:rPr>
          <w:u w:val="single"/>
        </w:rPr>
        <w:t xml:space="preserve">. </w:t>
      </w:r>
    </w:p>
    <w:p w14:paraId="2D55CC63" w14:textId="6478CA58" w:rsidR="002C338D" w:rsidRPr="00BE6A6F" w:rsidRDefault="001939C2" w:rsidP="004164C3">
      <w:pPr>
        <w:spacing w:after="0" w:line="240" w:lineRule="auto"/>
        <w:jc w:val="both"/>
      </w:pPr>
      <w:r w:rsidRPr="00BE6A6F">
        <w:t>Together with government counterparts</w:t>
      </w:r>
      <w:r w:rsidR="00C05F21" w:rsidRPr="00BE6A6F">
        <w:t xml:space="preserve"> and the </w:t>
      </w:r>
      <w:r w:rsidR="00C6787B" w:rsidRPr="00BE6A6F">
        <w:t xml:space="preserve">expert </w:t>
      </w:r>
      <w:r w:rsidR="009A428C" w:rsidRPr="00BE6A6F">
        <w:t>consultant</w:t>
      </w:r>
      <w:r w:rsidRPr="00BE6A6F">
        <w:t>, UNDP will select a total of 10 community</w:t>
      </w:r>
      <w:r w:rsidR="009A428C" w:rsidRPr="00BE6A6F">
        <w:t xml:space="preserve"> led</w:t>
      </w:r>
      <w:r w:rsidRPr="00BE6A6F">
        <w:t xml:space="preserve"> </w:t>
      </w:r>
      <w:r w:rsidR="00433942" w:rsidRPr="00BE6A6F">
        <w:t>interventions</w:t>
      </w:r>
      <w:r w:rsidR="009A428C" w:rsidRPr="00BE6A6F">
        <w:t xml:space="preserve"> which will </w:t>
      </w:r>
      <w:r w:rsidR="001D6BB3" w:rsidRPr="00BE6A6F">
        <w:t>be implemented</w:t>
      </w:r>
      <w:r w:rsidR="00236060" w:rsidRPr="00BE6A6F">
        <w:t xml:space="preserve"> along the railway</w:t>
      </w:r>
      <w:r w:rsidR="006B698C" w:rsidRPr="00BE6A6F">
        <w:t xml:space="preserve"> with the aim of</w:t>
      </w:r>
      <w:r w:rsidR="001B1773" w:rsidRPr="00BE6A6F">
        <w:t xml:space="preserve"> </w:t>
      </w:r>
      <w:r w:rsidR="004E69D3" w:rsidRPr="00BE6A6F">
        <w:t>accelerating</w:t>
      </w:r>
      <w:r w:rsidR="00C05EB6" w:rsidRPr="00BE6A6F">
        <w:t xml:space="preserve"> urban revitalization/regeneration, </w:t>
      </w:r>
      <w:r w:rsidR="001B1773" w:rsidRPr="00BE6A6F">
        <w:t>preserving and</w:t>
      </w:r>
      <w:r w:rsidR="006B698C" w:rsidRPr="00BE6A6F">
        <w:t xml:space="preserve"> restoring </w:t>
      </w:r>
      <w:r w:rsidR="0070037A" w:rsidRPr="00BE6A6F">
        <w:t>cultural heritage, promoting tourism</w:t>
      </w:r>
      <w:r w:rsidR="004355F4" w:rsidRPr="00BE6A6F">
        <w:t>,</w:t>
      </w:r>
      <w:r w:rsidR="006C0709" w:rsidRPr="00BE6A6F">
        <w:t xml:space="preserve"> </w:t>
      </w:r>
      <w:r w:rsidR="001B1773" w:rsidRPr="00BE6A6F">
        <w:t>greening</w:t>
      </w:r>
      <w:r w:rsidR="004355F4" w:rsidRPr="00BE6A6F">
        <w:t xml:space="preserve"> and creating livelihood opportunities.  </w:t>
      </w:r>
    </w:p>
    <w:p w14:paraId="08F7836A" w14:textId="77777777" w:rsidR="004164C3" w:rsidRPr="00BE6A6F" w:rsidRDefault="004164C3" w:rsidP="00C74C68">
      <w:pPr>
        <w:spacing w:after="0"/>
        <w:jc w:val="both"/>
      </w:pPr>
    </w:p>
    <w:p w14:paraId="594254DE" w14:textId="026619D2" w:rsidR="00926487" w:rsidRPr="00BE6A6F" w:rsidRDefault="008B384C" w:rsidP="00C74C68">
      <w:pPr>
        <w:spacing w:after="0"/>
        <w:jc w:val="both"/>
      </w:pPr>
      <w:r w:rsidRPr="00BE6A6F">
        <w:t>I</w:t>
      </w:r>
      <w:r w:rsidR="00D06102" w:rsidRPr="00BE6A6F">
        <w:t xml:space="preserve">n case </w:t>
      </w:r>
      <w:r w:rsidR="00DE19FD" w:rsidRPr="00BE6A6F">
        <w:t xml:space="preserve">the </w:t>
      </w:r>
      <w:r w:rsidR="0027695C" w:rsidRPr="00BE6A6F">
        <w:t xml:space="preserve">expert consultant </w:t>
      </w:r>
      <w:r w:rsidR="00DE19FD" w:rsidRPr="00BE6A6F">
        <w:t xml:space="preserve">concludes that </w:t>
      </w:r>
      <w:r w:rsidR="00D06102" w:rsidRPr="00BE6A6F">
        <w:t xml:space="preserve">the </w:t>
      </w:r>
      <w:r w:rsidR="001939C2" w:rsidRPr="00BE6A6F">
        <w:t xml:space="preserve">existing </w:t>
      </w:r>
      <w:r w:rsidR="00D06102" w:rsidRPr="00BE6A6F">
        <w:t xml:space="preserve">proposed </w:t>
      </w:r>
      <w:r w:rsidR="001939C2" w:rsidRPr="00BE6A6F">
        <w:t xml:space="preserve">ideas </w:t>
      </w:r>
      <w:r w:rsidR="00264482" w:rsidRPr="00BE6A6F">
        <w:t xml:space="preserve">are not feasible, </w:t>
      </w:r>
      <w:r w:rsidR="00DE19FD" w:rsidRPr="00BE6A6F">
        <w:t xml:space="preserve">he/she </w:t>
      </w:r>
      <w:r w:rsidR="00B82996" w:rsidRPr="00BE6A6F">
        <w:t xml:space="preserve">is expected to </w:t>
      </w:r>
      <w:r w:rsidR="00E61C9B" w:rsidRPr="00BE6A6F">
        <w:t xml:space="preserve">propose up to 10 community interventions </w:t>
      </w:r>
      <w:r w:rsidR="00A87BD1" w:rsidRPr="00BE6A6F">
        <w:t xml:space="preserve">which can be implemented. </w:t>
      </w:r>
      <w:r w:rsidR="007A2F41" w:rsidRPr="00BE6A6F">
        <w:t xml:space="preserve">UNDP and partners </w:t>
      </w:r>
      <w:r w:rsidR="00A57B54" w:rsidRPr="00BE6A6F">
        <w:t>will review the proposed interventions by the consultant</w:t>
      </w:r>
      <w:r w:rsidR="00236060" w:rsidRPr="00BE6A6F">
        <w:t xml:space="preserve"> in order to</w:t>
      </w:r>
      <w:r w:rsidR="007A2F41" w:rsidRPr="00BE6A6F">
        <w:t xml:space="preserve"> select the </w:t>
      </w:r>
      <w:r w:rsidR="00236060" w:rsidRPr="00BE6A6F">
        <w:t>most feasible</w:t>
      </w:r>
      <w:r w:rsidR="006A3D12" w:rsidRPr="00BE6A6F">
        <w:t>, and</w:t>
      </w:r>
      <w:r w:rsidR="00236060" w:rsidRPr="00BE6A6F">
        <w:t xml:space="preserve"> </w:t>
      </w:r>
      <w:r w:rsidR="003C2B7C" w:rsidRPr="00BE6A6F">
        <w:t>which can</w:t>
      </w:r>
      <w:r w:rsidR="005D0746" w:rsidRPr="00BE6A6F">
        <w:t xml:space="preserve"> be implemented within the specified timeframe and </w:t>
      </w:r>
      <w:r w:rsidR="00975328" w:rsidRPr="00BE6A6F">
        <w:t xml:space="preserve">that </w:t>
      </w:r>
      <w:r w:rsidR="00236060" w:rsidRPr="00BE6A6F">
        <w:t>align</w:t>
      </w:r>
      <w:r w:rsidR="00C03A26" w:rsidRPr="00BE6A6F">
        <w:t xml:space="preserve"> with</w:t>
      </w:r>
      <w:r w:rsidR="007A2F41" w:rsidRPr="00BE6A6F">
        <w:t xml:space="preserve"> the </w:t>
      </w:r>
      <w:r w:rsidR="006078C6" w:rsidRPr="00BE6A6F">
        <w:t xml:space="preserve">area-based development approach </w:t>
      </w:r>
      <w:r w:rsidR="001939C2" w:rsidRPr="00BE6A6F">
        <w:t xml:space="preserve">of </w:t>
      </w:r>
      <w:r w:rsidR="007A2F41" w:rsidRPr="00BE6A6F">
        <w:t xml:space="preserve">the Heart of Amman </w:t>
      </w:r>
      <w:r w:rsidR="001939C2" w:rsidRPr="00BE6A6F">
        <w:t>P</w:t>
      </w:r>
      <w:r w:rsidR="007A2F41" w:rsidRPr="00BE6A6F">
        <w:t>rogramme</w:t>
      </w:r>
      <w:r w:rsidR="00441699" w:rsidRPr="00BE6A6F">
        <w:t xml:space="preserve">. </w:t>
      </w:r>
    </w:p>
    <w:p w14:paraId="41729607" w14:textId="77777777" w:rsidR="0097616F" w:rsidRPr="00BE6A6F" w:rsidRDefault="0097616F" w:rsidP="00C74C68">
      <w:pPr>
        <w:spacing w:after="0"/>
        <w:jc w:val="both"/>
      </w:pPr>
    </w:p>
    <w:p w14:paraId="127C3CFF" w14:textId="0640DF7F" w:rsidR="00B648B5" w:rsidRPr="00BE6A6F" w:rsidRDefault="008B384C" w:rsidP="008B384C">
      <w:pPr>
        <w:spacing w:after="0" w:line="240" w:lineRule="auto"/>
        <w:jc w:val="both"/>
      </w:pPr>
      <w:r w:rsidRPr="00BE6A6F">
        <w:t>O</w:t>
      </w:r>
      <w:r w:rsidR="00926487" w:rsidRPr="00BE6A6F">
        <w:t xml:space="preserve">nce the </w:t>
      </w:r>
      <w:r w:rsidR="00602A44" w:rsidRPr="00BE6A6F">
        <w:t xml:space="preserve">potential </w:t>
      </w:r>
      <w:r w:rsidR="00E568B0" w:rsidRPr="00BE6A6F">
        <w:t>initiatives are discussed</w:t>
      </w:r>
      <w:r w:rsidR="006A3D12" w:rsidRPr="00BE6A6F">
        <w:t>,</w:t>
      </w:r>
      <w:r w:rsidR="00E568B0" w:rsidRPr="00BE6A6F">
        <w:t xml:space="preserve"> and</w:t>
      </w:r>
      <w:r w:rsidR="006A3D12" w:rsidRPr="00BE6A6F">
        <w:t xml:space="preserve"> the</w:t>
      </w:r>
      <w:r w:rsidR="00E568B0" w:rsidRPr="00BE6A6F">
        <w:t xml:space="preserve"> </w:t>
      </w:r>
      <w:r w:rsidR="00602A44" w:rsidRPr="00BE6A6F">
        <w:t>final ones are selected</w:t>
      </w:r>
      <w:r w:rsidR="006A3D12" w:rsidRPr="00BE6A6F">
        <w:t>,</w:t>
      </w:r>
      <w:r w:rsidR="00602A44" w:rsidRPr="00BE6A6F">
        <w:t xml:space="preserve"> </w:t>
      </w:r>
      <w:r w:rsidR="00E1662C" w:rsidRPr="00BE6A6F">
        <w:t xml:space="preserve">the </w:t>
      </w:r>
      <w:r w:rsidR="0027695C" w:rsidRPr="00BE6A6F">
        <w:t xml:space="preserve">expert consultant </w:t>
      </w:r>
      <w:r w:rsidR="0041457D" w:rsidRPr="00BE6A6F">
        <w:t xml:space="preserve">is expected to </w:t>
      </w:r>
      <w:r w:rsidR="0005301A" w:rsidRPr="00BE6A6F">
        <w:t>develop a</w:t>
      </w:r>
      <w:r w:rsidR="00EF66AE" w:rsidRPr="00BE6A6F">
        <w:t>n implementation</w:t>
      </w:r>
      <w:r w:rsidR="0005301A" w:rsidRPr="00BE6A6F">
        <w:t xml:space="preserve"> guideline</w:t>
      </w:r>
      <w:r w:rsidR="00C36098" w:rsidRPr="00BE6A6F">
        <w:t xml:space="preserve"> and/</w:t>
      </w:r>
      <w:r w:rsidR="007272F0" w:rsidRPr="00BE6A6F">
        <w:t xml:space="preserve">or recommend specific experts </w:t>
      </w:r>
      <w:r w:rsidR="00B4687D" w:rsidRPr="00BE6A6F">
        <w:t xml:space="preserve">which </w:t>
      </w:r>
      <w:r w:rsidR="007272F0" w:rsidRPr="00BE6A6F">
        <w:t xml:space="preserve">will help UNDP and partners </w:t>
      </w:r>
      <w:r w:rsidR="0070670D" w:rsidRPr="00BE6A6F">
        <w:t>direct</w:t>
      </w:r>
      <w:r w:rsidR="00BD28E5" w:rsidRPr="00BE6A6F">
        <w:t xml:space="preserve"> the project team and community members </w:t>
      </w:r>
      <w:r w:rsidR="00ED6173" w:rsidRPr="00BE6A6F">
        <w:t>by</w:t>
      </w:r>
      <w:r w:rsidR="00B4687D" w:rsidRPr="00BE6A6F">
        <w:t xml:space="preserve"> follow</w:t>
      </w:r>
      <w:r w:rsidR="00ED6173" w:rsidRPr="00BE6A6F">
        <w:t>ing</w:t>
      </w:r>
      <w:r w:rsidR="0070670D" w:rsidRPr="00BE6A6F">
        <w:t xml:space="preserve"> the</w:t>
      </w:r>
      <w:r w:rsidR="00ED6173" w:rsidRPr="00BE6A6F">
        <w:t xml:space="preserve"> recommended actions</w:t>
      </w:r>
      <w:r w:rsidR="00A13DE4" w:rsidRPr="00BE6A6F">
        <w:t>,</w:t>
      </w:r>
      <w:r w:rsidR="00B4687D" w:rsidRPr="00BE6A6F">
        <w:t xml:space="preserve"> step by step</w:t>
      </w:r>
      <w:r w:rsidR="00A13DE4" w:rsidRPr="00BE6A6F">
        <w:t>,</w:t>
      </w:r>
      <w:r w:rsidR="00B4687D" w:rsidRPr="00BE6A6F">
        <w:t xml:space="preserve"> </w:t>
      </w:r>
      <w:r w:rsidR="0005301A" w:rsidRPr="00BE6A6F">
        <w:t>for each initiative</w:t>
      </w:r>
      <w:r w:rsidR="00015ED4" w:rsidRPr="00BE6A6F">
        <w:t xml:space="preserve"> during the implementation</w:t>
      </w:r>
      <w:r w:rsidR="0070670D" w:rsidRPr="00BE6A6F">
        <w:t xml:space="preserve"> phase</w:t>
      </w:r>
      <w:r w:rsidR="00D54490" w:rsidRPr="00BE6A6F">
        <w:t>.</w:t>
      </w:r>
      <w:r w:rsidR="00E551B9" w:rsidRPr="00BE6A6F">
        <w:t xml:space="preserve"> </w:t>
      </w:r>
    </w:p>
    <w:p w14:paraId="4DD9B2C0" w14:textId="77777777" w:rsidR="00C36098" w:rsidRPr="00BE6A6F" w:rsidRDefault="00C36098" w:rsidP="008B384C">
      <w:pPr>
        <w:spacing w:after="0" w:line="240" w:lineRule="auto"/>
        <w:jc w:val="both"/>
      </w:pPr>
    </w:p>
    <w:p w14:paraId="35D83F26" w14:textId="510A41C1" w:rsidR="00F33604" w:rsidRPr="00BE6A6F" w:rsidRDefault="005C00E8" w:rsidP="00AF60B8">
      <w:pPr>
        <w:pStyle w:val="Subtitle"/>
        <w:shd w:val="clear" w:color="auto" w:fill="1F4E79"/>
        <w:tabs>
          <w:tab w:val="left" w:pos="270"/>
        </w:tabs>
        <w:jc w:val="left"/>
        <w:rPr>
          <w:b/>
          <w:color w:val="FFFFFF"/>
          <w:sz w:val="25"/>
          <w:szCs w:val="25"/>
        </w:rPr>
      </w:pPr>
      <w:r w:rsidRPr="00BE6A6F">
        <w:rPr>
          <w:b/>
          <w:color w:val="FFFFFF" w:themeColor="background1"/>
          <w:sz w:val="20"/>
          <w:szCs w:val="20"/>
        </w:rPr>
        <w:t>4.</w:t>
      </w:r>
      <w:r w:rsidR="009A4EB2" w:rsidRPr="00BE6A6F">
        <w:rPr>
          <w:b/>
          <w:color w:val="FFFFFF" w:themeColor="background1"/>
          <w:sz w:val="20"/>
          <w:szCs w:val="20"/>
        </w:rPr>
        <w:t>1</w:t>
      </w:r>
      <w:r w:rsidR="00F33604" w:rsidRPr="00BE6A6F">
        <w:rPr>
          <w:b/>
          <w:color w:val="FFFFFF" w:themeColor="background1"/>
          <w:sz w:val="25"/>
          <w:szCs w:val="25"/>
        </w:rPr>
        <w:t xml:space="preserve"> </w:t>
      </w:r>
      <w:r w:rsidR="00F33604" w:rsidRPr="00BE6A6F">
        <w:rPr>
          <w:b/>
          <w:color w:val="FFFFFF"/>
          <w:sz w:val="25"/>
          <w:szCs w:val="25"/>
        </w:rPr>
        <w:t xml:space="preserve">Description of the </w:t>
      </w:r>
      <w:r w:rsidR="00892B5D" w:rsidRPr="00BE6A6F">
        <w:rPr>
          <w:b/>
          <w:color w:val="FFFFFF"/>
          <w:sz w:val="25"/>
          <w:szCs w:val="25"/>
        </w:rPr>
        <w:t>a</w:t>
      </w:r>
      <w:r w:rsidR="00F33604" w:rsidRPr="00BE6A6F">
        <w:rPr>
          <w:b/>
          <w:color w:val="FFFFFF"/>
          <w:sz w:val="25"/>
          <w:szCs w:val="25"/>
        </w:rPr>
        <w:t xml:space="preserve">ssignment and </w:t>
      </w:r>
      <w:r w:rsidR="00892B5D" w:rsidRPr="00BE6A6F">
        <w:rPr>
          <w:b/>
          <w:color w:val="FFFFFF"/>
          <w:sz w:val="25"/>
          <w:szCs w:val="25"/>
        </w:rPr>
        <w:t>m</w:t>
      </w:r>
      <w:r w:rsidR="00E73256" w:rsidRPr="00BE6A6F">
        <w:rPr>
          <w:b/>
          <w:color w:val="FFFFFF"/>
          <w:sz w:val="25"/>
          <w:szCs w:val="25"/>
        </w:rPr>
        <w:t>ain deliverables</w:t>
      </w:r>
      <w:r w:rsidR="00F33604" w:rsidRPr="00BE6A6F">
        <w:rPr>
          <w:b/>
          <w:color w:val="FFFFFF"/>
          <w:sz w:val="25"/>
          <w:szCs w:val="25"/>
        </w:rPr>
        <w:t xml:space="preserve">: </w:t>
      </w:r>
    </w:p>
    <w:p w14:paraId="2E366B2C" w14:textId="3A984DB8" w:rsidR="00B56E56" w:rsidRPr="00BE6A6F" w:rsidRDefault="00F33604" w:rsidP="00EF650D">
      <w:pPr>
        <w:spacing w:after="0"/>
        <w:jc w:val="both"/>
      </w:pPr>
      <w:r w:rsidRPr="00BE6A6F">
        <w:t>Under the overall supervision of the UNDP’s Inclusive Growth and Sustainable Livelihoods Pillar and</w:t>
      </w:r>
      <w:r w:rsidR="006010EE" w:rsidRPr="00BE6A6F">
        <w:t xml:space="preserve"> </w:t>
      </w:r>
      <w:r w:rsidR="00A26684" w:rsidRPr="00BE6A6F">
        <w:t>the</w:t>
      </w:r>
      <w:r w:rsidRPr="00BE6A6F">
        <w:t xml:space="preserve"> close coordination and involvement of the relevant UNDP team and project manager, the </w:t>
      </w:r>
      <w:r w:rsidR="0027695C" w:rsidRPr="00BE6A6F">
        <w:t xml:space="preserve">expert consultant </w:t>
      </w:r>
      <w:r w:rsidRPr="00BE6A6F">
        <w:t xml:space="preserve">is expected to implement the below activities and deliverables over </w:t>
      </w:r>
      <w:r w:rsidR="00CE0CE0" w:rsidRPr="00BE6A6F">
        <w:t>10</w:t>
      </w:r>
      <w:r w:rsidR="006967A4" w:rsidRPr="00BE6A6F">
        <w:t xml:space="preserve"> </w:t>
      </w:r>
      <w:r w:rsidR="00EF10EF" w:rsidRPr="00BE6A6F">
        <w:t>weeks</w:t>
      </w:r>
      <w:r w:rsidR="00F90569" w:rsidRPr="00BE6A6F">
        <w:t>:</w:t>
      </w:r>
      <w:r w:rsidRPr="00BE6A6F">
        <w:t xml:space="preserve"> </w:t>
      </w:r>
    </w:p>
    <w:p w14:paraId="5D8E2949" w14:textId="55207FA1" w:rsidR="00990DF6" w:rsidRPr="00BE6A6F" w:rsidRDefault="00990DF6" w:rsidP="00EF650D">
      <w:pPr>
        <w:spacing w:after="0"/>
        <w:jc w:val="both"/>
      </w:pPr>
    </w:p>
    <w:p w14:paraId="5ACD1B4E" w14:textId="7FEA6767" w:rsidR="001002E6" w:rsidRPr="00BE6A6F" w:rsidRDefault="001002E6" w:rsidP="00EF650D">
      <w:pPr>
        <w:spacing w:after="0"/>
        <w:jc w:val="both"/>
      </w:pPr>
      <w:r w:rsidRPr="00BE6A6F">
        <w:t xml:space="preserve">The </w:t>
      </w:r>
      <w:r w:rsidR="0027695C" w:rsidRPr="00BE6A6F">
        <w:t xml:space="preserve">expert consultant </w:t>
      </w:r>
      <w:r w:rsidRPr="00BE6A6F">
        <w:t>is expected to:</w:t>
      </w:r>
    </w:p>
    <w:p w14:paraId="214DDBBB" w14:textId="7C239D56" w:rsidR="004D58B9" w:rsidRPr="00BE6A6F" w:rsidRDefault="00990DF6" w:rsidP="00990DF6">
      <w:pPr>
        <w:pStyle w:val="ListParagraph"/>
        <w:numPr>
          <w:ilvl w:val="0"/>
          <w:numId w:val="14"/>
        </w:numPr>
        <w:spacing w:after="0"/>
        <w:jc w:val="both"/>
      </w:pPr>
      <w:r w:rsidRPr="00BE6A6F">
        <w:t xml:space="preserve">Map out the existing research/projects concerning </w:t>
      </w:r>
      <w:r w:rsidR="00434155" w:rsidRPr="00BE6A6F">
        <w:t xml:space="preserve">the </w:t>
      </w:r>
      <w:r w:rsidR="006D638A" w:rsidRPr="00BE6A6F">
        <w:t xml:space="preserve">development of the </w:t>
      </w:r>
      <w:r w:rsidR="008372EC" w:rsidRPr="00BE6A6F">
        <w:t>land</w:t>
      </w:r>
      <w:r w:rsidR="006D638A" w:rsidRPr="00BE6A6F">
        <w:t>/areas</w:t>
      </w:r>
      <w:r w:rsidR="008372EC" w:rsidRPr="00BE6A6F">
        <w:t xml:space="preserve"> surrounding </w:t>
      </w:r>
      <w:r w:rsidR="006D638A" w:rsidRPr="00BE6A6F">
        <w:t xml:space="preserve">the </w:t>
      </w:r>
      <w:r w:rsidR="006C52FC" w:rsidRPr="00BE6A6F">
        <w:t>Hejaz</w:t>
      </w:r>
      <w:r w:rsidR="00111F60" w:rsidRPr="00BE6A6F">
        <w:t xml:space="preserve"> Railway </w:t>
      </w:r>
      <w:r w:rsidR="00513A11" w:rsidRPr="00BE6A6F">
        <w:t>and</w:t>
      </w:r>
      <w:r w:rsidR="00F00BC0" w:rsidRPr="00BE6A6F">
        <w:t xml:space="preserve"> stations </w:t>
      </w:r>
      <w:r w:rsidR="00000D00" w:rsidRPr="00BE6A6F">
        <w:t>in</w:t>
      </w:r>
      <w:r w:rsidRPr="00BE6A6F">
        <w:t xml:space="preserve"> Amman</w:t>
      </w:r>
      <w:r w:rsidR="00000D00" w:rsidRPr="00BE6A6F">
        <w:t>, particularly</w:t>
      </w:r>
      <w:r w:rsidRPr="00BE6A6F">
        <w:t xml:space="preserve"> in the area of urban revitalization/rehabilitation and cultural heritage and tourism sector interventions</w:t>
      </w:r>
      <w:r w:rsidR="00F00BC0" w:rsidRPr="00BE6A6F">
        <w:t>.</w:t>
      </w:r>
    </w:p>
    <w:p w14:paraId="5B967BEC" w14:textId="77777777" w:rsidR="001435F9" w:rsidRPr="00BE6A6F" w:rsidRDefault="001435F9" w:rsidP="001435F9">
      <w:pPr>
        <w:pStyle w:val="ListParagraph"/>
        <w:spacing w:after="0"/>
        <w:jc w:val="both"/>
      </w:pPr>
    </w:p>
    <w:p w14:paraId="23DF6EAB" w14:textId="77777777" w:rsidR="00CB55DB" w:rsidRPr="00BE6A6F" w:rsidRDefault="00990DF6" w:rsidP="00AC5F9F">
      <w:pPr>
        <w:pStyle w:val="ListParagraph"/>
        <w:numPr>
          <w:ilvl w:val="0"/>
          <w:numId w:val="14"/>
        </w:numPr>
        <w:spacing w:after="0"/>
        <w:jc w:val="both"/>
      </w:pPr>
      <w:r w:rsidRPr="00BE6A6F">
        <w:t xml:space="preserve">In close collaboration with </w:t>
      </w:r>
      <w:r w:rsidR="00477BFC" w:rsidRPr="00BE6A6F">
        <w:t xml:space="preserve">UNDP’s </w:t>
      </w:r>
      <w:r w:rsidR="000E260B" w:rsidRPr="00BE6A6F">
        <w:t xml:space="preserve">project </w:t>
      </w:r>
      <w:r w:rsidRPr="00BE6A6F">
        <w:t>team</w:t>
      </w:r>
      <w:r w:rsidR="002B256F" w:rsidRPr="00BE6A6F">
        <w:t xml:space="preserve"> and partners</w:t>
      </w:r>
      <w:r w:rsidRPr="00BE6A6F">
        <w:t xml:space="preserve">, lead </w:t>
      </w:r>
      <w:r w:rsidR="0062270F" w:rsidRPr="00BE6A6F">
        <w:t>focus group discussion</w:t>
      </w:r>
      <w:r w:rsidR="00477BFC" w:rsidRPr="00BE6A6F">
        <w:t>s</w:t>
      </w:r>
      <w:r w:rsidR="0062270F" w:rsidRPr="00BE6A6F">
        <w:t xml:space="preserve"> </w:t>
      </w:r>
      <w:r w:rsidR="002A0244" w:rsidRPr="00BE6A6F">
        <w:t xml:space="preserve">with communities </w:t>
      </w:r>
      <w:r w:rsidR="002B70F1" w:rsidRPr="00BE6A6F">
        <w:t xml:space="preserve">residing in the pre-identified areas of </w:t>
      </w:r>
      <w:r w:rsidR="00DA1933" w:rsidRPr="00BE6A6F">
        <w:t>implementation</w:t>
      </w:r>
      <w:r w:rsidR="002B70F1" w:rsidRPr="00BE6A6F">
        <w:t xml:space="preserve"> </w:t>
      </w:r>
      <w:r w:rsidR="00891869" w:rsidRPr="00BE6A6F">
        <w:t>along</w:t>
      </w:r>
      <w:r w:rsidR="002B256F" w:rsidRPr="00BE6A6F">
        <w:t xml:space="preserve"> </w:t>
      </w:r>
      <w:r w:rsidR="00C454D9" w:rsidRPr="00BE6A6F">
        <w:t xml:space="preserve">the </w:t>
      </w:r>
      <w:r w:rsidR="006C52FC" w:rsidRPr="00BE6A6F">
        <w:t>Hejaz</w:t>
      </w:r>
      <w:r w:rsidR="002B256F" w:rsidRPr="00BE6A6F">
        <w:t xml:space="preserve"> Railway in Amman </w:t>
      </w:r>
      <w:r w:rsidR="0062270F" w:rsidRPr="00BE6A6F">
        <w:t>to understand the</w:t>
      </w:r>
      <w:r w:rsidR="002B70F1" w:rsidRPr="00BE6A6F">
        <w:t>ir</w:t>
      </w:r>
      <w:r w:rsidR="0062270F" w:rsidRPr="00BE6A6F">
        <w:t xml:space="preserve"> needs </w:t>
      </w:r>
      <w:r w:rsidR="002B70F1" w:rsidRPr="00BE6A6F">
        <w:t xml:space="preserve">and priorities </w:t>
      </w:r>
      <w:r w:rsidR="00DA1933" w:rsidRPr="00BE6A6F">
        <w:t>to hel</w:t>
      </w:r>
      <w:r w:rsidR="00F808E0" w:rsidRPr="00BE6A6F">
        <w:t xml:space="preserve">p inform the design of the community led interventions. </w:t>
      </w:r>
      <w:r w:rsidR="003F6368" w:rsidRPr="00BE6A6F">
        <w:t xml:space="preserve">Interventions that </w:t>
      </w:r>
      <w:r w:rsidR="005F4DAB" w:rsidRPr="00BE6A6F">
        <w:t>are envisioned to have</w:t>
      </w:r>
      <w:r w:rsidR="003F6368" w:rsidRPr="00BE6A6F">
        <w:t xml:space="preserve"> the largest socio-economic </w:t>
      </w:r>
      <w:r w:rsidR="00B346B8" w:rsidRPr="00BE6A6F">
        <w:t xml:space="preserve">and urban </w:t>
      </w:r>
      <w:r w:rsidR="007F53C0" w:rsidRPr="00BE6A6F">
        <w:t xml:space="preserve">and cultural </w:t>
      </w:r>
      <w:r w:rsidR="00B346B8" w:rsidRPr="00BE6A6F">
        <w:t xml:space="preserve">regeneration </w:t>
      </w:r>
      <w:r w:rsidR="003F6368" w:rsidRPr="00BE6A6F">
        <w:t xml:space="preserve">impact should be prioritized. </w:t>
      </w:r>
    </w:p>
    <w:p w14:paraId="331CB476" w14:textId="77777777" w:rsidR="002709C0" w:rsidRPr="00BE6A6F" w:rsidRDefault="002709C0" w:rsidP="002709C0">
      <w:pPr>
        <w:spacing w:after="0"/>
        <w:jc w:val="both"/>
      </w:pPr>
    </w:p>
    <w:p w14:paraId="2AE96530" w14:textId="77777777" w:rsidR="002709C0" w:rsidRPr="00BE6A6F" w:rsidRDefault="00297552" w:rsidP="002709C0">
      <w:pPr>
        <w:pStyle w:val="ListParagraph"/>
        <w:numPr>
          <w:ilvl w:val="0"/>
          <w:numId w:val="14"/>
        </w:numPr>
        <w:spacing w:after="0"/>
        <w:jc w:val="both"/>
      </w:pPr>
      <w:r w:rsidRPr="00BE6A6F">
        <w:t xml:space="preserve">Review and assess the feasibility of the existing proposed initiatives which will be shared by UNDP and partners </w:t>
      </w:r>
      <w:r w:rsidR="000F62FF" w:rsidRPr="00BE6A6F">
        <w:t>against the available budget, timeframe</w:t>
      </w:r>
      <w:r w:rsidR="002D7BC5" w:rsidRPr="00BE6A6F">
        <w:t xml:space="preserve">, </w:t>
      </w:r>
      <w:r w:rsidR="000F62FF" w:rsidRPr="00BE6A6F">
        <w:t>overall impact</w:t>
      </w:r>
      <w:r w:rsidR="002D7BC5" w:rsidRPr="00BE6A6F">
        <w:t xml:space="preserve"> on the community</w:t>
      </w:r>
      <w:r w:rsidR="000F62FF" w:rsidRPr="00BE6A6F">
        <w:t xml:space="preserve"> and</w:t>
      </w:r>
      <w:r w:rsidR="000A543C" w:rsidRPr="00BE6A6F">
        <w:t xml:space="preserve"> env</w:t>
      </w:r>
      <w:r w:rsidR="00031C3D" w:rsidRPr="00BE6A6F">
        <w:t>ironment as well as the</w:t>
      </w:r>
      <w:r w:rsidR="000F62FF" w:rsidRPr="00BE6A6F">
        <w:t xml:space="preserve"> sustai</w:t>
      </w:r>
      <w:r w:rsidR="00C964A6" w:rsidRPr="00BE6A6F">
        <w:t xml:space="preserve">nability. </w:t>
      </w:r>
      <w:r w:rsidR="002709C0" w:rsidRPr="00BE6A6F">
        <w:t>Identify the prioritized ones based on geographical locations, potential impacts to neighborhoods/communities, and relevant existing urban policies/strategies (i.e. Amman Resilient Strategy, New Urban Policy).</w:t>
      </w:r>
    </w:p>
    <w:p w14:paraId="695EE361" w14:textId="56DBA0DA" w:rsidR="00EC590E" w:rsidRPr="00BE6A6F" w:rsidRDefault="00EC590E" w:rsidP="002709C0">
      <w:pPr>
        <w:pStyle w:val="ListParagraph"/>
        <w:spacing w:after="0"/>
        <w:jc w:val="both"/>
      </w:pPr>
    </w:p>
    <w:p w14:paraId="5226C51E" w14:textId="2FA44B30" w:rsidR="00C964A6" w:rsidRPr="00BE6A6F" w:rsidRDefault="00C964A6" w:rsidP="00990DF6">
      <w:pPr>
        <w:pStyle w:val="ListParagraph"/>
        <w:numPr>
          <w:ilvl w:val="0"/>
          <w:numId w:val="14"/>
        </w:numPr>
        <w:spacing w:after="0"/>
        <w:jc w:val="both"/>
      </w:pPr>
      <w:r w:rsidRPr="00BE6A6F">
        <w:lastRenderedPageBreak/>
        <w:t>Following the review an</w:t>
      </w:r>
      <w:r w:rsidR="002D7BC5" w:rsidRPr="00BE6A6F">
        <w:t>d</w:t>
      </w:r>
      <w:r w:rsidRPr="00BE6A6F">
        <w:t xml:space="preserve"> assessment</w:t>
      </w:r>
      <w:r w:rsidR="002D7BC5" w:rsidRPr="00BE6A6F">
        <w:t xml:space="preserve"> of the </w:t>
      </w:r>
      <w:r w:rsidR="007F3E58" w:rsidRPr="00BE6A6F">
        <w:t>proposed initiatives</w:t>
      </w:r>
      <w:r w:rsidRPr="00BE6A6F">
        <w:t xml:space="preserve">, the expert consultant will be expected to recommend a number of other potential initiatives that can be implemented based on </w:t>
      </w:r>
      <w:r w:rsidR="002D7BC5" w:rsidRPr="00BE6A6F">
        <w:t>h</w:t>
      </w:r>
      <w:r w:rsidRPr="00BE6A6F">
        <w:t xml:space="preserve">is/her experience and extensive consultations with the relevant stakeholders. </w:t>
      </w:r>
    </w:p>
    <w:p w14:paraId="4CE54F12" w14:textId="77777777" w:rsidR="00EC2F59" w:rsidRPr="00BE6A6F" w:rsidRDefault="00EC2F59" w:rsidP="00EC2F59">
      <w:pPr>
        <w:spacing w:after="0"/>
        <w:jc w:val="both"/>
      </w:pPr>
    </w:p>
    <w:p w14:paraId="28CEFB5A" w14:textId="1FE7F8F3" w:rsidR="00C95D7D" w:rsidRPr="00BE6A6F" w:rsidRDefault="00872F44" w:rsidP="0017788A">
      <w:pPr>
        <w:pStyle w:val="ListParagraph"/>
        <w:numPr>
          <w:ilvl w:val="0"/>
          <w:numId w:val="14"/>
        </w:numPr>
        <w:spacing w:after="0"/>
        <w:jc w:val="both"/>
      </w:pPr>
      <w:r w:rsidRPr="00BE6A6F">
        <w:t xml:space="preserve">Present the short-listed ideas for community interventions to </w:t>
      </w:r>
      <w:r w:rsidR="0017788A" w:rsidRPr="00BE6A6F">
        <w:t xml:space="preserve">UNDP, government counterparts and other relevant partners to </w:t>
      </w:r>
      <w:r w:rsidR="00C95D7D" w:rsidRPr="00BE6A6F">
        <w:t xml:space="preserve">lead the discussion </w:t>
      </w:r>
      <w:r w:rsidR="00031C3D" w:rsidRPr="00BE6A6F">
        <w:t xml:space="preserve">in order to </w:t>
      </w:r>
      <w:r w:rsidR="00C95D7D" w:rsidRPr="00BE6A6F">
        <w:t xml:space="preserve">select the most </w:t>
      </w:r>
      <w:r w:rsidR="00031C3D" w:rsidRPr="00BE6A6F">
        <w:t xml:space="preserve">feasible, impactful and sustainable </w:t>
      </w:r>
      <w:r w:rsidR="00C95D7D" w:rsidRPr="00BE6A6F">
        <w:t>ones</w:t>
      </w:r>
      <w:r w:rsidR="00816319" w:rsidRPr="00BE6A6F">
        <w:t xml:space="preserve">, with </w:t>
      </w:r>
      <w:r w:rsidR="004C42EF" w:rsidRPr="00BE6A6F">
        <w:t>strong focus on urban revitalization/</w:t>
      </w:r>
      <w:r w:rsidR="00E9292D" w:rsidRPr="00BE6A6F">
        <w:t>regeneration</w:t>
      </w:r>
      <w:r w:rsidR="00C95D7D" w:rsidRPr="00BE6A6F">
        <w:t>.</w:t>
      </w:r>
    </w:p>
    <w:p w14:paraId="21464890" w14:textId="77777777" w:rsidR="00EC2F59" w:rsidRPr="00BE6A6F" w:rsidRDefault="00EC2F59" w:rsidP="00EC2F59">
      <w:pPr>
        <w:spacing w:after="0"/>
        <w:jc w:val="both"/>
      </w:pPr>
    </w:p>
    <w:p w14:paraId="77CAF493" w14:textId="1454AE65" w:rsidR="001F4F84" w:rsidRPr="00BE6A6F" w:rsidRDefault="00C95D7D" w:rsidP="001F4F84">
      <w:pPr>
        <w:pStyle w:val="ListParagraph"/>
        <w:numPr>
          <w:ilvl w:val="0"/>
          <w:numId w:val="14"/>
        </w:numPr>
        <w:spacing w:after="0"/>
        <w:jc w:val="both"/>
      </w:pPr>
      <w:r w:rsidRPr="00BE6A6F">
        <w:t xml:space="preserve">Once the final list of the community interventions </w:t>
      </w:r>
      <w:r w:rsidR="00324AC4" w:rsidRPr="00BE6A6F">
        <w:t>is</w:t>
      </w:r>
      <w:r w:rsidRPr="00BE6A6F">
        <w:t xml:space="preserve"> selected, develop a guideline </w:t>
      </w:r>
      <w:r w:rsidR="008E1FAE" w:rsidRPr="00BE6A6F">
        <w:t xml:space="preserve">with </w:t>
      </w:r>
      <w:r w:rsidR="00B801D9" w:rsidRPr="00BE6A6F">
        <w:t xml:space="preserve">the </w:t>
      </w:r>
      <w:r w:rsidR="008E1FAE" w:rsidRPr="00BE6A6F">
        <w:t>intention to</w:t>
      </w:r>
      <w:r w:rsidRPr="00BE6A6F">
        <w:t xml:space="preserve"> </w:t>
      </w:r>
      <w:r w:rsidR="00B801D9" w:rsidRPr="00BE6A6F">
        <w:t>provide clear parameters and directions</w:t>
      </w:r>
      <w:r w:rsidR="00BC6F5D" w:rsidRPr="00BE6A6F">
        <w:t xml:space="preserve"> to the</w:t>
      </w:r>
      <w:r w:rsidR="001F4F84" w:rsidRPr="00BE6A6F">
        <w:t xml:space="preserve"> </w:t>
      </w:r>
      <w:r w:rsidR="004A1ABF" w:rsidRPr="00BE6A6F">
        <w:t xml:space="preserve">project team and community members </w:t>
      </w:r>
      <w:r w:rsidR="00BC6F5D" w:rsidRPr="00BE6A6F">
        <w:t xml:space="preserve">on how best to implement the interventions within the </w:t>
      </w:r>
      <w:r w:rsidR="00E95680" w:rsidRPr="00BE6A6F">
        <w:t>identified timeframe</w:t>
      </w:r>
      <w:r w:rsidR="003810AE" w:rsidRPr="00BE6A6F">
        <w:t xml:space="preserve"> and available budget</w:t>
      </w:r>
      <w:r w:rsidR="004A1ABF" w:rsidRPr="00BE6A6F">
        <w:t>.</w:t>
      </w:r>
      <w:r w:rsidR="001F4F84" w:rsidRPr="00BE6A6F">
        <w:t xml:space="preserve"> </w:t>
      </w:r>
      <w:r w:rsidR="00FB4344" w:rsidRPr="00BE6A6F">
        <w:t xml:space="preserve">If the consultant is not able to provide guidance on </w:t>
      </w:r>
      <w:r w:rsidR="00131249" w:rsidRPr="00BE6A6F">
        <w:t xml:space="preserve">the exact </w:t>
      </w:r>
      <w:r w:rsidR="00FB4344" w:rsidRPr="00BE6A6F">
        <w:t xml:space="preserve">implementation </w:t>
      </w:r>
      <w:r w:rsidR="004768DF" w:rsidRPr="00BE6A6F">
        <w:t xml:space="preserve">modality, </w:t>
      </w:r>
      <w:r w:rsidR="00FB4344" w:rsidRPr="00BE6A6F">
        <w:t>then she/he should recommend</w:t>
      </w:r>
      <w:r w:rsidR="001F4F84" w:rsidRPr="00BE6A6F">
        <w:t xml:space="preserve"> </w:t>
      </w:r>
      <w:r w:rsidR="004768DF" w:rsidRPr="00BE6A6F">
        <w:t xml:space="preserve">subject matter </w:t>
      </w:r>
      <w:r w:rsidR="001F4F84" w:rsidRPr="00BE6A6F">
        <w:t>experts that can support</w:t>
      </w:r>
      <w:r w:rsidR="0016139A" w:rsidRPr="00BE6A6F">
        <w:t xml:space="preserve"> </w:t>
      </w:r>
      <w:r w:rsidR="003810AE" w:rsidRPr="00BE6A6F">
        <w:t xml:space="preserve">with the </w:t>
      </w:r>
      <w:r w:rsidR="0016139A" w:rsidRPr="00BE6A6F">
        <w:t>implementation</w:t>
      </w:r>
      <w:r w:rsidR="00FB4344" w:rsidRPr="00BE6A6F">
        <w:t xml:space="preserve"> of each initiative. </w:t>
      </w:r>
    </w:p>
    <w:p w14:paraId="25BE1173" w14:textId="77777777" w:rsidR="004768DF" w:rsidRPr="00BE6A6F" w:rsidRDefault="004768DF" w:rsidP="004768DF">
      <w:pPr>
        <w:spacing w:after="0"/>
        <w:jc w:val="both"/>
      </w:pPr>
    </w:p>
    <w:p w14:paraId="5A35A082" w14:textId="3FE45EF1" w:rsidR="005C4135" w:rsidRPr="00BE6A6F" w:rsidRDefault="000D6581" w:rsidP="00A92A3D">
      <w:pPr>
        <w:pStyle w:val="ListParagraph"/>
        <w:numPr>
          <w:ilvl w:val="0"/>
          <w:numId w:val="14"/>
        </w:numPr>
        <w:spacing w:after="0"/>
        <w:jc w:val="both"/>
      </w:pPr>
      <w:r w:rsidRPr="00BE6A6F">
        <w:t xml:space="preserve">Organize a workshop </w:t>
      </w:r>
      <w:r w:rsidR="00780065" w:rsidRPr="00BE6A6F">
        <w:t xml:space="preserve">for implementing partners </w:t>
      </w:r>
      <w:r w:rsidR="00DE634F" w:rsidRPr="00BE6A6F">
        <w:t xml:space="preserve">and </w:t>
      </w:r>
      <w:r w:rsidR="00247810" w:rsidRPr="00BE6A6F">
        <w:t>relevant</w:t>
      </w:r>
      <w:r w:rsidR="00DE634F" w:rsidRPr="00BE6A6F">
        <w:t xml:space="preserve"> stakeholders to present the selected </w:t>
      </w:r>
      <w:r w:rsidR="00247810" w:rsidRPr="00BE6A6F">
        <w:t>ideas as well as the implementation guidelines</w:t>
      </w:r>
      <w:r w:rsidR="00780065" w:rsidRPr="00BE6A6F">
        <w:t xml:space="preserve"> </w:t>
      </w:r>
      <w:r w:rsidRPr="00BE6A6F">
        <w:t xml:space="preserve">to transfer </w:t>
      </w:r>
      <w:r w:rsidR="009D595D" w:rsidRPr="00BE6A6F">
        <w:t xml:space="preserve">the </w:t>
      </w:r>
      <w:r w:rsidRPr="00BE6A6F">
        <w:t xml:space="preserve">knowledge </w:t>
      </w:r>
      <w:r w:rsidR="00780065" w:rsidRPr="00BE6A6F">
        <w:t xml:space="preserve">needed to </w:t>
      </w:r>
      <w:r w:rsidR="00DE634F" w:rsidRPr="00BE6A6F">
        <w:t>`</w:t>
      </w:r>
      <w:r w:rsidR="00A92A3D" w:rsidRPr="00BE6A6F">
        <w:t xml:space="preserve">implement the community interventions. </w:t>
      </w:r>
      <w:r w:rsidR="00780065" w:rsidRPr="00BE6A6F">
        <w:t xml:space="preserve"> </w:t>
      </w:r>
    </w:p>
    <w:p w14:paraId="23271AD3" w14:textId="77777777" w:rsidR="00166D17" w:rsidRPr="00BE6A6F" w:rsidRDefault="00166D17" w:rsidP="00166D17">
      <w:pPr>
        <w:pStyle w:val="ListParagraph"/>
      </w:pPr>
    </w:p>
    <w:p w14:paraId="371B08A3" w14:textId="18E49A25" w:rsidR="00166D17" w:rsidRPr="00BE6A6F" w:rsidRDefault="00166D17" w:rsidP="00CB37C0">
      <w:pPr>
        <w:pStyle w:val="ListParagraph"/>
        <w:numPr>
          <w:ilvl w:val="0"/>
          <w:numId w:val="14"/>
        </w:numPr>
        <w:spacing w:after="0"/>
        <w:jc w:val="both"/>
      </w:pPr>
      <w:r w:rsidRPr="00BE6A6F">
        <w:t xml:space="preserve">Conduct technical consultations with Greater Amman Municipality and Jordan Hejaz Railway Corporation, Hejaz Railway Museum to align the identified interventions with city tourism strategy and touristic trails (Amman Heritage Walk) to ensure that Hejaz Railway heritage revitalization, greening and urban built environment enhancement are synergized to the City of Amman tourism plans, trails and experiences and conducive to resilient local economic development. </w:t>
      </w:r>
    </w:p>
    <w:p w14:paraId="22619BBD" w14:textId="15A062C7" w:rsidR="00DE645F" w:rsidRPr="00BE6A6F" w:rsidRDefault="00DE645F" w:rsidP="00E5283F"/>
    <w:tbl>
      <w:tblPr>
        <w:tblStyle w:val="TableGrid"/>
        <w:tblW w:w="0" w:type="auto"/>
        <w:tblLook w:val="04A0" w:firstRow="1" w:lastRow="0" w:firstColumn="1" w:lastColumn="0" w:noHBand="0" w:noVBand="1"/>
      </w:tblPr>
      <w:tblGrid>
        <w:gridCol w:w="7195"/>
        <w:gridCol w:w="2155"/>
      </w:tblGrid>
      <w:tr w:rsidR="00DE645F" w:rsidRPr="00BE6A6F" w14:paraId="023F772A" w14:textId="77777777" w:rsidTr="007B2616">
        <w:tc>
          <w:tcPr>
            <w:tcW w:w="7195" w:type="dxa"/>
            <w:shd w:val="clear" w:color="auto" w:fill="D0CECE" w:themeFill="background2" w:themeFillShade="E6"/>
          </w:tcPr>
          <w:p w14:paraId="380A3D74" w14:textId="272DC534" w:rsidR="00DE645F" w:rsidRPr="00BE6A6F" w:rsidRDefault="00DE645F" w:rsidP="007B2616">
            <w:pPr>
              <w:jc w:val="center"/>
              <w:rPr>
                <w:b/>
                <w:bCs/>
              </w:rPr>
            </w:pPr>
            <w:r w:rsidRPr="00BE6A6F">
              <w:rPr>
                <w:b/>
                <w:bCs/>
              </w:rPr>
              <w:t>Deliverables</w:t>
            </w:r>
          </w:p>
        </w:tc>
        <w:tc>
          <w:tcPr>
            <w:tcW w:w="2155" w:type="dxa"/>
            <w:shd w:val="clear" w:color="auto" w:fill="D0CECE" w:themeFill="background2" w:themeFillShade="E6"/>
          </w:tcPr>
          <w:p w14:paraId="7BE45936" w14:textId="28534429" w:rsidR="00DE645F" w:rsidRPr="00BE6A6F" w:rsidRDefault="00DE645F" w:rsidP="007B2616">
            <w:pPr>
              <w:jc w:val="center"/>
              <w:rPr>
                <w:b/>
                <w:bCs/>
              </w:rPr>
            </w:pPr>
            <w:r w:rsidRPr="00BE6A6F">
              <w:rPr>
                <w:b/>
                <w:bCs/>
              </w:rPr>
              <w:t>Timeframe</w:t>
            </w:r>
          </w:p>
        </w:tc>
      </w:tr>
      <w:tr w:rsidR="00DE645F" w:rsidRPr="00BE6A6F" w14:paraId="2CEE2894" w14:textId="77777777" w:rsidTr="00DE645F">
        <w:trPr>
          <w:trHeight w:val="305"/>
        </w:trPr>
        <w:tc>
          <w:tcPr>
            <w:tcW w:w="7195" w:type="dxa"/>
          </w:tcPr>
          <w:p w14:paraId="57CB3430" w14:textId="2B9F8B0C" w:rsidR="00DE645F" w:rsidRPr="00BE6A6F" w:rsidRDefault="00DE645F" w:rsidP="00E5283F">
            <w:r w:rsidRPr="00BE6A6F">
              <w:rPr>
                <w:rFonts w:ascii="Calibri" w:eastAsia="Times New Roman" w:hAnsi="Calibri" w:cs="Calibri"/>
                <w:lang w:bidi="en-ZW"/>
              </w:rPr>
              <w:t>Award of Contact and kick-off meeting</w:t>
            </w:r>
          </w:p>
        </w:tc>
        <w:tc>
          <w:tcPr>
            <w:tcW w:w="2155" w:type="dxa"/>
          </w:tcPr>
          <w:p w14:paraId="299DFC8B" w14:textId="113AAC3B" w:rsidR="00DE645F" w:rsidRPr="00BE6A6F" w:rsidRDefault="00DE645F" w:rsidP="00E5283F">
            <w:pPr>
              <w:rPr>
                <w:b/>
                <w:bCs/>
              </w:rPr>
            </w:pPr>
            <w:r w:rsidRPr="00BE6A6F">
              <w:rPr>
                <w:b/>
                <w:bCs/>
              </w:rPr>
              <w:t>Week 0</w:t>
            </w:r>
          </w:p>
        </w:tc>
      </w:tr>
      <w:tr w:rsidR="00DE645F" w:rsidRPr="00BE6A6F" w14:paraId="63A34F39" w14:textId="77777777" w:rsidTr="00DE645F">
        <w:tc>
          <w:tcPr>
            <w:tcW w:w="7195" w:type="dxa"/>
          </w:tcPr>
          <w:p w14:paraId="47978590" w14:textId="6325461A" w:rsidR="00DE645F" w:rsidRPr="00BE6A6F" w:rsidRDefault="00B437CF" w:rsidP="00E5283F">
            <w:r w:rsidRPr="00BE6A6F">
              <w:t>Inception Report</w:t>
            </w:r>
            <w:r w:rsidR="000172B2" w:rsidRPr="00BE6A6F">
              <w:t xml:space="preserve"> and work plan </w:t>
            </w:r>
          </w:p>
        </w:tc>
        <w:tc>
          <w:tcPr>
            <w:tcW w:w="2155" w:type="dxa"/>
          </w:tcPr>
          <w:p w14:paraId="1AEBD050" w14:textId="314AC57B" w:rsidR="00DE645F" w:rsidRPr="00BE6A6F" w:rsidRDefault="00B437CF" w:rsidP="00E5283F">
            <w:r w:rsidRPr="00BE6A6F">
              <w:t xml:space="preserve">End of </w:t>
            </w:r>
            <w:r w:rsidRPr="00BE6A6F">
              <w:rPr>
                <w:b/>
                <w:bCs/>
              </w:rPr>
              <w:t>week 1</w:t>
            </w:r>
          </w:p>
        </w:tc>
      </w:tr>
      <w:tr w:rsidR="00061428" w:rsidRPr="00BE6A6F" w14:paraId="62D4545D" w14:textId="77777777" w:rsidTr="00DE645F">
        <w:tc>
          <w:tcPr>
            <w:tcW w:w="7195" w:type="dxa"/>
          </w:tcPr>
          <w:p w14:paraId="1C8C5548" w14:textId="46DF9D3E" w:rsidR="00061428" w:rsidRPr="00BE6A6F" w:rsidRDefault="00877592" w:rsidP="00E5283F">
            <w:r w:rsidRPr="00BE6A6F">
              <w:t>Extensive consultations with key stakeholders and community members</w:t>
            </w:r>
            <w:r w:rsidR="00A07374" w:rsidRPr="00BE6A6F">
              <w:t xml:space="preserve"> to determine </w:t>
            </w:r>
            <w:r w:rsidR="008A5198" w:rsidRPr="00BE6A6F">
              <w:t>needs and priorities</w:t>
            </w:r>
            <w:r w:rsidR="00A07374" w:rsidRPr="00BE6A6F">
              <w:t xml:space="preserve"> </w:t>
            </w:r>
            <w:r w:rsidR="00061428" w:rsidRPr="00BE6A6F">
              <w:t xml:space="preserve">with </w:t>
            </w:r>
            <w:r w:rsidR="00A07374" w:rsidRPr="00BE6A6F">
              <w:t xml:space="preserve">a </w:t>
            </w:r>
            <w:r w:rsidR="00061428" w:rsidRPr="00BE6A6F">
              <w:t>strong focus on urban revitalization</w:t>
            </w:r>
            <w:r w:rsidR="00C52E36" w:rsidRPr="00BE6A6F">
              <w:t xml:space="preserve">, </w:t>
            </w:r>
            <w:r w:rsidR="00061428" w:rsidRPr="00BE6A6F">
              <w:t>tourism development</w:t>
            </w:r>
            <w:r w:rsidR="00071796" w:rsidRPr="00BE6A6F">
              <w:t xml:space="preserve"> and livelihood opportunities</w:t>
            </w:r>
            <w:r w:rsidR="00061428" w:rsidRPr="00BE6A6F">
              <w:t>.</w:t>
            </w:r>
            <w:r w:rsidR="00C52E36" w:rsidRPr="00BE6A6F">
              <w:t xml:space="preserve"> The consultations and focus group discussion should be reviewed </w:t>
            </w:r>
            <w:r w:rsidR="0012585E" w:rsidRPr="00BE6A6F">
              <w:t xml:space="preserve">against </w:t>
            </w:r>
            <w:r w:rsidR="00C11C53" w:rsidRPr="00BE6A6F">
              <w:t xml:space="preserve">existing or ongoing </w:t>
            </w:r>
            <w:r w:rsidR="000206E6" w:rsidRPr="00BE6A6F">
              <w:t xml:space="preserve">activities along the </w:t>
            </w:r>
            <w:r w:rsidR="006C52FC" w:rsidRPr="00BE6A6F">
              <w:t>Hejaz</w:t>
            </w:r>
            <w:r w:rsidR="000206E6" w:rsidRPr="00BE6A6F">
              <w:t xml:space="preserve"> Railway</w:t>
            </w:r>
            <w:r w:rsidR="00C11C53" w:rsidRPr="00BE6A6F">
              <w:t>.</w:t>
            </w:r>
          </w:p>
        </w:tc>
        <w:tc>
          <w:tcPr>
            <w:tcW w:w="2155" w:type="dxa"/>
          </w:tcPr>
          <w:p w14:paraId="4EB0770F" w14:textId="3B5D81F6" w:rsidR="00061428" w:rsidRPr="00BE6A6F" w:rsidRDefault="000206E6" w:rsidP="00E5283F">
            <w:r w:rsidRPr="00BE6A6F">
              <w:t xml:space="preserve">End of </w:t>
            </w:r>
            <w:r w:rsidRPr="00BE6A6F">
              <w:rPr>
                <w:b/>
                <w:bCs/>
              </w:rPr>
              <w:t xml:space="preserve">week </w:t>
            </w:r>
            <w:r w:rsidR="004407EF" w:rsidRPr="00BE6A6F">
              <w:rPr>
                <w:b/>
                <w:bCs/>
              </w:rPr>
              <w:t>3</w:t>
            </w:r>
          </w:p>
        </w:tc>
      </w:tr>
      <w:tr w:rsidR="00E96DA0" w:rsidRPr="00BE6A6F" w14:paraId="79D07446" w14:textId="77777777" w:rsidTr="00DE645F">
        <w:tc>
          <w:tcPr>
            <w:tcW w:w="7195" w:type="dxa"/>
          </w:tcPr>
          <w:p w14:paraId="7E217F04" w14:textId="649188D6" w:rsidR="00E96DA0" w:rsidRPr="00BE6A6F" w:rsidRDefault="00E96DA0" w:rsidP="00E5283F">
            <w:r w:rsidRPr="00BE6A6F">
              <w:t xml:space="preserve">Feasibility study </w:t>
            </w:r>
            <w:r w:rsidR="00310CCE" w:rsidRPr="00BE6A6F">
              <w:t xml:space="preserve">I </w:t>
            </w:r>
            <w:r w:rsidRPr="00BE6A6F">
              <w:t xml:space="preserve">for </w:t>
            </w:r>
            <w:r w:rsidR="0012585E" w:rsidRPr="00BE6A6F">
              <w:t xml:space="preserve">existing </w:t>
            </w:r>
            <w:r w:rsidR="007E1C62" w:rsidRPr="00BE6A6F">
              <w:t xml:space="preserve">ideas proposed for community </w:t>
            </w:r>
            <w:r w:rsidR="00060A78" w:rsidRPr="00BE6A6F">
              <w:t xml:space="preserve">interventions against available budget and identified implementation timeframe </w:t>
            </w:r>
          </w:p>
        </w:tc>
        <w:tc>
          <w:tcPr>
            <w:tcW w:w="2155" w:type="dxa"/>
          </w:tcPr>
          <w:p w14:paraId="6612C9B1" w14:textId="0D4F8A9E" w:rsidR="00E96DA0" w:rsidRPr="00BE6A6F" w:rsidRDefault="00AA00B8" w:rsidP="00E5283F">
            <w:r w:rsidRPr="00BE6A6F">
              <w:t xml:space="preserve">End of </w:t>
            </w:r>
            <w:r w:rsidRPr="00BE6A6F">
              <w:rPr>
                <w:b/>
                <w:bCs/>
              </w:rPr>
              <w:t xml:space="preserve">week </w:t>
            </w:r>
            <w:r w:rsidR="004407EF" w:rsidRPr="00BE6A6F">
              <w:rPr>
                <w:b/>
                <w:bCs/>
              </w:rPr>
              <w:t>6</w:t>
            </w:r>
          </w:p>
        </w:tc>
      </w:tr>
      <w:tr w:rsidR="00AA00B8" w:rsidRPr="00BE6A6F" w14:paraId="626779BD" w14:textId="77777777" w:rsidTr="00DE645F">
        <w:tc>
          <w:tcPr>
            <w:tcW w:w="7195" w:type="dxa"/>
          </w:tcPr>
          <w:p w14:paraId="3B5A8F3E" w14:textId="7EECA513" w:rsidR="00AA00B8" w:rsidRPr="00BE6A6F" w:rsidRDefault="00310CCE" w:rsidP="00E5283F">
            <w:r w:rsidRPr="00BE6A6F">
              <w:t>Feasibility study II, including a l</w:t>
            </w:r>
            <w:r w:rsidR="00BE0E05" w:rsidRPr="00BE6A6F">
              <w:t>ist of other proposed</w:t>
            </w:r>
            <w:r w:rsidR="00A97EF3" w:rsidRPr="00BE6A6F">
              <w:t xml:space="preserve"> ideas </w:t>
            </w:r>
            <w:r w:rsidR="00D41CBF" w:rsidRPr="00BE6A6F">
              <w:t>for community interventions</w:t>
            </w:r>
            <w:r w:rsidR="00BE0E05" w:rsidRPr="00BE6A6F">
              <w:t xml:space="preserve">, concerning timeframe, budget </w:t>
            </w:r>
            <w:r w:rsidR="00664ED2" w:rsidRPr="00BE6A6F">
              <w:t>estimate and potential partners (up to 10 ideas)</w:t>
            </w:r>
          </w:p>
        </w:tc>
        <w:tc>
          <w:tcPr>
            <w:tcW w:w="2155" w:type="dxa"/>
          </w:tcPr>
          <w:p w14:paraId="1C3618F0" w14:textId="17C8B899" w:rsidR="00AA00B8" w:rsidRPr="00BE6A6F" w:rsidRDefault="00664ED2" w:rsidP="00E5283F">
            <w:r w:rsidRPr="00BE6A6F">
              <w:t xml:space="preserve"> </w:t>
            </w:r>
            <w:r w:rsidRPr="00BE6A6F">
              <w:rPr>
                <w:b/>
                <w:bCs/>
              </w:rPr>
              <w:t xml:space="preserve">week </w:t>
            </w:r>
            <w:r w:rsidR="004407EF" w:rsidRPr="00BE6A6F">
              <w:rPr>
                <w:b/>
                <w:bCs/>
              </w:rPr>
              <w:t>8</w:t>
            </w:r>
          </w:p>
        </w:tc>
      </w:tr>
      <w:tr w:rsidR="00E2181E" w:rsidRPr="00BE6A6F" w14:paraId="011AFB8D" w14:textId="77777777" w:rsidTr="00DE645F">
        <w:tc>
          <w:tcPr>
            <w:tcW w:w="7195" w:type="dxa"/>
          </w:tcPr>
          <w:p w14:paraId="54C87F7D" w14:textId="73334372" w:rsidR="00E2181E" w:rsidRPr="00BE6A6F" w:rsidRDefault="00E2181E" w:rsidP="00E5283F">
            <w:r w:rsidRPr="00BE6A6F">
              <w:t xml:space="preserve">Presentation of the promising </w:t>
            </w:r>
            <w:r w:rsidR="00BC6627" w:rsidRPr="00BE6A6F">
              <w:t>community interventions</w:t>
            </w:r>
          </w:p>
        </w:tc>
        <w:tc>
          <w:tcPr>
            <w:tcW w:w="2155" w:type="dxa"/>
          </w:tcPr>
          <w:p w14:paraId="2ACFCDE8" w14:textId="1B1B2919" w:rsidR="00E2181E" w:rsidRPr="00BE6A6F" w:rsidRDefault="00D906D4" w:rsidP="00E5283F">
            <w:r w:rsidRPr="00BE6A6F">
              <w:t xml:space="preserve">End </w:t>
            </w:r>
            <w:r w:rsidR="001557B5" w:rsidRPr="00BE6A6F">
              <w:t xml:space="preserve">of </w:t>
            </w:r>
            <w:r w:rsidR="001557B5" w:rsidRPr="00BE6A6F">
              <w:rPr>
                <w:b/>
                <w:bCs/>
              </w:rPr>
              <w:t xml:space="preserve">week </w:t>
            </w:r>
            <w:r w:rsidR="004407EF" w:rsidRPr="00BE6A6F">
              <w:rPr>
                <w:b/>
                <w:bCs/>
              </w:rPr>
              <w:t>8</w:t>
            </w:r>
          </w:p>
        </w:tc>
      </w:tr>
      <w:tr w:rsidR="00BC6627" w:rsidRPr="00BE6A6F" w14:paraId="3B71884C" w14:textId="77777777" w:rsidTr="00DE645F">
        <w:tc>
          <w:tcPr>
            <w:tcW w:w="7195" w:type="dxa"/>
          </w:tcPr>
          <w:p w14:paraId="6DE4FC2E" w14:textId="51708CCE" w:rsidR="00BC6627" w:rsidRPr="00BE6A6F" w:rsidRDefault="00BC6627" w:rsidP="00E5283F">
            <w:r w:rsidRPr="00BE6A6F">
              <w:t xml:space="preserve">Guideline </w:t>
            </w:r>
            <w:r w:rsidR="004D57C2" w:rsidRPr="00BE6A6F">
              <w:t>to implement each community interventions</w:t>
            </w:r>
          </w:p>
        </w:tc>
        <w:tc>
          <w:tcPr>
            <w:tcW w:w="2155" w:type="dxa"/>
          </w:tcPr>
          <w:p w14:paraId="04AB51E6" w14:textId="7C047141" w:rsidR="00BC6627" w:rsidRPr="00BE6A6F" w:rsidRDefault="001557B5" w:rsidP="00E5283F">
            <w:r w:rsidRPr="00BE6A6F">
              <w:t xml:space="preserve">End of </w:t>
            </w:r>
            <w:r w:rsidRPr="00BE6A6F">
              <w:rPr>
                <w:b/>
                <w:bCs/>
              </w:rPr>
              <w:t xml:space="preserve">week </w:t>
            </w:r>
            <w:r w:rsidR="004407EF" w:rsidRPr="00BE6A6F">
              <w:rPr>
                <w:b/>
                <w:bCs/>
              </w:rPr>
              <w:t>9</w:t>
            </w:r>
          </w:p>
        </w:tc>
      </w:tr>
      <w:tr w:rsidR="00DE645F" w:rsidRPr="00BE6A6F" w14:paraId="46C9AAFE" w14:textId="77777777" w:rsidTr="00DE645F">
        <w:tc>
          <w:tcPr>
            <w:tcW w:w="7195" w:type="dxa"/>
          </w:tcPr>
          <w:p w14:paraId="00F869B0" w14:textId="7BE8D3C7" w:rsidR="00DE645F" w:rsidRPr="00BE6A6F" w:rsidRDefault="007B2616" w:rsidP="00E5283F">
            <w:pPr>
              <w:rPr>
                <w:b/>
                <w:bCs/>
              </w:rPr>
            </w:pPr>
            <w:r w:rsidRPr="00BE6A6F">
              <w:rPr>
                <w:b/>
                <w:bCs/>
              </w:rPr>
              <w:t>Final Report</w:t>
            </w:r>
            <w:r w:rsidR="00636FFA" w:rsidRPr="00BE6A6F">
              <w:rPr>
                <w:b/>
                <w:bCs/>
              </w:rPr>
              <w:t xml:space="preserve"> and presentation with executive summary in Arabic </w:t>
            </w:r>
          </w:p>
        </w:tc>
        <w:tc>
          <w:tcPr>
            <w:tcW w:w="2155" w:type="dxa"/>
          </w:tcPr>
          <w:p w14:paraId="54FB466D" w14:textId="707885C2" w:rsidR="00DE645F" w:rsidRPr="00BE6A6F" w:rsidRDefault="007B2616" w:rsidP="00E5283F">
            <w:r w:rsidRPr="00BE6A6F">
              <w:rPr>
                <w:u w:val="single"/>
              </w:rPr>
              <w:t>End of</w:t>
            </w:r>
            <w:r w:rsidRPr="00BE6A6F">
              <w:t xml:space="preserve"> </w:t>
            </w:r>
            <w:r w:rsidRPr="00BE6A6F">
              <w:rPr>
                <w:b/>
                <w:bCs/>
              </w:rPr>
              <w:t xml:space="preserve">week </w:t>
            </w:r>
            <w:r w:rsidR="007D276D" w:rsidRPr="00BE6A6F">
              <w:rPr>
                <w:b/>
                <w:bCs/>
              </w:rPr>
              <w:t>10</w:t>
            </w:r>
          </w:p>
        </w:tc>
      </w:tr>
    </w:tbl>
    <w:p w14:paraId="750D35D3" w14:textId="77777777" w:rsidR="001C3ED6" w:rsidRPr="00BE6A6F" w:rsidRDefault="001C3ED6" w:rsidP="001C3ED6">
      <w:pPr>
        <w:autoSpaceDE w:val="0"/>
        <w:autoSpaceDN w:val="0"/>
        <w:adjustRightInd w:val="0"/>
        <w:spacing w:after="0" w:line="240" w:lineRule="auto"/>
        <w:rPr>
          <w:rFonts w:cs="Calibri"/>
          <w:b/>
          <w:u w:val="single"/>
        </w:rPr>
      </w:pPr>
      <w:r w:rsidRPr="00BE6A6F">
        <w:rPr>
          <w:rFonts w:cs="Calibri"/>
          <w:b/>
          <w:u w:val="single"/>
        </w:rPr>
        <w:t>Duration:</w:t>
      </w:r>
      <w:r w:rsidRPr="00BE6A6F">
        <w:rPr>
          <w:rFonts w:cs="Calibri"/>
          <w:b/>
        </w:rPr>
        <w:t xml:space="preserve"> </w:t>
      </w:r>
    </w:p>
    <w:p w14:paraId="16D6D811" w14:textId="048B419F" w:rsidR="001C3ED6" w:rsidRPr="00BE6A6F" w:rsidRDefault="001C3ED6" w:rsidP="001C3ED6">
      <w:pPr>
        <w:autoSpaceDE w:val="0"/>
        <w:autoSpaceDN w:val="0"/>
        <w:adjustRightInd w:val="0"/>
        <w:spacing w:after="0" w:line="240" w:lineRule="auto"/>
        <w:rPr>
          <w:rFonts w:cs="Calibri"/>
          <w:bCs/>
        </w:rPr>
      </w:pPr>
      <w:r w:rsidRPr="00BE6A6F">
        <w:rPr>
          <w:rFonts w:cs="Calibri"/>
          <w:bCs/>
        </w:rPr>
        <w:t xml:space="preserve">This assignment is to be implemented over a period of </w:t>
      </w:r>
      <w:r w:rsidR="00C42E80" w:rsidRPr="00BE6A6F">
        <w:rPr>
          <w:rFonts w:cs="Calibri"/>
          <w:bCs/>
        </w:rPr>
        <w:t>10 weeks</w:t>
      </w:r>
      <w:r w:rsidRPr="00BE6A6F">
        <w:rPr>
          <w:rFonts w:cs="Calibri"/>
          <w:bCs/>
        </w:rPr>
        <w:t xml:space="preserve"> </w:t>
      </w:r>
      <w:r w:rsidR="00691887">
        <w:rPr>
          <w:rFonts w:cs="Calibri"/>
          <w:bCs/>
        </w:rPr>
        <w:t>from the starting date.</w:t>
      </w:r>
    </w:p>
    <w:p w14:paraId="2E78200B" w14:textId="77777777" w:rsidR="00DE645F" w:rsidRPr="00BE6A6F" w:rsidRDefault="00DE645F" w:rsidP="00BF0E3F">
      <w:pPr>
        <w:autoSpaceDE w:val="0"/>
        <w:autoSpaceDN w:val="0"/>
        <w:adjustRightInd w:val="0"/>
        <w:spacing w:after="0" w:line="240" w:lineRule="auto"/>
        <w:rPr>
          <w:rFonts w:cs="Calibri"/>
          <w:bCs/>
        </w:rPr>
      </w:pPr>
    </w:p>
    <w:p w14:paraId="68C8CAAC" w14:textId="567BDB54" w:rsidR="00DE645F" w:rsidRPr="00BE6A6F" w:rsidRDefault="007B2616" w:rsidP="00F60A58">
      <w:pPr>
        <w:pStyle w:val="Subtitle"/>
        <w:numPr>
          <w:ilvl w:val="0"/>
          <w:numId w:val="2"/>
        </w:numPr>
        <w:shd w:val="clear" w:color="auto" w:fill="1F4E79"/>
        <w:tabs>
          <w:tab w:val="left" w:pos="270"/>
        </w:tabs>
        <w:ind w:hanging="4320"/>
        <w:jc w:val="left"/>
        <w:rPr>
          <w:rFonts w:eastAsia="MS Mincho"/>
          <w:color w:val="FFFFFF" w:themeColor="background1"/>
          <w:kern w:val="28"/>
          <w:u w:color="000000"/>
          <w:bdr w:val="nil"/>
        </w:rPr>
      </w:pPr>
      <w:r w:rsidRPr="00BE6A6F">
        <w:rPr>
          <w:rFonts w:eastAsia="MS Mincho"/>
          <w:color w:val="FFFFFF" w:themeColor="background1"/>
          <w:kern w:val="28"/>
          <w:u w:color="000000"/>
          <w:bdr w:val="nil"/>
        </w:rPr>
        <w:lastRenderedPageBreak/>
        <w:t xml:space="preserve"> </w:t>
      </w:r>
      <w:r w:rsidR="00DE645F" w:rsidRPr="00BE6A6F">
        <w:rPr>
          <w:rFonts w:eastAsia="MS Mincho"/>
          <w:color w:val="FFFFFF" w:themeColor="background1"/>
          <w:kern w:val="28"/>
          <w:u w:color="000000"/>
          <w:bdr w:val="nil"/>
        </w:rPr>
        <w:t>Qualifications</w:t>
      </w:r>
    </w:p>
    <w:p w14:paraId="4C1FFEAE" w14:textId="2847E27E" w:rsidR="00DD4BE5" w:rsidRPr="00BE6A6F" w:rsidRDefault="00DD4BE5" w:rsidP="00DD4BE5">
      <w:pPr>
        <w:spacing w:before="120" w:after="120" w:line="240" w:lineRule="auto"/>
        <w:jc w:val="both"/>
        <w:rPr>
          <w:rFonts w:ascii="Calibri" w:eastAsia="MS Mincho" w:hAnsi="Calibri" w:cs="Calibri"/>
          <w:kern w:val="28"/>
          <w:u w:color="000000"/>
          <w:bdr w:val="nil"/>
        </w:rPr>
      </w:pPr>
      <w:r w:rsidRPr="00BE6A6F">
        <w:rPr>
          <w:rFonts w:ascii="Calibri" w:eastAsia="MS Mincho" w:hAnsi="Calibri" w:cs="Calibri"/>
          <w:kern w:val="28"/>
          <w:u w:color="000000"/>
          <w:bdr w:val="nil"/>
        </w:rPr>
        <w:t>The technical proposal must annex the CV, project relevant references, and sample publication of the Individual Consultant, meeting the following requirements:</w:t>
      </w:r>
    </w:p>
    <w:p w14:paraId="027A27E4" w14:textId="37E173AF" w:rsidR="00DD4BE5" w:rsidRPr="00BE6A6F" w:rsidRDefault="00DD4BE5" w:rsidP="00F60A58">
      <w:pPr>
        <w:numPr>
          <w:ilvl w:val="0"/>
          <w:numId w:val="9"/>
        </w:numPr>
        <w:spacing w:before="120" w:after="120" w:line="240" w:lineRule="auto"/>
        <w:ind w:left="360" w:hanging="270"/>
        <w:jc w:val="both"/>
        <w:rPr>
          <w:rFonts w:ascii="Calibri" w:eastAsia="MS Mincho" w:hAnsi="Calibri" w:cs="Calibri"/>
          <w:kern w:val="28"/>
          <w:u w:color="000000"/>
          <w:bdr w:val="nil"/>
        </w:rPr>
      </w:pPr>
      <w:r w:rsidRPr="00BE6A6F">
        <w:rPr>
          <w:rFonts w:ascii="Calibri" w:eastAsia="MS Mincho" w:hAnsi="Calibri" w:cs="Calibri"/>
          <w:kern w:val="28"/>
          <w:u w:color="000000"/>
          <w:bdr w:val="nil"/>
        </w:rPr>
        <w:t xml:space="preserve">Education: A Master’s degree in </w:t>
      </w:r>
      <w:r w:rsidR="0000084F" w:rsidRPr="00BE6A6F">
        <w:rPr>
          <w:rFonts w:ascii="Calibri" w:eastAsia="MS Mincho" w:hAnsi="Calibri" w:cs="Calibri"/>
          <w:kern w:val="28"/>
          <w:u w:color="000000"/>
          <w:bdr w:val="nil"/>
        </w:rPr>
        <w:t xml:space="preserve">urban </w:t>
      </w:r>
      <w:r w:rsidR="00D42E03" w:rsidRPr="00BE6A6F">
        <w:rPr>
          <w:rFonts w:ascii="Calibri" w:eastAsia="MS Mincho" w:hAnsi="Calibri" w:cs="Calibri"/>
          <w:kern w:val="28"/>
          <w:u w:color="000000"/>
          <w:bdr w:val="nil"/>
        </w:rPr>
        <w:t>development, tourism development</w:t>
      </w:r>
      <w:r w:rsidR="00E6455C" w:rsidRPr="00BE6A6F">
        <w:rPr>
          <w:rFonts w:ascii="Calibri" w:eastAsia="MS Mincho" w:hAnsi="Calibri" w:cs="Calibri"/>
          <w:kern w:val="28"/>
          <w:u w:color="000000"/>
          <w:bdr w:val="nil"/>
        </w:rPr>
        <w:t xml:space="preserve">, </w:t>
      </w:r>
      <w:r w:rsidR="0066783C" w:rsidRPr="00BE6A6F">
        <w:rPr>
          <w:rFonts w:ascii="Calibri" w:eastAsia="MS Mincho" w:hAnsi="Calibri" w:cs="Calibri"/>
          <w:kern w:val="28"/>
          <w:u w:color="000000"/>
          <w:bdr w:val="nil"/>
        </w:rPr>
        <w:t>E</w:t>
      </w:r>
      <w:r w:rsidR="00E6455C" w:rsidRPr="00BE6A6F">
        <w:rPr>
          <w:rFonts w:ascii="Calibri" w:eastAsia="MS Mincho" w:hAnsi="Calibri" w:cs="Calibri"/>
          <w:kern w:val="28"/>
          <w:u w:color="000000"/>
          <w:bdr w:val="nil"/>
        </w:rPr>
        <w:t>conomics</w:t>
      </w:r>
      <w:r w:rsidR="00285175" w:rsidRPr="00BE6A6F">
        <w:rPr>
          <w:rFonts w:ascii="Calibri" w:eastAsia="MS Mincho" w:hAnsi="Calibri" w:cs="Calibri"/>
          <w:kern w:val="28"/>
          <w:u w:color="000000"/>
          <w:bdr w:val="nil"/>
        </w:rPr>
        <w:t xml:space="preserve">, </w:t>
      </w:r>
      <w:r w:rsidR="0066783C" w:rsidRPr="00BE6A6F">
        <w:rPr>
          <w:rFonts w:ascii="Calibri" w:eastAsia="MS Mincho" w:hAnsi="Calibri" w:cs="Calibri"/>
          <w:kern w:val="28"/>
          <w:u w:color="000000"/>
          <w:bdr w:val="nil"/>
        </w:rPr>
        <w:t xml:space="preserve">sustainable development, </w:t>
      </w:r>
      <w:r w:rsidR="00D651DB" w:rsidRPr="00BE6A6F">
        <w:rPr>
          <w:rFonts w:ascii="Calibri" w:eastAsia="MS Mincho" w:hAnsi="Calibri" w:cs="Calibri"/>
          <w:kern w:val="28"/>
          <w:u w:color="000000"/>
          <w:bdr w:val="nil"/>
        </w:rPr>
        <w:t xml:space="preserve">local economic </w:t>
      </w:r>
      <w:r w:rsidR="00D86EC3" w:rsidRPr="00BE6A6F">
        <w:rPr>
          <w:rFonts w:ascii="Calibri" w:eastAsia="MS Mincho" w:hAnsi="Calibri" w:cs="Calibri"/>
          <w:kern w:val="28"/>
          <w:u w:color="000000"/>
          <w:bdr w:val="nil"/>
        </w:rPr>
        <w:t xml:space="preserve">development </w:t>
      </w:r>
      <w:r w:rsidR="00285175" w:rsidRPr="00BE6A6F">
        <w:rPr>
          <w:rFonts w:ascii="Calibri" w:eastAsia="MS Mincho" w:hAnsi="Calibri" w:cs="Calibri"/>
          <w:kern w:val="28"/>
          <w:u w:color="000000"/>
          <w:bdr w:val="nil"/>
        </w:rPr>
        <w:t>or any related fields</w:t>
      </w:r>
      <w:r w:rsidR="00D42E03" w:rsidRPr="00BE6A6F">
        <w:rPr>
          <w:rFonts w:ascii="Calibri" w:eastAsia="MS Mincho" w:hAnsi="Calibri" w:cs="Calibri"/>
          <w:kern w:val="28"/>
          <w:u w:color="000000"/>
          <w:bdr w:val="nil"/>
        </w:rPr>
        <w:t xml:space="preserve"> </w:t>
      </w:r>
      <w:r w:rsidR="003628C9" w:rsidRPr="00BE6A6F">
        <w:rPr>
          <w:rFonts w:ascii="Calibri" w:eastAsia="MS Mincho" w:hAnsi="Calibri" w:cs="Calibri"/>
          <w:kern w:val="28"/>
          <w:u w:color="000000"/>
          <w:bdr w:val="nil"/>
        </w:rPr>
        <w:t>and work experience</w:t>
      </w:r>
      <w:r w:rsidR="0066783C" w:rsidRPr="00BE6A6F">
        <w:rPr>
          <w:rFonts w:ascii="Calibri" w:eastAsia="MS Mincho" w:hAnsi="Calibri" w:cs="Calibri"/>
          <w:kern w:val="28"/>
          <w:u w:color="000000"/>
          <w:bdr w:val="nil"/>
        </w:rPr>
        <w:t>.</w:t>
      </w:r>
      <w:r w:rsidRPr="00BE6A6F">
        <w:rPr>
          <w:rFonts w:ascii="Calibri" w:eastAsia="MS Mincho" w:hAnsi="Calibri" w:cs="Calibri"/>
        </w:rPr>
        <w:t xml:space="preserve"> A background and experience focusing on Gender is a plus.</w:t>
      </w:r>
    </w:p>
    <w:p w14:paraId="2358FEAB" w14:textId="2022AE7B" w:rsidR="00DD4BE5" w:rsidRPr="00BE6A6F" w:rsidRDefault="00DD4BE5" w:rsidP="00F60A58">
      <w:pPr>
        <w:numPr>
          <w:ilvl w:val="0"/>
          <w:numId w:val="9"/>
        </w:numPr>
        <w:spacing w:before="120" w:after="120" w:line="240" w:lineRule="auto"/>
        <w:ind w:left="360" w:hanging="270"/>
        <w:jc w:val="both"/>
        <w:rPr>
          <w:rFonts w:ascii="Calibri" w:eastAsia="MS Mincho" w:hAnsi="Calibri" w:cs="Calibri"/>
          <w:kern w:val="28"/>
          <w:u w:color="000000"/>
          <w:bdr w:val="nil"/>
        </w:rPr>
      </w:pPr>
      <w:r w:rsidRPr="00BE6A6F">
        <w:rPr>
          <w:rFonts w:ascii="Calibri" w:eastAsia="MS Mincho" w:hAnsi="Calibri" w:cs="Calibri"/>
          <w:kern w:val="28"/>
          <w:u w:color="000000"/>
          <w:bdr w:val="nil"/>
        </w:rPr>
        <w:t>10 years of experience</w:t>
      </w:r>
      <w:r w:rsidR="00D720C9" w:rsidRPr="00BE6A6F">
        <w:rPr>
          <w:rFonts w:ascii="Calibri" w:eastAsia="MS Mincho" w:hAnsi="Calibri" w:cs="Calibri"/>
          <w:kern w:val="28"/>
          <w:u w:color="000000"/>
          <w:bdr w:val="nil"/>
        </w:rPr>
        <w:t xml:space="preserve"> and proven track record</w:t>
      </w:r>
      <w:r w:rsidRPr="00BE6A6F">
        <w:rPr>
          <w:rFonts w:ascii="Calibri" w:eastAsia="MS Mincho" w:hAnsi="Calibri" w:cs="Calibri"/>
          <w:kern w:val="28"/>
          <w:u w:color="000000"/>
          <w:bdr w:val="nil"/>
        </w:rPr>
        <w:t xml:space="preserve"> in </w:t>
      </w:r>
      <w:r w:rsidR="0066783C" w:rsidRPr="00BE6A6F">
        <w:rPr>
          <w:rFonts w:ascii="Calibri" w:eastAsia="MS Mincho" w:hAnsi="Calibri" w:cs="Calibri"/>
          <w:kern w:val="28"/>
          <w:u w:color="000000"/>
          <w:bdr w:val="nil"/>
        </w:rPr>
        <w:t xml:space="preserve">urban </w:t>
      </w:r>
      <w:r w:rsidR="00F318B5" w:rsidRPr="00BE6A6F">
        <w:rPr>
          <w:rFonts w:ascii="Calibri" w:eastAsia="MS Mincho" w:hAnsi="Calibri" w:cs="Calibri"/>
          <w:kern w:val="28"/>
          <w:u w:color="000000"/>
          <w:bdr w:val="nil"/>
        </w:rPr>
        <w:t>revitalization</w:t>
      </w:r>
      <w:r w:rsidR="0071350D" w:rsidRPr="00BE6A6F">
        <w:rPr>
          <w:rFonts w:ascii="Calibri" w:eastAsia="MS Mincho" w:hAnsi="Calibri" w:cs="Calibri"/>
          <w:kern w:val="28"/>
          <w:u w:color="000000"/>
          <w:bdr w:val="nil"/>
        </w:rPr>
        <w:t>/regeneration</w:t>
      </w:r>
      <w:r w:rsidRPr="00BE6A6F">
        <w:rPr>
          <w:rFonts w:ascii="Calibri" w:eastAsia="MS Mincho" w:hAnsi="Calibri" w:cs="Calibri"/>
          <w:kern w:val="28"/>
          <w:u w:color="000000"/>
          <w:bdr w:val="nil"/>
        </w:rPr>
        <w:t>,</w:t>
      </w:r>
      <w:r w:rsidR="00F318B5" w:rsidRPr="00BE6A6F">
        <w:rPr>
          <w:rFonts w:ascii="Calibri" w:eastAsia="MS Mincho" w:hAnsi="Calibri" w:cs="Calibri"/>
          <w:kern w:val="28"/>
          <w:u w:color="000000"/>
          <w:bdr w:val="nil"/>
        </w:rPr>
        <w:t xml:space="preserve"> </w:t>
      </w:r>
      <w:r w:rsidR="00BF294D" w:rsidRPr="00BE6A6F">
        <w:rPr>
          <w:rFonts w:ascii="Calibri" w:eastAsia="MS Mincho" w:hAnsi="Calibri" w:cs="Calibri"/>
          <w:kern w:val="28"/>
          <w:u w:color="000000"/>
          <w:bdr w:val="nil"/>
        </w:rPr>
        <w:t>area-based development</w:t>
      </w:r>
      <w:r w:rsidR="00F733AE" w:rsidRPr="00BE6A6F">
        <w:rPr>
          <w:rFonts w:ascii="Calibri" w:eastAsia="MS Mincho" w:hAnsi="Calibri" w:cs="Calibri"/>
          <w:kern w:val="28"/>
          <w:u w:color="000000"/>
          <w:bdr w:val="nil"/>
        </w:rPr>
        <w:t xml:space="preserve"> with a strong focus on tourism development, </w:t>
      </w:r>
      <w:r w:rsidRPr="00BE6A6F">
        <w:rPr>
          <w:rFonts w:ascii="Calibri" w:eastAsia="MS Mincho" w:hAnsi="Calibri" w:cs="Calibri"/>
          <w:kern w:val="28"/>
          <w:u w:color="000000"/>
          <w:bdr w:val="nil"/>
        </w:rPr>
        <w:t xml:space="preserve">feasibility studies, local economic development plans, </w:t>
      </w:r>
      <w:r w:rsidR="0071350D" w:rsidRPr="00BE6A6F">
        <w:rPr>
          <w:rFonts w:ascii="Calibri" w:eastAsia="MS Mincho" w:hAnsi="Calibri" w:cs="Calibri"/>
          <w:kern w:val="28"/>
          <w:u w:color="000000"/>
          <w:bdr w:val="nil"/>
        </w:rPr>
        <w:t xml:space="preserve">green </w:t>
      </w:r>
      <w:r w:rsidRPr="00BE6A6F">
        <w:rPr>
          <w:rFonts w:ascii="Calibri" w:eastAsia="MS Mincho" w:hAnsi="Calibri" w:cs="Calibri"/>
          <w:kern w:val="28"/>
          <w:u w:color="000000"/>
          <w:bdr w:val="nil"/>
        </w:rPr>
        <w:t>economy, resource management and related disciplines.</w:t>
      </w:r>
    </w:p>
    <w:p w14:paraId="30C81862" w14:textId="6C23B6B6" w:rsidR="00F007AA" w:rsidRPr="00BE6A6F" w:rsidRDefault="00DD4BE5" w:rsidP="00F007AA">
      <w:pPr>
        <w:numPr>
          <w:ilvl w:val="0"/>
          <w:numId w:val="9"/>
        </w:numPr>
        <w:spacing w:before="120" w:after="120" w:line="240" w:lineRule="auto"/>
        <w:ind w:left="360" w:hanging="270"/>
        <w:jc w:val="both"/>
        <w:rPr>
          <w:rFonts w:ascii="Calibri" w:eastAsia="MS Mincho" w:hAnsi="Calibri" w:cs="Calibri"/>
          <w:kern w:val="28"/>
          <w:u w:color="000000"/>
          <w:bdr w:val="nil"/>
        </w:rPr>
      </w:pPr>
      <w:r w:rsidRPr="00BE6A6F">
        <w:rPr>
          <w:rFonts w:ascii="Calibri" w:eastAsia="MS Mincho" w:hAnsi="Calibri" w:cs="Calibri"/>
          <w:kern w:val="28"/>
          <w:u w:color="000000"/>
          <w:bdr w:val="nil"/>
        </w:rPr>
        <w:t>Demonstrated exper</w:t>
      </w:r>
      <w:r w:rsidR="00762342" w:rsidRPr="00BE6A6F">
        <w:rPr>
          <w:rFonts w:ascii="Calibri" w:eastAsia="MS Mincho" w:hAnsi="Calibri" w:cs="Calibri"/>
          <w:kern w:val="28"/>
          <w:u w:color="000000"/>
          <w:bdr w:val="nil"/>
        </w:rPr>
        <w:t>tise</w:t>
      </w:r>
      <w:r w:rsidRPr="00BE6A6F">
        <w:rPr>
          <w:rFonts w:ascii="Calibri" w:eastAsia="MS Mincho" w:hAnsi="Calibri" w:cs="Calibri"/>
          <w:kern w:val="28"/>
          <w:u w:color="000000"/>
          <w:bdr w:val="nil"/>
        </w:rPr>
        <w:t xml:space="preserve"> in </w:t>
      </w:r>
      <w:r w:rsidR="00D720C9" w:rsidRPr="00BE6A6F">
        <w:rPr>
          <w:rFonts w:ascii="Calibri" w:eastAsia="MS Mincho" w:hAnsi="Calibri" w:cs="Calibri"/>
          <w:kern w:val="28"/>
          <w:u w:color="000000"/>
          <w:bdr w:val="nil"/>
        </w:rPr>
        <w:t xml:space="preserve">successfully </w:t>
      </w:r>
      <w:r w:rsidRPr="00BE6A6F">
        <w:rPr>
          <w:rFonts w:ascii="Calibri" w:eastAsia="MS Mincho" w:hAnsi="Calibri" w:cs="Calibri"/>
          <w:kern w:val="28"/>
          <w:u w:color="000000"/>
          <w:bdr w:val="nil"/>
        </w:rPr>
        <w:t xml:space="preserve">managing sector studies, </w:t>
      </w:r>
      <w:r w:rsidR="0044675C" w:rsidRPr="00BE6A6F">
        <w:rPr>
          <w:rFonts w:ascii="Calibri" w:eastAsia="MS Mincho" w:hAnsi="Calibri" w:cs="Calibri"/>
          <w:kern w:val="28"/>
          <w:u w:color="000000"/>
          <w:bdr w:val="nil"/>
        </w:rPr>
        <w:t>conducting</w:t>
      </w:r>
      <w:r w:rsidR="009A095B" w:rsidRPr="00BE6A6F">
        <w:rPr>
          <w:rFonts w:ascii="Calibri" w:eastAsia="MS Mincho" w:hAnsi="Calibri" w:cs="Calibri"/>
          <w:kern w:val="28"/>
          <w:u w:color="000000"/>
          <w:bdr w:val="nil"/>
        </w:rPr>
        <w:t xml:space="preserve"> tourism and heritage </w:t>
      </w:r>
      <w:r w:rsidR="00D720C9" w:rsidRPr="00BE6A6F">
        <w:rPr>
          <w:rFonts w:ascii="Calibri" w:eastAsia="MS Mincho" w:hAnsi="Calibri" w:cs="Calibri"/>
          <w:kern w:val="28"/>
          <w:u w:color="000000"/>
          <w:bdr w:val="nil"/>
        </w:rPr>
        <w:t>revitalization</w:t>
      </w:r>
      <w:r w:rsidR="0044675C" w:rsidRPr="00BE6A6F">
        <w:rPr>
          <w:rFonts w:ascii="Calibri" w:eastAsia="MS Mincho" w:hAnsi="Calibri" w:cs="Calibri"/>
          <w:kern w:val="28"/>
          <w:u w:color="000000"/>
          <w:bdr w:val="nil"/>
        </w:rPr>
        <w:t xml:space="preserve"> </w:t>
      </w:r>
      <w:r w:rsidR="00C82C4A" w:rsidRPr="00BE6A6F">
        <w:rPr>
          <w:rFonts w:ascii="Calibri" w:eastAsia="MS Mincho" w:hAnsi="Calibri" w:cs="Calibri"/>
          <w:kern w:val="28"/>
          <w:u w:color="000000"/>
          <w:bdr w:val="nil"/>
        </w:rPr>
        <w:t xml:space="preserve">research or </w:t>
      </w:r>
      <w:r w:rsidR="0044675C" w:rsidRPr="00BE6A6F">
        <w:rPr>
          <w:rFonts w:ascii="Calibri" w:eastAsia="MS Mincho" w:hAnsi="Calibri" w:cs="Calibri"/>
          <w:kern w:val="28"/>
          <w:u w:color="000000"/>
          <w:bdr w:val="nil"/>
        </w:rPr>
        <w:t>a needs assessment specifically in the area of urban revitalization/regeneration</w:t>
      </w:r>
      <w:r w:rsidRPr="00BE6A6F">
        <w:rPr>
          <w:rFonts w:ascii="Calibri" w:eastAsia="MS Mincho" w:hAnsi="Calibri" w:cs="Calibri"/>
          <w:kern w:val="28"/>
          <w:u w:color="000000"/>
          <w:bdr w:val="nil"/>
        </w:rPr>
        <w:t>, economic empowerment</w:t>
      </w:r>
      <w:r w:rsidR="00A60D0B" w:rsidRPr="00BE6A6F">
        <w:rPr>
          <w:rFonts w:ascii="Calibri" w:eastAsia="MS Mincho" w:hAnsi="Calibri" w:cs="Calibri"/>
          <w:kern w:val="28"/>
          <w:u w:color="000000"/>
          <w:bdr w:val="nil"/>
        </w:rPr>
        <w:t xml:space="preserve"> for vulnerable population including young men and women, people with disabilities, elderly and children</w:t>
      </w:r>
      <w:r w:rsidR="00F007AA" w:rsidRPr="00BE6A6F">
        <w:rPr>
          <w:rFonts w:ascii="Calibri" w:eastAsia="MS Mincho" w:hAnsi="Calibri" w:cs="Calibri"/>
          <w:kern w:val="28"/>
          <w:u w:color="000000"/>
          <w:bdr w:val="nil"/>
        </w:rPr>
        <w:t>.</w:t>
      </w:r>
    </w:p>
    <w:p w14:paraId="1417B646" w14:textId="467CEBD6" w:rsidR="00D80FB4" w:rsidRPr="00BE6A6F" w:rsidRDefault="00DD4BE5" w:rsidP="00F007AA">
      <w:pPr>
        <w:numPr>
          <w:ilvl w:val="0"/>
          <w:numId w:val="9"/>
        </w:numPr>
        <w:spacing w:before="120" w:after="120" w:line="240" w:lineRule="auto"/>
        <w:ind w:left="360" w:hanging="270"/>
        <w:jc w:val="both"/>
        <w:rPr>
          <w:rFonts w:ascii="Calibri" w:eastAsia="MS Mincho" w:hAnsi="Calibri" w:cs="Calibri"/>
          <w:kern w:val="28"/>
          <w:u w:color="000000"/>
          <w:bdr w:val="nil"/>
        </w:rPr>
      </w:pPr>
      <w:r w:rsidRPr="00BE6A6F">
        <w:rPr>
          <w:rFonts w:ascii="Calibri" w:eastAsia="MS Mincho" w:hAnsi="Calibri" w:cs="Calibri"/>
          <w:kern w:val="28"/>
          <w:u w:color="000000"/>
          <w:bdr w:val="nil"/>
        </w:rPr>
        <w:t xml:space="preserve">A clear description of the Individual </w:t>
      </w:r>
      <w:r w:rsidR="0027695C" w:rsidRPr="00BE6A6F">
        <w:rPr>
          <w:rFonts w:ascii="Calibri" w:eastAsia="MS Mincho" w:hAnsi="Calibri" w:cs="Calibri"/>
          <w:kern w:val="28"/>
          <w:u w:color="000000"/>
          <w:bdr w:val="nil"/>
        </w:rPr>
        <w:t>Expert consultant</w:t>
      </w:r>
      <w:r w:rsidR="00FE14CC" w:rsidRPr="00BE6A6F">
        <w:rPr>
          <w:rFonts w:ascii="Calibri" w:eastAsia="MS Mincho" w:hAnsi="Calibri" w:cs="Calibri"/>
          <w:kern w:val="28"/>
          <w:u w:color="000000"/>
          <w:bdr w:val="nil"/>
        </w:rPr>
        <w:t>’s</w:t>
      </w:r>
      <w:r w:rsidR="0027695C" w:rsidRPr="00BE6A6F">
        <w:rPr>
          <w:rFonts w:ascii="Calibri" w:eastAsia="MS Mincho" w:hAnsi="Calibri" w:cs="Calibri"/>
          <w:kern w:val="28"/>
          <w:u w:color="000000"/>
          <w:bdr w:val="nil"/>
        </w:rPr>
        <w:t xml:space="preserve"> </w:t>
      </w:r>
      <w:r w:rsidRPr="00BE6A6F">
        <w:rPr>
          <w:rFonts w:ascii="Calibri" w:eastAsia="MS Mincho" w:hAnsi="Calibri" w:cs="Calibri"/>
          <w:kern w:val="28"/>
          <w:u w:color="000000"/>
          <w:bdr w:val="nil"/>
        </w:rPr>
        <w:t xml:space="preserve">ability and </w:t>
      </w:r>
      <w:r w:rsidR="00762342" w:rsidRPr="00BE6A6F">
        <w:rPr>
          <w:rFonts w:ascii="Calibri" w:eastAsia="MS Mincho" w:hAnsi="Calibri" w:cs="Calibri"/>
          <w:kern w:val="28"/>
          <w:u w:color="000000"/>
          <w:bdr w:val="nil"/>
        </w:rPr>
        <w:t xml:space="preserve">proven successful </w:t>
      </w:r>
      <w:r w:rsidRPr="00BE6A6F">
        <w:rPr>
          <w:rFonts w:ascii="Calibri" w:eastAsia="MS Mincho" w:hAnsi="Calibri" w:cs="Calibri"/>
          <w:kern w:val="28"/>
          <w:u w:color="000000"/>
          <w:bdr w:val="nil"/>
        </w:rPr>
        <w:t xml:space="preserve">track history in supporting the design and to deliver a clear, structure, and comprehensive evidence-based </w:t>
      </w:r>
      <w:r w:rsidR="003B08BA" w:rsidRPr="00BE6A6F">
        <w:rPr>
          <w:rFonts w:ascii="Calibri" w:eastAsia="MS Mincho" w:hAnsi="Calibri" w:cs="Calibri"/>
          <w:kern w:val="28"/>
          <w:u w:color="000000"/>
          <w:bdr w:val="nil"/>
        </w:rPr>
        <w:t xml:space="preserve">needs assessment and </w:t>
      </w:r>
      <w:r w:rsidR="00A23B6D" w:rsidRPr="00BE6A6F">
        <w:rPr>
          <w:rFonts w:ascii="Calibri" w:eastAsia="MS Mincho" w:hAnsi="Calibri" w:cs="Calibri"/>
          <w:kern w:val="28"/>
          <w:u w:color="000000"/>
          <w:bdr w:val="nil"/>
        </w:rPr>
        <w:t>community interventions in the area of urban revitalization/regeneration and tourism development</w:t>
      </w:r>
      <w:r w:rsidRPr="00BE6A6F">
        <w:rPr>
          <w:rFonts w:ascii="Calibri" w:eastAsia="MS Mincho" w:hAnsi="Calibri" w:cs="Calibri"/>
          <w:kern w:val="28"/>
          <w:u w:color="000000"/>
          <w:bdr w:val="nil"/>
        </w:rPr>
        <w:t xml:space="preserve">. </w:t>
      </w:r>
      <w:r w:rsidR="00762342" w:rsidRPr="00BE6A6F">
        <w:rPr>
          <w:rFonts w:ascii="Calibri" w:eastAsia="MS Mincho" w:hAnsi="Calibri" w:cs="Calibri"/>
          <w:kern w:val="28"/>
          <w:u w:color="000000"/>
          <w:bdr w:val="nil"/>
        </w:rPr>
        <w:t>‘Success examples’, r</w:t>
      </w:r>
      <w:r w:rsidRPr="00BE6A6F">
        <w:rPr>
          <w:rFonts w:ascii="Calibri" w:eastAsia="MS Mincho" w:hAnsi="Calibri" w:cs="Calibri"/>
          <w:kern w:val="28"/>
          <w:u w:color="000000"/>
          <w:bdr w:val="nil"/>
        </w:rPr>
        <w:t>eporting and evaluation plan should be provided in the technical offer.</w:t>
      </w:r>
    </w:p>
    <w:p w14:paraId="5D3CACAB" w14:textId="3A818DE3" w:rsidR="00B834C7" w:rsidRPr="00BE6A6F" w:rsidRDefault="00B834C7" w:rsidP="00F60A58">
      <w:pPr>
        <w:pStyle w:val="Heading1"/>
        <w:numPr>
          <w:ilvl w:val="0"/>
          <w:numId w:val="2"/>
        </w:numPr>
        <w:shd w:val="clear" w:color="auto" w:fill="1F4E79" w:themeFill="accent5" w:themeFillShade="80"/>
        <w:tabs>
          <w:tab w:val="left" w:pos="360"/>
        </w:tabs>
        <w:spacing w:line="240" w:lineRule="auto"/>
        <w:ind w:hanging="4320"/>
        <w:jc w:val="both"/>
        <w:rPr>
          <w:rFonts w:ascii="Calibri" w:hAnsi="Calibri"/>
          <w:color w:val="F2F2F2"/>
          <w:sz w:val="28"/>
          <w:szCs w:val="28"/>
        </w:rPr>
      </w:pPr>
      <w:r w:rsidRPr="00BE6A6F">
        <w:rPr>
          <w:rFonts w:ascii="Calibri" w:hAnsi="Calibri"/>
          <w:color w:val="F2F2F2"/>
          <w:sz w:val="28"/>
          <w:szCs w:val="28"/>
        </w:rPr>
        <w:t xml:space="preserve">Intellectual Property </w:t>
      </w:r>
    </w:p>
    <w:p w14:paraId="7BB8F79B" w14:textId="77777777" w:rsidR="00B834C7" w:rsidRPr="00BE6A6F" w:rsidRDefault="00B834C7" w:rsidP="00B834C7">
      <w:pPr>
        <w:jc w:val="both"/>
        <w:rPr>
          <w:rFonts w:eastAsia="Calibri" w:cs="Arial"/>
        </w:rPr>
      </w:pPr>
      <w:r w:rsidRPr="00BE6A6F">
        <w:rPr>
          <w:rFonts w:eastAsia="Calibri" w:cs="Arial"/>
        </w:rPr>
        <w:t xml:space="preserve">All information pertaining to this project belonging to UNDP that the Contractor may come into contact within the performance of their duties under this consultancy shall remain the property of those who shall have exclusive rights over their use. </w:t>
      </w:r>
    </w:p>
    <w:p w14:paraId="01FFED33" w14:textId="77777777" w:rsidR="00B834C7" w:rsidRPr="00BE6A6F" w:rsidRDefault="00B834C7" w:rsidP="00B834C7">
      <w:pPr>
        <w:jc w:val="both"/>
        <w:rPr>
          <w:rFonts w:eastAsia="Calibri" w:cs="Arial"/>
        </w:rPr>
      </w:pPr>
      <w:r w:rsidRPr="00BE6A6F">
        <w:rPr>
          <w:rFonts w:eastAsia="Calibri" w:cs="Arial"/>
        </w:rPr>
        <w:t xml:space="preserve">Except for purposes of this assignment, the information shall not be disclosed to the public nor used in whatever without written permission of UNDP Jordan in line with the national and International Copyright Laws applicable. </w:t>
      </w:r>
    </w:p>
    <w:p w14:paraId="523B629E" w14:textId="249F6330" w:rsidR="00B834C7" w:rsidRPr="00BE6A6F" w:rsidRDefault="00B834C7" w:rsidP="003628C9">
      <w:pPr>
        <w:pStyle w:val="Heading1"/>
        <w:numPr>
          <w:ilvl w:val="0"/>
          <w:numId w:val="2"/>
        </w:numPr>
        <w:shd w:val="clear" w:color="auto" w:fill="1F4E79" w:themeFill="accent5" w:themeFillShade="80"/>
        <w:tabs>
          <w:tab w:val="left" w:pos="360"/>
        </w:tabs>
        <w:spacing w:line="240" w:lineRule="auto"/>
        <w:ind w:hanging="4320"/>
        <w:jc w:val="both"/>
        <w:rPr>
          <w:rFonts w:ascii="Calibri" w:hAnsi="Calibri"/>
          <w:color w:val="F2F2F2"/>
          <w:sz w:val="28"/>
          <w:szCs w:val="28"/>
        </w:rPr>
      </w:pPr>
      <w:r w:rsidRPr="00BE6A6F">
        <w:rPr>
          <w:rFonts w:ascii="Calibri" w:hAnsi="Calibri"/>
          <w:color w:val="F2F2F2"/>
          <w:sz w:val="28"/>
          <w:szCs w:val="28"/>
        </w:rPr>
        <w:t>Contractual arrangements and supervision</w:t>
      </w:r>
    </w:p>
    <w:p w14:paraId="4B431DDE" w14:textId="77777777" w:rsidR="00B834C7" w:rsidRPr="00BE6A6F" w:rsidRDefault="00B834C7" w:rsidP="00C82C4A">
      <w:pPr>
        <w:jc w:val="both"/>
        <w:rPr>
          <w:rFonts w:eastAsia="Calibri" w:cs="Arial"/>
        </w:rPr>
      </w:pPr>
      <w:r w:rsidRPr="00BE6A6F">
        <w:rPr>
          <w:rFonts w:eastAsia="Calibri" w:cs="Arial"/>
        </w:rPr>
        <w:t xml:space="preserve">The Contractor will be hired under UNDP terms of contract and supervised by the Project Team solely for the purpose of delivering the above outputs, within the agreed time frame. </w:t>
      </w:r>
    </w:p>
    <w:p w14:paraId="20C094C5" w14:textId="7F1F26F4" w:rsidR="00A51814" w:rsidRPr="00BE6A6F" w:rsidRDefault="00B834C7" w:rsidP="00B27F71">
      <w:pPr>
        <w:tabs>
          <w:tab w:val="left" w:pos="7920"/>
        </w:tabs>
        <w:rPr>
          <w:rFonts w:eastAsia="Calibri" w:cs="Arial"/>
        </w:rPr>
      </w:pPr>
      <w:r w:rsidRPr="00BE6A6F">
        <w:rPr>
          <w:rFonts w:eastAsia="Calibri" w:cs="Arial"/>
        </w:rPr>
        <w:t>UNDP as the Client shall provide necessary support and approval to the Contractor.</w:t>
      </w:r>
      <w:r w:rsidR="00B27F71" w:rsidRPr="00BE6A6F">
        <w:rPr>
          <w:rFonts w:eastAsia="Calibri" w:cs="Arial"/>
        </w:rPr>
        <w:tab/>
      </w:r>
    </w:p>
    <w:p w14:paraId="4CBE33B4" w14:textId="65F9B0AB" w:rsidR="007B2616" w:rsidRPr="00BE6A6F" w:rsidRDefault="007B2616" w:rsidP="00F60A58">
      <w:pPr>
        <w:pStyle w:val="Subtitle"/>
        <w:numPr>
          <w:ilvl w:val="0"/>
          <w:numId w:val="2"/>
        </w:numPr>
        <w:shd w:val="clear" w:color="auto" w:fill="1F4E79"/>
        <w:tabs>
          <w:tab w:val="left" w:pos="270"/>
        </w:tabs>
        <w:ind w:hanging="4320"/>
        <w:jc w:val="left"/>
        <w:rPr>
          <w:rFonts w:eastAsia="MS Mincho"/>
          <w:color w:val="FFFFFF" w:themeColor="background1"/>
          <w:kern w:val="28"/>
          <w:u w:color="000000"/>
          <w:bdr w:val="nil"/>
        </w:rPr>
      </w:pPr>
      <w:r w:rsidRPr="00BE6A6F">
        <w:rPr>
          <w:rFonts w:eastAsia="MS Mincho"/>
          <w:color w:val="FFFFFF" w:themeColor="background1"/>
          <w:kern w:val="28"/>
          <w:u w:color="000000"/>
          <w:bdr w:val="nil"/>
        </w:rPr>
        <w:t>EVALUATION</w:t>
      </w:r>
    </w:p>
    <w:p w14:paraId="1BD0DBA0" w14:textId="77777777" w:rsidR="007B2616" w:rsidRPr="00BE6A6F" w:rsidRDefault="007B2616" w:rsidP="007B2616">
      <w:pPr>
        <w:rPr>
          <w:rFonts w:eastAsia="Calibri" w:cs="Arial"/>
        </w:rPr>
      </w:pPr>
      <w:r w:rsidRPr="00BE6A6F">
        <w:rPr>
          <w:rFonts w:eastAsia="Calibri" w:cs="Arial"/>
        </w:rPr>
        <w:t>Individual consultants will be evaluated based on the following methodologies:</w:t>
      </w:r>
    </w:p>
    <w:p w14:paraId="5936D5F1" w14:textId="77777777" w:rsidR="007B2616" w:rsidRPr="00BE6A6F" w:rsidRDefault="007B2616" w:rsidP="007B2616">
      <w:pPr>
        <w:spacing w:after="0" w:line="240" w:lineRule="auto"/>
        <w:rPr>
          <w:rFonts w:ascii="Calibri" w:eastAsia="Calibri" w:hAnsi="Calibri" w:cs="Arial"/>
          <w:bCs/>
          <w:i/>
          <w:u w:val="thick"/>
        </w:rPr>
      </w:pPr>
      <w:r w:rsidRPr="00BE6A6F">
        <w:rPr>
          <w:rFonts w:ascii="Calibri" w:eastAsia="Calibri" w:hAnsi="Calibri" w:cs="Arial"/>
          <w:bCs/>
          <w:i/>
          <w:u w:val="thick"/>
        </w:rPr>
        <w:t xml:space="preserve">Cumulative analysis </w:t>
      </w:r>
    </w:p>
    <w:p w14:paraId="27BA5864" w14:textId="76D06BA2" w:rsidR="007B2616" w:rsidRPr="00BE6A6F" w:rsidRDefault="007B2616" w:rsidP="007B2616">
      <w:pPr>
        <w:spacing w:after="0" w:line="240" w:lineRule="auto"/>
        <w:rPr>
          <w:rFonts w:ascii="Calibri" w:eastAsia="MS Mincho" w:hAnsi="Calibri" w:cs="Calibri"/>
          <w:i/>
          <w:iCs/>
        </w:rPr>
      </w:pPr>
      <w:r w:rsidRPr="00BE6A6F">
        <w:rPr>
          <w:rFonts w:ascii="Calibri" w:eastAsia="MS Mincho" w:hAnsi="Calibri" w:cs="Calibri"/>
          <w:i/>
          <w:iCs/>
        </w:rPr>
        <w:t xml:space="preserve">When using this weighted scoring method, the award of the contract should be made to the individual </w:t>
      </w:r>
      <w:r w:rsidR="0027695C" w:rsidRPr="00BE6A6F">
        <w:rPr>
          <w:rFonts w:ascii="Calibri" w:eastAsia="MS Mincho" w:hAnsi="Calibri" w:cs="Calibri"/>
          <w:i/>
          <w:iCs/>
        </w:rPr>
        <w:t xml:space="preserve">expert consultant </w:t>
      </w:r>
      <w:r w:rsidRPr="00BE6A6F">
        <w:rPr>
          <w:rFonts w:ascii="Calibri" w:eastAsia="MS Mincho" w:hAnsi="Calibri" w:cs="Calibri"/>
          <w:i/>
          <w:iCs/>
        </w:rPr>
        <w:t>whose offer has been evaluated and determined as:</w:t>
      </w:r>
    </w:p>
    <w:p w14:paraId="32DDC600" w14:textId="77777777" w:rsidR="007B2616" w:rsidRPr="00BE6A6F" w:rsidRDefault="007B2616" w:rsidP="007B2616">
      <w:pPr>
        <w:spacing w:after="0" w:line="240" w:lineRule="auto"/>
        <w:rPr>
          <w:rFonts w:ascii="Calibri" w:eastAsia="MS Mincho" w:hAnsi="Calibri" w:cs="Calibri"/>
          <w:i/>
          <w:iCs/>
        </w:rPr>
      </w:pPr>
      <w:r w:rsidRPr="00BE6A6F">
        <w:rPr>
          <w:rFonts w:ascii="Calibri" w:eastAsia="MS Mincho" w:hAnsi="Calibri" w:cs="Calibri"/>
          <w:i/>
          <w:iCs/>
        </w:rPr>
        <w:t>a) responsive/compliant/acceptable, and</w:t>
      </w:r>
    </w:p>
    <w:p w14:paraId="0101C765" w14:textId="77777777" w:rsidR="007B2616" w:rsidRPr="00BE6A6F" w:rsidRDefault="007B2616" w:rsidP="007B2616">
      <w:pPr>
        <w:spacing w:after="0" w:line="240" w:lineRule="auto"/>
        <w:rPr>
          <w:rFonts w:ascii="Calibri" w:eastAsia="MS Mincho" w:hAnsi="Calibri" w:cs="Calibri"/>
          <w:i/>
          <w:iCs/>
        </w:rPr>
      </w:pPr>
      <w:r w:rsidRPr="00BE6A6F">
        <w:rPr>
          <w:rFonts w:ascii="Calibri" w:eastAsia="MS Mincho" w:hAnsi="Calibri" w:cs="Calibri"/>
          <w:i/>
          <w:iCs/>
        </w:rPr>
        <w:t xml:space="preserve">b) Having received the highest score out of a pre-determined set of weighted technical and financial criteria specific to the solicitation. </w:t>
      </w:r>
    </w:p>
    <w:p w14:paraId="3C4B158E" w14:textId="77777777" w:rsidR="007B2616" w:rsidRPr="00BE6A6F" w:rsidRDefault="007B2616" w:rsidP="007B2616">
      <w:pPr>
        <w:spacing w:after="0" w:line="360" w:lineRule="auto"/>
        <w:rPr>
          <w:rFonts w:ascii="Calibri" w:eastAsia="MS Mincho" w:hAnsi="Calibri" w:cs="Calibri"/>
          <w:i/>
          <w:iCs/>
        </w:rPr>
      </w:pPr>
      <w:r w:rsidRPr="00BE6A6F">
        <w:rPr>
          <w:rFonts w:ascii="Calibri" w:eastAsia="MS Mincho" w:hAnsi="Calibri" w:cs="Calibri"/>
          <w:i/>
          <w:iCs/>
        </w:rPr>
        <w:t>* Technical Criteria weight; 70%</w:t>
      </w:r>
    </w:p>
    <w:p w14:paraId="2786B457" w14:textId="77777777" w:rsidR="007B2616" w:rsidRPr="00BE6A6F" w:rsidRDefault="007B2616" w:rsidP="007B2616">
      <w:pPr>
        <w:spacing w:after="0" w:line="360" w:lineRule="auto"/>
        <w:rPr>
          <w:rFonts w:ascii="Calibri" w:eastAsia="MS Mincho" w:hAnsi="Calibri" w:cs="Calibri"/>
          <w:i/>
          <w:iCs/>
        </w:rPr>
      </w:pPr>
      <w:r w:rsidRPr="00BE6A6F">
        <w:rPr>
          <w:rFonts w:ascii="Calibri" w:eastAsia="MS Mincho" w:hAnsi="Calibri" w:cs="Calibri"/>
          <w:i/>
          <w:iCs/>
        </w:rPr>
        <w:t>* Financial Criteria weight; 30%</w:t>
      </w:r>
    </w:p>
    <w:p w14:paraId="75C1450B" w14:textId="77777777" w:rsidR="007B2616" w:rsidRPr="00BE6A6F" w:rsidRDefault="007B2616" w:rsidP="007B2616">
      <w:pPr>
        <w:spacing w:after="0" w:line="360" w:lineRule="auto"/>
        <w:rPr>
          <w:rFonts w:ascii="Calibri" w:eastAsia="MS Mincho" w:hAnsi="Calibri" w:cs="Calibri"/>
          <w:i/>
          <w:iCs/>
        </w:rPr>
      </w:pPr>
      <w:r w:rsidRPr="00BE6A6F">
        <w:rPr>
          <w:rFonts w:ascii="Calibri" w:eastAsia="MS Mincho" w:hAnsi="Calibri" w:cs="Calibri"/>
          <w:i/>
          <w:iCs/>
        </w:rPr>
        <w:lastRenderedPageBreak/>
        <w:t>Only candidates obtaining a minimum of 50 point would be considered for the Financial Evaluation</w:t>
      </w:r>
    </w:p>
    <w:p w14:paraId="68CFF6AE" w14:textId="77777777" w:rsidR="007B2616" w:rsidRPr="00BE6A6F" w:rsidRDefault="007B2616" w:rsidP="007B2616">
      <w:pPr>
        <w:spacing w:after="0" w:line="360" w:lineRule="auto"/>
        <w:rPr>
          <w:rFonts w:ascii="Calibri" w:eastAsia="Calibri" w:hAnsi="Calibri" w:cs="Arial"/>
          <w:b/>
          <w:i/>
        </w:rPr>
      </w:pPr>
    </w:p>
    <w:p w14:paraId="1282B63A" w14:textId="6343B49F" w:rsidR="007B2616" w:rsidRPr="00BE6A6F" w:rsidRDefault="007B2616" w:rsidP="007B2616">
      <w:pPr>
        <w:spacing w:after="0" w:line="360" w:lineRule="auto"/>
        <w:rPr>
          <w:rFonts w:ascii="Calibri" w:eastAsia="Calibri" w:hAnsi="Calibri" w:cs="Arial"/>
          <w:b/>
          <w:i/>
        </w:rPr>
      </w:pPr>
      <w:r w:rsidRPr="00BE6A6F">
        <w:rPr>
          <w:rFonts w:ascii="Calibri" w:eastAsia="Calibri" w:hAnsi="Calibri" w:cs="Arial"/>
          <w:b/>
          <w:i/>
        </w:rPr>
        <w:t>Shortlisting Criteria</w:t>
      </w:r>
      <w:r w:rsidRPr="00BE6A6F">
        <w:rPr>
          <w:rFonts w:ascii="Calibri" w:eastAsia="Calibri" w:hAnsi="Calibri" w:cs="Arial"/>
          <w:bCs/>
          <w:i/>
        </w:rPr>
        <w:t>:</w:t>
      </w:r>
    </w:p>
    <w:tbl>
      <w:tblPr>
        <w:tblW w:w="0" w:type="auto"/>
        <w:tblInd w:w="-10" w:type="dxa"/>
        <w:tblCellMar>
          <w:left w:w="0" w:type="dxa"/>
          <w:right w:w="0" w:type="dxa"/>
        </w:tblCellMar>
        <w:tblLook w:val="04A0" w:firstRow="1" w:lastRow="0" w:firstColumn="1" w:lastColumn="0" w:noHBand="0" w:noVBand="1"/>
      </w:tblPr>
      <w:tblGrid>
        <w:gridCol w:w="3510"/>
        <w:gridCol w:w="2790"/>
      </w:tblGrid>
      <w:tr w:rsidR="007B2616" w:rsidRPr="00BE6A6F" w14:paraId="669068BD" w14:textId="77777777" w:rsidTr="00FB30AC">
        <w:tc>
          <w:tcPr>
            <w:tcW w:w="3510" w:type="dxa"/>
            <w:tcBorders>
              <w:top w:val="single" w:sz="8" w:space="0" w:color="000000"/>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14:paraId="3B959308" w14:textId="77777777" w:rsidR="007B2616" w:rsidRPr="00BE6A6F" w:rsidRDefault="007B2616" w:rsidP="007B2616">
            <w:pPr>
              <w:spacing w:after="200" w:line="360" w:lineRule="auto"/>
              <w:jc w:val="center"/>
              <w:rPr>
                <w:rFonts w:ascii="Calibri" w:eastAsia="Calibri" w:hAnsi="Calibri" w:cs="Calibri"/>
                <w:bCs/>
              </w:rPr>
            </w:pPr>
            <w:r w:rsidRPr="00BE6A6F">
              <w:rPr>
                <w:rFonts w:ascii="Calibri" w:eastAsia="Calibri" w:hAnsi="Calibri" w:cs="Calibri"/>
                <w:bCs/>
              </w:rPr>
              <w:t>Criteria</w:t>
            </w:r>
          </w:p>
        </w:tc>
        <w:tc>
          <w:tcPr>
            <w:tcW w:w="2790" w:type="dxa"/>
            <w:tcBorders>
              <w:top w:val="single" w:sz="8" w:space="0" w:color="000000"/>
              <w:left w:val="nil"/>
              <w:bottom w:val="single" w:sz="8" w:space="0" w:color="000000"/>
              <w:right w:val="single" w:sz="8" w:space="0" w:color="000000"/>
            </w:tcBorders>
            <w:shd w:val="clear" w:color="auto" w:fill="D3DFEE"/>
            <w:tcMar>
              <w:top w:w="0" w:type="dxa"/>
              <w:left w:w="108" w:type="dxa"/>
              <w:bottom w:w="0" w:type="dxa"/>
              <w:right w:w="108" w:type="dxa"/>
            </w:tcMar>
            <w:hideMark/>
          </w:tcPr>
          <w:p w14:paraId="74366A14" w14:textId="77777777" w:rsidR="007B2616" w:rsidRPr="00BE6A6F" w:rsidRDefault="007B2616" w:rsidP="007B2616">
            <w:pPr>
              <w:spacing w:after="200" w:line="360" w:lineRule="auto"/>
              <w:jc w:val="center"/>
              <w:rPr>
                <w:rFonts w:ascii="Calibri" w:eastAsia="Calibri" w:hAnsi="Calibri" w:cs="Calibri"/>
                <w:bCs/>
              </w:rPr>
            </w:pPr>
            <w:r w:rsidRPr="00BE6A6F">
              <w:rPr>
                <w:rFonts w:ascii="Calibri" w:eastAsia="Calibri" w:hAnsi="Calibri" w:cs="Calibri"/>
                <w:bCs/>
              </w:rPr>
              <w:t>Weight</w:t>
            </w:r>
          </w:p>
        </w:tc>
      </w:tr>
      <w:tr w:rsidR="007B2616" w:rsidRPr="00BE6A6F" w14:paraId="3FF489EC" w14:textId="77777777" w:rsidTr="00FB30AC">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0F1505" w14:textId="77777777" w:rsidR="007B2616" w:rsidRPr="00BE6A6F" w:rsidRDefault="007B2616" w:rsidP="007B2616">
            <w:pPr>
              <w:numPr>
                <w:ilvl w:val="0"/>
                <w:numId w:val="10"/>
              </w:numPr>
              <w:spacing w:after="0" w:line="360" w:lineRule="auto"/>
              <w:ind w:left="270" w:hanging="180"/>
              <w:contextualSpacing/>
              <w:rPr>
                <w:rFonts w:ascii="Calibri" w:eastAsia="Times New Roman" w:hAnsi="Calibri" w:cs="Calibri"/>
                <w:bCs/>
              </w:rPr>
            </w:pPr>
            <w:r w:rsidRPr="00BE6A6F">
              <w:rPr>
                <w:rFonts w:ascii="Calibri" w:eastAsia="Times New Roman" w:hAnsi="Calibri" w:cs="Calibri"/>
                <w:bCs/>
              </w:rPr>
              <w:t>Related Education Field</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14:paraId="56A62C0B" w14:textId="3FB6C5F0" w:rsidR="007B2616" w:rsidRPr="00BE6A6F" w:rsidRDefault="00015651" w:rsidP="007B2616">
            <w:pPr>
              <w:spacing w:after="200" w:line="360" w:lineRule="auto"/>
              <w:jc w:val="center"/>
              <w:rPr>
                <w:rFonts w:ascii="Calibri" w:eastAsia="Calibri" w:hAnsi="Calibri" w:cs="Calibri"/>
                <w:bCs/>
              </w:rPr>
            </w:pPr>
            <w:r w:rsidRPr="00BE6A6F">
              <w:rPr>
                <w:rFonts w:ascii="Calibri" w:eastAsia="Calibri" w:hAnsi="Calibri" w:cs="Calibri"/>
                <w:bCs/>
              </w:rPr>
              <w:t>1</w:t>
            </w:r>
            <w:r w:rsidR="00551BD5" w:rsidRPr="00BE6A6F">
              <w:rPr>
                <w:rFonts w:ascii="Calibri" w:eastAsia="Calibri" w:hAnsi="Calibri" w:cs="Calibri"/>
                <w:bCs/>
              </w:rPr>
              <w:t>0</w:t>
            </w:r>
            <w:r w:rsidR="007B2616" w:rsidRPr="00BE6A6F">
              <w:rPr>
                <w:rFonts w:ascii="Calibri" w:eastAsia="Calibri" w:hAnsi="Calibri" w:cs="Calibri"/>
                <w:bCs/>
              </w:rPr>
              <w:t>%</w:t>
            </w:r>
          </w:p>
        </w:tc>
      </w:tr>
      <w:tr w:rsidR="007B2616" w:rsidRPr="00BE6A6F" w14:paraId="1C1FBCE7" w14:textId="77777777" w:rsidTr="00FB30AC">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5BFA1A" w14:textId="31254B4B" w:rsidR="007B2616" w:rsidRPr="00BE6A6F" w:rsidRDefault="00FB30AC" w:rsidP="003628C9">
            <w:pPr>
              <w:numPr>
                <w:ilvl w:val="0"/>
                <w:numId w:val="10"/>
              </w:numPr>
              <w:spacing w:after="0" w:line="240" w:lineRule="auto"/>
              <w:ind w:left="270" w:hanging="180"/>
              <w:contextualSpacing/>
              <w:rPr>
                <w:rFonts w:ascii="Calibri" w:eastAsia="Times New Roman" w:hAnsi="Calibri" w:cs="Calibri"/>
                <w:bCs/>
              </w:rPr>
            </w:pPr>
            <w:r w:rsidRPr="00BE6A6F">
              <w:rPr>
                <w:rFonts w:ascii="Calibri" w:eastAsia="Times New Roman" w:hAnsi="Calibri" w:cs="Calibri"/>
                <w:bCs/>
              </w:rPr>
              <w:t xml:space="preserve">More than </w:t>
            </w:r>
            <w:r w:rsidR="003628C9" w:rsidRPr="00BE6A6F">
              <w:rPr>
                <w:rFonts w:ascii="Calibri" w:eastAsia="Times New Roman" w:hAnsi="Calibri" w:cs="Calibri"/>
                <w:bCs/>
              </w:rPr>
              <w:t>10</w:t>
            </w:r>
            <w:r w:rsidR="007B2616" w:rsidRPr="00BE6A6F">
              <w:rPr>
                <w:rFonts w:ascii="Calibri" w:eastAsia="Times New Roman" w:hAnsi="Calibri" w:cs="Calibri"/>
                <w:bCs/>
              </w:rPr>
              <w:t xml:space="preserve"> years of experience</w:t>
            </w:r>
            <w:r w:rsidR="00D720C9" w:rsidRPr="00BE6A6F">
              <w:rPr>
                <w:rFonts w:ascii="Calibri" w:eastAsia="Times New Roman" w:hAnsi="Calibri" w:cs="Calibri"/>
                <w:bCs/>
              </w:rPr>
              <w:t xml:space="preserve"> </w:t>
            </w:r>
            <w:r w:rsidR="00D720C9" w:rsidRPr="00BE6A6F">
              <w:rPr>
                <w:rFonts w:ascii="Calibri" w:eastAsia="MS Mincho" w:hAnsi="Calibri" w:cs="Calibri"/>
                <w:kern w:val="28"/>
                <w:u w:color="000000"/>
                <w:bdr w:val="nil"/>
              </w:rPr>
              <w:t>and proven track record</w:t>
            </w:r>
            <w:r w:rsidR="007B2616" w:rsidRPr="00BE6A6F">
              <w:rPr>
                <w:rFonts w:ascii="Calibri" w:eastAsia="Times New Roman" w:hAnsi="Calibri" w:cs="Calibri"/>
                <w:bCs/>
              </w:rPr>
              <w:t xml:space="preserve"> in </w:t>
            </w:r>
            <w:r w:rsidR="003628C9" w:rsidRPr="00BE6A6F">
              <w:rPr>
                <w:rFonts w:ascii="Calibri" w:eastAsia="Times New Roman" w:hAnsi="Calibri" w:cs="Calibri"/>
                <w:bCs/>
              </w:rPr>
              <w:t xml:space="preserve">conducting </w:t>
            </w:r>
            <w:r w:rsidR="0090685C" w:rsidRPr="00BE6A6F">
              <w:rPr>
                <w:rFonts w:ascii="Calibri" w:eastAsia="Times New Roman" w:hAnsi="Calibri" w:cs="Calibri"/>
                <w:bCs/>
              </w:rPr>
              <w:t>feasibility study in the area of urban</w:t>
            </w:r>
            <w:r w:rsidR="00D720C9" w:rsidRPr="00BE6A6F">
              <w:rPr>
                <w:rFonts w:ascii="Calibri" w:eastAsia="Times New Roman" w:hAnsi="Calibri" w:cs="Calibri"/>
                <w:bCs/>
              </w:rPr>
              <w:t xml:space="preserve"> </w:t>
            </w:r>
            <w:r w:rsidRPr="00BE6A6F">
              <w:rPr>
                <w:rFonts w:ascii="Calibri" w:eastAsia="Times New Roman" w:hAnsi="Calibri" w:cs="Calibri"/>
                <w:bCs/>
              </w:rPr>
              <w:t>r</w:t>
            </w:r>
            <w:r w:rsidR="0090685C" w:rsidRPr="00BE6A6F">
              <w:rPr>
                <w:rFonts w:ascii="Calibri" w:eastAsia="Times New Roman" w:hAnsi="Calibri" w:cs="Calibri"/>
                <w:bCs/>
              </w:rPr>
              <w:t xml:space="preserve">evitalization/regeneration and </w:t>
            </w:r>
            <w:r w:rsidR="00845D8E" w:rsidRPr="00BE6A6F">
              <w:rPr>
                <w:rFonts w:ascii="Calibri" w:eastAsia="Times New Roman" w:hAnsi="Calibri" w:cs="Calibri"/>
                <w:bCs/>
              </w:rPr>
              <w:t>tourism development</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14:paraId="1A968958" w14:textId="2783498D" w:rsidR="007B2616" w:rsidRPr="00BE6A6F" w:rsidRDefault="00015651" w:rsidP="007B2616">
            <w:pPr>
              <w:spacing w:after="200" w:line="360" w:lineRule="auto"/>
              <w:jc w:val="center"/>
              <w:rPr>
                <w:rFonts w:ascii="Calibri" w:eastAsia="Calibri" w:hAnsi="Calibri" w:cs="Calibri"/>
                <w:bCs/>
              </w:rPr>
            </w:pPr>
            <w:r w:rsidRPr="00BE6A6F">
              <w:rPr>
                <w:rFonts w:ascii="Calibri" w:eastAsia="Calibri" w:hAnsi="Calibri" w:cs="Calibri"/>
                <w:bCs/>
              </w:rPr>
              <w:t>3</w:t>
            </w:r>
            <w:r w:rsidR="003628C9" w:rsidRPr="00BE6A6F">
              <w:rPr>
                <w:rFonts w:ascii="Calibri" w:eastAsia="Calibri" w:hAnsi="Calibri" w:cs="Calibri"/>
                <w:bCs/>
              </w:rPr>
              <w:t>0</w:t>
            </w:r>
            <w:r w:rsidR="007B2616" w:rsidRPr="00BE6A6F">
              <w:rPr>
                <w:rFonts w:ascii="Calibri" w:eastAsia="Calibri" w:hAnsi="Calibri" w:cs="Calibri"/>
                <w:bCs/>
              </w:rPr>
              <w:t>%</w:t>
            </w:r>
          </w:p>
        </w:tc>
      </w:tr>
      <w:tr w:rsidR="00FE1574" w:rsidRPr="00BE6A6F" w14:paraId="221907DA" w14:textId="77777777" w:rsidTr="00FB30AC">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5A2F2B" w14:textId="6144C36E" w:rsidR="00FE1574" w:rsidRPr="00BE6A6F" w:rsidRDefault="00FE1574" w:rsidP="003628C9">
            <w:pPr>
              <w:numPr>
                <w:ilvl w:val="0"/>
                <w:numId w:val="10"/>
              </w:numPr>
              <w:spacing w:after="0" w:line="240" w:lineRule="auto"/>
              <w:ind w:left="270" w:hanging="180"/>
              <w:contextualSpacing/>
              <w:rPr>
                <w:rFonts w:ascii="Calibri" w:eastAsia="Times New Roman" w:hAnsi="Calibri" w:cs="Calibri"/>
                <w:bCs/>
              </w:rPr>
            </w:pPr>
            <w:r w:rsidRPr="00BE6A6F">
              <w:rPr>
                <w:rFonts w:ascii="Calibri" w:eastAsia="Times New Roman" w:hAnsi="Calibri" w:cs="Calibri"/>
                <w:bCs/>
              </w:rPr>
              <w:t xml:space="preserve">Solid </w:t>
            </w:r>
            <w:r w:rsidR="00551BD5" w:rsidRPr="00BE6A6F">
              <w:rPr>
                <w:rFonts w:ascii="Calibri" w:eastAsia="Times New Roman" w:hAnsi="Calibri" w:cs="Calibri"/>
                <w:bCs/>
              </w:rPr>
              <w:t>experience in working in the field of inclusive growth, sustainable livelihoods and area-based development</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14:paraId="6FD0389E" w14:textId="1E078321" w:rsidR="00FE1574" w:rsidRPr="00BE6A6F" w:rsidRDefault="00BF0132" w:rsidP="007B2616">
            <w:pPr>
              <w:spacing w:after="200" w:line="360" w:lineRule="auto"/>
              <w:jc w:val="center"/>
              <w:rPr>
                <w:rFonts w:ascii="Calibri" w:eastAsia="Calibri" w:hAnsi="Calibri" w:cs="Calibri"/>
                <w:bCs/>
              </w:rPr>
            </w:pPr>
            <w:r w:rsidRPr="00BE6A6F">
              <w:rPr>
                <w:rFonts w:ascii="Calibri" w:eastAsia="Calibri" w:hAnsi="Calibri" w:cs="Calibri"/>
                <w:bCs/>
              </w:rPr>
              <w:t>15%</w:t>
            </w:r>
          </w:p>
        </w:tc>
      </w:tr>
      <w:tr w:rsidR="007B2616" w:rsidRPr="00BE6A6F" w14:paraId="50BC1D2E" w14:textId="77777777" w:rsidTr="00FB30AC">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9EABC9" w14:textId="77777777" w:rsidR="007B2616" w:rsidRPr="00BE6A6F" w:rsidRDefault="007B2616" w:rsidP="003628C9">
            <w:pPr>
              <w:numPr>
                <w:ilvl w:val="0"/>
                <w:numId w:val="10"/>
              </w:numPr>
              <w:autoSpaceDE w:val="0"/>
              <w:autoSpaceDN w:val="0"/>
              <w:adjustRightInd w:val="0"/>
              <w:spacing w:after="200" w:line="240" w:lineRule="auto"/>
              <w:ind w:left="270" w:hanging="180"/>
              <w:contextualSpacing/>
              <w:rPr>
                <w:rFonts w:ascii="Calibri" w:eastAsia="Calibri" w:hAnsi="Calibri" w:cs="Calibri"/>
                <w:bCs/>
              </w:rPr>
            </w:pPr>
            <w:r w:rsidRPr="00BE6A6F">
              <w:rPr>
                <w:rFonts w:ascii="Calibri" w:eastAsia="Calibri" w:hAnsi="Calibri" w:cs="Calibri"/>
                <w:bCs/>
              </w:rPr>
              <w:t>All required documents are provided including, but not limited to, a CV, references, and sample publication.</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14:paraId="4A30E488" w14:textId="5F30E38A" w:rsidR="007B2616" w:rsidRPr="00BE6A6F" w:rsidRDefault="00BF0132" w:rsidP="007B2616">
            <w:pPr>
              <w:spacing w:after="200" w:line="360" w:lineRule="auto"/>
              <w:jc w:val="center"/>
              <w:rPr>
                <w:rFonts w:ascii="Calibri" w:eastAsia="Calibri" w:hAnsi="Calibri" w:cs="Calibri"/>
                <w:bCs/>
              </w:rPr>
            </w:pPr>
            <w:r w:rsidRPr="00BE6A6F">
              <w:rPr>
                <w:rFonts w:ascii="Calibri" w:eastAsia="Calibri" w:hAnsi="Calibri" w:cs="Calibri"/>
                <w:bCs/>
              </w:rPr>
              <w:t>1</w:t>
            </w:r>
            <w:r w:rsidR="003628C9" w:rsidRPr="00BE6A6F">
              <w:rPr>
                <w:rFonts w:ascii="Calibri" w:eastAsia="Calibri" w:hAnsi="Calibri" w:cs="Calibri"/>
                <w:bCs/>
              </w:rPr>
              <w:t>5</w:t>
            </w:r>
            <w:r w:rsidR="007B2616" w:rsidRPr="00BE6A6F">
              <w:rPr>
                <w:rFonts w:ascii="Calibri" w:eastAsia="Calibri" w:hAnsi="Calibri" w:cs="Calibri"/>
                <w:bCs/>
              </w:rPr>
              <w:t>%</w:t>
            </w:r>
          </w:p>
        </w:tc>
      </w:tr>
    </w:tbl>
    <w:p w14:paraId="1A9216D5" w14:textId="02CEA8E4" w:rsidR="00F60A58" w:rsidRPr="00BE6A6F" w:rsidRDefault="00F60A58" w:rsidP="007B2616">
      <w:pPr>
        <w:spacing w:after="0" w:line="360" w:lineRule="auto"/>
        <w:rPr>
          <w:rFonts w:ascii="Calibri" w:eastAsia="Calibri" w:hAnsi="Calibri" w:cs="Arial"/>
          <w:b/>
          <w:i/>
        </w:rPr>
      </w:pPr>
    </w:p>
    <w:p w14:paraId="4D31E81A" w14:textId="77777777" w:rsidR="00DC636D" w:rsidRPr="00BE6A6F" w:rsidRDefault="00DC636D" w:rsidP="007B2616">
      <w:pPr>
        <w:spacing w:after="0" w:line="360" w:lineRule="auto"/>
        <w:rPr>
          <w:rFonts w:ascii="Calibri" w:eastAsia="Calibri" w:hAnsi="Calibri" w:cs="Arial"/>
          <w:b/>
          <w:i/>
        </w:rPr>
      </w:pPr>
    </w:p>
    <w:p w14:paraId="4AE7F800" w14:textId="7182A3F8" w:rsidR="007B2616" w:rsidRPr="00BE6A6F" w:rsidRDefault="007B2616" w:rsidP="007B2616">
      <w:pPr>
        <w:spacing w:after="0" w:line="360" w:lineRule="auto"/>
        <w:rPr>
          <w:rFonts w:ascii="Calibri" w:eastAsia="Calibri" w:hAnsi="Calibri" w:cs="Arial"/>
          <w:b/>
          <w:i/>
        </w:rPr>
      </w:pPr>
      <w:r w:rsidRPr="00BE6A6F">
        <w:rPr>
          <w:rFonts w:ascii="Calibri" w:eastAsia="Calibri" w:hAnsi="Calibri" w:cs="Arial"/>
          <w:b/>
          <w:i/>
        </w:rPr>
        <w:t>Technical Evaluation Criteria:</w:t>
      </w:r>
    </w:p>
    <w:tbl>
      <w:tblPr>
        <w:tblW w:w="0" w:type="auto"/>
        <w:tblCellMar>
          <w:left w:w="0" w:type="dxa"/>
          <w:right w:w="0" w:type="dxa"/>
        </w:tblCellMar>
        <w:tblLook w:val="04A0" w:firstRow="1" w:lastRow="0" w:firstColumn="1" w:lastColumn="0" w:noHBand="0" w:noVBand="1"/>
      </w:tblPr>
      <w:tblGrid>
        <w:gridCol w:w="5401"/>
        <w:gridCol w:w="1620"/>
        <w:gridCol w:w="2319"/>
      </w:tblGrid>
      <w:tr w:rsidR="007B2616" w:rsidRPr="00BE6A6F" w14:paraId="67625220" w14:textId="77777777" w:rsidTr="00CB0E99">
        <w:tc>
          <w:tcPr>
            <w:tcW w:w="5401" w:type="dxa"/>
            <w:tcBorders>
              <w:top w:val="single" w:sz="8" w:space="0" w:color="000000"/>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14:paraId="4022058C" w14:textId="77777777" w:rsidR="007B2616" w:rsidRPr="00BE6A6F" w:rsidRDefault="007B2616" w:rsidP="007B2616">
            <w:pPr>
              <w:spacing w:after="200" w:line="360" w:lineRule="auto"/>
              <w:jc w:val="center"/>
              <w:rPr>
                <w:rFonts w:ascii="Calibri" w:eastAsia="Calibri" w:hAnsi="Calibri" w:cs="Calibri"/>
                <w:bCs/>
              </w:rPr>
            </w:pPr>
            <w:bookmarkStart w:id="1" w:name="_Hlk60648579"/>
            <w:r w:rsidRPr="00BE6A6F">
              <w:rPr>
                <w:rFonts w:ascii="Calibri" w:eastAsia="Calibri" w:hAnsi="Calibri" w:cs="Calibri"/>
                <w:bCs/>
              </w:rPr>
              <w:t>Criteria</w:t>
            </w:r>
          </w:p>
        </w:tc>
        <w:tc>
          <w:tcPr>
            <w:tcW w:w="1620" w:type="dxa"/>
            <w:tcBorders>
              <w:top w:val="single" w:sz="8" w:space="0" w:color="000000"/>
              <w:left w:val="nil"/>
              <w:bottom w:val="single" w:sz="8" w:space="0" w:color="000000"/>
              <w:right w:val="single" w:sz="8" w:space="0" w:color="000000"/>
            </w:tcBorders>
            <w:shd w:val="clear" w:color="auto" w:fill="D3DFEE"/>
            <w:tcMar>
              <w:top w:w="0" w:type="dxa"/>
              <w:left w:w="108" w:type="dxa"/>
              <w:bottom w:w="0" w:type="dxa"/>
              <w:right w:w="108" w:type="dxa"/>
            </w:tcMar>
            <w:hideMark/>
          </w:tcPr>
          <w:p w14:paraId="743B94C3" w14:textId="77777777" w:rsidR="007B2616" w:rsidRPr="00BE6A6F" w:rsidRDefault="007B2616" w:rsidP="007B2616">
            <w:pPr>
              <w:spacing w:after="200" w:line="360" w:lineRule="auto"/>
              <w:jc w:val="center"/>
              <w:rPr>
                <w:rFonts w:ascii="Calibri" w:eastAsia="Calibri" w:hAnsi="Calibri" w:cs="Calibri"/>
                <w:bCs/>
              </w:rPr>
            </w:pPr>
            <w:r w:rsidRPr="00BE6A6F">
              <w:rPr>
                <w:rFonts w:ascii="Calibri" w:eastAsia="Calibri" w:hAnsi="Calibri" w:cs="Calibri"/>
                <w:bCs/>
              </w:rPr>
              <w:t>Weight</w:t>
            </w:r>
          </w:p>
        </w:tc>
        <w:tc>
          <w:tcPr>
            <w:tcW w:w="2319" w:type="dxa"/>
            <w:tcBorders>
              <w:top w:val="single" w:sz="8" w:space="0" w:color="000000"/>
              <w:left w:val="nil"/>
              <w:bottom w:val="single" w:sz="8" w:space="0" w:color="000000"/>
              <w:right w:val="single" w:sz="8" w:space="0" w:color="000000"/>
            </w:tcBorders>
            <w:shd w:val="clear" w:color="auto" w:fill="D3DFEE"/>
            <w:tcMar>
              <w:top w:w="0" w:type="dxa"/>
              <w:left w:w="108" w:type="dxa"/>
              <w:bottom w:w="0" w:type="dxa"/>
              <w:right w:w="108" w:type="dxa"/>
            </w:tcMar>
            <w:hideMark/>
          </w:tcPr>
          <w:p w14:paraId="2CC6F2EE" w14:textId="77777777" w:rsidR="007B2616" w:rsidRPr="00BE6A6F" w:rsidRDefault="007B2616" w:rsidP="007B2616">
            <w:pPr>
              <w:spacing w:after="200" w:line="360" w:lineRule="auto"/>
              <w:jc w:val="center"/>
              <w:rPr>
                <w:rFonts w:ascii="Calibri" w:eastAsia="Calibri" w:hAnsi="Calibri" w:cs="Calibri"/>
                <w:bCs/>
              </w:rPr>
            </w:pPr>
            <w:r w:rsidRPr="00BE6A6F">
              <w:rPr>
                <w:rFonts w:ascii="Calibri" w:eastAsia="Calibri" w:hAnsi="Calibri" w:cs="Calibri"/>
                <w:bCs/>
              </w:rPr>
              <w:t>Max. Point</w:t>
            </w:r>
          </w:p>
        </w:tc>
      </w:tr>
      <w:tr w:rsidR="007B2616" w:rsidRPr="00BE6A6F" w14:paraId="0DF503D3"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F58245" w14:textId="77777777" w:rsidR="007B2616" w:rsidRPr="00BE6A6F" w:rsidRDefault="007B2616" w:rsidP="007B2616">
            <w:pPr>
              <w:spacing w:after="200" w:line="360" w:lineRule="auto"/>
              <w:rPr>
                <w:rFonts w:ascii="Calibri" w:eastAsia="Calibri" w:hAnsi="Calibri" w:cs="Calibri"/>
                <w:bCs/>
                <w:u w:val="single"/>
              </w:rPr>
            </w:pPr>
            <w:r w:rsidRPr="00BE6A6F">
              <w:rPr>
                <w:rFonts w:ascii="Calibri" w:eastAsia="Calibri" w:hAnsi="Calibri" w:cs="Calibri"/>
                <w:bCs/>
                <w:u w:val="single"/>
              </w:rPr>
              <w:t>Technical</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02937972" w14:textId="77777777" w:rsidR="007B2616" w:rsidRPr="00BE6A6F" w:rsidRDefault="007B2616" w:rsidP="007B2616">
            <w:pPr>
              <w:spacing w:after="200" w:line="360" w:lineRule="auto"/>
              <w:rPr>
                <w:rFonts w:ascii="Calibri" w:eastAsia="Calibri" w:hAnsi="Calibri" w:cs="Calibri"/>
                <w:bCs/>
              </w:rPr>
            </w:pPr>
            <w:r w:rsidRPr="00BE6A6F">
              <w:rPr>
                <w:rFonts w:ascii="Calibri" w:eastAsia="Calibri" w:hAnsi="Calibri" w:cs="Calibri"/>
                <w:bCs/>
              </w:rPr>
              <w:t>70%</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14:paraId="6EA6BEDD" w14:textId="77777777" w:rsidR="007B2616" w:rsidRPr="00BE6A6F" w:rsidRDefault="007B2616" w:rsidP="007B2616">
            <w:pPr>
              <w:spacing w:after="200" w:line="360" w:lineRule="auto"/>
              <w:rPr>
                <w:rFonts w:ascii="Calibri" w:eastAsia="Calibri" w:hAnsi="Calibri" w:cs="Calibri"/>
                <w:bCs/>
              </w:rPr>
            </w:pPr>
            <w:r w:rsidRPr="00BE6A6F">
              <w:rPr>
                <w:rFonts w:ascii="Calibri" w:eastAsia="Calibri" w:hAnsi="Calibri" w:cs="Calibri"/>
                <w:bCs/>
              </w:rPr>
              <w:t>70</w:t>
            </w:r>
          </w:p>
        </w:tc>
      </w:tr>
      <w:tr w:rsidR="007B2616" w:rsidRPr="00BE6A6F" w14:paraId="57DAC51D"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A07079" w14:textId="42596A8A" w:rsidR="007B2616" w:rsidRPr="00BE6A6F" w:rsidRDefault="00AB7C52" w:rsidP="00C733BB">
            <w:pPr>
              <w:spacing w:after="0" w:line="240" w:lineRule="auto"/>
              <w:contextualSpacing/>
              <w:rPr>
                <w:rFonts w:ascii="Calibri" w:eastAsia="Times New Roman" w:hAnsi="Calibri" w:cs="Calibri"/>
                <w:bCs/>
              </w:rPr>
            </w:pPr>
            <w:r w:rsidRPr="00BE6A6F">
              <w:rPr>
                <w:rFonts w:ascii="Calibri" w:eastAsia="MS Mincho" w:hAnsi="Calibri" w:cs="Calibri"/>
                <w:kern w:val="28"/>
                <w:u w:color="000000"/>
                <w:bdr w:val="nil"/>
              </w:rPr>
              <w:t xml:space="preserve">Demonstrated experience in managing </w:t>
            </w:r>
            <w:r w:rsidR="0072592E" w:rsidRPr="00BE6A6F">
              <w:rPr>
                <w:rFonts w:ascii="Calibri" w:eastAsia="MS Mincho" w:hAnsi="Calibri" w:cs="Calibri"/>
                <w:kern w:val="28"/>
                <w:u w:color="000000"/>
                <w:bdr w:val="nil"/>
              </w:rPr>
              <w:t>feasibility</w:t>
            </w:r>
            <w:r w:rsidRPr="00BE6A6F">
              <w:rPr>
                <w:rFonts w:ascii="Calibri" w:eastAsia="MS Mincho" w:hAnsi="Calibri" w:cs="Calibri"/>
                <w:kern w:val="28"/>
                <w:u w:color="000000"/>
                <w:bdr w:val="nil"/>
              </w:rPr>
              <w:t xml:space="preserve"> studies</w:t>
            </w:r>
            <w:r w:rsidR="0072592E" w:rsidRPr="00BE6A6F">
              <w:rPr>
                <w:rFonts w:ascii="Calibri" w:eastAsia="MS Mincho" w:hAnsi="Calibri" w:cs="Calibri"/>
                <w:kern w:val="28"/>
                <w:u w:color="000000"/>
                <w:bdr w:val="nil"/>
              </w:rPr>
              <w:t xml:space="preserve"> and</w:t>
            </w:r>
            <w:r w:rsidRPr="00BE6A6F">
              <w:rPr>
                <w:rFonts w:ascii="Calibri" w:eastAsia="MS Mincho" w:hAnsi="Calibri" w:cs="Calibri"/>
                <w:kern w:val="28"/>
                <w:u w:color="000000"/>
                <w:bdr w:val="nil"/>
              </w:rPr>
              <w:t xml:space="preserve"> market assessments</w:t>
            </w:r>
            <w:r w:rsidR="0072592E" w:rsidRPr="00BE6A6F">
              <w:rPr>
                <w:rFonts w:ascii="Calibri" w:eastAsia="MS Mincho" w:hAnsi="Calibri" w:cs="Calibri"/>
                <w:kern w:val="28"/>
                <w:u w:color="000000"/>
                <w:bdr w:val="nil"/>
              </w:rPr>
              <w:t xml:space="preserve"> in the area of urban revitalization/regeneration and </w:t>
            </w:r>
            <w:r w:rsidR="007D5CE7" w:rsidRPr="00BE6A6F">
              <w:rPr>
                <w:rFonts w:ascii="Calibri" w:eastAsia="MS Mincho" w:hAnsi="Calibri" w:cs="Calibri"/>
                <w:kern w:val="28"/>
                <w:u w:color="000000"/>
                <w:bdr w:val="nil"/>
              </w:rPr>
              <w:t>tourism development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25079BFD" w14:textId="77777777" w:rsidR="007B2616" w:rsidRPr="00BE6A6F" w:rsidRDefault="007B2616" w:rsidP="007B2616">
            <w:pPr>
              <w:spacing w:after="200" w:line="360" w:lineRule="auto"/>
              <w:rPr>
                <w:rFonts w:ascii="Calibri" w:eastAsia="Calibri" w:hAnsi="Calibri" w:cs="Calibri"/>
                <w:bCs/>
              </w:rPr>
            </w:pP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14:paraId="2FF7FE12" w14:textId="59479605" w:rsidR="007B2616" w:rsidRPr="00BE6A6F" w:rsidRDefault="00C733BB" w:rsidP="007B2616">
            <w:pPr>
              <w:spacing w:after="200" w:line="360" w:lineRule="auto"/>
              <w:rPr>
                <w:rFonts w:ascii="Calibri" w:eastAsia="Calibri" w:hAnsi="Calibri" w:cs="Calibri"/>
                <w:bCs/>
              </w:rPr>
            </w:pPr>
            <w:r w:rsidRPr="00BE6A6F">
              <w:rPr>
                <w:rFonts w:ascii="Calibri" w:eastAsia="Calibri" w:hAnsi="Calibri" w:cs="Calibri"/>
                <w:bCs/>
              </w:rPr>
              <w:t>1</w:t>
            </w:r>
            <w:r w:rsidR="00711E86" w:rsidRPr="00BE6A6F">
              <w:rPr>
                <w:rFonts w:ascii="Calibri" w:eastAsia="Calibri" w:hAnsi="Calibri" w:cs="Calibri"/>
                <w:bCs/>
              </w:rPr>
              <w:t>0</w:t>
            </w:r>
          </w:p>
        </w:tc>
      </w:tr>
      <w:tr w:rsidR="002153C0" w:rsidRPr="00BE6A6F" w14:paraId="296856A1"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572118" w14:textId="5EF5D46E" w:rsidR="002153C0" w:rsidRPr="00BE6A6F" w:rsidRDefault="002153C0" w:rsidP="00C733BB">
            <w:pPr>
              <w:spacing w:after="0" w:line="240" w:lineRule="auto"/>
              <w:contextualSpacing/>
              <w:rPr>
                <w:rFonts w:ascii="Calibri" w:eastAsia="MS Mincho" w:hAnsi="Calibri" w:cs="Calibri"/>
                <w:kern w:val="28"/>
                <w:u w:color="000000"/>
                <w:bdr w:val="nil"/>
              </w:rPr>
            </w:pPr>
            <w:r w:rsidRPr="00BE6A6F">
              <w:rPr>
                <w:rFonts w:ascii="Calibri" w:eastAsia="MS Mincho" w:hAnsi="Calibri" w:cs="Calibri"/>
                <w:kern w:val="28"/>
                <w:u w:color="000000"/>
                <w:bdr w:val="nil"/>
              </w:rPr>
              <w:t xml:space="preserve">Demonstrated expertise in urban development, area-based </w:t>
            </w:r>
            <w:r w:rsidR="00C733BB" w:rsidRPr="00BE6A6F">
              <w:rPr>
                <w:rFonts w:ascii="Calibri" w:eastAsia="MS Mincho" w:hAnsi="Calibri" w:cs="Calibri"/>
                <w:kern w:val="28"/>
                <w:u w:color="000000"/>
                <w:bdr w:val="nil"/>
              </w:rPr>
              <w:t>development, or tourism development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549D5E19" w14:textId="77777777" w:rsidR="002153C0" w:rsidRPr="00BE6A6F" w:rsidRDefault="002153C0" w:rsidP="007B2616">
            <w:pPr>
              <w:spacing w:after="200" w:line="360" w:lineRule="auto"/>
              <w:rPr>
                <w:rFonts w:ascii="Calibri" w:eastAsia="Calibri" w:hAnsi="Calibri" w:cs="Calibri"/>
                <w:bCs/>
              </w:rPr>
            </w:pPr>
          </w:p>
        </w:tc>
        <w:tc>
          <w:tcPr>
            <w:tcW w:w="2319" w:type="dxa"/>
            <w:tcBorders>
              <w:top w:val="nil"/>
              <w:left w:val="nil"/>
              <w:bottom w:val="single" w:sz="8" w:space="0" w:color="000000"/>
              <w:right w:val="single" w:sz="8" w:space="0" w:color="000000"/>
            </w:tcBorders>
            <w:tcMar>
              <w:top w:w="0" w:type="dxa"/>
              <w:left w:w="108" w:type="dxa"/>
              <w:bottom w:w="0" w:type="dxa"/>
              <w:right w:w="108" w:type="dxa"/>
            </w:tcMar>
          </w:tcPr>
          <w:p w14:paraId="342FD0C1" w14:textId="543A719C" w:rsidR="002153C0" w:rsidRPr="00BE6A6F" w:rsidRDefault="00C733BB" w:rsidP="007B2616">
            <w:pPr>
              <w:spacing w:after="200" w:line="360" w:lineRule="auto"/>
              <w:rPr>
                <w:rFonts w:ascii="Calibri" w:eastAsia="Calibri" w:hAnsi="Calibri" w:cs="Calibri"/>
                <w:bCs/>
              </w:rPr>
            </w:pPr>
            <w:r w:rsidRPr="00BE6A6F">
              <w:rPr>
                <w:rFonts w:ascii="Calibri" w:eastAsia="Calibri" w:hAnsi="Calibri" w:cs="Calibri"/>
                <w:bCs/>
              </w:rPr>
              <w:t>10</w:t>
            </w:r>
          </w:p>
        </w:tc>
      </w:tr>
      <w:tr w:rsidR="007B2616" w:rsidRPr="00BE6A6F" w14:paraId="640A2EA6"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C8DBCC" w14:textId="77777777" w:rsidR="007B2616" w:rsidRPr="00BE6A6F" w:rsidRDefault="007B2616" w:rsidP="00C733BB">
            <w:pPr>
              <w:spacing w:after="0" w:line="240" w:lineRule="auto"/>
              <w:contextualSpacing/>
              <w:rPr>
                <w:rFonts w:ascii="Calibri" w:eastAsia="Calibri" w:hAnsi="Calibri" w:cs="Calibri"/>
                <w:bCs/>
                <w:kern w:val="28"/>
                <w:u w:color="000000"/>
                <w:bdr w:val="nil"/>
              </w:rPr>
            </w:pPr>
            <w:r w:rsidRPr="00BE6A6F">
              <w:rPr>
                <w:rFonts w:ascii="Calibri" w:eastAsia="Calibri" w:hAnsi="Calibri" w:cs="Calibri"/>
                <w:bCs/>
                <w:kern w:val="28"/>
                <w:u w:color="000000"/>
                <w:bdr w:val="nil"/>
              </w:rPr>
              <w:t>Innovative approaches and activities proposed to enrich the quality of the analyses, including reflecting global best practices and benchmarks.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7AA52162" w14:textId="77777777" w:rsidR="007B2616" w:rsidRPr="00BE6A6F" w:rsidRDefault="007B2616" w:rsidP="007B2616">
            <w:pPr>
              <w:spacing w:after="200" w:line="360" w:lineRule="auto"/>
              <w:rPr>
                <w:rFonts w:ascii="Calibri" w:eastAsia="Calibri" w:hAnsi="Calibri" w:cs="Calibri"/>
                <w:bCs/>
              </w:rPr>
            </w:pPr>
          </w:p>
        </w:tc>
        <w:tc>
          <w:tcPr>
            <w:tcW w:w="2319" w:type="dxa"/>
            <w:tcBorders>
              <w:top w:val="nil"/>
              <w:left w:val="nil"/>
              <w:bottom w:val="single" w:sz="8" w:space="0" w:color="000000"/>
              <w:right w:val="single" w:sz="8" w:space="0" w:color="000000"/>
            </w:tcBorders>
            <w:tcMar>
              <w:top w:w="0" w:type="dxa"/>
              <w:left w:w="108" w:type="dxa"/>
              <w:bottom w:w="0" w:type="dxa"/>
              <w:right w:w="108" w:type="dxa"/>
            </w:tcMar>
          </w:tcPr>
          <w:p w14:paraId="2BFEAB9B" w14:textId="77777777" w:rsidR="007B2616" w:rsidRPr="00BE6A6F" w:rsidRDefault="007B2616" w:rsidP="007B2616">
            <w:pPr>
              <w:spacing w:after="200" w:line="360" w:lineRule="auto"/>
              <w:rPr>
                <w:rFonts w:ascii="Calibri" w:eastAsia="Calibri" w:hAnsi="Calibri" w:cs="Calibri"/>
                <w:bCs/>
              </w:rPr>
            </w:pPr>
            <w:r w:rsidRPr="00BE6A6F">
              <w:rPr>
                <w:rFonts w:ascii="Calibri" w:eastAsia="Calibri" w:hAnsi="Calibri" w:cs="Calibri"/>
                <w:bCs/>
              </w:rPr>
              <w:t>15</w:t>
            </w:r>
          </w:p>
        </w:tc>
      </w:tr>
      <w:tr w:rsidR="007B2616" w:rsidRPr="00BE6A6F" w14:paraId="614CC087"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AC923C" w14:textId="79486C53" w:rsidR="007B2616" w:rsidRPr="00BE6A6F" w:rsidRDefault="007B2616" w:rsidP="00C733BB">
            <w:pPr>
              <w:autoSpaceDE w:val="0"/>
              <w:autoSpaceDN w:val="0"/>
              <w:adjustRightInd w:val="0"/>
              <w:spacing w:after="200" w:line="240" w:lineRule="auto"/>
              <w:contextualSpacing/>
              <w:rPr>
                <w:rFonts w:ascii="Calibri" w:eastAsia="Calibri" w:hAnsi="Calibri" w:cs="Calibri"/>
                <w:bCs/>
              </w:rPr>
            </w:pPr>
            <w:r w:rsidRPr="00BE6A6F">
              <w:rPr>
                <w:rFonts w:ascii="Calibri" w:eastAsia="Times New Roman" w:hAnsi="Calibri" w:cs="Calibri"/>
                <w:bCs/>
              </w:rPr>
              <w:t xml:space="preserve">Technical approach and methodology demonstrating understanding of the </w:t>
            </w:r>
            <w:r w:rsidR="00AC5929" w:rsidRPr="00BE6A6F">
              <w:rPr>
                <w:rFonts w:ascii="Calibri" w:eastAsia="Times New Roman" w:hAnsi="Calibri" w:cs="Calibri"/>
                <w:bCs/>
              </w:rPr>
              <w:t>requirements and coherence of approach.</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7872F244" w14:textId="77777777" w:rsidR="007B2616" w:rsidRPr="00BE6A6F" w:rsidRDefault="007B2616" w:rsidP="007B2616">
            <w:pPr>
              <w:spacing w:after="200" w:line="360" w:lineRule="auto"/>
              <w:rPr>
                <w:rFonts w:ascii="Calibri" w:eastAsia="Calibri" w:hAnsi="Calibri" w:cs="Calibri"/>
                <w:bCs/>
              </w:rPr>
            </w:pP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14:paraId="6CC51F40" w14:textId="12EC778E" w:rsidR="007B2616" w:rsidRPr="00BE6A6F" w:rsidRDefault="00711E86" w:rsidP="007B2616">
            <w:pPr>
              <w:spacing w:after="200" w:line="360" w:lineRule="auto"/>
              <w:rPr>
                <w:rFonts w:ascii="Calibri" w:eastAsia="Calibri" w:hAnsi="Calibri" w:cs="Calibri"/>
                <w:bCs/>
              </w:rPr>
            </w:pPr>
            <w:r w:rsidRPr="00BE6A6F">
              <w:rPr>
                <w:rFonts w:ascii="Calibri" w:eastAsia="Calibri" w:hAnsi="Calibri" w:cs="Calibri"/>
                <w:bCs/>
              </w:rPr>
              <w:t>35</w:t>
            </w:r>
          </w:p>
        </w:tc>
      </w:tr>
      <w:tr w:rsidR="007B2616" w:rsidRPr="00BE6A6F" w14:paraId="72608DEE" w14:textId="77777777" w:rsidTr="00CB0E99">
        <w:tc>
          <w:tcPr>
            <w:tcW w:w="54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82D2A2" w14:textId="77777777" w:rsidR="007B2616" w:rsidRPr="00BE6A6F" w:rsidRDefault="007B2616" w:rsidP="007B2616">
            <w:pPr>
              <w:spacing w:after="200" w:line="360" w:lineRule="auto"/>
              <w:rPr>
                <w:rFonts w:ascii="Calibri" w:eastAsia="Calibri" w:hAnsi="Calibri" w:cs="Calibri"/>
                <w:bCs/>
                <w:u w:val="single"/>
              </w:rPr>
            </w:pPr>
            <w:r w:rsidRPr="00BE6A6F">
              <w:rPr>
                <w:rFonts w:ascii="Calibri" w:eastAsia="Calibri" w:hAnsi="Calibri" w:cs="Calibri"/>
                <w:bCs/>
                <w:u w:val="single"/>
              </w:rPr>
              <w:t>Financial</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2DD777A8" w14:textId="77777777" w:rsidR="007B2616" w:rsidRPr="00BE6A6F" w:rsidRDefault="007B2616" w:rsidP="007B2616">
            <w:pPr>
              <w:spacing w:after="200" w:line="360" w:lineRule="auto"/>
              <w:rPr>
                <w:rFonts w:ascii="Calibri" w:eastAsia="Calibri" w:hAnsi="Calibri" w:cs="Calibri"/>
                <w:bCs/>
              </w:rPr>
            </w:pPr>
            <w:r w:rsidRPr="00BE6A6F">
              <w:rPr>
                <w:rFonts w:ascii="Calibri" w:eastAsia="Calibri" w:hAnsi="Calibri" w:cs="Calibri"/>
                <w:bCs/>
              </w:rPr>
              <w:t>30%</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14:paraId="3E16239A" w14:textId="77777777" w:rsidR="007B2616" w:rsidRPr="00BE6A6F" w:rsidRDefault="007B2616" w:rsidP="007B2616">
            <w:pPr>
              <w:spacing w:after="200" w:line="360" w:lineRule="auto"/>
              <w:rPr>
                <w:rFonts w:ascii="Calibri" w:eastAsia="Calibri" w:hAnsi="Calibri" w:cs="Calibri"/>
                <w:bCs/>
              </w:rPr>
            </w:pPr>
            <w:r w:rsidRPr="00BE6A6F">
              <w:rPr>
                <w:rFonts w:ascii="Calibri" w:eastAsia="Calibri" w:hAnsi="Calibri" w:cs="Calibri"/>
                <w:bCs/>
              </w:rPr>
              <w:t>30</w:t>
            </w:r>
          </w:p>
        </w:tc>
      </w:tr>
      <w:bookmarkEnd w:id="1"/>
    </w:tbl>
    <w:p w14:paraId="0AF5C3ED" w14:textId="0331DC40" w:rsidR="00F27174" w:rsidRPr="00BE6A6F" w:rsidRDefault="00F27174" w:rsidP="00772D31"/>
    <w:p w14:paraId="5FE497E8" w14:textId="1D9513EE" w:rsidR="00AB7C52" w:rsidRPr="00BE6A6F" w:rsidRDefault="00AB7C52" w:rsidP="00AB7C52">
      <w:pPr>
        <w:spacing w:before="120" w:after="120" w:line="240" w:lineRule="auto"/>
        <w:jc w:val="both"/>
        <w:rPr>
          <w:rFonts w:ascii="Calibri" w:eastAsia="MS Mincho" w:hAnsi="Calibri" w:cs="Calibri"/>
          <w:b/>
          <w:bCs/>
          <w:kern w:val="28"/>
          <w:u w:color="000000"/>
          <w:bdr w:val="nil"/>
        </w:rPr>
      </w:pPr>
      <w:r w:rsidRPr="00BE6A6F">
        <w:rPr>
          <w:rFonts w:ascii="Calibri" w:eastAsia="MS Mincho" w:hAnsi="Calibri" w:cs="Calibri"/>
          <w:b/>
          <w:bCs/>
          <w:kern w:val="28"/>
          <w:u w:color="000000"/>
          <w:bdr w:val="nil"/>
        </w:rPr>
        <w:lastRenderedPageBreak/>
        <w:t>DOCUMENTS TO BE INCLUDED WHEN SUBMITING THE PROPOSAL:</w:t>
      </w:r>
    </w:p>
    <w:p w14:paraId="5FA484F5" w14:textId="77777777" w:rsidR="00AB7C52" w:rsidRPr="00BE6A6F" w:rsidRDefault="00AB7C52" w:rsidP="00AB7C52">
      <w:pPr>
        <w:spacing w:after="0" w:line="240" w:lineRule="auto"/>
        <w:rPr>
          <w:rFonts w:ascii="Calibri" w:eastAsia="Calibri" w:hAnsi="Calibri" w:cs="Arial"/>
        </w:rPr>
      </w:pPr>
      <w:r w:rsidRPr="00BE6A6F">
        <w:rPr>
          <w:rFonts w:ascii="Calibri" w:eastAsia="Calibri" w:hAnsi="Calibri" w:cs="Arial"/>
        </w:rPr>
        <w:t>Interested individual consultants must submit the following documents/information to demonstrate their qualifications:</w:t>
      </w:r>
    </w:p>
    <w:p w14:paraId="458D9780" w14:textId="77777777" w:rsidR="00AB7C52" w:rsidRPr="00BE6A6F" w:rsidRDefault="00AB7C52" w:rsidP="00AB7C52">
      <w:pPr>
        <w:spacing w:after="0" w:line="240" w:lineRule="auto"/>
        <w:rPr>
          <w:rFonts w:ascii="Calibri" w:eastAsia="Calibri" w:hAnsi="Calibri" w:cs="Arial"/>
        </w:rPr>
      </w:pPr>
      <w:r w:rsidRPr="00BE6A6F">
        <w:rPr>
          <w:rFonts w:ascii="Calibri" w:eastAsia="Calibri" w:hAnsi="Calibri" w:cs="Arial"/>
        </w:rPr>
        <w:t>1. Proposal:</w:t>
      </w:r>
    </w:p>
    <w:p w14:paraId="63F9E3F0" w14:textId="77777777" w:rsidR="00AB7C52" w:rsidRPr="00BE6A6F" w:rsidRDefault="00AB7C52" w:rsidP="00AB7C52">
      <w:pPr>
        <w:spacing w:after="0" w:line="240" w:lineRule="auto"/>
        <w:rPr>
          <w:rFonts w:ascii="Calibri" w:eastAsia="Calibri" w:hAnsi="Calibri" w:cs="Arial"/>
        </w:rPr>
      </w:pPr>
      <w:r w:rsidRPr="00BE6A6F">
        <w:rPr>
          <w:rFonts w:ascii="Calibri" w:eastAsia="Calibri" w:hAnsi="Calibri" w:cs="Arial"/>
        </w:rPr>
        <w:t>(i) Explaining why they are the most suitable for the work</w:t>
      </w:r>
    </w:p>
    <w:p w14:paraId="04AA513F" w14:textId="77777777" w:rsidR="00AB7C52" w:rsidRPr="00BE6A6F" w:rsidRDefault="00AB7C52" w:rsidP="00AB7C52">
      <w:pPr>
        <w:spacing w:after="0" w:line="240" w:lineRule="auto"/>
        <w:rPr>
          <w:rFonts w:ascii="Calibri" w:eastAsia="Calibri" w:hAnsi="Calibri" w:cs="Arial"/>
        </w:rPr>
      </w:pPr>
      <w:r w:rsidRPr="00BE6A6F">
        <w:rPr>
          <w:rFonts w:ascii="Calibri" w:eastAsia="Calibri" w:hAnsi="Calibri" w:cs="Arial"/>
        </w:rPr>
        <w:t>(ii) Provide a brief methodology on how they will approach and conduct the work (if applicable)</w:t>
      </w:r>
    </w:p>
    <w:p w14:paraId="14FB9650" w14:textId="77777777" w:rsidR="00AB7C52" w:rsidRPr="00BE6A6F" w:rsidRDefault="00AB7C52" w:rsidP="00AB7C52">
      <w:pPr>
        <w:spacing w:after="0" w:line="240" w:lineRule="auto"/>
        <w:rPr>
          <w:rFonts w:ascii="Calibri" w:eastAsia="Calibri" w:hAnsi="Calibri" w:cs="Arial"/>
        </w:rPr>
      </w:pPr>
    </w:p>
    <w:p w14:paraId="12C225ED" w14:textId="77777777" w:rsidR="00AB7C52" w:rsidRPr="00BE6A6F" w:rsidRDefault="00AB7C52" w:rsidP="00AB7C52">
      <w:pPr>
        <w:spacing w:after="0" w:line="240" w:lineRule="auto"/>
        <w:rPr>
          <w:rFonts w:ascii="Calibri" w:eastAsia="Calibri" w:hAnsi="Calibri" w:cs="Arial"/>
        </w:rPr>
      </w:pPr>
      <w:r w:rsidRPr="00BE6A6F">
        <w:rPr>
          <w:rFonts w:ascii="Calibri" w:eastAsia="Calibri" w:hAnsi="Calibri" w:cs="Arial"/>
        </w:rPr>
        <w:t>2. Financial proposal</w:t>
      </w:r>
    </w:p>
    <w:p w14:paraId="3D35A4AD" w14:textId="77777777" w:rsidR="00AB7C52" w:rsidRPr="00DD4BE5" w:rsidRDefault="00AB7C52" w:rsidP="00AB7C52">
      <w:pPr>
        <w:spacing w:before="120" w:after="120" w:line="240" w:lineRule="auto"/>
        <w:ind w:left="720" w:hanging="720"/>
        <w:jc w:val="both"/>
        <w:rPr>
          <w:rFonts w:ascii="Calibri" w:eastAsia="MS Mincho" w:hAnsi="Calibri" w:cs="Calibri"/>
          <w:kern w:val="28"/>
          <w:u w:color="000000"/>
          <w:bdr w:val="nil"/>
        </w:rPr>
      </w:pPr>
      <w:r w:rsidRPr="00BE6A6F">
        <w:rPr>
          <w:rFonts w:ascii="Calibri" w:eastAsia="Calibri" w:hAnsi="Calibri" w:cs="Arial"/>
        </w:rPr>
        <w:t xml:space="preserve">3. Personal CV including past experience in similar projects and </w:t>
      </w:r>
      <w:r w:rsidRPr="00BE6A6F">
        <w:rPr>
          <w:rFonts w:ascii="Calibri" w:eastAsia="Calibri" w:hAnsi="Calibri" w:cs="Arial"/>
          <w:u w:val="single"/>
        </w:rPr>
        <w:t>at least 3 reference</w:t>
      </w:r>
      <w:r w:rsidRPr="00BE6A6F">
        <w:rPr>
          <w:rFonts w:ascii="Calibri" w:eastAsia="Calibri" w:hAnsi="Calibri" w:cs="Arial"/>
          <w:b/>
          <w:u w:val="single"/>
        </w:rPr>
        <w:t>s</w:t>
      </w:r>
    </w:p>
    <w:p w14:paraId="2ADB25DE" w14:textId="093E2E2F" w:rsidR="00AB7C52" w:rsidRDefault="00AB7C52" w:rsidP="00772D31"/>
    <w:p w14:paraId="317E64AB" w14:textId="58E8B24F" w:rsidR="003275A0" w:rsidRDefault="003275A0" w:rsidP="00772D31"/>
    <w:p w14:paraId="720D77C2" w14:textId="09B83F5F" w:rsidR="003275A0" w:rsidRDefault="003275A0" w:rsidP="00772D31"/>
    <w:tbl>
      <w:tblPr>
        <w:tblpPr w:leftFromText="180" w:rightFromText="180" w:vertAnchor="text" w:horzAnchor="margin"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275A0" w:rsidRPr="00832652" w14:paraId="21D1CC05" w14:textId="77777777" w:rsidTr="009B11C8">
        <w:tc>
          <w:tcPr>
            <w:tcW w:w="4788" w:type="dxa"/>
            <w:shd w:val="clear" w:color="auto" w:fill="auto"/>
          </w:tcPr>
          <w:p w14:paraId="1D2BFF60" w14:textId="77777777" w:rsidR="003275A0" w:rsidRPr="00832652" w:rsidRDefault="003275A0" w:rsidP="009B11C8">
            <w:pPr>
              <w:rPr>
                <w:b/>
              </w:rPr>
            </w:pPr>
            <w:r w:rsidRPr="00832652">
              <w:rPr>
                <w:b/>
              </w:rPr>
              <w:t>UNDP</w:t>
            </w:r>
          </w:p>
        </w:tc>
        <w:tc>
          <w:tcPr>
            <w:tcW w:w="4788" w:type="dxa"/>
            <w:shd w:val="clear" w:color="auto" w:fill="auto"/>
          </w:tcPr>
          <w:p w14:paraId="3BF0D96C" w14:textId="77777777" w:rsidR="003275A0" w:rsidRPr="00832652" w:rsidRDefault="003275A0" w:rsidP="009B11C8">
            <w:pPr>
              <w:rPr>
                <w:b/>
              </w:rPr>
            </w:pPr>
            <w:r w:rsidRPr="00832652">
              <w:rPr>
                <w:b/>
              </w:rPr>
              <w:t>Incumbent (If Applicable)</w:t>
            </w:r>
          </w:p>
        </w:tc>
      </w:tr>
      <w:tr w:rsidR="003275A0" w:rsidRPr="00832652" w14:paraId="03798149" w14:textId="77777777" w:rsidTr="009B11C8">
        <w:tc>
          <w:tcPr>
            <w:tcW w:w="4788" w:type="dxa"/>
            <w:shd w:val="clear" w:color="auto" w:fill="auto"/>
          </w:tcPr>
          <w:p w14:paraId="088C8FBF" w14:textId="77777777" w:rsidR="003275A0" w:rsidRPr="00832652" w:rsidRDefault="003275A0" w:rsidP="009B11C8">
            <w:pPr>
              <w:rPr>
                <w:b/>
              </w:rPr>
            </w:pPr>
            <w:r>
              <w:rPr>
                <w:b/>
              </w:rPr>
              <w:t>Majida Al- Assaf</w:t>
            </w:r>
          </w:p>
          <w:p w14:paraId="13734125" w14:textId="77777777" w:rsidR="003275A0" w:rsidRPr="00832652" w:rsidRDefault="003275A0" w:rsidP="009B11C8">
            <w:pPr>
              <w:rPr>
                <w:b/>
              </w:rPr>
            </w:pPr>
            <w:r w:rsidRPr="00832652">
              <w:rPr>
                <w:b/>
              </w:rPr>
              <w:t>Resident Representative</w:t>
            </w:r>
            <w:r>
              <w:rPr>
                <w:b/>
              </w:rPr>
              <w:t xml:space="preserve"> a.i</w:t>
            </w:r>
          </w:p>
        </w:tc>
        <w:tc>
          <w:tcPr>
            <w:tcW w:w="4788" w:type="dxa"/>
            <w:shd w:val="clear" w:color="auto" w:fill="auto"/>
          </w:tcPr>
          <w:p w14:paraId="4796E91B" w14:textId="77777777" w:rsidR="003275A0" w:rsidRPr="00832652" w:rsidRDefault="003275A0" w:rsidP="009B11C8">
            <w:pPr>
              <w:rPr>
                <w:b/>
              </w:rPr>
            </w:pPr>
          </w:p>
        </w:tc>
      </w:tr>
    </w:tbl>
    <w:p w14:paraId="7C63D695" w14:textId="77777777" w:rsidR="003275A0" w:rsidRDefault="003275A0" w:rsidP="00772D31"/>
    <w:sectPr w:rsidR="00327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BC7B" w14:textId="77777777" w:rsidR="007B68A5" w:rsidRDefault="007B68A5" w:rsidP="00F5602D">
      <w:pPr>
        <w:spacing w:after="0" w:line="240" w:lineRule="auto"/>
      </w:pPr>
      <w:r>
        <w:separator/>
      </w:r>
    </w:p>
  </w:endnote>
  <w:endnote w:type="continuationSeparator" w:id="0">
    <w:p w14:paraId="73323536" w14:textId="77777777" w:rsidR="007B68A5" w:rsidRDefault="007B68A5" w:rsidP="00F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Black">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E555" w14:textId="77777777" w:rsidR="007B68A5" w:rsidRDefault="007B68A5" w:rsidP="00F5602D">
      <w:pPr>
        <w:spacing w:after="0" w:line="240" w:lineRule="auto"/>
      </w:pPr>
      <w:r>
        <w:separator/>
      </w:r>
    </w:p>
  </w:footnote>
  <w:footnote w:type="continuationSeparator" w:id="0">
    <w:p w14:paraId="3DD5A00E" w14:textId="77777777" w:rsidR="007B68A5" w:rsidRDefault="007B68A5" w:rsidP="00F5602D">
      <w:pPr>
        <w:spacing w:after="0" w:line="240" w:lineRule="auto"/>
      </w:pPr>
      <w:r>
        <w:continuationSeparator/>
      </w:r>
    </w:p>
  </w:footnote>
  <w:footnote w:id="1">
    <w:p w14:paraId="4E2B37BF" w14:textId="2F297F4B" w:rsidR="001D763D" w:rsidRDefault="001D763D">
      <w:pPr>
        <w:pStyle w:val="FootnoteText"/>
      </w:pPr>
      <w:r>
        <w:rPr>
          <w:rStyle w:val="FootnoteReference"/>
        </w:rPr>
        <w:footnoteRef/>
      </w:r>
      <w:r>
        <w:t xml:space="preserve"> UN </w:t>
      </w:r>
      <w:r w:rsidR="00F107DE">
        <w:t>Department of Economic and Social Affairs (2018)</w:t>
      </w:r>
    </w:p>
  </w:footnote>
  <w:footnote w:id="2">
    <w:p w14:paraId="4A712058" w14:textId="3107B312" w:rsidR="008C6540" w:rsidRDefault="008C6540">
      <w:pPr>
        <w:pStyle w:val="FootnoteText"/>
      </w:pPr>
      <w:r>
        <w:rPr>
          <w:rStyle w:val="FootnoteReference"/>
        </w:rPr>
        <w:footnoteRef/>
      </w:r>
      <w:r>
        <w:t xml:space="preserve"> GIZ (2017) </w:t>
      </w:r>
      <w:hyperlink r:id="rId1" w:history="1">
        <w:r w:rsidRPr="00467BDD">
          <w:rPr>
            <w:rStyle w:val="Hyperlink"/>
          </w:rPr>
          <w:t>https://www.giz.de/en/worldwide/83767.html</w:t>
        </w:r>
      </w:hyperlink>
    </w:p>
  </w:footnote>
  <w:footnote w:id="3">
    <w:p w14:paraId="1ABD131B" w14:textId="4B94E9BA" w:rsidR="00691A96" w:rsidRDefault="00691A96">
      <w:pPr>
        <w:pStyle w:val="FootnoteText"/>
      </w:pPr>
      <w:r>
        <w:rPr>
          <w:rStyle w:val="FootnoteReference"/>
        </w:rPr>
        <w:footnoteRef/>
      </w:r>
      <w:r>
        <w:t xml:space="preserve"> </w:t>
      </w:r>
      <w:r w:rsidR="003603DB">
        <w:t>Department of Statistics</w:t>
      </w:r>
      <w:r w:rsidR="0033120E">
        <w:t>, Jordan</w:t>
      </w:r>
      <w:r w:rsidR="003603DB">
        <w:t xml:space="preserve"> (2020)</w:t>
      </w:r>
    </w:p>
  </w:footnote>
  <w:footnote w:id="4">
    <w:p w14:paraId="39276A0C" w14:textId="56471EEC" w:rsidR="00AA0A03" w:rsidRDefault="00AA0A03">
      <w:pPr>
        <w:pStyle w:val="FootnoteText"/>
      </w:pPr>
      <w:r>
        <w:rPr>
          <w:rStyle w:val="FootnoteReference"/>
        </w:rPr>
        <w:footnoteRef/>
      </w:r>
      <w:r>
        <w:t xml:space="preserve"> UNHCR (2020) </w:t>
      </w:r>
      <w:hyperlink r:id="rId2" w:history="1">
        <w:r w:rsidRPr="00467BDD">
          <w:rPr>
            <w:rStyle w:val="Hyperlink"/>
          </w:rPr>
          <w:t>https://reporting.unhcr.org/jordan</w:t>
        </w:r>
      </w:hyperlink>
    </w:p>
  </w:footnote>
  <w:footnote w:id="5">
    <w:p w14:paraId="22B5B041" w14:textId="417C98F0" w:rsidR="00F95344" w:rsidRDefault="00F95344">
      <w:pPr>
        <w:pStyle w:val="FootnoteText"/>
      </w:pPr>
      <w:r>
        <w:rPr>
          <w:rStyle w:val="FootnoteReference"/>
        </w:rPr>
        <w:footnoteRef/>
      </w:r>
      <w:r>
        <w:t xml:space="preserve"> Department of Statistics, Jordan (2020)</w:t>
      </w:r>
    </w:p>
  </w:footnote>
  <w:footnote w:id="6">
    <w:p w14:paraId="2F58F511" w14:textId="4CB521D4" w:rsidR="00C2547F" w:rsidRDefault="000F3B18">
      <w:pPr>
        <w:pStyle w:val="FootnoteText"/>
      </w:pPr>
      <w:r>
        <w:rPr>
          <w:rStyle w:val="FootnoteReference"/>
        </w:rPr>
        <w:footnoteRef/>
      </w:r>
      <w:r>
        <w:t xml:space="preserve"> </w:t>
      </w:r>
      <w:r w:rsidR="00C2547F">
        <w:t xml:space="preserve">United Nations, Policy Brief in Urban World (2020) </w:t>
      </w:r>
      <w:hyperlink r:id="rId3" w:history="1">
        <w:r w:rsidR="00C2547F" w:rsidRPr="00BE598E">
          <w:rPr>
            <w:rStyle w:val="Hyperlink"/>
          </w:rPr>
          <w:t>https://www.un.org/en/coronavirus/covid-19-urban-world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ADE"/>
    <w:multiLevelType w:val="hybridMultilevel"/>
    <w:tmpl w:val="895C1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F14"/>
    <w:multiLevelType w:val="hybridMultilevel"/>
    <w:tmpl w:val="BFA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545C"/>
    <w:multiLevelType w:val="multilevel"/>
    <w:tmpl w:val="1F708E2C"/>
    <w:lvl w:ilvl="0">
      <w:start w:val="1"/>
      <w:numFmt w:val="decimal"/>
      <w:lvlText w:val="%1)"/>
      <w:lvlJc w:val="left"/>
      <w:pPr>
        <w:ind w:left="4320" w:hanging="360"/>
      </w:pPr>
      <w:rPr>
        <w:b w:val="0"/>
        <w:bCs/>
        <w:color w:val="FFFFFF" w:themeColor="background1"/>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108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right"/>
      <w:pPr>
        <w:ind w:left="2520" w:hanging="18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960" w:hanging="360"/>
      </w:pPr>
      <w:rPr>
        <w:vertAlign w:val="baseline"/>
      </w:rPr>
    </w:lvl>
    <w:lvl w:ilvl="8">
      <w:start w:val="1"/>
      <w:numFmt w:val="lowerRoman"/>
      <w:lvlText w:val="%9."/>
      <w:lvlJc w:val="right"/>
      <w:pPr>
        <w:ind w:left="4680" w:hanging="180"/>
      </w:pPr>
      <w:rPr>
        <w:vertAlign w:val="baseline"/>
      </w:rPr>
    </w:lvl>
  </w:abstractNum>
  <w:abstractNum w:abstractNumId="3" w15:restartNumberingAfterBreak="0">
    <w:nsid w:val="13596F42"/>
    <w:multiLevelType w:val="hybridMultilevel"/>
    <w:tmpl w:val="0B1471D8"/>
    <w:lvl w:ilvl="0" w:tplc="0A746EFA">
      <w:start w:val="8"/>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95BEC"/>
    <w:multiLevelType w:val="hybridMultilevel"/>
    <w:tmpl w:val="72D279EA"/>
    <w:lvl w:ilvl="0" w:tplc="67FED204">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7AC4904"/>
    <w:multiLevelType w:val="hybridMultilevel"/>
    <w:tmpl w:val="1608A9B8"/>
    <w:lvl w:ilvl="0" w:tplc="11648B3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17A"/>
    <w:multiLevelType w:val="hybridMultilevel"/>
    <w:tmpl w:val="61C06938"/>
    <w:lvl w:ilvl="0" w:tplc="09A8DA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64AB"/>
    <w:multiLevelType w:val="hybridMultilevel"/>
    <w:tmpl w:val="C40C79BC"/>
    <w:lvl w:ilvl="0" w:tplc="43E03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90B21"/>
    <w:multiLevelType w:val="hybridMultilevel"/>
    <w:tmpl w:val="A2145C5C"/>
    <w:lvl w:ilvl="0" w:tplc="75D25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E00F3"/>
    <w:multiLevelType w:val="hybridMultilevel"/>
    <w:tmpl w:val="0D0A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D4BE0"/>
    <w:multiLevelType w:val="hybridMultilevel"/>
    <w:tmpl w:val="DFDA50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EB69DC"/>
    <w:multiLevelType w:val="multilevel"/>
    <w:tmpl w:val="98AC9330"/>
    <w:lvl w:ilvl="0">
      <w:start w:val="1"/>
      <w:numFmt w:val="decimal"/>
      <w:lvlText w:val="%1."/>
      <w:lvlJc w:val="left"/>
      <w:pPr>
        <w:ind w:left="657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66BC023F"/>
    <w:multiLevelType w:val="hybridMultilevel"/>
    <w:tmpl w:val="DA14CC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471018"/>
    <w:multiLevelType w:val="hybridMultilevel"/>
    <w:tmpl w:val="704EFC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A5A09"/>
    <w:multiLevelType w:val="hybridMultilevel"/>
    <w:tmpl w:val="7BECA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671FE"/>
    <w:multiLevelType w:val="hybridMultilevel"/>
    <w:tmpl w:val="E8C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6"/>
  </w:num>
  <w:num w:numId="5">
    <w:abstractNumId w:val="11"/>
  </w:num>
  <w:num w:numId="6">
    <w:abstractNumId w:val="1"/>
  </w:num>
  <w:num w:numId="7">
    <w:abstractNumId w:val="5"/>
  </w:num>
  <w:num w:numId="8">
    <w:abstractNumId w:val="12"/>
  </w:num>
  <w:num w:numId="9">
    <w:abstractNumId w:val="3"/>
  </w:num>
  <w:num w:numId="10">
    <w:abstractNumId w:val="10"/>
  </w:num>
  <w:num w:numId="11">
    <w:abstractNumId w:val="15"/>
  </w:num>
  <w:num w:numId="12">
    <w:abstractNumId w:val="4"/>
  </w:num>
  <w:num w:numId="13">
    <w:abstractNumId w:val="13"/>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9C"/>
    <w:rsid w:val="0000084F"/>
    <w:rsid w:val="000009C0"/>
    <w:rsid w:val="00000D00"/>
    <w:rsid w:val="000028CD"/>
    <w:rsid w:val="00004B9F"/>
    <w:rsid w:val="00007793"/>
    <w:rsid w:val="00010935"/>
    <w:rsid w:val="00015651"/>
    <w:rsid w:val="00015ED4"/>
    <w:rsid w:val="000172B2"/>
    <w:rsid w:val="000206E6"/>
    <w:rsid w:val="00023BDB"/>
    <w:rsid w:val="00024ACA"/>
    <w:rsid w:val="000254BC"/>
    <w:rsid w:val="00030838"/>
    <w:rsid w:val="00031C3D"/>
    <w:rsid w:val="00032721"/>
    <w:rsid w:val="0003712F"/>
    <w:rsid w:val="000379DD"/>
    <w:rsid w:val="00043C7C"/>
    <w:rsid w:val="000441DF"/>
    <w:rsid w:val="00045106"/>
    <w:rsid w:val="00047A52"/>
    <w:rsid w:val="000504AA"/>
    <w:rsid w:val="00051C06"/>
    <w:rsid w:val="00052645"/>
    <w:rsid w:val="0005301A"/>
    <w:rsid w:val="000535FC"/>
    <w:rsid w:val="00053DFA"/>
    <w:rsid w:val="0005425A"/>
    <w:rsid w:val="00060A78"/>
    <w:rsid w:val="00061428"/>
    <w:rsid w:val="00061C75"/>
    <w:rsid w:val="000711AA"/>
    <w:rsid w:val="00071796"/>
    <w:rsid w:val="00074EB5"/>
    <w:rsid w:val="00076C4A"/>
    <w:rsid w:val="00085745"/>
    <w:rsid w:val="000A1417"/>
    <w:rsid w:val="000A543C"/>
    <w:rsid w:val="000A699A"/>
    <w:rsid w:val="000B07EB"/>
    <w:rsid w:val="000B0E8A"/>
    <w:rsid w:val="000B2698"/>
    <w:rsid w:val="000B3528"/>
    <w:rsid w:val="000B37E2"/>
    <w:rsid w:val="000B7D7F"/>
    <w:rsid w:val="000C028A"/>
    <w:rsid w:val="000C3708"/>
    <w:rsid w:val="000C5C43"/>
    <w:rsid w:val="000C6999"/>
    <w:rsid w:val="000D329A"/>
    <w:rsid w:val="000D455F"/>
    <w:rsid w:val="000D5D62"/>
    <w:rsid w:val="000D6581"/>
    <w:rsid w:val="000D65B3"/>
    <w:rsid w:val="000D6894"/>
    <w:rsid w:val="000D69E2"/>
    <w:rsid w:val="000D7DA2"/>
    <w:rsid w:val="000E135A"/>
    <w:rsid w:val="000E260B"/>
    <w:rsid w:val="000E50C1"/>
    <w:rsid w:val="000E5344"/>
    <w:rsid w:val="000F08C0"/>
    <w:rsid w:val="000F0B2E"/>
    <w:rsid w:val="000F1F7E"/>
    <w:rsid w:val="000F3A13"/>
    <w:rsid w:val="000F3B18"/>
    <w:rsid w:val="000F62FF"/>
    <w:rsid w:val="001002E6"/>
    <w:rsid w:val="00101DFF"/>
    <w:rsid w:val="001031AA"/>
    <w:rsid w:val="0010334A"/>
    <w:rsid w:val="00111F60"/>
    <w:rsid w:val="00116616"/>
    <w:rsid w:val="0011665A"/>
    <w:rsid w:val="001174BC"/>
    <w:rsid w:val="0011755F"/>
    <w:rsid w:val="001234E7"/>
    <w:rsid w:val="0012585E"/>
    <w:rsid w:val="00126B3E"/>
    <w:rsid w:val="00131249"/>
    <w:rsid w:val="0013261B"/>
    <w:rsid w:val="00135068"/>
    <w:rsid w:val="00137E2A"/>
    <w:rsid w:val="001403B4"/>
    <w:rsid w:val="00140B1F"/>
    <w:rsid w:val="00140F39"/>
    <w:rsid w:val="001435F9"/>
    <w:rsid w:val="00151350"/>
    <w:rsid w:val="001518C5"/>
    <w:rsid w:val="00154B8B"/>
    <w:rsid w:val="0015507B"/>
    <w:rsid w:val="001557B5"/>
    <w:rsid w:val="0015620C"/>
    <w:rsid w:val="00156494"/>
    <w:rsid w:val="00160A53"/>
    <w:rsid w:val="00160C2B"/>
    <w:rsid w:val="0016139A"/>
    <w:rsid w:val="0016168E"/>
    <w:rsid w:val="001616E0"/>
    <w:rsid w:val="00162504"/>
    <w:rsid w:val="001627A1"/>
    <w:rsid w:val="001636D1"/>
    <w:rsid w:val="00163EDA"/>
    <w:rsid w:val="00166D17"/>
    <w:rsid w:val="00171A8D"/>
    <w:rsid w:val="00173D72"/>
    <w:rsid w:val="00177422"/>
    <w:rsid w:val="0017788A"/>
    <w:rsid w:val="00180913"/>
    <w:rsid w:val="001848BD"/>
    <w:rsid w:val="00186E0D"/>
    <w:rsid w:val="001873EB"/>
    <w:rsid w:val="0018791B"/>
    <w:rsid w:val="00191072"/>
    <w:rsid w:val="001939C2"/>
    <w:rsid w:val="001976A4"/>
    <w:rsid w:val="001A02E2"/>
    <w:rsid w:val="001A2283"/>
    <w:rsid w:val="001A353A"/>
    <w:rsid w:val="001A5143"/>
    <w:rsid w:val="001B1773"/>
    <w:rsid w:val="001B1C39"/>
    <w:rsid w:val="001B5911"/>
    <w:rsid w:val="001B5C6C"/>
    <w:rsid w:val="001B6B11"/>
    <w:rsid w:val="001C3ED6"/>
    <w:rsid w:val="001C4972"/>
    <w:rsid w:val="001C4BDB"/>
    <w:rsid w:val="001C4C6E"/>
    <w:rsid w:val="001D6BB3"/>
    <w:rsid w:val="001D763D"/>
    <w:rsid w:val="001D7F0F"/>
    <w:rsid w:val="001E0232"/>
    <w:rsid w:val="001E0625"/>
    <w:rsid w:val="001E08EA"/>
    <w:rsid w:val="001E1391"/>
    <w:rsid w:val="001E5526"/>
    <w:rsid w:val="001E71C4"/>
    <w:rsid w:val="001F055C"/>
    <w:rsid w:val="001F1504"/>
    <w:rsid w:val="001F3F40"/>
    <w:rsid w:val="001F4F84"/>
    <w:rsid w:val="001F63E1"/>
    <w:rsid w:val="001F6DD1"/>
    <w:rsid w:val="001F7531"/>
    <w:rsid w:val="001F7FA2"/>
    <w:rsid w:val="002021A9"/>
    <w:rsid w:val="00204A63"/>
    <w:rsid w:val="00206B0F"/>
    <w:rsid w:val="00206FBE"/>
    <w:rsid w:val="0020744B"/>
    <w:rsid w:val="00207EB6"/>
    <w:rsid w:val="00210782"/>
    <w:rsid w:val="002112C3"/>
    <w:rsid w:val="00211868"/>
    <w:rsid w:val="00211BC5"/>
    <w:rsid w:val="002153C0"/>
    <w:rsid w:val="002171FE"/>
    <w:rsid w:val="002207BC"/>
    <w:rsid w:val="00221677"/>
    <w:rsid w:val="00224842"/>
    <w:rsid w:val="002306B1"/>
    <w:rsid w:val="00230E83"/>
    <w:rsid w:val="0023347B"/>
    <w:rsid w:val="0023516A"/>
    <w:rsid w:val="00236060"/>
    <w:rsid w:val="00237676"/>
    <w:rsid w:val="00237C20"/>
    <w:rsid w:val="002406EE"/>
    <w:rsid w:val="00240FE4"/>
    <w:rsid w:val="002418CC"/>
    <w:rsid w:val="00246E10"/>
    <w:rsid w:val="00247810"/>
    <w:rsid w:val="00247E32"/>
    <w:rsid w:val="002518F9"/>
    <w:rsid w:val="00251D75"/>
    <w:rsid w:val="00255733"/>
    <w:rsid w:val="00256923"/>
    <w:rsid w:val="002578DE"/>
    <w:rsid w:val="00257C84"/>
    <w:rsid w:val="00262833"/>
    <w:rsid w:val="00264482"/>
    <w:rsid w:val="002709C0"/>
    <w:rsid w:val="00271C51"/>
    <w:rsid w:val="00272184"/>
    <w:rsid w:val="00272609"/>
    <w:rsid w:val="0027493A"/>
    <w:rsid w:val="0027695C"/>
    <w:rsid w:val="00280874"/>
    <w:rsid w:val="00283F81"/>
    <w:rsid w:val="00285175"/>
    <w:rsid w:val="00285BE7"/>
    <w:rsid w:val="00295965"/>
    <w:rsid w:val="002960E9"/>
    <w:rsid w:val="00296B0F"/>
    <w:rsid w:val="00297552"/>
    <w:rsid w:val="002A0244"/>
    <w:rsid w:val="002A2F04"/>
    <w:rsid w:val="002A508E"/>
    <w:rsid w:val="002B0220"/>
    <w:rsid w:val="002B202A"/>
    <w:rsid w:val="002B256F"/>
    <w:rsid w:val="002B2E90"/>
    <w:rsid w:val="002B31F2"/>
    <w:rsid w:val="002B70F1"/>
    <w:rsid w:val="002C338D"/>
    <w:rsid w:val="002C34ED"/>
    <w:rsid w:val="002C3543"/>
    <w:rsid w:val="002C43AA"/>
    <w:rsid w:val="002C494B"/>
    <w:rsid w:val="002D0457"/>
    <w:rsid w:val="002D2609"/>
    <w:rsid w:val="002D3096"/>
    <w:rsid w:val="002D59C6"/>
    <w:rsid w:val="002D628A"/>
    <w:rsid w:val="002D7BC5"/>
    <w:rsid w:val="002E7476"/>
    <w:rsid w:val="002F2112"/>
    <w:rsid w:val="002F5CA9"/>
    <w:rsid w:val="002F7084"/>
    <w:rsid w:val="003019BF"/>
    <w:rsid w:val="00305233"/>
    <w:rsid w:val="003075D9"/>
    <w:rsid w:val="00310893"/>
    <w:rsid w:val="00310CCE"/>
    <w:rsid w:val="00311584"/>
    <w:rsid w:val="003146EB"/>
    <w:rsid w:val="00314F47"/>
    <w:rsid w:val="003151DE"/>
    <w:rsid w:val="00315415"/>
    <w:rsid w:val="00315F32"/>
    <w:rsid w:val="003207AF"/>
    <w:rsid w:val="00320A06"/>
    <w:rsid w:val="00322AA4"/>
    <w:rsid w:val="00324AC4"/>
    <w:rsid w:val="003263C6"/>
    <w:rsid w:val="003269A0"/>
    <w:rsid w:val="003275A0"/>
    <w:rsid w:val="00330C44"/>
    <w:rsid w:val="0033120E"/>
    <w:rsid w:val="00331A40"/>
    <w:rsid w:val="00331F20"/>
    <w:rsid w:val="00333625"/>
    <w:rsid w:val="00333908"/>
    <w:rsid w:val="00335746"/>
    <w:rsid w:val="00343D4E"/>
    <w:rsid w:val="00344079"/>
    <w:rsid w:val="00347EE6"/>
    <w:rsid w:val="003504B7"/>
    <w:rsid w:val="0035062E"/>
    <w:rsid w:val="0035480F"/>
    <w:rsid w:val="00357F61"/>
    <w:rsid w:val="003603DB"/>
    <w:rsid w:val="003617AF"/>
    <w:rsid w:val="00361F92"/>
    <w:rsid w:val="003628C9"/>
    <w:rsid w:val="00363123"/>
    <w:rsid w:val="00364C95"/>
    <w:rsid w:val="0036588C"/>
    <w:rsid w:val="00365908"/>
    <w:rsid w:val="00365A54"/>
    <w:rsid w:val="00372603"/>
    <w:rsid w:val="003810AE"/>
    <w:rsid w:val="00387065"/>
    <w:rsid w:val="003923C8"/>
    <w:rsid w:val="00393623"/>
    <w:rsid w:val="00393E45"/>
    <w:rsid w:val="00394FB2"/>
    <w:rsid w:val="003956CD"/>
    <w:rsid w:val="00395BEC"/>
    <w:rsid w:val="003962DB"/>
    <w:rsid w:val="003B08BA"/>
    <w:rsid w:val="003B4FC7"/>
    <w:rsid w:val="003C2B7C"/>
    <w:rsid w:val="003C5030"/>
    <w:rsid w:val="003C6999"/>
    <w:rsid w:val="003D2C8E"/>
    <w:rsid w:val="003D4E9C"/>
    <w:rsid w:val="003D7555"/>
    <w:rsid w:val="003D7E9C"/>
    <w:rsid w:val="003E0C8F"/>
    <w:rsid w:val="003E1FF6"/>
    <w:rsid w:val="003E557B"/>
    <w:rsid w:val="003E6681"/>
    <w:rsid w:val="003E6EFE"/>
    <w:rsid w:val="003F2863"/>
    <w:rsid w:val="003F2DFA"/>
    <w:rsid w:val="003F2F9C"/>
    <w:rsid w:val="003F47B6"/>
    <w:rsid w:val="003F55B7"/>
    <w:rsid w:val="003F6368"/>
    <w:rsid w:val="003F6519"/>
    <w:rsid w:val="004029FC"/>
    <w:rsid w:val="004032B1"/>
    <w:rsid w:val="0041457D"/>
    <w:rsid w:val="00415459"/>
    <w:rsid w:val="004164C3"/>
    <w:rsid w:val="00421E2A"/>
    <w:rsid w:val="0042397E"/>
    <w:rsid w:val="00425F13"/>
    <w:rsid w:val="00425F53"/>
    <w:rsid w:val="0042605F"/>
    <w:rsid w:val="004272E0"/>
    <w:rsid w:val="00427E3D"/>
    <w:rsid w:val="004314A0"/>
    <w:rsid w:val="00431FCF"/>
    <w:rsid w:val="00433942"/>
    <w:rsid w:val="00434155"/>
    <w:rsid w:val="00434242"/>
    <w:rsid w:val="0043530C"/>
    <w:rsid w:val="004355F4"/>
    <w:rsid w:val="004400DC"/>
    <w:rsid w:val="004407EF"/>
    <w:rsid w:val="00441699"/>
    <w:rsid w:val="00445DC6"/>
    <w:rsid w:val="0044675C"/>
    <w:rsid w:val="00447475"/>
    <w:rsid w:val="00450BB2"/>
    <w:rsid w:val="00454588"/>
    <w:rsid w:val="00455491"/>
    <w:rsid w:val="00456009"/>
    <w:rsid w:val="004575A2"/>
    <w:rsid w:val="004575A7"/>
    <w:rsid w:val="0045774C"/>
    <w:rsid w:val="004609FC"/>
    <w:rsid w:val="00460D2D"/>
    <w:rsid w:val="004638EB"/>
    <w:rsid w:val="00463D4F"/>
    <w:rsid w:val="00467744"/>
    <w:rsid w:val="004703E5"/>
    <w:rsid w:val="0047130D"/>
    <w:rsid w:val="00476236"/>
    <w:rsid w:val="004768DF"/>
    <w:rsid w:val="00477BFC"/>
    <w:rsid w:val="00480720"/>
    <w:rsid w:val="00482C53"/>
    <w:rsid w:val="00490951"/>
    <w:rsid w:val="0049518F"/>
    <w:rsid w:val="00497570"/>
    <w:rsid w:val="004A0526"/>
    <w:rsid w:val="004A19B6"/>
    <w:rsid w:val="004A1ABF"/>
    <w:rsid w:val="004A2BD9"/>
    <w:rsid w:val="004A55FA"/>
    <w:rsid w:val="004B075D"/>
    <w:rsid w:val="004B4165"/>
    <w:rsid w:val="004B69C7"/>
    <w:rsid w:val="004C07B4"/>
    <w:rsid w:val="004C29C3"/>
    <w:rsid w:val="004C42EF"/>
    <w:rsid w:val="004C537E"/>
    <w:rsid w:val="004C724C"/>
    <w:rsid w:val="004D36EB"/>
    <w:rsid w:val="004D3DD7"/>
    <w:rsid w:val="004D454D"/>
    <w:rsid w:val="004D57C2"/>
    <w:rsid w:val="004D58B9"/>
    <w:rsid w:val="004D7492"/>
    <w:rsid w:val="004E03D7"/>
    <w:rsid w:val="004E46F7"/>
    <w:rsid w:val="004E69D3"/>
    <w:rsid w:val="004F66FF"/>
    <w:rsid w:val="004F7AA7"/>
    <w:rsid w:val="004F7D41"/>
    <w:rsid w:val="00502426"/>
    <w:rsid w:val="005030D1"/>
    <w:rsid w:val="0050484B"/>
    <w:rsid w:val="00505AE1"/>
    <w:rsid w:val="0050686E"/>
    <w:rsid w:val="00513A11"/>
    <w:rsid w:val="0051467B"/>
    <w:rsid w:val="00515D33"/>
    <w:rsid w:val="005246B5"/>
    <w:rsid w:val="00525850"/>
    <w:rsid w:val="00531B51"/>
    <w:rsid w:val="00535C1D"/>
    <w:rsid w:val="00537E5C"/>
    <w:rsid w:val="005400EB"/>
    <w:rsid w:val="00540B86"/>
    <w:rsid w:val="00543BBD"/>
    <w:rsid w:val="0054511E"/>
    <w:rsid w:val="005464A9"/>
    <w:rsid w:val="00547AB8"/>
    <w:rsid w:val="005510E6"/>
    <w:rsid w:val="00551BAF"/>
    <w:rsid w:val="00551BD5"/>
    <w:rsid w:val="00553E4F"/>
    <w:rsid w:val="005543B8"/>
    <w:rsid w:val="00556E88"/>
    <w:rsid w:val="0056181A"/>
    <w:rsid w:val="00562D16"/>
    <w:rsid w:val="005644A4"/>
    <w:rsid w:val="00564524"/>
    <w:rsid w:val="00564943"/>
    <w:rsid w:val="00566520"/>
    <w:rsid w:val="00567C21"/>
    <w:rsid w:val="00575641"/>
    <w:rsid w:val="00575E82"/>
    <w:rsid w:val="00584FA4"/>
    <w:rsid w:val="00586092"/>
    <w:rsid w:val="00592122"/>
    <w:rsid w:val="005947BA"/>
    <w:rsid w:val="00595360"/>
    <w:rsid w:val="005A0395"/>
    <w:rsid w:val="005A0D38"/>
    <w:rsid w:val="005A1511"/>
    <w:rsid w:val="005A522B"/>
    <w:rsid w:val="005A7CF3"/>
    <w:rsid w:val="005B0C54"/>
    <w:rsid w:val="005B12F5"/>
    <w:rsid w:val="005B2911"/>
    <w:rsid w:val="005B35A8"/>
    <w:rsid w:val="005B7C52"/>
    <w:rsid w:val="005C00E8"/>
    <w:rsid w:val="005C00F4"/>
    <w:rsid w:val="005C3E3A"/>
    <w:rsid w:val="005C4135"/>
    <w:rsid w:val="005D01F0"/>
    <w:rsid w:val="005D0746"/>
    <w:rsid w:val="005D255A"/>
    <w:rsid w:val="005D364F"/>
    <w:rsid w:val="005D55BA"/>
    <w:rsid w:val="005E0B80"/>
    <w:rsid w:val="005E1462"/>
    <w:rsid w:val="005E2D1C"/>
    <w:rsid w:val="005E32B5"/>
    <w:rsid w:val="005E4057"/>
    <w:rsid w:val="005F1839"/>
    <w:rsid w:val="005F1D4D"/>
    <w:rsid w:val="005F463A"/>
    <w:rsid w:val="005F4DAB"/>
    <w:rsid w:val="005F4EFA"/>
    <w:rsid w:val="005F76B7"/>
    <w:rsid w:val="006010EE"/>
    <w:rsid w:val="00601BCE"/>
    <w:rsid w:val="00602A44"/>
    <w:rsid w:val="00603113"/>
    <w:rsid w:val="00605FC1"/>
    <w:rsid w:val="006063DC"/>
    <w:rsid w:val="00606567"/>
    <w:rsid w:val="006067B7"/>
    <w:rsid w:val="006069B2"/>
    <w:rsid w:val="006078C6"/>
    <w:rsid w:val="00613F47"/>
    <w:rsid w:val="00616881"/>
    <w:rsid w:val="006170E1"/>
    <w:rsid w:val="0062110B"/>
    <w:rsid w:val="0062221A"/>
    <w:rsid w:val="0062270F"/>
    <w:rsid w:val="00624A26"/>
    <w:rsid w:val="00624C2F"/>
    <w:rsid w:val="00626318"/>
    <w:rsid w:val="00630F20"/>
    <w:rsid w:val="00636FFA"/>
    <w:rsid w:val="00637696"/>
    <w:rsid w:val="0064161A"/>
    <w:rsid w:val="00641C17"/>
    <w:rsid w:val="00645253"/>
    <w:rsid w:val="0064629B"/>
    <w:rsid w:val="00652511"/>
    <w:rsid w:val="006548BE"/>
    <w:rsid w:val="00654A29"/>
    <w:rsid w:val="00654FE3"/>
    <w:rsid w:val="006558BF"/>
    <w:rsid w:val="00655FE7"/>
    <w:rsid w:val="006569E6"/>
    <w:rsid w:val="00664398"/>
    <w:rsid w:val="00664ED2"/>
    <w:rsid w:val="0066783C"/>
    <w:rsid w:val="00667933"/>
    <w:rsid w:val="00672D4C"/>
    <w:rsid w:val="00674A4C"/>
    <w:rsid w:val="00676E06"/>
    <w:rsid w:val="00680D66"/>
    <w:rsid w:val="00690E62"/>
    <w:rsid w:val="00691887"/>
    <w:rsid w:val="00691A96"/>
    <w:rsid w:val="006938F9"/>
    <w:rsid w:val="00694A0E"/>
    <w:rsid w:val="006967A4"/>
    <w:rsid w:val="00696AC7"/>
    <w:rsid w:val="00697712"/>
    <w:rsid w:val="006A135A"/>
    <w:rsid w:val="006A3D12"/>
    <w:rsid w:val="006A643D"/>
    <w:rsid w:val="006A64CC"/>
    <w:rsid w:val="006B08FD"/>
    <w:rsid w:val="006B4514"/>
    <w:rsid w:val="006B698C"/>
    <w:rsid w:val="006B7428"/>
    <w:rsid w:val="006C0709"/>
    <w:rsid w:val="006C52FC"/>
    <w:rsid w:val="006C6314"/>
    <w:rsid w:val="006C6EDE"/>
    <w:rsid w:val="006D33E5"/>
    <w:rsid w:val="006D6060"/>
    <w:rsid w:val="006D638A"/>
    <w:rsid w:val="006D76D5"/>
    <w:rsid w:val="006E30CE"/>
    <w:rsid w:val="006E7964"/>
    <w:rsid w:val="006E7B6B"/>
    <w:rsid w:val="006F033A"/>
    <w:rsid w:val="006F072E"/>
    <w:rsid w:val="006F1520"/>
    <w:rsid w:val="006F28FC"/>
    <w:rsid w:val="006F32ED"/>
    <w:rsid w:val="006F7F3D"/>
    <w:rsid w:val="0070037A"/>
    <w:rsid w:val="0070514A"/>
    <w:rsid w:val="0070670D"/>
    <w:rsid w:val="00707D30"/>
    <w:rsid w:val="007101CD"/>
    <w:rsid w:val="00710E56"/>
    <w:rsid w:val="00711E86"/>
    <w:rsid w:val="00712E1F"/>
    <w:rsid w:val="0071350D"/>
    <w:rsid w:val="007141CB"/>
    <w:rsid w:val="00714289"/>
    <w:rsid w:val="0071438C"/>
    <w:rsid w:val="00715390"/>
    <w:rsid w:val="007165FE"/>
    <w:rsid w:val="00722E7F"/>
    <w:rsid w:val="00723E46"/>
    <w:rsid w:val="0072592E"/>
    <w:rsid w:val="007259FB"/>
    <w:rsid w:val="00726B68"/>
    <w:rsid w:val="007272F0"/>
    <w:rsid w:val="007274BC"/>
    <w:rsid w:val="00733BA6"/>
    <w:rsid w:val="0073550A"/>
    <w:rsid w:val="00735B1E"/>
    <w:rsid w:val="007369B0"/>
    <w:rsid w:val="00736A42"/>
    <w:rsid w:val="007379AC"/>
    <w:rsid w:val="0074066A"/>
    <w:rsid w:val="00741939"/>
    <w:rsid w:val="00741944"/>
    <w:rsid w:val="00742664"/>
    <w:rsid w:val="007435D5"/>
    <w:rsid w:val="007436CF"/>
    <w:rsid w:val="00747030"/>
    <w:rsid w:val="0075200D"/>
    <w:rsid w:val="00753B5D"/>
    <w:rsid w:val="00762342"/>
    <w:rsid w:val="00765C95"/>
    <w:rsid w:val="00772D31"/>
    <w:rsid w:val="00773B7F"/>
    <w:rsid w:val="00780065"/>
    <w:rsid w:val="00780732"/>
    <w:rsid w:val="0078113C"/>
    <w:rsid w:val="007823FF"/>
    <w:rsid w:val="007839E0"/>
    <w:rsid w:val="0078680B"/>
    <w:rsid w:val="00790C30"/>
    <w:rsid w:val="0079162F"/>
    <w:rsid w:val="00793835"/>
    <w:rsid w:val="00793E28"/>
    <w:rsid w:val="00794880"/>
    <w:rsid w:val="007A0068"/>
    <w:rsid w:val="007A017A"/>
    <w:rsid w:val="007A050D"/>
    <w:rsid w:val="007A12FB"/>
    <w:rsid w:val="007A1434"/>
    <w:rsid w:val="007A2F41"/>
    <w:rsid w:val="007B2616"/>
    <w:rsid w:val="007B29BF"/>
    <w:rsid w:val="007B3BB6"/>
    <w:rsid w:val="007B4D86"/>
    <w:rsid w:val="007B6760"/>
    <w:rsid w:val="007B68A5"/>
    <w:rsid w:val="007C0630"/>
    <w:rsid w:val="007C155D"/>
    <w:rsid w:val="007C1708"/>
    <w:rsid w:val="007C4CF3"/>
    <w:rsid w:val="007D276D"/>
    <w:rsid w:val="007D3EE1"/>
    <w:rsid w:val="007D5160"/>
    <w:rsid w:val="007D5CE7"/>
    <w:rsid w:val="007D7028"/>
    <w:rsid w:val="007D7FBE"/>
    <w:rsid w:val="007E0622"/>
    <w:rsid w:val="007E1C62"/>
    <w:rsid w:val="007E2720"/>
    <w:rsid w:val="007E2BFB"/>
    <w:rsid w:val="007E2DEC"/>
    <w:rsid w:val="007E366D"/>
    <w:rsid w:val="007E396B"/>
    <w:rsid w:val="007F0771"/>
    <w:rsid w:val="007F3E58"/>
    <w:rsid w:val="007F53C0"/>
    <w:rsid w:val="00802899"/>
    <w:rsid w:val="0081536B"/>
    <w:rsid w:val="00816319"/>
    <w:rsid w:val="00821123"/>
    <w:rsid w:val="008220BF"/>
    <w:rsid w:val="00822972"/>
    <w:rsid w:val="00825098"/>
    <w:rsid w:val="008250F6"/>
    <w:rsid w:val="00825BBF"/>
    <w:rsid w:val="008317C1"/>
    <w:rsid w:val="0083263D"/>
    <w:rsid w:val="00833106"/>
    <w:rsid w:val="0083447E"/>
    <w:rsid w:val="00836C29"/>
    <w:rsid w:val="008372EC"/>
    <w:rsid w:val="00840208"/>
    <w:rsid w:val="008409AD"/>
    <w:rsid w:val="00842F7B"/>
    <w:rsid w:val="00843C21"/>
    <w:rsid w:val="00844796"/>
    <w:rsid w:val="00845B5F"/>
    <w:rsid w:val="00845D8E"/>
    <w:rsid w:val="008476FD"/>
    <w:rsid w:val="008511C8"/>
    <w:rsid w:val="008513E2"/>
    <w:rsid w:val="0085539C"/>
    <w:rsid w:val="008577CA"/>
    <w:rsid w:val="00860BF6"/>
    <w:rsid w:val="00860C10"/>
    <w:rsid w:val="00862016"/>
    <w:rsid w:val="00864EFC"/>
    <w:rsid w:val="008664C4"/>
    <w:rsid w:val="008702B7"/>
    <w:rsid w:val="00870B1D"/>
    <w:rsid w:val="008711CB"/>
    <w:rsid w:val="0087142A"/>
    <w:rsid w:val="00872F44"/>
    <w:rsid w:val="00873C02"/>
    <w:rsid w:val="0087440B"/>
    <w:rsid w:val="00874D09"/>
    <w:rsid w:val="00877592"/>
    <w:rsid w:val="00883821"/>
    <w:rsid w:val="008874D8"/>
    <w:rsid w:val="008911CD"/>
    <w:rsid w:val="00891293"/>
    <w:rsid w:val="00891869"/>
    <w:rsid w:val="00891994"/>
    <w:rsid w:val="00892B5D"/>
    <w:rsid w:val="00895339"/>
    <w:rsid w:val="008A2391"/>
    <w:rsid w:val="008A46E3"/>
    <w:rsid w:val="008A5198"/>
    <w:rsid w:val="008A75F4"/>
    <w:rsid w:val="008B0FB9"/>
    <w:rsid w:val="008B384C"/>
    <w:rsid w:val="008B4CD9"/>
    <w:rsid w:val="008B4E1F"/>
    <w:rsid w:val="008B70FE"/>
    <w:rsid w:val="008C0422"/>
    <w:rsid w:val="008C0A2D"/>
    <w:rsid w:val="008C0CBF"/>
    <w:rsid w:val="008C6540"/>
    <w:rsid w:val="008C656A"/>
    <w:rsid w:val="008C6FFF"/>
    <w:rsid w:val="008D4E67"/>
    <w:rsid w:val="008D6FBD"/>
    <w:rsid w:val="008E1D28"/>
    <w:rsid w:val="008E1F3C"/>
    <w:rsid w:val="008E1FAE"/>
    <w:rsid w:val="008E61E8"/>
    <w:rsid w:val="008F3FB8"/>
    <w:rsid w:val="008F62A2"/>
    <w:rsid w:val="008F6F6A"/>
    <w:rsid w:val="009016FF"/>
    <w:rsid w:val="0090550F"/>
    <w:rsid w:val="0090685C"/>
    <w:rsid w:val="009077B0"/>
    <w:rsid w:val="00910224"/>
    <w:rsid w:val="00912B15"/>
    <w:rsid w:val="00921047"/>
    <w:rsid w:val="00922330"/>
    <w:rsid w:val="009223DC"/>
    <w:rsid w:val="009242DA"/>
    <w:rsid w:val="00924E8D"/>
    <w:rsid w:val="0092512B"/>
    <w:rsid w:val="0092535B"/>
    <w:rsid w:val="009263F7"/>
    <w:rsid w:val="00926487"/>
    <w:rsid w:val="00927570"/>
    <w:rsid w:val="00932925"/>
    <w:rsid w:val="009338B1"/>
    <w:rsid w:val="00934A3B"/>
    <w:rsid w:val="00937D3E"/>
    <w:rsid w:val="009423E8"/>
    <w:rsid w:val="009429F4"/>
    <w:rsid w:val="00942BA2"/>
    <w:rsid w:val="00943D33"/>
    <w:rsid w:val="00944102"/>
    <w:rsid w:val="009448B3"/>
    <w:rsid w:val="009519E3"/>
    <w:rsid w:val="00952730"/>
    <w:rsid w:val="00952C1C"/>
    <w:rsid w:val="00954788"/>
    <w:rsid w:val="0095717D"/>
    <w:rsid w:val="00961BE5"/>
    <w:rsid w:val="009633F1"/>
    <w:rsid w:val="00963C4C"/>
    <w:rsid w:val="00965FE4"/>
    <w:rsid w:val="0097070B"/>
    <w:rsid w:val="009716B5"/>
    <w:rsid w:val="00973040"/>
    <w:rsid w:val="00975328"/>
    <w:rsid w:val="00975687"/>
    <w:rsid w:val="0097616F"/>
    <w:rsid w:val="00977924"/>
    <w:rsid w:val="00977DD4"/>
    <w:rsid w:val="0098092C"/>
    <w:rsid w:val="00981FFA"/>
    <w:rsid w:val="009822EC"/>
    <w:rsid w:val="00983206"/>
    <w:rsid w:val="009844AA"/>
    <w:rsid w:val="00985E66"/>
    <w:rsid w:val="00990DF6"/>
    <w:rsid w:val="00994A42"/>
    <w:rsid w:val="009A095B"/>
    <w:rsid w:val="009A2E49"/>
    <w:rsid w:val="009A32FA"/>
    <w:rsid w:val="009A36BE"/>
    <w:rsid w:val="009A428C"/>
    <w:rsid w:val="009A4EB2"/>
    <w:rsid w:val="009A6AA3"/>
    <w:rsid w:val="009A7758"/>
    <w:rsid w:val="009B192A"/>
    <w:rsid w:val="009B2BC8"/>
    <w:rsid w:val="009B3C4F"/>
    <w:rsid w:val="009B6000"/>
    <w:rsid w:val="009C102D"/>
    <w:rsid w:val="009C4BD0"/>
    <w:rsid w:val="009C575D"/>
    <w:rsid w:val="009C5F3C"/>
    <w:rsid w:val="009D0F6D"/>
    <w:rsid w:val="009D23CA"/>
    <w:rsid w:val="009D308C"/>
    <w:rsid w:val="009D4A02"/>
    <w:rsid w:val="009D5286"/>
    <w:rsid w:val="009D595D"/>
    <w:rsid w:val="009D5DF6"/>
    <w:rsid w:val="009D73F2"/>
    <w:rsid w:val="009D7B93"/>
    <w:rsid w:val="009F3B4F"/>
    <w:rsid w:val="009F46D9"/>
    <w:rsid w:val="009F7F02"/>
    <w:rsid w:val="00A01BA6"/>
    <w:rsid w:val="00A02883"/>
    <w:rsid w:val="00A04F15"/>
    <w:rsid w:val="00A063D5"/>
    <w:rsid w:val="00A07374"/>
    <w:rsid w:val="00A10D0F"/>
    <w:rsid w:val="00A12620"/>
    <w:rsid w:val="00A13109"/>
    <w:rsid w:val="00A13DE4"/>
    <w:rsid w:val="00A1556C"/>
    <w:rsid w:val="00A2136A"/>
    <w:rsid w:val="00A2323F"/>
    <w:rsid w:val="00A23B6D"/>
    <w:rsid w:val="00A25E69"/>
    <w:rsid w:val="00A26684"/>
    <w:rsid w:val="00A31DDA"/>
    <w:rsid w:val="00A337B4"/>
    <w:rsid w:val="00A42A90"/>
    <w:rsid w:val="00A4355B"/>
    <w:rsid w:val="00A43DAE"/>
    <w:rsid w:val="00A51814"/>
    <w:rsid w:val="00A5279D"/>
    <w:rsid w:val="00A5616F"/>
    <w:rsid w:val="00A57B54"/>
    <w:rsid w:val="00A60D0B"/>
    <w:rsid w:val="00A61674"/>
    <w:rsid w:val="00A7275B"/>
    <w:rsid w:val="00A80754"/>
    <w:rsid w:val="00A80FC2"/>
    <w:rsid w:val="00A83AD8"/>
    <w:rsid w:val="00A866C6"/>
    <w:rsid w:val="00A87671"/>
    <w:rsid w:val="00A87BD1"/>
    <w:rsid w:val="00A92A3D"/>
    <w:rsid w:val="00A93B80"/>
    <w:rsid w:val="00A96007"/>
    <w:rsid w:val="00A97EF3"/>
    <w:rsid w:val="00AA00B8"/>
    <w:rsid w:val="00AA0A03"/>
    <w:rsid w:val="00AA0BCC"/>
    <w:rsid w:val="00AA168A"/>
    <w:rsid w:val="00AA264C"/>
    <w:rsid w:val="00AA3D58"/>
    <w:rsid w:val="00AA40E5"/>
    <w:rsid w:val="00AA7F8A"/>
    <w:rsid w:val="00AB30FE"/>
    <w:rsid w:val="00AB7C52"/>
    <w:rsid w:val="00AC21B2"/>
    <w:rsid w:val="00AC3BAE"/>
    <w:rsid w:val="00AC4FBD"/>
    <w:rsid w:val="00AC5929"/>
    <w:rsid w:val="00AC5BA8"/>
    <w:rsid w:val="00AC5D22"/>
    <w:rsid w:val="00AC5F9F"/>
    <w:rsid w:val="00AC6052"/>
    <w:rsid w:val="00AC6F2B"/>
    <w:rsid w:val="00AC6F30"/>
    <w:rsid w:val="00AD043B"/>
    <w:rsid w:val="00AD0476"/>
    <w:rsid w:val="00AD6A95"/>
    <w:rsid w:val="00AE302F"/>
    <w:rsid w:val="00AE3963"/>
    <w:rsid w:val="00AE4A6F"/>
    <w:rsid w:val="00AE4B9F"/>
    <w:rsid w:val="00AE760C"/>
    <w:rsid w:val="00AF0A76"/>
    <w:rsid w:val="00AF60B8"/>
    <w:rsid w:val="00AF6785"/>
    <w:rsid w:val="00AF6F2B"/>
    <w:rsid w:val="00B0128E"/>
    <w:rsid w:val="00B05B88"/>
    <w:rsid w:val="00B07448"/>
    <w:rsid w:val="00B10065"/>
    <w:rsid w:val="00B10962"/>
    <w:rsid w:val="00B156DE"/>
    <w:rsid w:val="00B17482"/>
    <w:rsid w:val="00B17DF2"/>
    <w:rsid w:val="00B20598"/>
    <w:rsid w:val="00B25DDF"/>
    <w:rsid w:val="00B25E71"/>
    <w:rsid w:val="00B27F71"/>
    <w:rsid w:val="00B30120"/>
    <w:rsid w:val="00B319D3"/>
    <w:rsid w:val="00B3343E"/>
    <w:rsid w:val="00B336D1"/>
    <w:rsid w:val="00B33757"/>
    <w:rsid w:val="00B346B8"/>
    <w:rsid w:val="00B371A5"/>
    <w:rsid w:val="00B402D9"/>
    <w:rsid w:val="00B42AB9"/>
    <w:rsid w:val="00B437CF"/>
    <w:rsid w:val="00B4479F"/>
    <w:rsid w:val="00B4687D"/>
    <w:rsid w:val="00B508F6"/>
    <w:rsid w:val="00B51655"/>
    <w:rsid w:val="00B5384E"/>
    <w:rsid w:val="00B5432F"/>
    <w:rsid w:val="00B549F4"/>
    <w:rsid w:val="00B559A3"/>
    <w:rsid w:val="00B56252"/>
    <w:rsid w:val="00B56E56"/>
    <w:rsid w:val="00B57776"/>
    <w:rsid w:val="00B62386"/>
    <w:rsid w:val="00B6250C"/>
    <w:rsid w:val="00B62E6A"/>
    <w:rsid w:val="00B648B5"/>
    <w:rsid w:val="00B66EDD"/>
    <w:rsid w:val="00B801D9"/>
    <w:rsid w:val="00B82996"/>
    <w:rsid w:val="00B82AF7"/>
    <w:rsid w:val="00B834C7"/>
    <w:rsid w:val="00B83D43"/>
    <w:rsid w:val="00B83F51"/>
    <w:rsid w:val="00B87AF3"/>
    <w:rsid w:val="00B92E3C"/>
    <w:rsid w:val="00B95817"/>
    <w:rsid w:val="00B96B23"/>
    <w:rsid w:val="00BA0B1B"/>
    <w:rsid w:val="00BA200C"/>
    <w:rsid w:val="00BA2AFD"/>
    <w:rsid w:val="00BA677C"/>
    <w:rsid w:val="00BA67E5"/>
    <w:rsid w:val="00BA7537"/>
    <w:rsid w:val="00BA7F74"/>
    <w:rsid w:val="00BB371F"/>
    <w:rsid w:val="00BB4220"/>
    <w:rsid w:val="00BC00B9"/>
    <w:rsid w:val="00BC13E7"/>
    <w:rsid w:val="00BC155A"/>
    <w:rsid w:val="00BC3059"/>
    <w:rsid w:val="00BC3BB7"/>
    <w:rsid w:val="00BC4F0A"/>
    <w:rsid w:val="00BC6627"/>
    <w:rsid w:val="00BC6F5D"/>
    <w:rsid w:val="00BC726B"/>
    <w:rsid w:val="00BD130A"/>
    <w:rsid w:val="00BD28E5"/>
    <w:rsid w:val="00BD4F65"/>
    <w:rsid w:val="00BE0E05"/>
    <w:rsid w:val="00BE219C"/>
    <w:rsid w:val="00BE32E5"/>
    <w:rsid w:val="00BE3CD7"/>
    <w:rsid w:val="00BE6A6F"/>
    <w:rsid w:val="00BF0132"/>
    <w:rsid w:val="00BF061B"/>
    <w:rsid w:val="00BF0E3F"/>
    <w:rsid w:val="00BF0E9D"/>
    <w:rsid w:val="00BF294D"/>
    <w:rsid w:val="00BF35F7"/>
    <w:rsid w:val="00BF5CF6"/>
    <w:rsid w:val="00BF6532"/>
    <w:rsid w:val="00C01BE5"/>
    <w:rsid w:val="00C03A26"/>
    <w:rsid w:val="00C05EB6"/>
    <w:rsid w:val="00C05F21"/>
    <w:rsid w:val="00C079FF"/>
    <w:rsid w:val="00C11C53"/>
    <w:rsid w:val="00C156CB"/>
    <w:rsid w:val="00C16420"/>
    <w:rsid w:val="00C17E8E"/>
    <w:rsid w:val="00C20CAA"/>
    <w:rsid w:val="00C22CCF"/>
    <w:rsid w:val="00C2317E"/>
    <w:rsid w:val="00C248C8"/>
    <w:rsid w:val="00C2547F"/>
    <w:rsid w:val="00C26E80"/>
    <w:rsid w:val="00C36098"/>
    <w:rsid w:val="00C42D94"/>
    <w:rsid w:val="00C42E80"/>
    <w:rsid w:val="00C44EA0"/>
    <w:rsid w:val="00C454D9"/>
    <w:rsid w:val="00C47CEE"/>
    <w:rsid w:val="00C506AC"/>
    <w:rsid w:val="00C51E25"/>
    <w:rsid w:val="00C523AF"/>
    <w:rsid w:val="00C52E36"/>
    <w:rsid w:val="00C53515"/>
    <w:rsid w:val="00C53868"/>
    <w:rsid w:val="00C54A3D"/>
    <w:rsid w:val="00C562DA"/>
    <w:rsid w:val="00C56CB0"/>
    <w:rsid w:val="00C57442"/>
    <w:rsid w:val="00C57590"/>
    <w:rsid w:val="00C6153A"/>
    <w:rsid w:val="00C63A0E"/>
    <w:rsid w:val="00C651C3"/>
    <w:rsid w:val="00C6787B"/>
    <w:rsid w:val="00C71D84"/>
    <w:rsid w:val="00C732A4"/>
    <w:rsid w:val="00C733BB"/>
    <w:rsid w:val="00C73EFA"/>
    <w:rsid w:val="00C74C68"/>
    <w:rsid w:val="00C813C3"/>
    <w:rsid w:val="00C81F2C"/>
    <w:rsid w:val="00C82C4A"/>
    <w:rsid w:val="00C844A0"/>
    <w:rsid w:val="00C85F3B"/>
    <w:rsid w:val="00C904F2"/>
    <w:rsid w:val="00C90C0B"/>
    <w:rsid w:val="00C927D5"/>
    <w:rsid w:val="00C94188"/>
    <w:rsid w:val="00C95D7D"/>
    <w:rsid w:val="00C96110"/>
    <w:rsid w:val="00C964A6"/>
    <w:rsid w:val="00C97272"/>
    <w:rsid w:val="00C97BB4"/>
    <w:rsid w:val="00CB2C34"/>
    <w:rsid w:val="00CB30D0"/>
    <w:rsid w:val="00CB37C0"/>
    <w:rsid w:val="00CB55DB"/>
    <w:rsid w:val="00CB7BE6"/>
    <w:rsid w:val="00CC732C"/>
    <w:rsid w:val="00CD0947"/>
    <w:rsid w:val="00CD0A22"/>
    <w:rsid w:val="00CD0DC9"/>
    <w:rsid w:val="00CD2991"/>
    <w:rsid w:val="00CD30E1"/>
    <w:rsid w:val="00CD4AA0"/>
    <w:rsid w:val="00CE0CE0"/>
    <w:rsid w:val="00CE2429"/>
    <w:rsid w:val="00CE264A"/>
    <w:rsid w:val="00CE3A6D"/>
    <w:rsid w:val="00CF073D"/>
    <w:rsid w:val="00CF5C56"/>
    <w:rsid w:val="00D02367"/>
    <w:rsid w:val="00D02802"/>
    <w:rsid w:val="00D06102"/>
    <w:rsid w:val="00D07DB9"/>
    <w:rsid w:val="00D111C2"/>
    <w:rsid w:val="00D11F5D"/>
    <w:rsid w:val="00D16469"/>
    <w:rsid w:val="00D17FDC"/>
    <w:rsid w:val="00D21C10"/>
    <w:rsid w:val="00D22DC2"/>
    <w:rsid w:val="00D24F68"/>
    <w:rsid w:val="00D31F30"/>
    <w:rsid w:val="00D3207E"/>
    <w:rsid w:val="00D32C07"/>
    <w:rsid w:val="00D35506"/>
    <w:rsid w:val="00D3793E"/>
    <w:rsid w:val="00D41CBF"/>
    <w:rsid w:val="00D42E03"/>
    <w:rsid w:val="00D45FE4"/>
    <w:rsid w:val="00D46805"/>
    <w:rsid w:val="00D46E21"/>
    <w:rsid w:val="00D54490"/>
    <w:rsid w:val="00D54F68"/>
    <w:rsid w:val="00D565C6"/>
    <w:rsid w:val="00D56BBF"/>
    <w:rsid w:val="00D56CA2"/>
    <w:rsid w:val="00D57F01"/>
    <w:rsid w:val="00D637BD"/>
    <w:rsid w:val="00D651DB"/>
    <w:rsid w:val="00D720C9"/>
    <w:rsid w:val="00D76665"/>
    <w:rsid w:val="00D80FB4"/>
    <w:rsid w:val="00D814C2"/>
    <w:rsid w:val="00D846E8"/>
    <w:rsid w:val="00D860FF"/>
    <w:rsid w:val="00D86EC3"/>
    <w:rsid w:val="00D9042B"/>
    <w:rsid w:val="00D906D4"/>
    <w:rsid w:val="00D92059"/>
    <w:rsid w:val="00D932E0"/>
    <w:rsid w:val="00D93AF8"/>
    <w:rsid w:val="00D965CD"/>
    <w:rsid w:val="00DA1933"/>
    <w:rsid w:val="00DA1FB6"/>
    <w:rsid w:val="00DA3DEE"/>
    <w:rsid w:val="00DA5070"/>
    <w:rsid w:val="00DA6EE4"/>
    <w:rsid w:val="00DB4E44"/>
    <w:rsid w:val="00DC42DB"/>
    <w:rsid w:val="00DC58E4"/>
    <w:rsid w:val="00DC636D"/>
    <w:rsid w:val="00DD3144"/>
    <w:rsid w:val="00DD3A41"/>
    <w:rsid w:val="00DD4BE5"/>
    <w:rsid w:val="00DD5792"/>
    <w:rsid w:val="00DE19FD"/>
    <w:rsid w:val="00DE3A34"/>
    <w:rsid w:val="00DE50A0"/>
    <w:rsid w:val="00DE634F"/>
    <w:rsid w:val="00DE645F"/>
    <w:rsid w:val="00DE6A02"/>
    <w:rsid w:val="00DE6F00"/>
    <w:rsid w:val="00DF341E"/>
    <w:rsid w:val="00DF57D0"/>
    <w:rsid w:val="00DF621D"/>
    <w:rsid w:val="00DF7950"/>
    <w:rsid w:val="00E006E5"/>
    <w:rsid w:val="00E0150A"/>
    <w:rsid w:val="00E040F8"/>
    <w:rsid w:val="00E063A4"/>
    <w:rsid w:val="00E06F35"/>
    <w:rsid w:val="00E10EDC"/>
    <w:rsid w:val="00E14099"/>
    <w:rsid w:val="00E14632"/>
    <w:rsid w:val="00E14D40"/>
    <w:rsid w:val="00E153EF"/>
    <w:rsid w:val="00E1662C"/>
    <w:rsid w:val="00E172E4"/>
    <w:rsid w:val="00E17B23"/>
    <w:rsid w:val="00E204DF"/>
    <w:rsid w:val="00E2181E"/>
    <w:rsid w:val="00E30816"/>
    <w:rsid w:val="00E377BF"/>
    <w:rsid w:val="00E40C4E"/>
    <w:rsid w:val="00E40CC3"/>
    <w:rsid w:val="00E43A74"/>
    <w:rsid w:val="00E43E12"/>
    <w:rsid w:val="00E43F18"/>
    <w:rsid w:val="00E44989"/>
    <w:rsid w:val="00E44AFF"/>
    <w:rsid w:val="00E474AE"/>
    <w:rsid w:val="00E50916"/>
    <w:rsid w:val="00E5283F"/>
    <w:rsid w:val="00E551B9"/>
    <w:rsid w:val="00E55B1C"/>
    <w:rsid w:val="00E568B0"/>
    <w:rsid w:val="00E578DB"/>
    <w:rsid w:val="00E61C9B"/>
    <w:rsid w:val="00E62D88"/>
    <w:rsid w:val="00E63625"/>
    <w:rsid w:val="00E6455C"/>
    <w:rsid w:val="00E73256"/>
    <w:rsid w:val="00E76AA8"/>
    <w:rsid w:val="00E771CD"/>
    <w:rsid w:val="00E86A5F"/>
    <w:rsid w:val="00E87106"/>
    <w:rsid w:val="00E90EBE"/>
    <w:rsid w:val="00E9292D"/>
    <w:rsid w:val="00E92B22"/>
    <w:rsid w:val="00E948AE"/>
    <w:rsid w:val="00E95680"/>
    <w:rsid w:val="00E95BF8"/>
    <w:rsid w:val="00E96DA0"/>
    <w:rsid w:val="00EA1AA7"/>
    <w:rsid w:val="00EA44AE"/>
    <w:rsid w:val="00EA45FD"/>
    <w:rsid w:val="00EB0A05"/>
    <w:rsid w:val="00EB2169"/>
    <w:rsid w:val="00EB5F3D"/>
    <w:rsid w:val="00EB6AE1"/>
    <w:rsid w:val="00EB7E04"/>
    <w:rsid w:val="00EC1636"/>
    <w:rsid w:val="00EC2F59"/>
    <w:rsid w:val="00EC419B"/>
    <w:rsid w:val="00EC4334"/>
    <w:rsid w:val="00EC590E"/>
    <w:rsid w:val="00EC6832"/>
    <w:rsid w:val="00EC7947"/>
    <w:rsid w:val="00ED6173"/>
    <w:rsid w:val="00ED6D3D"/>
    <w:rsid w:val="00ED7435"/>
    <w:rsid w:val="00EE0E61"/>
    <w:rsid w:val="00EE25EB"/>
    <w:rsid w:val="00EE4AC4"/>
    <w:rsid w:val="00EE5AE8"/>
    <w:rsid w:val="00EE66AB"/>
    <w:rsid w:val="00EF10EF"/>
    <w:rsid w:val="00EF1632"/>
    <w:rsid w:val="00EF3A97"/>
    <w:rsid w:val="00EF650D"/>
    <w:rsid w:val="00EF66AE"/>
    <w:rsid w:val="00EF687E"/>
    <w:rsid w:val="00F007AA"/>
    <w:rsid w:val="00F00BC0"/>
    <w:rsid w:val="00F01E20"/>
    <w:rsid w:val="00F035FD"/>
    <w:rsid w:val="00F06DFB"/>
    <w:rsid w:val="00F107DE"/>
    <w:rsid w:val="00F20981"/>
    <w:rsid w:val="00F27174"/>
    <w:rsid w:val="00F2741F"/>
    <w:rsid w:val="00F30CAD"/>
    <w:rsid w:val="00F318B5"/>
    <w:rsid w:val="00F325FF"/>
    <w:rsid w:val="00F32BBF"/>
    <w:rsid w:val="00F33604"/>
    <w:rsid w:val="00F36A40"/>
    <w:rsid w:val="00F37BE9"/>
    <w:rsid w:val="00F44ECC"/>
    <w:rsid w:val="00F473B2"/>
    <w:rsid w:val="00F5025F"/>
    <w:rsid w:val="00F505A3"/>
    <w:rsid w:val="00F50734"/>
    <w:rsid w:val="00F5275C"/>
    <w:rsid w:val="00F52875"/>
    <w:rsid w:val="00F541E8"/>
    <w:rsid w:val="00F5602D"/>
    <w:rsid w:val="00F5670E"/>
    <w:rsid w:val="00F60A58"/>
    <w:rsid w:val="00F65936"/>
    <w:rsid w:val="00F66259"/>
    <w:rsid w:val="00F7317F"/>
    <w:rsid w:val="00F733AE"/>
    <w:rsid w:val="00F7347D"/>
    <w:rsid w:val="00F73721"/>
    <w:rsid w:val="00F75B5B"/>
    <w:rsid w:val="00F76F56"/>
    <w:rsid w:val="00F80535"/>
    <w:rsid w:val="00F808E0"/>
    <w:rsid w:val="00F82B95"/>
    <w:rsid w:val="00F8558A"/>
    <w:rsid w:val="00F87024"/>
    <w:rsid w:val="00F90569"/>
    <w:rsid w:val="00F92C24"/>
    <w:rsid w:val="00F95344"/>
    <w:rsid w:val="00FA2F44"/>
    <w:rsid w:val="00FB0035"/>
    <w:rsid w:val="00FB012E"/>
    <w:rsid w:val="00FB1F38"/>
    <w:rsid w:val="00FB30AC"/>
    <w:rsid w:val="00FB4344"/>
    <w:rsid w:val="00FC2B96"/>
    <w:rsid w:val="00FC2BF3"/>
    <w:rsid w:val="00FC4DAB"/>
    <w:rsid w:val="00FC5937"/>
    <w:rsid w:val="00FC671B"/>
    <w:rsid w:val="00FD1F07"/>
    <w:rsid w:val="00FD21B3"/>
    <w:rsid w:val="00FD2231"/>
    <w:rsid w:val="00FD2B35"/>
    <w:rsid w:val="00FD2E20"/>
    <w:rsid w:val="00FD528D"/>
    <w:rsid w:val="00FD5E64"/>
    <w:rsid w:val="00FE0BB1"/>
    <w:rsid w:val="00FE14CC"/>
    <w:rsid w:val="00FE1574"/>
    <w:rsid w:val="00FE204B"/>
    <w:rsid w:val="00FE2FBB"/>
    <w:rsid w:val="00FE304B"/>
    <w:rsid w:val="00FE5860"/>
    <w:rsid w:val="00FE7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6C88"/>
  <w15:chartTrackingRefBased/>
  <w15:docId w15:val="{4A9BBA68-0747-4D3B-AF79-BA718F4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0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9C"/>
    <w:pPr>
      <w:ind w:left="720"/>
      <w:contextualSpacing/>
    </w:pPr>
  </w:style>
  <w:style w:type="paragraph" w:styleId="Header">
    <w:name w:val="header"/>
    <w:basedOn w:val="Normal"/>
    <w:link w:val="HeaderChar"/>
    <w:uiPriority w:val="99"/>
    <w:unhideWhenUsed/>
    <w:rsid w:val="00F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2D"/>
  </w:style>
  <w:style w:type="paragraph" w:styleId="Footer">
    <w:name w:val="footer"/>
    <w:basedOn w:val="Normal"/>
    <w:link w:val="FooterChar"/>
    <w:uiPriority w:val="99"/>
    <w:unhideWhenUsed/>
    <w:rsid w:val="00F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2D"/>
  </w:style>
  <w:style w:type="character" w:styleId="CommentReference">
    <w:name w:val="annotation reference"/>
    <w:basedOn w:val="DefaultParagraphFont"/>
    <w:uiPriority w:val="99"/>
    <w:semiHidden/>
    <w:unhideWhenUsed/>
    <w:rsid w:val="00C53515"/>
    <w:rPr>
      <w:sz w:val="16"/>
      <w:szCs w:val="16"/>
    </w:rPr>
  </w:style>
  <w:style w:type="paragraph" w:styleId="CommentText">
    <w:name w:val="annotation text"/>
    <w:basedOn w:val="Normal"/>
    <w:link w:val="CommentTextChar"/>
    <w:uiPriority w:val="99"/>
    <w:unhideWhenUsed/>
    <w:rsid w:val="00C53515"/>
    <w:pPr>
      <w:spacing w:line="240" w:lineRule="auto"/>
    </w:pPr>
    <w:rPr>
      <w:sz w:val="20"/>
      <w:szCs w:val="20"/>
    </w:rPr>
  </w:style>
  <w:style w:type="character" w:customStyle="1" w:styleId="CommentTextChar">
    <w:name w:val="Comment Text Char"/>
    <w:basedOn w:val="DefaultParagraphFont"/>
    <w:link w:val="CommentText"/>
    <w:uiPriority w:val="99"/>
    <w:rsid w:val="00C53515"/>
    <w:rPr>
      <w:sz w:val="20"/>
      <w:szCs w:val="20"/>
    </w:rPr>
  </w:style>
  <w:style w:type="paragraph" w:styleId="CommentSubject">
    <w:name w:val="annotation subject"/>
    <w:basedOn w:val="CommentText"/>
    <w:next w:val="CommentText"/>
    <w:link w:val="CommentSubjectChar"/>
    <w:uiPriority w:val="99"/>
    <w:semiHidden/>
    <w:unhideWhenUsed/>
    <w:rsid w:val="00C53515"/>
    <w:rPr>
      <w:b/>
      <w:bCs/>
    </w:rPr>
  </w:style>
  <w:style w:type="character" w:customStyle="1" w:styleId="CommentSubjectChar">
    <w:name w:val="Comment Subject Char"/>
    <w:basedOn w:val="CommentTextChar"/>
    <w:link w:val="CommentSubject"/>
    <w:uiPriority w:val="99"/>
    <w:semiHidden/>
    <w:rsid w:val="00C53515"/>
    <w:rPr>
      <w:b/>
      <w:bCs/>
      <w:sz w:val="20"/>
      <w:szCs w:val="20"/>
    </w:rPr>
  </w:style>
  <w:style w:type="paragraph" w:styleId="FootnoteText">
    <w:name w:val="footnote text"/>
    <w:aliases w:val="fn,single space,Fußnotentext arial,FOOTNOTES,Footnote Text Char Char,Footnote text,ADB,ADB Char,single space Char Char,pod carou,Текст сноски-FN,Table_Footnote_last,Текст сноски Знак Зн,footnote,text,ft,footnote text,Footnote Text Char1"/>
    <w:basedOn w:val="Normal"/>
    <w:link w:val="FootnoteTextChar"/>
    <w:uiPriority w:val="99"/>
    <w:unhideWhenUsed/>
    <w:qFormat/>
    <w:rsid w:val="00476236"/>
    <w:pPr>
      <w:spacing w:after="0" w:line="240" w:lineRule="auto"/>
    </w:pPr>
    <w:rPr>
      <w:sz w:val="20"/>
      <w:szCs w:val="20"/>
    </w:rPr>
  </w:style>
  <w:style w:type="character" w:customStyle="1" w:styleId="FootnoteTextChar">
    <w:name w:val="Footnote Text Char"/>
    <w:aliases w:val="fn Char,single space Char,Fußnotentext arial Char,FOOTNOTES Char,Footnote Text Char Char Char,Footnote text Char,ADB Char1,ADB Char Char,single space Char Char Char,pod carou Char,Текст сноски-FN Char,Table_Footnote_last Char,ft Char"/>
    <w:basedOn w:val="DefaultParagraphFont"/>
    <w:link w:val="FootnoteText"/>
    <w:uiPriority w:val="99"/>
    <w:qFormat/>
    <w:rsid w:val="00476236"/>
    <w:rPr>
      <w:sz w:val="20"/>
      <w:szCs w:val="20"/>
    </w:rPr>
  </w:style>
  <w:style w:type="character" w:styleId="FootnoteReference">
    <w:name w:val="footnote reference"/>
    <w:aliases w:val="Знак сноски-FN,16 Point,Superscript 6 Point,Знак сноски 1,ftref,Footnote Reference Number,Odwołanie przypisu,Footnote Reference_LVL6,Footnote Reference_LVL61,Footnote Reference_LVL62,Footnote Reference_LVL63,f,Fußnotenzeichen DISS"/>
    <w:basedOn w:val="DefaultParagraphFont"/>
    <w:link w:val="Char2"/>
    <w:uiPriority w:val="99"/>
    <w:unhideWhenUsed/>
    <w:qFormat/>
    <w:rsid w:val="00476236"/>
    <w:rPr>
      <w:vertAlign w:val="superscript"/>
    </w:rPr>
  </w:style>
  <w:style w:type="character" w:customStyle="1" w:styleId="Heading2Char">
    <w:name w:val="Heading 2 Char"/>
    <w:basedOn w:val="DefaultParagraphFont"/>
    <w:link w:val="Heading2"/>
    <w:uiPriority w:val="9"/>
    <w:rsid w:val="00860BF6"/>
    <w:rPr>
      <w:rFonts w:ascii="Times New Roman" w:eastAsia="Times New Roman" w:hAnsi="Times New Roman" w:cs="Times New Roman"/>
      <w:b/>
      <w:bCs/>
      <w:sz w:val="36"/>
      <w:szCs w:val="36"/>
    </w:rPr>
  </w:style>
  <w:style w:type="paragraph" w:customStyle="1" w:styleId="Char2">
    <w:name w:val="Char2"/>
    <w:basedOn w:val="Normal"/>
    <w:link w:val="FootnoteReference"/>
    <w:qFormat/>
    <w:rsid w:val="003617AF"/>
    <w:pPr>
      <w:spacing w:line="240" w:lineRule="exact"/>
      <w:jc w:val="both"/>
    </w:pPr>
    <w:rPr>
      <w:vertAlign w:val="superscript"/>
    </w:rPr>
  </w:style>
  <w:style w:type="paragraph" w:styleId="Subtitle">
    <w:name w:val="Subtitle"/>
    <w:basedOn w:val="Normal"/>
    <w:next w:val="Normal"/>
    <w:link w:val="SubtitleChar"/>
    <w:uiPriority w:val="11"/>
    <w:qFormat/>
    <w:rsid w:val="00BB371F"/>
    <w:pPr>
      <w:spacing w:after="60" w:line="276" w:lineRule="auto"/>
      <w:jc w:val="center"/>
    </w:pPr>
    <w:rPr>
      <w:rFonts w:ascii="Calibri" w:eastAsia="Calibri" w:hAnsi="Calibri" w:cs="Calibri"/>
      <w:sz w:val="24"/>
      <w:szCs w:val="24"/>
    </w:rPr>
  </w:style>
  <w:style w:type="character" w:customStyle="1" w:styleId="SubtitleChar">
    <w:name w:val="Subtitle Char"/>
    <w:basedOn w:val="DefaultParagraphFont"/>
    <w:link w:val="Subtitle"/>
    <w:uiPriority w:val="11"/>
    <w:rsid w:val="00BB371F"/>
    <w:rPr>
      <w:rFonts w:ascii="Calibri" w:eastAsia="Calibri" w:hAnsi="Calibri" w:cs="Calibri"/>
      <w:sz w:val="24"/>
      <w:szCs w:val="24"/>
    </w:rPr>
  </w:style>
  <w:style w:type="paragraph" w:customStyle="1" w:styleId="Default">
    <w:name w:val="Default"/>
    <w:rsid w:val="004575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C2B9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D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E5"/>
    <w:rPr>
      <w:rFonts w:ascii="Segoe UI" w:hAnsi="Segoe UI" w:cs="Segoe UI"/>
      <w:sz w:val="18"/>
      <w:szCs w:val="18"/>
    </w:rPr>
  </w:style>
  <w:style w:type="table" w:styleId="TableGrid">
    <w:name w:val="Table Grid"/>
    <w:basedOn w:val="TableNormal"/>
    <w:uiPriority w:val="39"/>
    <w:rsid w:val="00DE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AC4FBD"/>
    <w:rPr>
      <w:rFonts w:ascii="Roboto Black" w:hAnsi="Roboto Black" w:cs="Roboto Black"/>
      <w:b/>
      <w:bCs/>
      <w:color w:val="000000"/>
      <w:sz w:val="11"/>
      <w:szCs w:val="11"/>
    </w:rPr>
  </w:style>
  <w:style w:type="character" w:styleId="Hyperlink">
    <w:name w:val="Hyperlink"/>
    <w:basedOn w:val="DefaultParagraphFont"/>
    <w:uiPriority w:val="99"/>
    <w:unhideWhenUsed/>
    <w:rsid w:val="00BF061B"/>
    <w:rPr>
      <w:color w:val="0000FF"/>
      <w:u w:val="single"/>
    </w:rPr>
  </w:style>
  <w:style w:type="character" w:styleId="UnresolvedMention">
    <w:name w:val="Unresolved Mention"/>
    <w:basedOn w:val="DefaultParagraphFont"/>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3148">
      <w:bodyDiv w:val="1"/>
      <w:marLeft w:val="0"/>
      <w:marRight w:val="0"/>
      <w:marTop w:val="0"/>
      <w:marBottom w:val="0"/>
      <w:divBdr>
        <w:top w:val="none" w:sz="0" w:space="0" w:color="auto"/>
        <w:left w:val="none" w:sz="0" w:space="0" w:color="auto"/>
        <w:bottom w:val="none" w:sz="0" w:space="0" w:color="auto"/>
        <w:right w:val="none" w:sz="0" w:space="0" w:color="auto"/>
      </w:divBdr>
    </w:div>
    <w:div w:id="688412131">
      <w:bodyDiv w:val="1"/>
      <w:marLeft w:val="0"/>
      <w:marRight w:val="0"/>
      <w:marTop w:val="0"/>
      <w:marBottom w:val="0"/>
      <w:divBdr>
        <w:top w:val="none" w:sz="0" w:space="0" w:color="auto"/>
        <w:left w:val="none" w:sz="0" w:space="0" w:color="auto"/>
        <w:bottom w:val="none" w:sz="0" w:space="0" w:color="auto"/>
        <w:right w:val="none" w:sz="0" w:space="0" w:color="auto"/>
      </w:divBdr>
    </w:div>
    <w:div w:id="876239566">
      <w:bodyDiv w:val="1"/>
      <w:marLeft w:val="0"/>
      <w:marRight w:val="0"/>
      <w:marTop w:val="0"/>
      <w:marBottom w:val="0"/>
      <w:divBdr>
        <w:top w:val="none" w:sz="0" w:space="0" w:color="auto"/>
        <w:left w:val="none" w:sz="0" w:space="0" w:color="auto"/>
        <w:bottom w:val="none" w:sz="0" w:space="0" w:color="auto"/>
        <w:right w:val="none" w:sz="0" w:space="0" w:color="auto"/>
      </w:divBdr>
    </w:div>
    <w:div w:id="946429827">
      <w:bodyDiv w:val="1"/>
      <w:marLeft w:val="0"/>
      <w:marRight w:val="0"/>
      <w:marTop w:val="0"/>
      <w:marBottom w:val="0"/>
      <w:divBdr>
        <w:top w:val="none" w:sz="0" w:space="0" w:color="auto"/>
        <w:left w:val="none" w:sz="0" w:space="0" w:color="auto"/>
        <w:bottom w:val="none" w:sz="0" w:space="0" w:color="auto"/>
        <w:right w:val="none" w:sz="0" w:space="0" w:color="auto"/>
      </w:divBdr>
    </w:div>
    <w:div w:id="1101727554">
      <w:bodyDiv w:val="1"/>
      <w:marLeft w:val="0"/>
      <w:marRight w:val="0"/>
      <w:marTop w:val="0"/>
      <w:marBottom w:val="0"/>
      <w:divBdr>
        <w:top w:val="none" w:sz="0" w:space="0" w:color="auto"/>
        <w:left w:val="none" w:sz="0" w:space="0" w:color="auto"/>
        <w:bottom w:val="none" w:sz="0" w:space="0" w:color="auto"/>
        <w:right w:val="none" w:sz="0" w:space="0" w:color="auto"/>
      </w:divBdr>
      <w:divsChild>
        <w:div w:id="662661646">
          <w:marLeft w:val="0"/>
          <w:marRight w:val="0"/>
          <w:marTop w:val="0"/>
          <w:marBottom w:val="0"/>
          <w:divBdr>
            <w:top w:val="none" w:sz="0" w:space="0" w:color="auto"/>
            <w:left w:val="none" w:sz="0" w:space="0" w:color="auto"/>
            <w:bottom w:val="none" w:sz="0" w:space="0" w:color="auto"/>
            <w:right w:val="none" w:sz="0" w:space="0" w:color="auto"/>
          </w:divBdr>
        </w:div>
      </w:divsChild>
    </w:div>
    <w:div w:id="1307784060">
      <w:bodyDiv w:val="1"/>
      <w:marLeft w:val="0"/>
      <w:marRight w:val="0"/>
      <w:marTop w:val="0"/>
      <w:marBottom w:val="0"/>
      <w:divBdr>
        <w:top w:val="none" w:sz="0" w:space="0" w:color="auto"/>
        <w:left w:val="none" w:sz="0" w:space="0" w:color="auto"/>
        <w:bottom w:val="none" w:sz="0" w:space="0" w:color="auto"/>
        <w:right w:val="none" w:sz="0" w:space="0" w:color="auto"/>
      </w:divBdr>
    </w:div>
    <w:div w:id="1741750510">
      <w:bodyDiv w:val="1"/>
      <w:marLeft w:val="0"/>
      <w:marRight w:val="0"/>
      <w:marTop w:val="0"/>
      <w:marBottom w:val="0"/>
      <w:divBdr>
        <w:top w:val="none" w:sz="0" w:space="0" w:color="auto"/>
        <w:left w:val="none" w:sz="0" w:space="0" w:color="auto"/>
        <w:bottom w:val="none" w:sz="0" w:space="0" w:color="auto"/>
        <w:right w:val="none" w:sz="0" w:space="0" w:color="auto"/>
      </w:divBdr>
    </w:div>
    <w:div w:id="1853640488">
      <w:bodyDiv w:val="1"/>
      <w:marLeft w:val="0"/>
      <w:marRight w:val="0"/>
      <w:marTop w:val="0"/>
      <w:marBottom w:val="0"/>
      <w:divBdr>
        <w:top w:val="none" w:sz="0" w:space="0" w:color="auto"/>
        <w:left w:val="none" w:sz="0" w:space="0" w:color="auto"/>
        <w:bottom w:val="none" w:sz="0" w:space="0" w:color="auto"/>
        <w:right w:val="none" w:sz="0" w:space="0" w:color="auto"/>
      </w:divBdr>
    </w:div>
    <w:div w:id="20827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oronavirus/covid-19-urban-world" TargetMode="External"/><Relationship Id="rId2" Type="http://schemas.openxmlformats.org/officeDocument/2006/relationships/hyperlink" Target="https://reporting.unhcr.org/jordan" TargetMode="External"/><Relationship Id="rId1" Type="http://schemas.openxmlformats.org/officeDocument/2006/relationships/hyperlink" Target="https://www.giz.de/en/worldwide/837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Wor20</b:Tag>
    <b:SourceType>ElectronicSource</b:SourceType>
    <b:Guid>{9FFCCD64-C76A-426A-AB35-905E14CB6C20}</b:Guid>
    <b:Title>Jordan Youth, Technology, and Jobs Project (P170669)</b:Title>
    <b:Year>2020</b:Year>
    <b:Author>
      <b:Author>
        <b:Corporate>World Bank </b:Corporate>
      </b:Author>
    </b:Author>
    <b:CountryRegion>Jordan</b:CountryRegion>
    <b:Month>February</b:Month>
    <b:Day>28</b:Day>
    <b:RefOrder>2</b:RefOrder>
  </b:Source>
  <b:Source>
    <b:Tag>ced</b:Tag>
    <b:SourceType>ElectronicSource</b:SourceType>
    <b:Guid>{4CF887C5-AF7B-4016-BE9E-7AC85893E9EF}</b:Guid>
    <b:Author>
      <b:Author>
        <b:NameList>
          <b:Person>
            <b:Last>cedefop</b:Last>
          </b:Person>
        </b:NameList>
      </b:Author>
    </b:Author>
    <b:Title>Digital skills: challenges and opportunities during the pandemic</b:Title>
    <b:RefOrder>3</b:RefOrder>
  </b:Source>
  <b:Source>
    <b:Tag>DOS</b:Tag>
    <b:SourceType>Report</b:SourceType>
    <b:Guid>{7066B08F-63D6-4C9C-BC82-BFB5BF4ED651}</b:Guid>
    <b:Author>
      <b:Author>
        <b:NameList>
          <b:Person>
            <b:Last>DOS</b:Last>
            <b:First>Jordan</b:First>
          </b:Person>
        </b:NameList>
      </b:Author>
    </b:Author>
    <b:RefOrder>1</b:RefOrder>
  </b:Source>
</b:Sources>
</file>

<file path=customXml/itemProps1.xml><?xml version="1.0" encoding="utf-8"?>
<ds:datastoreItem xmlns:ds="http://schemas.openxmlformats.org/officeDocument/2006/customXml" ds:itemID="{769197A4-C0C8-4187-A1A7-7CFC7813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Kattan</dc:creator>
  <cp:keywords/>
  <dc:description/>
  <cp:lastModifiedBy>Yara Mubaidin</cp:lastModifiedBy>
  <cp:revision>7</cp:revision>
  <dcterms:created xsi:type="dcterms:W3CDTF">2021-07-13T18:55:00Z</dcterms:created>
  <dcterms:modified xsi:type="dcterms:W3CDTF">2021-07-28T07:52:00Z</dcterms:modified>
</cp:coreProperties>
</file>