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AD28" w14:textId="77777777" w:rsidR="00E61478" w:rsidRPr="006E5555" w:rsidRDefault="00F31F0B" w:rsidP="006E5CDA">
      <w:pPr>
        <w:jc w:val="center"/>
        <w:rPr>
          <w:rFonts w:ascii="Corbel" w:hAnsi="Corbel"/>
          <w:sz w:val="24"/>
          <w:szCs w:val="24"/>
          <w:u w:val="single"/>
        </w:rPr>
      </w:pPr>
      <w:r w:rsidRPr="006E5555">
        <w:rPr>
          <w:rFonts w:ascii="Corbel" w:hAnsi="Corbel"/>
          <w:sz w:val="24"/>
          <w:szCs w:val="24"/>
          <w:u w:val="single"/>
        </w:rPr>
        <w:t>TERMES DE RÉFÉ</w:t>
      </w:r>
      <w:r w:rsidR="006E5CDA" w:rsidRPr="006E5555">
        <w:rPr>
          <w:rFonts w:ascii="Corbel" w:hAnsi="Corbel"/>
          <w:sz w:val="24"/>
          <w:szCs w:val="24"/>
          <w:u w:val="single"/>
        </w:rPr>
        <w:t>RENCE</w:t>
      </w:r>
    </w:p>
    <w:p w14:paraId="684183EB" w14:textId="2561ECAC" w:rsidR="00F65266" w:rsidRPr="0061004A" w:rsidRDefault="00AE4741" w:rsidP="0061004A">
      <w:pPr>
        <w:jc w:val="center"/>
        <w:rPr>
          <w:rFonts w:ascii="Corbel" w:hAnsi="Corbel"/>
          <w:b/>
          <w:sz w:val="24"/>
          <w:szCs w:val="24"/>
        </w:rPr>
      </w:pPr>
      <w:r w:rsidRPr="006E5555">
        <w:rPr>
          <w:rFonts w:ascii="Corbel" w:hAnsi="Corbel"/>
          <w:b/>
          <w:sz w:val="24"/>
          <w:szCs w:val="24"/>
        </w:rPr>
        <w:t>Recrutement d</w:t>
      </w:r>
      <w:r w:rsidR="006715BA" w:rsidRPr="006E5555">
        <w:rPr>
          <w:rFonts w:ascii="Corbel" w:hAnsi="Corbel"/>
          <w:b/>
          <w:sz w:val="24"/>
          <w:szCs w:val="24"/>
        </w:rPr>
        <w:t>’un</w:t>
      </w:r>
      <w:r w:rsidR="007C4C7B">
        <w:rPr>
          <w:rFonts w:ascii="Corbel" w:hAnsi="Corbel"/>
          <w:b/>
          <w:sz w:val="24"/>
          <w:szCs w:val="24"/>
        </w:rPr>
        <w:t>/e</w:t>
      </w:r>
      <w:r w:rsidRPr="006E5555">
        <w:rPr>
          <w:rFonts w:ascii="Corbel" w:hAnsi="Corbel"/>
          <w:b/>
          <w:sz w:val="24"/>
          <w:szCs w:val="24"/>
        </w:rPr>
        <w:t xml:space="preserve"> (</w:t>
      </w:r>
      <w:r w:rsidR="006715BA" w:rsidRPr="006E5555">
        <w:rPr>
          <w:rFonts w:ascii="Corbel" w:hAnsi="Corbel"/>
          <w:b/>
          <w:sz w:val="24"/>
          <w:szCs w:val="24"/>
        </w:rPr>
        <w:t>1</w:t>
      </w:r>
      <w:r w:rsidRPr="006E5555">
        <w:rPr>
          <w:rFonts w:ascii="Corbel" w:hAnsi="Corbel"/>
          <w:b/>
          <w:sz w:val="24"/>
          <w:szCs w:val="24"/>
        </w:rPr>
        <w:t xml:space="preserve">) </w:t>
      </w:r>
      <w:r w:rsidR="001A11D0" w:rsidRPr="006E5555">
        <w:rPr>
          <w:rFonts w:ascii="Corbel" w:hAnsi="Corbel"/>
          <w:b/>
          <w:sz w:val="24"/>
          <w:szCs w:val="24"/>
        </w:rPr>
        <w:t>consultant/e n</w:t>
      </w:r>
      <w:r w:rsidR="006E5CDA" w:rsidRPr="006E5555">
        <w:rPr>
          <w:rFonts w:ascii="Corbel" w:hAnsi="Corbel"/>
          <w:b/>
          <w:sz w:val="24"/>
          <w:szCs w:val="24"/>
        </w:rPr>
        <w:t>ationa</w:t>
      </w:r>
      <w:r w:rsidR="006715BA" w:rsidRPr="006E5555">
        <w:rPr>
          <w:rFonts w:ascii="Corbel" w:hAnsi="Corbel"/>
          <w:b/>
          <w:sz w:val="24"/>
          <w:szCs w:val="24"/>
        </w:rPr>
        <w:t>l</w:t>
      </w:r>
      <w:r w:rsidR="00E73575" w:rsidRPr="006E5555">
        <w:rPr>
          <w:rFonts w:ascii="Corbel" w:hAnsi="Corbel"/>
          <w:b/>
          <w:sz w:val="24"/>
          <w:szCs w:val="24"/>
        </w:rPr>
        <w:t>/</w:t>
      </w:r>
      <w:r w:rsidR="006E5CDA" w:rsidRPr="006E5555">
        <w:rPr>
          <w:rFonts w:ascii="Corbel" w:hAnsi="Corbel"/>
          <w:b/>
          <w:sz w:val="24"/>
          <w:szCs w:val="24"/>
        </w:rPr>
        <w:t xml:space="preserve">e </w:t>
      </w:r>
      <w:r w:rsidR="0061004A">
        <w:rPr>
          <w:rFonts w:ascii="Corbel" w:hAnsi="Corbel"/>
          <w:b/>
          <w:sz w:val="24"/>
          <w:szCs w:val="24"/>
        </w:rPr>
        <w:t xml:space="preserve">pour conduire une analyse </w:t>
      </w:r>
      <w:r w:rsidR="00F65266" w:rsidRPr="00FB56F7">
        <w:rPr>
          <w:rFonts w:ascii="Corbel" w:hAnsi="Corbel"/>
          <w:b/>
          <w:sz w:val="24"/>
          <w:szCs w:val="24"/>
        </w:rPr>
        <w:t xml:space="preserve">sur les vulnérabilités </w:t>
      </w:r>
      <w:r w:rsidR="00A86AC3" w:rsidRPr="00FB56F7">
        <w:rPr>
          <w:rFonts w:ascii="Corbel" w:hAnsi="Corbel"/>
          <w:b/>
          <w:sz w:val="24"/>
          <w:szCs w:val="24"/>
        </w:rPr>
        <w:t xml:space="preserve">et les opportunités </w:t>
      </w:r>
      <w:r w:rsidR="00F65266" w:rsidRPr="00FB56F7">
        <w:rPr>
          <w:rFonts w:ascii="Corbel" w:hAnsi="Corbel"/>
          <w:b/>
          <w:sz w:val="24"/>
          <w:szCs w:val="24"/>
        </w:rPr>
        <w:t>liées à l’autonomisation et à la participation des femmes et des jeunes</w:t>
      </w:r>
      <w:r w:rsidR="00A26C1C" w:rsidRPr="00FB56F7">
        <w:rPr>
          <w:rFonts w:ascii="Corbel" w:hAnsi="Corbel"/>
          <w:b/>
          <w:sz w:val="24"/>
          <w:szCs w:val="24"/>
        </w:rPr>
        <w:t xml:space="preserve"> </w:t>
      </w:r>
      <w:r w:rsidR="00C544C1" w:rsidRPr="00FB56F7">
        <w:rPr>
          <w:rFonts w:ascii="Corbel" w:hAnsi="Corbel"/>
          <w:b/>
          <w:sz w:val="24"/>
          <w:szCs w:val="24"/>
        </w:rPr>
        <w:t xml:space="preserve">en </w:t>
      </w:r>
      <w:r w:rsidR="00106A16" w:rsidRPr="00FB56F7">
        <w:rPr>
          <w:rFonts w:ascii="Corbel" w:hAnsi="Corbel"/>
          <w:b/>
          <w:sz w:val="24"/>
          <w:szCs w:val="24"/>
        </w:rPr>
        <w:t xml:space="preserve">tant qu’acteurs de paix et de développement </w:t>
      </w:r>
      <w:r w:rsidR="00AA37B1" w:rsidRPr="00FB56F7">
        <w:rPr>
          <w:rFonts w:ascii="Corbel" w:hAnsi="Corbel"/>
          <w:b/>
          <w:sz w:val="24"/>
          <w:szCs w:val="24"/>
        </w:rPr>
        <w:t xml:space="preserve">durable </w:t>
      </w:r>
      <w:r w:rsidR="00106A16" w:rsidRPr="00FB56F7">
        <w:rPr>
          <w:rFonts w:ascii="Corbel" w:hAnsi="Corbel"/>
          <w:b/>
          <w:sz w:val="24"/>
          <w:szCs w:val="24"/>
        </w:rPr>
        <w:t xml:space="preserve">en </w:t>
      </w:r>
      <w:r w:rsidR="00C544C1" w:rsidRPr="00FB56F7">
        <w:rPr>
          <w:rFonts w:ascii="Corbel" w:hAnsi="Corbel"/>
          <w:b/>
          <w:sz w:val="24"/>
          <w:szCs w:val="24"/>
        </w:rPr>
        <w:t>Mauritanie</w:t>
      </w:r>
    </w:p>
    <w:p w14:paraId="2589EB39" w14:textId="77777777" w:rsidR="00F31F0B" w:rsidRPr="006E5555" w:rsidRDefault="00F31F0B" w:rsidP="00F31F0B">
      <w:pPr>
        <w:jc w:val="center"/>
        <w:rPr>
          <w:rFonts w:ascii="Corbel" w:hAnsi="Corbel"/>
          <w:sz w:val="24"/>
          <w:szCs w:val="24"/>
        </w:rPr>
      </w:pPr>
      <w:r w:rsidRPr="006E5555">
        <w:rPr>
          <w:rFonts w:ascii="Corbel" w:hAnsi="Corbel"/>
          <w:sz w:val="24"/>
          <w:szCs w:val="24"/>
        </w:rPr>
        <w:t>______________________</w:t>
      </w:r>
    </w:p>
    <w:p w14:paraId="3711A906" w14:textId="2912C795" w:rsidR="00AE4741" w:rsidRPr="006E5555" w:rsidRDefault="00AE4741" w:rsidP="00AE4741">
      <w:pPr>
        <w:rPr>
          <w:rFonts w:ascii="Corbel" w:hAnsi="Corbel"/>
          <w:sz w:val="24"/>
          <w:szCs w:val="24"/>
        </w:rPr>
      </w:pPr>
      <w:r w:rsidRPr="006E5555">
        <w:rPr>
          <w:rFonts w:ascii="Corbel" w:hAnsi="Corbel"/>
          <w:b/>
          <w:sz w:val="24"/>
          <w:szCs w:val="24"/>
        </w:rPr>
        <w:t>Titre du Poste</w:t>
      </w:r>
      <w:r w:rsidR="004F7035" w:rsidRPr="006E5555">
        <w:rPr>
          <w:rFonts w:ascii="Corbel" w:hAnsi="Corbel"/>
          <w:b/>
          <w:sz w:val="24"/>
          <w:szCs w:val="24"/>
        </w:rPr>
        <w:t xml:space="preserve"> </w:t>
      </w:r>
      <w:r w:rsidRPr="006E5555">
        <w:rPr>
          <w:rFonts w:ascii="Corbel" w:hAnsi="Corbel"/>
          <w:sz w:val="24"/>
          <w:szCs w:val="24"/>
        </w:rPr>
        <w:t xml:space="preserve">: </w:t>
      </w:r>
      <w:r w:rsidR="00F31F0B" w:rsidRPr="006E5555">
        <w:rPr>
          <w:rFonts w:ascii="Corbel" w:hAnsi="Corbel"/>
          <w:sz w:val="24"/>
          <w:szCs w:val="24"/>
        </w:rPr>
        <w:tab/>
      </w:r>
      <w:r w:rsidR="00F31F0B" w:rsidRPr="006E5555">
        <w:rPr>
          <w:rFonts w:ascii="Corbel" w:hAnsi="Corbel"/>
          <w:sz w:val="24"/>
          <w:szCs w:val="24"/>
        </w:rPr>
        <w:tab/>
      </w:r>
      <w:r w:rsidR="006715BA" w:rsidRPr="006E5555">
        <w:rPr>
          <w:rFonts w:ascii="Corbel" w:hAnsi="Corbel"/>
          <w:sz w:val="24"/>
          <w:szCs w:val="24"/>
        </w:rPr>
        <w:t>Un</w:t>
      </w:r>
      <w:r w:rsidR="00065DF1" w:rsidRPr="006E5555">
        <w:rPr>
          <w:rFonts w:ascii="Corbel" w:hAnsi="Corbel"/>
          <w:sz w:val="24"/>
          <w:szCs w:val="24"/>
        </w:rPr>
        <w:t xml:space="preserve"> </w:t>
      </w:r>
      <w:r w:rsidR="009A6672" w:rsidRPr="006E5555">
        <w:rPr>
          <w:rFonts w:ascii="Corbel" w:hAnsi="Corbel"/>
          <w:sz w:val="24"/>
          <w:szCs w:val="24"/>
        </w:rPr>
        <w:t>(</w:t>
      </w:r>
      <w:r w:rsidR="006715BA" w:rsidRPr="006E5555">
        <w:rPr>
          <w:rFonts w:ascii="Corbel" w:hAnsi="Corbel"/>
          <w:sz w:val="24"/>
          <w:szCs w:val="24"/>
        </w:rPr>
        <w:t>1</w:t>
      </w:r>
      <w:r w:rsidR="009A6672" w:rsidRPr="006E5555">
        <w:rPr>
          <w:rFonts w:ascii="Corbel" w:hAnsi="Corbel"/>
          <w:sz w:val="24"/>
          <w:szCs w:val="24"/>
        </w:rPr>
        <w:t xml:space="preserve">) </w:t>
      </w:r>
      <w:r w:rsidR="006715BA" w:rsidRPr="006E5555">
        <w:rPr>
          <w:rFonts w:ascii="Corbel" w:hAnsi="Corbel"/>
          <w:sz w:val="24"/>
          <w:szCs w:val="24"/>
        </w:rPr>
        <w:t>exper</w:t>
      </w:r>
      <w:r w:rsidR="001A11D0" w:rsidRPr="006E5555">
        <w:rPr>
          <w:rFonts w:ascii="Corbel" w:hAnsi="Corbel"/>
          <w:sz w:val="24"/>
          <w:szCs w:val="24"/>
        </w:rPr>
        <w:t>t</w:t>
      </w:r>
      <w:r w:rsidR="009A6672" w:rsidRPr="006E5555">
        <w:rPr>
          <w:rFonts w:ascii="Corbel" w:hAnsi="Corbel"/>
          <w:sz w:val="24"/>
          <w:szCs w:val="24"/>
        </w:rPr>
        <w:t>/e nationa</w:t>
      </w:r>
      <w:r w:rsidR="006715BA" w:rsidRPr="006E5555">
        <w:rPr>
          <w:rFonts w:ascii="Corbel" w:hAnsi="Corbel"/>
          <w:sz w:val="24"/>
          <w:szCs w:val="24"/>
        </w:rPr>
        <w:t>l</w:t>
      </w:r>
      <w:r w:rsidR="009A6672" w:rsidRPr="006E5555">
        <w:rPr>
          <w:rFonts w:ascii="Corbel" w:hAnsi="Corbel"/>
          <w:sz w:val="24"/>
          <w:szCs w:val="24"/>
        </w:rPr>
        <w:t xml:space="preserve">/e </w:t>
      </w:r>
    </w:p>
    <w:p w14:paraId="3B8E1150" w14:textId="507F70A6" w:rsidR="00AE4741" w:rsidRPr="006E5555" w:rsidRDefault="00AE4741" w:rsidP="00AE4741">
      <w:pPr>
        <w:rPr>
          <w:rFonts w:ascii="Corbel" w:hAnsi="Corbel"/>
          <w:sz w:val="24"/>
          <w:szCs w:val="24"/>
        </w:rPr>
      </w:pPr>
      <w:r w:rsidRPr="006E5555">
        <w:rPr>
          <w:rFonts w:ascii="Corbel" w:hAnsi="Corbel"/>
          <w:b/>
          <w:sz w:val="24"/>
          <w:szCs w:val="24"/>
        </w:rPr>
        <w:t>Département/Bureau</w:t>
      </w:r>
      <w:r w:rsidR="004F7035" w:rsidRPr="006E5555">
        <w:rPr>
          <w:rFonts w:ascii="Corbel" w:hAnsi="Corbel"/>
          <w:b/>
          <w:sz w:val="24"/>
          <w:szCs w:val="24"/>
        </w:rPr>
        <w:t xml:space="preserve"> </w:t>
      </w:r>
      <w:r w:rsidRPr="006E5555">
        <w:rPr>
          <w:rFonts w:ascii="Corbel" w:hAnsi="Corbel"/>
          <w:sz w:val="24"/>
          <w:szCs w:val="24"/>
        </w:rPr>
        <w:t>:</w:t>
      </w:r>
      <w:r w:rsidRPr="006E5555">
        <w:rPr>
          <w:rFonts w:ascii="Corbel" w:hAnsi="Corbel"/>
          <w:sz w:val="24"/>
          <w:szCs w:val="24"/>
        </w:rPr>
        <w:tab/>
      </w:r>
      <w:r w:rsidR="00F31F0B" w:rsidRPr="006E5555">
        <w:rPr>
          <w:rFonts w:ascii="Corbel" w:hAnsi="Corbel"/>
          <w:sz w:val="24"/>
          <w:szCs w:val="24"/>
        </w:rPr>
        <w:t>BCR/Secrétariat PBF-Mau</w:t>
      </w:r>
      <w:r w:rsidRPr="006E5555">
        <w:rPr>
          <w:rFonts w:ascii="Corbel" w:hAnsi="Corbel"/>
          <w:sz w:val="24"/>
          <w:szCs w:val="24"/>
        </w:rPr>
        <w:t>ri</w:t>
      </w:r>
      <w:r w:rsidR="00F31F0B" w:rsidRPr="006E5555">
        <w:rPr>
          <w:rFonts w:ascii="Corbel" w:hAnsi="Corbel"/>
          <w:sz w:val="24"/>
          <w:szCs w:val="24"/>
        </w:rPr>
        <w:t>tanie</w:t>
      </w:r>
    </w:p>
    <w:p w14:paraId="543B0480" w14:textId="4411821F" w:rsidR="00AE4741" w:rsidRPr="006E5555" w:rsidRDefault="00AE4741" w:rsidP="00AE4741">
      <w:pPr>
        <w:rPr>
          <w:rFonts w:ascii="Corbel" w:hAnsi="Corbel"/>
          <w:sz w:val="24"/>
          <w:szCs w:val="24"/>
        </w:rPr>
      </w:pPr>
      <w:r w:rsidRPr="006E5555">
        <w:rPr>
          <w:rFonts w:ascii="Corbel" w:hAnsi="Corbel"/>
          <w:b/>
          <w:sz w:val="24"/>
          <w:szCs w:val="24"/>
        </w:rPr>
        <w:t>Lieu</w:t>
      </w:r>
      <w:r w:rsidR="004F7035" w:rsidRPr="006E5555">
        <w:rPr>
          <w:rFonts w:ascii="Corbel" w:hAnsi="Corbel"/>
          <w:b/>
          <w:sz w:val="24"/>
          <w:szCs w:val="24"/>
        </w:rPr>
        <w:t xml:space="preserve"> </w:t>
      </w:r>
      <w:r w:rsidRPr="006E5555">
        <w:rPr>
          <w:rFonts w:ascii="Corbel" w:hAnsi="Corbel"/>
          <w:sz w:val="24"/>
          <w:szCs w:val="24"/>
        </w:rPr>
        <w:t>:</w:t>
      </w:r>
      <w:r w:rsidRPr="006E5555">
        <w:rPr>
          <w:rFonts w:ascii="Corbel" w:hAnsi="Corbel"/>
          <w:sz w:val="24"/>
          <w:szCs w:val="24"/>
        </w:rPr>
        <w:tab/>
      </w:r>
      <w:r w:rsidR="00F31F0B" w:rsidRPr="006E5555">
        <w:rPr>
          <w:rFonts w:ascii="Corbel" w:hAnsi="Corbel"/>
          <w:sz w:val="24"/>
          <w:szCs w:val="24"/>
        </w:rPr>
        <w:tab/>
      </w:r>
      <w:r w:rsidR="00F31F0B" w:rsidRPr="006E5555">
        <w:rPr>
          <w:rFonts w:ascii="Corbel" w:hAnsi="Corbel"/>
          <w:sz w:val="24"/>
          <w:szCs w:val="24"/>
        </w:rPr>
        <w:tab/>
      </w:r>
      <w:r w:rsidR="00F31F0B" w:rsidRPr="006E5555">
        <w:rPr>
          <w:rFonts w:ascii="Corbel" w:hAnsi="Corbel"/>
          <w:sz w:val="24"/>
          <w:szCs w:val="24"/>
        </w:rPr>
        <w:tab/>
      </w:r>
      <w:r w:rsidRPr="006E5555">
        <w:rPr>
          <w:rFonts w:ascii="Corbel" w:hAnsi="Corbel"/>
          <w:sz w:val="24"/>
          <w:szCs w:val="24"/>
        </w:rPr>
        <w:t>Nouakchott</w:t>
      </w:r>
      <w:r w:rsidR="00F31F0B" w:rsidRPr="006E5555">
        <w:rPr>
          <w:rFonts w:ascii="Corbel" w:hAnsi="Corbel"/>
          <w:sz w:val="24"/>
          <w:szCs w:val="24"/>
        </w:rPr>
        <w:t>/Mauritanie</w:t>
      </w:r>
    </w:p>
    <w:p w14:paraId="7728858D" w14:textId="657D91EF" w:rsidR="00AE4741" w:rsidRPr="006E5555" w:rsidRDefault="00AE4741" w:rsidP="00AE4741">
      <w:pPr>
        <w:rPr>
          <w:rFonts w:ascii="Corbel" w:hAnsi="Corbel"/>
          <w:sz w:val="24"/>
          <w:szCs w:val="24"/>
        </w:rPr>
      </w:pPr>
      <w:r w:rsidRPr="006E5555">
        <w:rPr>
          <w:rFonts w:ascii="Corbel" w:hAnsi="Corbel"/>
          <w:b/>
          <w:sz w:val="24"/>
          <w:szCs w:val="24"/>
        </w:rPr>
        <w:t>Durée</w:t>
      </w:r>
      <w:r w:rsidR="004F7035" w:rsidRPr="006E5555">
        <w:rPr>
          <w:rFonts w:ascii="Corbel" w:hAnsi="Corbel"/>
          <w:b/>
          <w:sz w:val="24"/>
          <w:szCs w:val="24"/>
        </w:rPr>
        <w:t xml:space="preserve"> </w:t>
      </w:r>
      <w:r w:rsidR="00F31F0B" w:rsidRPr="006E5555">
        <w:rPr>
          <w:rFonts w:ascii="Corbel" w:hAnsi="Corbel"/>
          <w:sz w:val="24"/>
          <w:szCs w:val="24"/>
        </w:rPr>
        <w:t xml:space="preserve">: </w:t>
      </w:r>
      <w:r w:rsidR="00F31F0B" w:rsidRPr="006E5555">
        <w:rPr>
          <w:rFonts w:ascii="Corbel" w:hAnsi="Corbel"/>
          <w:sz w:val="24"/>
          <w:szCs w:val="24"/>
        </w:rPr>
        <w:tab/>
      </w:r>
      <w:r w:rsidR="00F31F0B" w:rsidRPr="006E5555">
        <w:rPr>
          <w:rFonts w:ascii="Corbel" w:hAnsi="Corbel"/>
          <w:sz w:val="24"/>
          <w:szCs w:val="24"/>
        </w:rPr>
        <w:tab/>
      </w:r>
      <w:r w:rsidR="00F31F0B" w:rsidRPr="006E5555">
        <w:rPr>
          <w:rFonts w:ascii="Corbel" w:hAnsi="Corbel"/>
          <w:sz w:val="24"/>
          <w:szCs w:val="24"/>
        </w:rPr>
        <w:tab/>
      </w:r>
      <w:r w:rsidR="00FA330D" w:rsidRPr="006E5555">
        <w:rPr>
          <w:rFonts w:ascii="Corbel" w:hAnsi="Corbel"/>
          <w:sz w:val="24"/>
          <w:szCs w:val="24"/>
        </w:rPr>
        <w:t xml:space="preserve">Trente (30) sur la période de Juillet à </w:t>
      </w:r>
      <w:r w:rsidR="00F31F0B" w:rsidRPr="006E5555">
        <w:rPr>
          <w:rFonts w:ascii="Corbel" w:hAnsi="Corbel"/>
          <w:sz w:val="24"/>
          <w:szCs w:val="24"/>
        </w:rPr>
        <w:t>Septembre 2021</w:t>
      </w:r>
    </w:p>
    <w:p w14:paraId="6898775E" w14:textId="02064BCC" w:rsidR="009A6672" w:rsidRPr="006E5555" w:rsidRDefault="009A6672" w:rsidP="00AE4741">
      <w:pPr>
        <w:rPr>
          <w:rFonts w:ascii="Corbel" w:hAnsi="Corbel"/>
          <w:sz w:val="24"/>
          <w:szCs w:val="24"/>
        </w:rPr>
      </w:pPr>
      <w:r w:rsidRPr="006E5555">
        <w:rPr>
          <w:rFonts w:ascii="Corbel" w:hAnsi="Corbel"/>
          <w:b/>
          <w:sz w:val="24"/>
          <w:szCs w:val="24"/>
        </w:rPr>
        <w:t>Type de contrat</w:t>
      </w:r>
      <w:r w:rsidR="004F7035" w:rsidRPr="006E5555">
        <w:rPr>
          <w:rFonts w:ascii="Corbel" w:hAnsi="Corbel"/>
          <w:b/>
          <w:sz w:val="24"/>
          <w:szCs w:val="24"/>
        </w:rPr>
        <w:t> :</w:t>
      </w:r>
      <w:r w:rsidRPr="006E5555">
        <w:rPr>
          <w:rFonts w:ascii="Corbel" w:hAnsi="Corbel"/>
          <w:sz w:val="24"/>
          <w:szCs w:val="24"/>
        </w:rPr>
        <w:tab/>
      </w:r>
      <w:r w:rsidRPr="006E5555">
        <w:rPr>
          <w:rFonts w:ascii="Corbel" w:hAnsi="Corbel"/>
          <w:sz w:val="24"/>
          <w:szCs w:val="24"/>
        </w:rPr>
        <w:tab/>
      </w:r>
      <w:r w:rsidR="001A11D0" w:rsidRPr="006E5555">
        <w:rPr>
          <w:rFonts w:ascii="Corbel" w:hAnsi="Corbel"/>
          <w:sz w:val="24"/>
          <w:szCs w:val="24"/>
        </w:rPr>
        <w:t>Consultant</w:t>
      </w:r>
      <w:r w:rsidR="004F7035" w:rsidRPr="006E5555">
        <w:rPr>
          <w:rFonts w:ascii="Corbel" w:hAnsi="Corbel"/>
          <w:sz w:val="24"/>
          <w:szCs w:val="24"/>
        </w:rPr>
        <w:t>/e</w:t>
      </w:r>
      <w:r w:rsidR="001A11D0" w:rsidRPr="006E5555">
        <w:rPr>
          <w:rFonts w:ascii="Corbel" w:hAnsi="Corbel"/>
          <w:sz w:val="24"/>
          <w:szCs w:val="24"/>
        </w:rPr>
        <w:t xml:space="preserve"> national</w:t>
      </w:r>
      <w:r w:rsidR="004F7035" w:rsidRPr="006E5555">
        <w:rPr>
          <w:rFonts w:ascii="Corbel" w:hAnsi="Corbel"/>
          <w:sz w:val="24"/>
          <w:szCs w:val="24"/>
        </w:rPr>
        <w:t>/e</w:t>
      </w:r>
    </w:p>
    <w:p w14:paraId="3C2848CF" w14:textId="77777777" w:rsidR="00AE4741" w:rsidRPr="006E5555" w:rsidRDefault="00AE4741" w:rsidP="00AE4741">
      <w:pPr>
        <w:jc w:val="center"/>
        <w:rPr>
          <w:rFonts w:ascii="Corbel" w:hAnsi="Corbel"/>
          <w:sz w:val="24"/>
          <w:szCs w:val="24"/>
        </w:rPr>
      </w:pPr>
      <w:r w:rsidRPr="006E5555">
        <w:rPr>
          <w:rFonts w:ascii="Corbel" w:hAnsi="Corbel"/>
          <w:sz w:val="24"/>
          <w:szCs w:val="24"/>
        </w:rPr>
        <w:t>___________________</w:t>
      </w:r>
    </w:p>
    <w:p w14:paraId="707E0A1C" w14:textId="77777777" w:rsidR="00F31F0B" w:rsidRPr="006E5555" w:rsidRDefault="00AE4741" w:rsidP="00AE4741">
      <w:pPr>
        <w:rPr>
          <w:rFonts w:ascii="Corbel" w:hAnsi="Corbel"/>
          <w:b/>
          <w:sz w:val="24"/>
          <w:szCs w:val="24"/>
        </w:rPr>
      </w:pPr>
      <w:r w:rsidRPr="006E5555">
        <w:rPr>
          <w:rFonts w:ascii="Corbel" w:hAnsi="Corbel"/>
          <w:b/>
          <w:sz w:val="24"/>
          <w:szCs w:val="24"/>
        </w:rPr>
        <w:t>BACKGROUND</w:t>
      </w:r>
    </w:p>
    <w:p w14:paraId="2E56B701" w14:textId="77777777" w:rsidR="00FA330D" w:rsidRPr="006E5555" w:rsidRDefault="00FA330D" w:rsidP="00FA330D">
      <w:pPr>
        <w:jc w:val="both"/>
        <w:rPr>
          <w:rFonts w:ascii="Corbel" w:hAnsi="Corbel"/>
          <w:sz w:val="24"/>
          <w:szCs w:val="24"/>
        </w:rPr>
      </w:pPr>
      <w:r w:rsidRPr="006E5555">
        <w:rPr>
          <w:rFonts w:ascii="Corbel" w:hAnsi="Corbel"/>
          <w:sz w:val="24"/>
          <w:szCs w:val="24"/>
        </w:rPr>
        <w:t xml:space="preserve">Dans le cadre de sa demande d’éligibilité aux financements du PBF de l’ONU, la Mauritanie, en étroite collaboration avec le SNU, a initié un processus inclusif de consultation vers la constitution du dossier requis à cet effet. Ainsi, le Bureau du Coordonnateur Résident (BCR/SNU) en Mauritanie a accompagné le pays pour l’élaboration des documents stratégiques parmi lesquels l’étude intitulée </w:t>
      </w:r>
      <w:r w:rsidRPr="006E5555">
        <w:rPr>
          <w:rFonts w:ascii="Corbel" w:hAnsi="Corbel"/>
          <w:i/>
          <w:sz w:val="24"/>
          <w:szCs w:val="24"/>
        </w:rPr>
        <w:t xml:space="preserve">‘’Analyse des fragilités et des risques en Mauritanie’’ </w:t>
      </w:r>
      <w:r w:rsidRPr="006E5555">
        <w:rPr>
          <w:rFonts w:ascii="Corbel" w:hAnsi="Corbel"/>
          <w:sz w:val="24"/>
          <w:szCs w:val="24"/>
        </w:rPr>
        <w:t>au moyen d’une série de consultations informelles et d’ateliers durant la période de juillet-septembre 2019.</w:t>
      </w:r>
    </w:p>
    <w:p w14:paraId="4FB76B51" w14:textId="77777777" w:rsidR="00FA330D" w:rsidRPr="006E5555" w:rsidRDefault="00FA330D" w:rsidP="00FA330D">
      <w:pPr>
        <w:jc w:val="both"/>
        <w:rPr>
          <w:rFonts w:ascii="Corbel" w:hAnsi="Corbel"/>
          <w:sz w:val="24"/>
          <w:szCs w:val="24"/>
        </w:rPr>
      </w:pPr>
      <w:r w:rsidRPr="006E5555">
        <w:rPr>
          <w:rFonts w:ascii="Corbel" w:hAnsi="Corbel"/>
          <w:sz w:val="24"/>
          <w:szCs w:val="24"/>
        </w:rPr>
        <w:t>Au cœur de l’éligibilité de la Mauritanie aux financements du PBF de l’ONU, cette étude avait planifié un ensemble de propositions ou axes prioritaires autour desquels les interventions devraient s’articuler durant la période d’éligibilité. Il s’agit de : la prévention des conflits et la coexistence pacifique, la promotion des dividendes de la paix dans les zones isolées le renforcement des capacités et de l’autorité de l’État par l’extension des services publics e</w:t>
      </w:r>
      <w:r w:rsidR="00A266C8" w:rsidRPr="006E5555">
        <w:rPr>
          <w:rFonts w:ascii="Corbel" w:hAnsi="Corbel"/>
          <w:sz w:val="24"/>
          <w:szCs w:val="24"/>
        </w:rPr>
        <w:t>ssentiels. Ces propositions s’alignent également sur l</w:t>
      </w:r>
      <w:r w:rsidRPr="006E5555">
        <w:rPr>
          <w:rFonts w:ascii="Corbel" w:hAnsi="Corbel"/>
          <w:sz w:val="24"/>
          <w:szCs w:val="24"/>
        </w:rPr>
        <w:t>es axes stratégiques du Cadre de partenariat entre la Mauritanie et le Système des Nations Unies pour la période 2018-2022.</w:t>
      </w:r>
    </w:p>
    <w:p w14:paraId="4A9CE6FB" w14:textId="77777777" w:rsidR="00FA330D" w:rsidRPr="006E5555" w:rsidRDefault="00FA330D" w:rsidP="00FA330D">
      <w:pPr>
        <w:jc w:val="both"/>
        <w:rPr>
          <w:rFonts w:ascii="Corbel" w:hAnsi="Corbel"/>
          <w:sz w:val="24"/>
          <w:szCs w:val="24"/>
        </w:rPr>
      </w:pPr>
      <w:r w:rsidRPr="006E5555">
        <w:rPr>
          <w:rFonts w:ascii="Corbel" w:hAnsi="Corbel"/>
          <w:sz w:val="24"/>
          <w:szCs w:val="24"/>
        </w:rPr>
        <w:t xml:space="preserve">L’étude avait proposé un schéma d’intervention pour la mise en œuvre desdites priorités sur la base de thématiques ou actions programmatiques sur quatre grandes périodes, à savoir : </w:t>
      </w:r>
      <w:r w:rsidRPr="006E5555">
        <w:rPr>
          <w:rFonts w:ascii="Corbel" w:hAnsi="Corbel"/>
          <w:sz w:val="24"/>
          <w:szCs w:val="24"/>
          <w:u w:val="single"/>
        </w:rPr>
        <w:t>2019-2020</w:t>
      </w:r>
      <w:r w:rsidRPr="006E5555">
        <w:rPr>
          <w:rFonts w:ascii="Corbel" w:hAnsi="Corbel"/>
          <w:sz w:val="24"/>
          <w:szCs w:val="24"/>
        </w:rPr>
        <w:t xml:space="preserve"> : (i)-Enjeux sécuritaires transfrontaliers/Défis de la résilience face aux menaces transfrontalières;(ii)-Effets du changement climatique, stabilité et paix/ Conflits-transhumance et résilience communautaire; </w:t>
      </w:r>
      <w:r w:rsidRPr="006E5555">
        <w:rPr>
          <w:rFonts w:ascii="Corbel" w:hAnsi="Corbel"/>
          <w:sz w:val="24"/>
          <w:szCs w:val="24"/>
          <w:u w:val="single"/>
        </w:rPr>
        <w:t>2020-2021</w:t>
      </w:r>
      <w:r w:rsidRPr="006E5555">
        <w:rPr>
          <w:rFonts w:ascii="Corbel" w:hAnsi="Corbel"/>
          <w:sz w:val="24"/>
          <w:szCs w:val="24"/>
        </w:rPr>
        <w:t xml:space="preserve"> :(i)-Jeunesse et prévention de l’extrémisme violent;(ii)- Appui à l’état civil /Renforcement des capacités des structures étatiques;(iii)-Cohésion sociale/Dialogue, Réduction des inégalités; </w:t>
      </w:r>
      <w:r w:rsidRPr="006E5555">
        <w:rPr>
          <w:rFonts w:ascii="Corbel" w:hAnsi="Corbel"/>
          <w:sz w:val="24"/>
          <w:szCs w:val="24"/>
          <w:u w:val="single"/>
        </w:rPr>
        <w:t>2020-2024</w:t>
      </w:r>
      <w:r w:rsidRPr="006E5555">
        <w:rPr>
          <w:rFonts w:ascii="Corbel" w:hAnsi="Corbel"/>
          <w:sz w:val="24"/>
          <w:szCs w:val="24"/>
        </w:rPr>
        <w:t xml:space="preserve"> : Projets transfrontaliers (conjointement avec les pays voisins).</w:t>
      </w:r>
    </w:p>
    <w:p w14:paraId="0055FBE3" w14:textId="48BDD161" w:rsidR="00FA330D" w:rsidRPr="006E5555" w:rsidRDefault="00FA330D" w:rsidP="00FA330D">
      <w:pPr>
        <w:jc w:val="both"/>
        <w:rPr>
          <w:rFonts w:ascii="Corbel" w:hAnsi="Corbel"/>
          <w:sz w:val="24"/>
          <w:szCs w:val="24"/>
        </w:rPr>
      </w:pPr>
      <w:r w:rsidRPr="006E5555">
        <w:rPr>
          <w:rFonts w:ascii="Corbel" w:hAnsi="Corbel"/>
          <w:sz w:val="24"/>
          <w:szCs w:val="24"/>
        </w:rPr>
        <w:t xml:space="preserve">Quant à la période 2021-2024, celle-ci devait être planifiée par la suite tout en tenant compte des nouveaux développements. Ceci nécessairement implique d’engager un exercice plus ou </w:t>
      </w:r>
      <w:r w:rsidRPr="006E5555">
        <w:rPr>
          <w:rFonts w:ascii="Corbel" w:hAnsi="Corbel"/>
          <w:sz w:val="24"/>
          <w:szCs w:val="24"/>
        </w:rPr>
        <w:lastRenderedPageBreak/>
        <w:t xml:space="preserve">moins similaire au précédent avec pour but d’arriver à un large consensus sur, d’une part, la possibilité ou non de réviser les priorités existantes et, d’autre part, d’identifier des priorités pour la période concernée. Pour ce faire, il est nécessaire de </w:t>
      </w:r>
      <w:r w:rsidR="00065DF1" w:rsidRPr="006E5555">
        <w:rPr>
          <w:rFonts w:ascii="Corbel" w:hAnsi="Corbel"/>
          <w:sz w:val="24"/>
          <w:szCs w:val="24"/>
        </w:rPr>
        <w:t>mener une analyse approfondie du context</w:t>
      </w:r>
      <w:r w:rsidR="00245F4D" w:rsidRPr="006E5555">
        <w:rPr>
          <w:rFonts w:ascii="Corbel" w:hAnsi="Corbel"/>
          <w:sz w:val="24"/>
          <w:szCs w:val="24"/>
        </w:rPr>
        <w:t>e national en matière de consol</w:t>
      </w:r>
      <w:r w:rsidR="00065DF1" w:rsidRPr="006E5555">
        <w:rPr>
          <w:rFonts w:ascii="Corbel" w:hAnsi="Corbel"/>
          <w:sz w:val="24"/>
          <w:szCs w:val="24"/>
        </w:rPr>
        <w:t>i</w:t>
      </w:r>
      <w:r w:rsidR="00245F4D" w:rsidRPr="006E5555">
        <w:rPr>
          <w:rFonts w:ascii="Corbel" w:hAnsi="Corbel"/>
          <w:sz w:val="24"/>
          <w:szCs w:val="24"/>
        </w:rPr>
        <w:t>d</w:t>
      </w:r>
      <w:r w:rsidR="00065DF1" w:rsidRPr="006E5555">
        <w:rPr>
          <w:rFonts w:ascii="Corbel" w:hAnsi="Corbel"/>
          <w:sz w:val="24"/>
          <w:szCs w:val="24"/>
        </w:rPr>
        <w:t>ation de la paix </w:t>
      </w:r>
      <w:r w:rsidR="00515269">
        <w:rPr>
          <w:rFonts w:ascii="Corbel" w:hAnsi="Corbel"/>
          <w:sz w:val="24"/>
          <w:szCs w:val="24"/>
        </w:rPr>
        <w:t xml:space="preserve">y compris </w:t>
      </w:r>
      <w:r w:rsidR="009728A7">
        <w:rPr>
          <w:rFonts w:ascii="Corbel" w:hAnsi="Corbel"/>
          <w:sz w:val="24"/>
          <w:szCs w:val="24"/>
        </w:rPr>
        <w:t xml:space="preserve">en </w:t>
      </w:r>
      <w:r w:rsidR="0031258F">
        <w:rPr>
          <w:rFonts w:ascii="Corbel" w:hAnsi="Corbel"/>
          <w:sz w:val="24"/>
          <w:szCs w:val="24"/>
        </w:rPr>
        <w:t>accord</w:t>
      </w:r>
      <w:r w:rsidR="009728A7">
        <w:rPr>
          <w:rFonts w:ascii="Corbel" w:hAnsi="Corbel"/>
          <w:sz w:val="24"/>
          <w:szCs w:val="24"/>
        </w:rPr>
        <w:t>a</w:t>
      </w:r>
      <w:r w:rsidR="00515269">
        <w:rPr>
          <w:rFonts w:ascii="Corbel" w:hAnsi="Corbel"/>
          <w:sz w:val="24"/>
          <w:szCs w:val="24"/>
        </w:rPr>
        <w:t>n</w:t>
      </w:r>
      <w:r w:rsidR="009728A7">
        <w:rPr>
          <w:rFonts w:ascii="Corbel" w:hAnsi="Corbel"/>
          <w:sz w:val="24"/>
          <w:szCs w:val="24"/>
        </w:rPr>
        <w:t xml:space="preserve">t </w:t>
      </w:r>
      <w:r w:rsidR="0031258F">
        <w:rPr>
          <w:rFonts w:ascii="Corbel" w:hAnsi="Corbel"/>
          <w:sz w:val="24"/>
          <w:szCs w:val="24"/>
        </w:rPr>
        <w:t>une attention particulière à</w:t>
      </w:r>
      <w:r w:rsidR="009728A7">
        <w:rPr>
          <w:rFonts w:ascii="Corbel" w:hAnsi="Corbel"/>
          <w:sz w:val="24"/>
          <w:szCs w:val="24"/>
        </w:rPr>
        <w:t xml:space="preserve"> la dimension jeunes et femmes.</w:t>
      </w:r>
      <w:r w:rsidR="00065DF1" w:rsidRPr="006E5555">
        <w:rPr>
          <w:rFonts w:ascii="Corbel" w:hAnsi="Corbel"/>
          <w:sz w:val="24"/>
          <w:szCs w:val="24"/>
        </w:rPr>
        <w:t xml:space="preserve"> </w:t>
      </w:r>
      <w:r w:rsidR="009728A7">
        <w:rPr>
          <w:rFonts w:ascii="Corbel" w:hAnsi="Corbel"/>
          <w:sz w:val="24"/>
          <w:szCs w:val="24"/>
        </w:rPr>
        <w:t>C</w:t>
      </w:r>
      <w:r w:rsidR="00065DF1" w:rsidRPr="006E5555">
        <w:rPr>
          <w:rFonts w:ascii="Corbel" w:hAnsi="Corbel"/>
          <w:sz w:val="24"/>
          <w:szCs w:val="24"/>
        </w:rPr>
        <w:t>e</w:t>
      </w:r>
      <w:r w:rsidR="00245F4D" w:rsidRPr="006E5555">
        <w:rPr>
          <w:rFonts w:ascii="Corbel" w:hAnsi="Corbel"/>
          <w:sz w:val="24"/>
          <w:szCs w:val="24"/>
        </w:rPr>
        <w:t xml:space="preserve">ci permettrait </w:t>
      </w:r>
      <w:r w:rsidR="00A266C8" w:rsidRPr="006E5555">
        <w:rPr>
          <w:rFonts w:ascii="Corbel" w:hAnsi="Corbel"/>
          <w:sz w:val="24"/>
          <w:szCs w:val="24"/>
        </w:rPr>
        <w:t xml:space="preserve">une </w:t>
      </w:r>
      <w:r w:rsidR="00245F4D" w:rsidRPr="006E5555">
        <w:rPr>
          <w:rFonts w:ascii="Corbel" w:hAnsi="Corbel"/>
          <w:sz w:val="24"/>
          <w:szCs w:val="24"/>
        </w:rPr>
        <w:t xml:space="preserve">meilleure </w:t>
      </w:r>
      <w:r w:rsidRPr="006E5555">
        <w:rPr>
          <w:rFonts w:ascii="Corbel" w:hAnsi="Corbel"/>
          <w:sz w:val="24"/>
          <w:szCs w:val="24"/>
        </w:rPr>
        <w:t>priorisat</w:t>
      </w:r>
      <w:r w:rsidR="00245F4D" w:rsidRPr="006E5555">
        <w:rPr>
          <w:rFonts w:ascii="Corbel" w:hAnsi="Corbel"/>
          <w:sz w:val="24"/>
          <w:szCs w:val="24"/>
        </w:rPr>
        <w:t>ion des axes à identifier ainsi</w:t>
      </w:r>
      <w:r w:rsidRPr="006E5555">
        <w:rPr>
          <w:rFonts w:ascii="Corbel" w:hAnsi="Corbel"/>
          <w:sz w:val="24"/>
          <w:szCs w:val="24"/>
        </w:rPr>
        <w:t xml:space="preserve"> qu’un cadre de mise en œuvre, de suivi des performances et un plan de financement requis à cet effet. D’où l’organisation d’un atelier national par le Ministère des affaires économiques et de la promotion des secteurs productifs (MAESP) et le BCR/SNU-Mauritanie</w:t>
      </w:r>
      <w:r w:rsidR="00065DF1" w:rsidRPr="006E5555">
        <w:rPr>
          <w:rFonts w:ascii="Corbel" w:hAnsi="Corbel"/>
          <w:sz w:val="24"/>
          <w:szCs w:val="24"/>
        </w:rPr>
        <w:t>, avec l’appui du Secrétariat PPBF</w:t>
      </w:r>
      <w:r w:rsidRPr="006E5555">
        <w:rPr>
          <w:rFonts w:ascii="Corbel" w:hAnsi="Corbel"/>
          <w:sz w:val="24"/>
          <w:szCs w:val="24"/>
        </w:rPr>
        <w:t xml:space="preserve"> en vue doter la Mauritanie d’un cadre stratégique prioritaire pour la consolidation de la paix sur la période </w:t>
      </w:r>
      <w:r w:rsidR="00245F4D" w:rsidRPr="006E5555">
        <w:rPr>
          <w:rFonts w:ascii="Corbel" w:hAnsi="Corbel"/>
          <w:sz w:val="24"/>
          <w:szCs w:val="24"/>
        </w:rPr>
        <w:t>(</w:t>
      </w:r>
      <w:r w:rsidR="00456623" w:rsidRPr="006E5555">
        <w:rPr>
          <w:rFonts w:ascii="Corbel" w:hAnsi="Corbel"/>
          <w:sz w:val="24"/>
          <w:szCs w:val="24"/>
        </w:rPr>
        <w:t>CSPP</w:t>
      </w:r>
      <w:r w:rsidR="00245F4D" w:rsidRPr="006E5555">
        <w:rPr>
          <w:rFonts w:ascii="Corbel" w:hAnsi="Corbel"/>
          <w:sz w:val="24"/>
          <w:szCs w:val="24"/>
        </w:rPr>
        <w:t>.</w:t>
      </w:r>
      <w:r w:rsidRPr="006E5555">
        <w:rPr>
          <w:rFonts w:ascii="Corbel" w:hAnsi="Corbel"/>
          <w:sz w:val="24"/>
          <w:szCs w:val="24"/>
        </w:rPr>
        <w:t>2021-2024</w:t>
      </w:r>
      <w:r w:rsidR="00245F4D" w:rsidRPr="006E5555">
        <w:rPr>
          <w:rFonts w:ascii="Corbel" w:hAnsi="Corbel"/>
          <w:sz w:val="24"/>
          <w:szCs w:val="24"/>
        </w:rPr>
        <w:t>)</w:t>
      </w:r>
      <w:r w:rsidRPr="006E5555">
        <w:rPr>
          <w:rFonts w:ascii="Corbel" w:hAnsi="Corbel"/>
          <w:sz w:val="24"/>
          <w:szCs w:val="24"/>
        </w:rPr>
        <w:t xml:space="preserve">.  </w:t>
      </w:r>
    </w:p>
    <w:p w14:paraId="7DACD8A0" w14:textId="143C49A3" w:rsidR="00FA330D" w:rsidRPr="006E5555" w:rsidRDefault="00FA330D" w:rsidP="00FA330D">
      <w:pPr>
        <w:jc w:val="both"/>
        <w:rPr>
          <w:rFonts w:ascii="Corbel" w:hAnsi="Corbel"/>
          <w:sz w:val="24"/>
          <w:szCs w:val="24"/>
        </w:rPr>
      </w:pPr>
      <w:r w:rsidRPr="006E5555">
        <w:rPr>
          <w:rFonts w:ascii="Corbel" w:hAnsi="Corbel"/>
          <w:sz w:val="24"/>
          <w:szCs w:val="24"/>
        </w:rPr>
        <w:t>Le Bureau du Coordonnateur Résident et le Secrétariat du PBF/Mauritanie recrutent</w:t>
      </w:r>
      <w:r w:rsidR="009A6672" w:rsidRPr="006E5555">
        <w:rPr>
          <w:rFonts w:ascii="Corbel" w:hAnsi="Corbel"/>
          <w:sz w:val="24"/>
          <w:szCs w:val="24"/>
        </w:rPr>
        <w:t xml:space="preserve"> </w:t>
      </w:r>
      <w:r w:rsidR="00A266C8" w:rsidRPr="006E5555">
        <w:rPr>
          <w:rFonts w:ascii="Corbel" w:hAnsi="Corbel"/>
          <w:sz w:val="24"/>
          <w:szCs w:val="24"/>
        </w:rPr>
        <w:t>u</w:t>
      </w:r>
      <w:r w:rsidR="006715BA" w:rsidRPr="006E5555">
        <w:rPr>
          <w:rFonts w:ascii="Corbel" w:hAnsi="Corbel"/>
          <w:sz w:val="24"/>
          <w:szCs w:val="24"/>
        </w:rPr>
        <w:t>n</w:t>
      </w:r>
      <w:r w:rsidR="009A6672" w:rsidRPr="006E5555">
        <w:rPr>
          <w:rFonts w:ascii="Corbel" w:hAnsi="Corbel"/>
          <w:sz w:val="24"/>
          <w:szCs w:val="24"/>
        </w:rPr>
        <w:t xml:space="preserve"> </w:t>
      </w:r>
      <w:r w:rsidR="00E73575" w:rsidRPr="006E5555">
        <w:rPr>
          <w:rFonts w:ascii="Corbel" w:hAnsi="Corbel"/>
          <w:sz w:val="24"/>
          <w:szCs w:val="24"/>
        </w:rPr>
        <w:t>(</w:t>
      </w:r>
      <w:r w:rsidR="006715BA" w:rsidRPr="006E5555">
        <w:rPr>
          <w:rFonts w:ascii="Corbel" w:hAnsi="Corbel"/>
          <w:sz w:val="24"/>
          <w:szCs w:val="24"/>
        </w:rPr>
        <w:t>1</w:t>
      </w:r>
      <w:r w:rsidR="00E73575" w:rsidRPr="006E5555">
        <w:rPr>
          <w:rFonts w:ascii="Corbel" w:hAnsi="Corbel"/>
          <w:sz w:val="24"/>
          <w:szCs w:val="24"/>
        </w:rPr>
        <w:t>) expert/e nationa</w:t>
      </w:r>
      <w:r w:rsidR="006715BA" w:rsidRPr="006E5555">
        <w:rPr>
          <w:rFonts w:ascii="Corbel" w:hAnsi="Corbel"/>
          <w:sz w:val="24"/>
          <w:szCs w:val="24"/>
        </w:rPr>
        <w:t>l</w:t>
      </w:r>
      <w:r w:rsidR="00E73575" w:rsidRPr="006E5555">
        <w:rPr>
          <w:rFonts w:ascii="Corbel" w:hAnsi="Corbel"/>
          <w:sz w:val="24"/>
          <w:szCs w:val="24"/>
        </w:rPr>
        <w:t>/l</w:t>
      </w:r>
      <w:r w:rsidRPr="006E5555">
        <w:rPr>
          <w:rFonts w:ascii="Corbel" w:hAnsi="Corbel"/>
          <w:sz w:val="24"/>
          <w:szCs w:val="24"/>
        </w:rPr>
        <w:t xml:space="preserve">e en vue de soutenir la préparation et l’organisation de cet atelier, prévu au mois de septembre 2021.   </w:t>
      </w:r>
    </w:p>
    <w:p w14:paraId="6AFF75EC" w14:textId="77777777" w:rsidR="00AE4741" w:rsidRPr="006E5555" w:rsidRDefault="00AE4741" w:rsidP="00AE4741">
      <w:pPr>
        <w:rPr>
          <w:rFonts w:ascii="Corbel" w:hAnsi="Corbel"/>
          <w:b/>
          <w:sz w:val="24"/>
          <w:szCs w:val="24"/>
        </w:rPr>
      </w:pPr>
      <w:r w:rsidRPr="006E5555">
        <w:rPr>
          <w:rFonts w:ascii="Corbel" w:hAnsi="Corbel"/>
          <w:b/>
          <w:sz w:val="24"/>
          <w:szCs w:val="24"/>
        </w:rPr>
        <w:t>RESPONSABILIT</w:t>
      </w:r>
      <w:r w:rsidR="00F31F0B" w:rsidRPr="006E5555">
        <w:rPr>
          <w:rFonts w:ascii="Corbel" w:hAnsi="Corbel"/>
          <w:b/>
          <w:sz w:val="24"/>
          <w:szCs w:val="24"/>
        </w:rPr>
        <w:t>ÉS</w:t>
      </w:r>
    </w:p>
    <w:p w14:paraId="655BDA70" w14:textId="28B71C31" w:rsidR="00FA330D" w:rsidRPr="006E5555" w:rsidRDefault="00301224" w:rsidP="00301224">
      <w:pPr>
        <w:jc w:val="both"/>
        <w:rPr>
          <w:rFonts w:ascii="Corbel" w:hAnsi="Corbel"/>
          <w:sz w:val="24"/>
          <w:szCs w:val="24"/>
        </w:rPr>
      </w:pPr>
      <w:r w:rsidRPr="006E5555">
        <w:rPr>
          <w:rFonts w:ascii="Corbel" w:hAnsi="Corbel"/>
          <w:sz w:val="24"/>
          <w:szCs w:val="24"/>
        </w:rPr>
        <w:t>L</w:t>
      </w:r>
      <w:r w:rsidR="006715BA" w:rsidRPr="006E5555">
        <w:rPr>
          <w:rFonts w:ascii="Corbel" w:hAnsi="Corbel"/>
          <w:sz w:val="24"/>
          <w:szCs w:val="24"/>
        </w:rPr>
        <w:t>’</w:t>
      </w:r>
      <w:r w:rsidRPr="006E5555">
        <w:rPr>
          <w:rFonts w:ascii="Corbel" w:hAnsi="Corbel"/>
          <w:sz w:val="24"/>
          <w:szCs w:val="24"/>
        </w:rPr>
        <w:t>expert/e ser</w:t>
      </w:r>
      <w:r w:rsidR="006715BA" w:rsidRPr="006E5555">
        <w:rPr>
          <w:rFonts w:ascii="Corbel" w:hAnsi="Corbel"/>
          <w:sz w:val="24"/>
          <w:szCs w:val="24"/>
        </w:rPr>
        <w:t>a</w:t>
      </w:r>
      <w:r w:rsidRPr="006E5555">
        <w:rPr>
          <w:rFonts w:ascii="Corbel" w:hAnsi="Corbel"/>
          <w:sz w:val="24"/>
          <w:szCs w:val="24"/>
        </w:rPr>
        <w:t xml:space="preserve"> placé/e s</w:t>
      </w:r>
      <w:r w:rsidR="00FA330D" w:rsidRPr="006E5555">
        <w:rPr>
          <w:rFonts w:ascii="Corbel" w:hAnsi="Corbel"/>
          <w:sz w:val="24"/>
          <w:szCs w:val="24"/>
        </w:rPr>
        <w:t>ous la supervision directe du MAESP et du Coordonnateur Résident du SNU/Mauritanie et la direction du conseiller/ère paix et développement et du coordonnateur du Secrétariat du PBF-Mauritanie</w:t>
      </w:r>
    </w:p>
    <w:p w14:paraId="6B1FD5BD" w14:textId="5E81B49A" w:rsidR="009A2D16" w:rsidRPr="006E5555" w:rsidRDefault="009A2D16" w:rsidP="00F65266">
      <w:pPr>
        <w:jc w:val="both"/>
        <w:rPr>
          <w:rFonts w:ascii="Corbel" w:hAnsi="Corbel"/>
          <w:sz w:val="24"/>
          <w:szCs w:val="24"/>
        </w:rPr>
      </w:pPr>
      <w:r w:rsidRPr="006E5555">
        <w:rPr>
          <w:rFonts w:ascii="Corbel" w:hAnsi="Corbel"/>
          <w:sz w:val="24"/>
          <w:szCs w:val="24"/>
        </w:rPr>
        <w:t>Les t</w:t>
      </w:r>
      <w:r w:rsidR="00301224" w:rsidRPr="006E5555">
        <w:rPr>
          <w:rFonts w:ascii="Corbel" w:hAnsi="Corbel"/>
          <w:sz w:val="24"/>
          <w:szCs w:val="24"/>
        </w:rPr>
        <w:t>â</w:t>
      </w:r>
      <w:r w:rsidRPr="006E5555">
        <w:rPr>
          <w:rFonts w:ascii="Corbel" w:hAnsi="Corbel"/>
          <w:sz w:val="24"/>
          <w:szCs w:val="24"/>
        </w:rPr>
        <w:t>ches de</w:t>
      </w:r>
      <w:r w:rsidR="00236010" w:rsidRPr="006E5555">
        <w:rPr>
          <w:rFonts w:ascii="Corbel" w:hAnsi="Corbel"/>
          <w:sz w:val="24"/>
          <w:szCs w:val="24"/>
        </w:rPr>
        <w:t xml:space="preserve"> l’</w:t>
      </w:r>
      <w:r w:rsidRPr="006E5555">
        <w:rPr>
          <w:rFonts w:ascii="Corbel" w:hAnsi="Corbel"/>
          <w:sz w:val="24"/>
          <w:szCs w:val="24"/>
        </w:rPr>
        <w:t>expert/e pendant cette période consisteront en :</w:t>
      </w:r>
    </w:p>
    <w:p w14:paraId="4D8BFB20" w14:textId="55766DEA" w:rsidR="00061404" w:rsidRPr="006E5555" w:rsidRDefault="00245F4D" w:rsidP="00061404">
      <w:pPr>
        <w:pStyle w:val="Paragraphedeliste"/>
        <w:numPr>
          <w:ilvl w:val="0"/>
          <w:numId w:val="3"/>
        </w:numPr>
        <w:jc w:val="both"/>
        <w:rPr>
          <w:rFonts w:ascii="Corbel" w:hAnsi="Corbel"/>
          <w:sz w:val="24"/>
          <w:szCs w:val="24"/>
        </w:rPr>
      </w:pPr>
      <w:r w:rsidRPr="006E5555">
        <w:rPr>
          <w:rFonts w:ascii="Corbel" w:hAnsi="Corbel"/>
          <w:sz w:val="24"/>
          <w:szCs w:val="24"/>
        </w:rPr>
        <w:t>Produire des notes d’analyse sur les nouveaux développements, les dynamiques</w:t>
      </w:r>
      <w:r w:rsidRPr="006E5555">
        <w:t xml:space="preserve"> </w:t>
      </w:r>
      <w:r w:rsidRPr="006E5555">
        <w:rPr>
          <w:rFonts w:ascii="Corbel" w:hAnsi="Corbel"/>
          <w:sz w:val="24"/>
          <w:szCs w:val="24"/>
        </w:rPr>
        <w:t xml:space="preserve">et identifier les opportunités </w:t>
      </w:r>
      <w:r w:rsidR="00ED4FB8" w:rsidRPr="006E5555">
        <w:rPr>
          <w:rFonts w:ascii="Corbel" w:hAnsi="Corbel"/>
          <w:sz w:val="24"/>
          <w:szCs w:val="24"/>
        </w:rPr>
        <w:t xml:space="preserve">et approches innovantes </w:t>
      </w:r>
      <w:r w:rsidRPr="006E5555">
        <w:rPr>
          <w:rFonts w:ascii="Corbel" w:hAnsi="Corbel"/>
          <w:sz w:val="24"/>
          <w:szCs w:val="24"/>
        </w:rPr>
        <w:t>en matière de</w:t>
      </w:r>
      <w:r w:rsidR="00061404" w:rsidRPr="006E5555">
        <w:rPr>
          <w:rFonts w:ascii="Corbel" w:hAnsi="Corbel"/>
          <w:sz w:val="24"/>
          <w:szCs w:val="24"/>
        </w:rPr>
        <w:t xml:space="preserve"> gestion des aspects</w:t>
      </w:r>
      <w:r w:rsidR="007808BD" w:rsidRPr="006E5555">
        <w:rPr>
          <w:rFonts w:ascii="Corbel" w:hAnsi="Corbel"/>
          <w:sz w:val="24"/>
          <w:szCs w:val="24"/>
        </w:rPr>
        <w:t xml:space="preserve"> </w:t>
      </w:r>
      <w:r w:rsidR="00F65266" w:rsidRPr="006E5555">
        <w:rPr>
          <w:rFonts w:ascii="Corbel" w:hAnsi="Corbel"/>
          <w:sz w:val="24"/>
          <w:szCs w:val="24"/>
        </w:rPr>
        <w:t xml:space="preserve">structurels et fonctionnels </w:t>
      </w:r>
      <w:r w:rsidR="00061404" w:rsidRPr="006E5555">
        <w:rPr>
          <w:rFonts w:ascii="Corbel" w:hAnsi="Corbel"/>
          <w:sz w:val="24"/>
          <w:szCs w:val="24"/>
        </w:rPr>
        <w:t>lié</w:t>
      </w:r>
      <w:r w:rsidR="007808BD" w:rsidRPr="006E5555">
        <w:rPr>
          <w:rFonts w:ascii="Corbel" w:hAnsi="Corbel"/>
          <w:sz w:val="24"/>
          <w:szCs w:val="24"/>
        </w:rPr>
        <w:t>s</w:t>
      </w:r>
      <w:r w:rsidR="00061404" w:rsidRPr="006E5555">
        <w:rPr>
          <w:rFonts w:ascii="Corbel" w:hAnsi="Corbel"/>
          <w:sz w:val="24"/>
          <w:szCs w:val="24"/>
        </w:rPr>
        <w:t xml:space="preserve"> aux thématiques ci-dessus mentionnées</w:t>
      </w:r>
    </w:p>
    <w:p w14:paraId="3F57B403" w14:textId="22EFC64C" w:rsidR="009A2D16" w:rsidRPr="006E5555" w:rsidRDefault="007808BD" w:rsidP="00061404">
      <w:pPr>
        <w:pStyle w:val="Paragraphedeliste"/>
        <w:numPr>
          <w:ilvl w:val="0"/>
          <w:numId w:val="3"/>
        </w:numPr>
        <w:jc w:val="both"/>
        <w:rPr>
          <w:rFonts w:ascii="Corbel" w:hAnsi="Corbel"/>
          <w:sz w:val="24"/>
          <w:szCs w:val="24"/>
        </w:rPr>
      </w:pPr>
      <w:r w:rsidRPr="006E5555">
        <w:rPr>
          <w:rFonts w:ascii="Corbel" w:hAnsi="Corbel"/>
          <w:sz w:val="24"/>
          <w:szCs w:val="24"/>
        </w:rPr>
        <w:t xml:space="preserve"> </w:t>
      </w:r>
      <w:r w:rsidR="00061404" w:rsidRPr="006E5555">
        <w:rPr>
          <w:rFonts w:ascii="Corbel" w:hAnsi="Corbel"/>
          <w:sz w:val="24"/>
          <w:szCs w:val="24"/>
        </w:rPr>
        <w:t xml:space="preserve">Proposer des points d’entrées et actions stratégiques pour une meilleure prise en compte de la dimension jeunes et femmes dans les actions proposées dans le cadre du CSPP.2021-2024 </w:t>
      </w:r>
    </w:p>
    <w:p w14:paraId="22A1B6C6" w14:textId="77777777" w:rsidR="009A2D16" w:rsidRPr="006E5555" w:rsidRDefault="009A2D16" w:rsidP="00061404">
      <w:pPr>
        <w:pStyle w:val="Paragraphedeliste"/>
        <w:numPr>
          <w:ilvl w:val="0"/>
          <w:numId w:val="3"/>
        </w:numPr>
        <w:jc w:val="both"/>
        <w:rPr>
          <w:rFonts w:ascii="Corbel" w:hAnsi="Corbel"/>
          <w:sz w:val="24"/>
          <w:szCs w:val="24"/>
        </w:rPr>
      </w:pPr>
      <w:r w:rsidRPr="006E5555">
        <w:rPr>
          <w:rFonts w:ascii="Corbel" w:hAnsi="Corbel"/>
          <w:sz w:val="24"/>
          <w:szCs w:val="24"/>
        </w:rPr>
        <w:t xml:space="preserve">Soutenir le processus préparatoire pour la tenue de l’atelier </w:t>
      </w:r>
    </w:p>
    <w:p w14:paraId="30EDA20C" w14:textId="77777777" w:rsidR="009A2D16" w:rsidRPr="006E5555" w:rsidRDefault="009A2D16" w:rsidP="00061404">
      <w:pPr>
        <w:pStyle w:val="Paragraphedeliste"/>
        <w:numPr>
          <w:ilvl w:val="0"/>
          <w:numId w:val="3"/>
        </w:numPr>
        <w:jc w:val="both"/>
        <w:rPr>
          <w:rFonts w:ascii="Corbel" w:hAnsi="Corbel"/>
          <w:sz w:val="24"/>
          <w:szCs w:val="24"/>
        </w:rPr>
      </w:pPr>
      <w:r w:rsidRPr="006E5555">
        <w:rPr>
          <w:rFonts w:ascii="Corbel" w:hAnsi="Corbel"/>
          <w:sz w:val="24"/>
          <w:szCs w:val="24"/>
        </w:rPr>
        <w:t>Faciliter l’organisation et l’animation des panels thématiques de l’atelier national</w:t>
      </w:r>
    </w:p>
    <w:p w14:paraId="276E7137" w14:textId="77777777" w:rsidR="00ED4FB8" w:rsidRPr="006E5555" w:rsidRDefault="00ED4FB8" w:rsidP="00061404">
      <w:pPr>
        <w:pStyle w:val="Paragraphedeliste"/>
        <w:numPr>
          <w:ilvl w:val="0"/>
          <w:numId w:val="3"/>
        </w:numPr>
        <w:jc w:val="both"/>
        <w:rPr>
          <w:rFonts w:ascii="Corbel" w:hAnsi="Corbel"/>
          <w:sz w:val="24"/>
          <w:szCs w:val="24"/>
        </w:rPr>
      </w:pPr>
      <w:r w:rsidRPr="006E5555">
        <w:rPr>
          <w:rFonts w:ascii="Corbel" w:hAnsi="Corbel"/>
          <w:sz w:val="24"/>
          <w:szCs w:val="24"/>
        </w:rPr>
        <w:t>Soutenir et animer les discussions avec l’UNCT/SNU</w:t>
      </w:r>
    </w:p>
    <w:p w14:paraId="52FA1010" w14:textId="005199F3" w:rsidR="009A2D16" w:rsidRPr="006E5555" w:rsidRDefault="00ED4FB8" w:rsidP="00061404">
      <w:pPr>
        <w:pStyle w:val="Paragraphedeliste"/>
        <w:numPr>
          <w:ilvl w:val="0"/>
          <w:numId w:val="3"/>
        </w:numPr>
        <w:jc w:val="both"/>
        <w:rPr>
          <w:rFonts w:ascii="Corbel" w:hAnsi="Corbel"/>
          <w:sz w:val="24"/>
          <w:szCs w:val="24"/>
        </w:rPr>
      </w:pPr>
      <w:r w:rsidRPr="006E5555">
        <w:rPr>
          <w:rFonts w:ascii="Corbel" w:hAnsi="Corbel"/>
          <w:sz w:val="24"/>
          <w:szCs w:val="24"/>
        </w:rPr>
        <w:t>Autres t</w:t>
      </w:r>
      <w:r w:rsidR="00061404" w:rsidRPr="006E5555">
        <w:rPr>
          <w:rFonts w:ascii="Corbel" w:hAnsi="Corbel"/>
          <w:sz w:val="24"/>
          <w:szCs w:val="24"/>
        </w:rPr>
        <w:t>â</w:t>
      </w:r>
      <w:r w:rsidRPr="006E5555">
        <w:rPr>
          <w:rFonts w:ascii="Corbel" w:hAnsi="Corbel"/>
          <w:sz w:val="24"/>
          <w:szCs w:val="24"/>
        </w:rPr>
        <w:t>ches à la demande du BCR/SNU</w:t>
      </w:r>
    </w:p>
    <w:p w14:paraId="558BBFF1" w14:textId="77777777" w:rsidR="00146489" w:rsidRPr="006E5555" w:rsidRDefault="00146489" w:rsidP="00146489">
      <w:pPr>
        <w:pStyle w:val="Paragraphedeliste"/>
        <w:jc w:val="both"/>
        <w:rPr>
          <w:rFonts w:ascii="Corbel" w:hAnsi="Corbel"/>
          <w:sz w:val="24"/>
          <w:szCs w:val="24"/>
        </w:rPr>
      </w:pPr>
    </w:p>
    <w:p w14:paraId="5E4721C8" w14:textId="77777777" w:rsidR="00AE4741" w:rsidRPr="006E5555" w:rsidRDefault="00F31F0B" w:rsidP="00AE4741">
      <w:pPr>
        <w:rPr>
          <w:rFonts w:ascii="Corbel" w:hAnsi="Corbel"/>
          <w:b/>
          <w:sz w:val="24"/>
          <w:szCs w:val="24"/>
        </w:rPr>
      </w:pPr>
      <w:r w:rsidRPr="006E5555">
        <w:rPr>
          <w:rFonts w:ascii="Corbel" w:hAnsi="Corbel"/>
          <w:b/>
          <w:sz w:val="24"/>
          <w:szCs w:val="24"/>
        </w:rPr>
        <w:t>RÉ</w:t>
      </w:r>
      <w:r w:rsidR="00AE4741" w:rsidRPr="006E5555">
        <w:rPr>
          <w:rFonts w:ascii="Corbel" w:hAnsi="Corbel"/>
          <w:b/>
          <w:sz w:val="24"/>
          <w:szCs w:val="24"/>
        </w:rPr>
        <w:t>SULTATS ATTENDUS</w:t>
      </w:r>
    </w:p>
    <w:p w14:paraId="01573B8A" w14:textId="42C1EED4" w:rsidR="00301224" w:rsidRPr="006E5555" w:rsidRDefault="00F93C86" w:rsidP="008C3D98">
      <w:pPr>
        <w:pStyle w:val="Paragraphedeliste"/>
        <w:numPr>
          <w:ilvl w:val="0"/>
          <w:numId w:val="3"/>
        </w:numPr>
        <w:jc w:val="both"/>
        <w:rPr>
          <w:rFonts w:ascii="Corbel" w:hAnsi="Corbel"/>
          <w:sz w:val="24"/>
          <w:szCs w:val="24"/>
        </w:rPr>
      </w:pPr>
      <w:r w:rsidRPr="006E5555">
        <w:rPr>
          <w:rFonts w:ascii="Corbel" w:hAnsi="Corbel"/>
          <w:sz w:val="24"/>
          <w:szCs w:val="24"/>
        </w:rPr>
        <w:t>Une note thématique ainsi qu’une synthèse sur les nouveaux développemen</w:t>
      </w:r>
      <w:r w:rsidR="008C3D98" w:rsidRPr="006E5555">
        <w:rPr>
          <w:rFonts w:ascii="Corbel" w:hAnsi="Corbel"/>
          <w:sz w:val="24"/>
          <w:szCs w:val="24"/>
        </w:rPr>
        <w:t>ts, les dynamiques,</w:t>
      </w:r>
      <w:r w:rsidRPr="006E5555">
        <w:rPr>
          <w:rFonts w:ascii="Corbel" w:hAnsi="Corbel"/>
          <w:sz w:val="24"/>
          <w:szCs w:val="24"/>
        </w:rPr>
        <w:t xml:space="preserve"> les perspectives et les opportunités </w:t>
      </w:r>
      <w:r w:rsidR="008C3D98" w:rsidRPr="006E5555">
        <w:rPr>
          <w:rFonts w:ascii="Corbel" w:hAnsi="Corbel"/>
          <w:sz w:val="24"/>
          <w:szCs w:val="24"/>
        </w:rPr>
        <w:t xml:space="preserve">et approches innovantes </w:t>
      </w:r>
      <w:r w:rsidRPr="006E5555">
        <w:rPr>
          <w:rFonts w:ascii="Corbel" w:hAnsi="Corbel"/>
          <w:sz w:val="24"/>
          <w:szCs w:val="24"/>
        </w:rPr>
        <w:t xml:space="preserve">en matière </w:t>
      </w:r>
      <w:r w:rsidR="002A4021" w:rsidRPr="006E5555">
        <w:rPr>
          <w:rFonts w:ascii="Corbel" w:hAnsi="Corbel"/>
          <w:sz w:val="24"/>
          <w:szCs w:val="24"/>
        </w:rPr>
        <w:t xml:space="preserve">de gestion des défis structurels et fonctionnels liés aux thématiques ci-dessus mentionnées dans le cadre du CSPP.2021-2024 </w:t>
      </w:r>
      <w:r w:rsidRPr="006E5555">
        <w:rPr>
          <w:rFonts w:ascii="Corbel" w:hAnsi="Corbel"/>
          <w:sz w:val="24"/>
          <w:szCs w:val="24"/>
        </w:rPr>
        <w:t>-</w:t>
      </w:r>
      <w:r w:rsidRPr="006E5555">
        <w:t xml:space="preserve"> </w:t>
      </w:r>
      <w:r w:rsidR="008C3D98" w:rsidRPr="006E5555">
        <w:rPr>
          <w:rFonts w:ascii="Corbel" w:hAnsi="Corbel"/>
          <w:sz w:val="24"/>
          <w:szCs w:val="24"/>
        </w:rPr>
        <w:t xml:space="preserve">améliorée </w:t>
      </w:r>
      <w:r w:rsidRPr="006E5555">
        <w:rPr>
          <w:rFonts w:ascii="Corbel" w:hAnsi="Corbel"/>
          <w:sz w:val="24"/>
          <w:szCs w:val="24"/>
        </w:rPr>
        <w:t>sur la base des co</w:t>
      </w:r>
      <w:r w:rsidR="00E929AC" w:rsidRPr="006E5555">
        <w:rPr>
          <w:rFonts w:ascii="Corbel" w:hAnsi="Corbel"/>
          <w:sz w:val="24"/>
          <w:szCs w:val="24"/>
        </w:rPr>
        <w:t>nclusions majeures de l’atelier</w:t>
      </w:r>
    </w:p>
    <w:p w14:paraId="5F5EBA10" w14:textId="35165147" w:rsidR="00146489" w:rsidRDefault="00301224" w:rsidP="004F7035">
      <w:pPr>
        <w:pStyle w:val="Paragraphedeliste"/>
        <w:numPr>
          <w:ilvl w:val="0"/>
          <w:numId w:val="3"/>
        </w:numPr>
        <w:jc w:val="both"/>
        <w:rPr>
          <w:rFonts w:ascii="Corbel" w:hAnsi="Corbel"/>
          <w:sz w:val="24"/>
          <w:szCs w:val="24"/>
        </w:rPr>
      </w:pPr>
      <w:r w:rsidRPr="006E5555">
        <w:rPr>
          <w:rFonts w:ascii="Corbel" w:hAnsi="Corbel"/>
          <w:sz w:val="24"/>
          <w:szCs w:val="24"/>
        </w:rPr>
        <w:t xml:space="preserve">Les différentes séquences du </w:t>
      </w:r>
      <w:r w:rsidR="00830303" w:rsidRPr="006E5555">
        <w:rPr>
          <w:rFonts w:ascii="Corbel" w:hAnsi="Corbel"/>
          <w:sz w:val="24"/>
          <w:szCs w:val="24"/>
        </w:rPr>
        <w:t xml:space="preserve">projet de </w:t>
      </w:r>
      <w:bookmarkStart w:id="0" w:name="_Hlk79737216"/>
      <w:r w:rsidR="00456623" w:rsidRPr="006E5555">
        <w:rPr>
          <w:rFonts w:ascii="Corbel" w:hAnsi="Corbel"/>
          <w:sz w:val="24"/>
          <w:szCs w:val="24"/>
        </w:rPr>
        <w:t>C</w:t>
      </w:r>
      <w:r w:rsidRPr="006E5555">
        <w:rPr>
          <w:rFonts w:ascii="Corbel" w:hAnsi="Corbel"/>
          <w:sz w:val="24"/>
          <w:szCs w:val="24"/>
        </w:rPr>
        <w:t>SP</w:t>
      </w:r>
      <w:r w:rsidR="00456623" w:rsidRPr="006E5555">
        <w:rPr>
          <w:rFonts w:ascii="Corbel" w:hAnsi="Corbel"/>
          <w:sz w:val="24"/>
          <w:szCs w:val="24"/>
        </w:rPr>
        <w:t>P</w:t>
      </w:r>
      <w:r w:rsidRPr="006E5555">
        <w:rPr>
          <w:rFonts w:ascii="Corbel" w:hAnsi="Corbel"/>
          <w:sz w:val="24"/>
          <w:szCs w:val="24"/>
        </w:rPr>
        <w:t xml:space="preserve"> sont agencées pour constituer un document intégré</w:t>
      </w:r>
      <w:r w:rsidR="00E73575" w:rsidRPr="006E5555">
        <w:rPr>
          <w:rFonts w:ascii="Corbel" w:hAnsi="Corbel"/>
          <w:sz w:val="24"/>
          <w:szCs w:val="24"/>
        </w:rPr>
        <w:t>.</w:t>
      </w:r>
      <w:bookmarkEnd w:id="0"/>
    </w:p>
    <w:p w14:paraId="3438DEDF" w14:textId="77777777" w:rsidR="0031258F" w:rsidRPr="006E5555" w:rsidRDefault="0031258F" w:rsidP="004F7035">
      <w:pPr>
        <w:pStyle w:val="Paragraphedeliste"/>
        <w:numPr>
          <w:ilvl w:val="0"/>
          <w:numId w:val="3"/>
        </w:numPr>
        <w:jc w:val="both"/>
        <w:rPr>
          <w:rFonts w:ascii="Corbel" w:hAnsi="Corbel"/>
          <w:sz w:val="24"/>
          <w:szCs w:val="24"/>
        </w:rPr>
      </w:pPr>
    </w:p>
    <w:p w14:paraId="5193AAF8" w14:textId="77777777" w:rsidR="004F7035" w:rsidRPr="006E5555" w:rsidRDefault="004F7035" w:rsidP="004F7035">
      <w:pPr>
        <w:pStyle w:val="Paragraphedeliste"/>
        <w:jc w:val="both"/>
        <w:rPr>
          <w:rFonts w:ascii="Corbel" w:hAnsi="Corbel"/>
          <w:sz w:val="24"/>
          <w:szCs w:val="24"/>
        </w:rPr>
      </w:pPr>
    </w:p>
    <w:p w14:paraId="640FDE55" w14:textId="2A5604AA" w:rsidR="00AE4741" w:rsidRPr="006E5555" w:rsidRDefault="00AE4741" w:rsidP="00AE4741">
      <w:pPr>
        <w:rPr>
          <w:rFonts w:ascii="Corbel" w:hAnsi="Corbel"/>
          <w:b/>
          <w:sz w:val="24"/>
          <w:szCs w:val="24"/>
        </w:rPr>
      </w:pPr>
      <w:r w:rsidRPr="006E5555">
        <w:rPr>
          <w:rFonts w:ascii="Corbel" w:hAnsi="Corbel"/>
          <w:b/>
          <w:sz w:val="24"/>
          <w:szCs w:val="24"/>
        </w:rPr>
        <w:lastRenderedPageBreak/>
        <w:t>LIVRABLES</w:t>
      </w:r>
      <w:r w:rsidR="00061404" w:rsidRPr="006E5555">
        <w:rPr>
          <w:rFonts w:ascii="Corbel" w:hAnsi="Corbel"/>
          <w:b/>
          <w:sz w:val="24"/>
          <w:szCs w:val="24"/>
        </w:rPr>
        <w:t xml:space="preserve"> PRINCIPAUX</w:t>
      </w:r>
    </w:p>
    <w:p w14:paraId="4FD16178" w14:textId="5C841955" w:rsidR="00E73575" w:rsidRPr="006E5555" w:rsidRDefault="00E73575" w:rsidP="00AE4741">
      <w:pPr>
        <w:rPr>
          <w:rFonts w:ascii="Corbel" w:hAnsi="Corbel"/>
          <w:sz w:val="24"/>
          <w:szCs w:val="24"/>
        </w:rPr>
      </w:pPr>
      <w:r w:rsidRPr="006E5555">
        <w:rPr>
          <w:rFonts w:ascii="Corbel" w:hAnsi="Corbel"/>
          <w:sz w:val="24"/>
          <w:szCs w:val="24"/>
        </w:rPr>
        <w:t>Des travaux de</w:t>
      </w:r>
      <w:r w:rsidR="00061404" w:rsidRPr="006E5555">
        <w:rPr>
          <w:rFonts w:ascii="Corbel" w:hAnsi="Corbel"/>
          <w:sz w:val="24"/>
          <w:szCs w:val="24"/>
        </w:rPr>
        <w:t xml:space="preserve"> l’</w:t>
      </w:r>
      <w:r w:rsidRPr="006E5555">
        <w:rPr>
          <w:rFonts w:ascii="Corbel" w:hAnsi="Corbel"/>
          <w:sz w:val="24"/>
          <w:szCs w:val="24"/>
        </w:rPr>
        <w:t>expert/e nationa</w:t>
      </w:r>
      <w:r w:rsidR="00061404" w:rsidRPr="006E5555">
        <w:rPr>
          <w:rFonts w:ascii="Corbel" w:hAnsi="Corbel"/>
          <w:sz w:val="24"/>
          <w:szCs w:val="24"/>
        </w:rPr>
        <w:t>l</w:t>
      </w:r>
      <w:r w:rsidRPr="006E5555">
        <w:rPr>
          <w:rFonts w:ascii="Corbel" w:hAnsi="Corbel"/>
          <w:sz w:val="24"/>
          <w:szCs w:val="24"/>
        </w:rPr>
        <w:t>/e, il est attendus les livrables suivants :</w:t>
      </w:r>
    </w:p>
    <w:p w14:paraId="15230892" w14:textId="77777777" w:rsidR="00146489" w:rsidRPr="006E5555" w:rsidRDefault="006715BA" w:rsidP="00146489">
      <w:pPr>
        <w:pStyle w:val="Paragraphedeliste"/>
        <w:numPr>
          <w:ilvl w:val="0"/>
          <w:numId w:val="3"/>
        </w:numPr>
        <w:rPr>
          <w:rFonts w:ascii="Corbel" w:hAnsi="Corbel"/>
          <w:sz w:val="24"/>
          <w:szCs w:val="24"/>
        </w:rPr>
      </w:pPr>
      <w:r w:rsidRPr="006E5555">
        <w:rPr>
          <w:rFonts w:ascii="Corbel" w:hAnsi="Corbel"/>
          <w:sz w:val="24"/>
          <w:szCs w:val="24"/>
        </w:rPr>
        <w:t>L</w:t>
      </w:r>
      <w:r w:rsidR="00DD210A" w:rsidRPr="006E5555">
        <w:rPr>
          <w:rFonts w:ascii="Corbel" w:hAnsi="Corbel"/>
          <w:sz w:val="24"/>
          <w:szCs w:val="24"/>
        </w:rPr>
        <w:t>a</w:t>
      </w:r>
      <w:r w:rsidRPr="006E5555">
        <w:rPr>
          <w:rFonts w:ascii="Corbel" w:hAnsi="Corbel"/>
          <w:sz w:val="24"/>
          <w:szCs w:val="24"/>
        </w:rPr>
        <w:t xml:space="preserve"> </w:t>
      </w:r>
      <w:r w:rsidR="006C580E" w:rsidRPr="006E5555">
        <w:rPr>
          <w:rFonts w:ascii="Corbel" w:hAnsi="Corbel"/>
          <w:sz w:val="24"/>
          <w:szCs w:val="24"/>
        </w:rPr>
        <w:t>version finale de</w:t>
      </w:r>
      <w:r w:rsidR="00DD210A" w:rsidRPr="006E5555">
        <w:rPr>
          <w:rFonts w:ascii="Corbel" w:hAnsi="Corbel"/>
          <w:sz w:val="24"/>
          <w:szCs w:val="24"/>
        </w:rPr>
        <w:t xml:space="preserve"> la</w:t>
      </w:r>
      <w:r w:rsidR="00292A5D" w:rsidRPr="006E5555">
        <w:rPr>
          <w:rFonts w:ascii="Corbel" w:hAnsi="Corbel"/>
          <w:sz w:val="24"/>
          <w:szCs w:val="24"/>
        </w:rPr>
        <w:t xml:space="preserve"> note thématique sur la base des c</w:t>
      </w:r>
      <w:r w:rsidR="00F93C86" w:rsidRPr="006E5555">
        <w:rPr>
          <w:rFonts w:ascii="Corbel" w:hAnsi="Corbel"/>
          <w:sz w:val="24"/>
          <w:szCs w:val="24"/>
        </w:rPr>
        <w:t>onclusions majeures</w:t>
      </w:r>
      <w:r w:rsidR="006C580E" w:rsidRPr="006E5555">
        <w:rPr>
          <w:rFonts w:ascii="Corbel" w:hAnsi="Corbel"/>
          <w:sz w:val="24"/>
          <w:szCs w:val="24"/>
        </w:rPr>
        <w:t xml:space="preserve"> de l’atelier</w:t>
      </w:r>
      <w:r w:rsidR="00146489" w:rsidRPr="006E5555">
        <w:rPr>
          <w:rFonts w:ascii="Corbel" w:hAnsi="Corbel"/>
          <w:sz w:val="24"/>
          <w:szCs w:val="24"/>
        </w:rPr>
        <w:t xml:space="preserve"> </w:t>
      </w:r>
    </w:p>
    <w:p w14:paraId="2E95210C" w14:textId="18A07682" w:rsidR="00292A5D" w:rsidRPr="006E5555" w:rsidRDefault="00146489" w:rsidP="00146489">
      <w:pPr>
        <w:pStyle w:val="Paragraphedeliste"/>
        <w:numPr>
          <w:ilvl w:val="0"/>
          <w:numId w:val="3"/>
        </w:numPr>
        <w:rPr>
          <w:rFonts w:ascii="Corbel" w:hAnsi="Corbel"/>
          <w:sz w:val="24"/>
          <w:szCs w:val="24"/>
        </w:rPr>
      </w:pPr>
      <w:bookmarkStart w:id="1" w:name="_Hlk79737383"/>
      <w:r w:rsidRPr="006E5555">
        <w:rPr>
          <w:rFonts w:ascii="Corbel" w:hAnsi="Corbel"/>
          <w:sz w:val="24"/>
          <w:szCs w:val="24"/>
        </w:rPr>
        <w:t>Le document final du CSPP.2021-2024 sur la base des conclusions majeures de l’atelier</w:t>
      </w:r>
    </w:p>
    <w:p w14:paraId="5EEF08CE" w14:textId="38F6DB1F" w:rsidR="005752AA" w:rsidRPr="006E5555" w:rsidRDefault="005752AA" w:rsidP="005752AA">
      <w:pPr>
        <w:pStyle w:val="Paragraphedeliste"/>
        <w:numPr>
          <w:ilvl w:val="0"/>
          <w:numId w:val="3"/>
        </w:numPr>
        <w:rPr>
          <w:rFonts w:ascii="Corbel" w:hAnsi="Corbel"/>
          <w:sz w:val="24"/>
          <w:szCs w:val="24"/>
        </w:rPr>
      </w:pPr>
      <w:r w:rsidRPr="006E5555">
        <w:rPr>
          <w:rFonts w:ascii="Corbel" w:hAnsi="Corbel"/>
          <w:sz w:val="24"/>
          <w:szCs w:val="24"/>
        </w:rPr>
        <w:t>Le plan d’actions prioritaires pour l’année 2022 du CSPP</w:t>
      </w:r>
    </w:p>
    <w:bookmarkEnd w:id="1"/>
    <w:p w14:paraId="402EF275" w14:textId="4B81F0E8" w:rsidR="00061404" w:rsidRPr="006E5555" w:rsidRDefault="00061404" w:rsidP="00061404">
      <w:pPr>
        <w:pStyle w:val="Paragraphedeliste"/>
        <w:numPr>
          <w:ilvl w:val="0"/>
          <w:numId w:val="3"/>
        </w:numPr>
        <w:jc w:val="both"/>
        <w:rPr>
          <w:rFonts w:ascii="Corbel" w:hAnsi="Corbel"/>
          <w:sz w:val="24"/>
          <w:szCs w:val="24"/>
        </w:rPr>
      </w:pPr>
      <w:r w:rsidRPr="006E5555">
        <w:rPr>
          <w:rFonts w:ascii="Corbel" w:hAnsi="Corbel"/>
          <w:sz w:val="24"/>
          <w:szCs w:val="24"/>
        </w:rPr>
        <w:t>Les documents de support et le rapport final de l’atelier ainsi que la note de cadrage et le rapport final de la consultation</w:t>
      </w:r>
    </w:p>
    <w:p w14:paraId="6D542724" w14:textId="39BCE46D" w:rsidR="00236010" w:rsidRPr="0031258F" w:rsidRDefault="00061404" w:rsidP="0031258F">
      <w:pPr>
        <w:pStyle w:val="Paragraphedeliste"/>
        <w:numPr>
          <w:ilvl w:val="0"/>
          <w:numId w:val="4"/>
        </w:numPr>
        <w:rPr>
          <w:rFonts w:ascii="Corbel" w:hAnsi="Corbel"/>
          <w:b/>
          <w:sz w:val="24"/>
          <w:szCs w:val="24"/>
        </w:rPr>
      </w:pPr>
      <w:r w:rsidRPr="006E5555">
        <w:rPr>
          <w:rFonts w:ascii="Corbel" w:hAnsi="Corbel"/>
          <w:sz w:val="24"/>
          <w:szCs w:val="24"/>
        </w:rPr>
        <w:t xml:space="preserve">Autres </w:t>
      </w:r>
    </w:p>
    <w:p w14:paraId="1C571147" w14:textId="77777777" w:rsidR="00AE4741" w:rsidRPr="006E5555" w:rsidRDefault="00F31F0B" w:rsidP="00AE4741">
      <w:pPr>
        <w:rPr>
          <w:rFonts w:ascii="Corbel" w:hAnsi="Corbel"/>
          <w:b/>
          <w:sz w:val="24"/>
          <w:szCs w:val="24"/>
        </w:rPr>
      </w:pPr>
      <w:r w:rsidRPr="006E5555">
        <w:rPr>
          <w:rFonts w:ascii="Corbel" w:hAnsi="Corbel"/>
          <w:b/>
          <w:sz w:val="24"/>
          <w:szCs w:val="24"/>
        </w:rPr>
        <w:t>COMPÉ</w:t>
      </w:r>
      <w:r w:rsidR="00AE4741" w:rsidRPr="006E5555">
        <w:rPr>
          <w:rFonts w:ascii="Corbel" w:hAnsi="Corbel"/>
          <w:b/>
          <w:sz w:val="24"/>
          <w:szCs w:val="24"/>
        </w:rPr>
        <w:t>TENCES REQUISES</w:t>
      </w:r>
    </w:p>
    <w:p w14:paraId="533E8085" w14:textId="77777777" w:rsidR="00E73575" w:rsidRPr="006E5555" w:rsidRDefault="00E73575" w:rsidP="00E73575">
      <w:pPr>
        <w:pStyle w:val="Paragraphedeliste"/>
        <w:numPr>
          <w:ilvl w:val="0"/>
          <w:numId w:val="5"/>
        </w:numPr>
        <w:jc w:val="both"/>
        <w:rPr>
          <w:rFonts w:ascii="Corbel" w:hAnsi="Corbel"/>
          <w:b/>
          <w:sz w:val="24"/>
          <w:szCs w:val="24"/>
        </w:rPr>
      </w:pPr>
      <w:r w:rsidRPr="006E5555">
        <w:rPr>
          <w:rFonts w:ascii="Corbel" w:hAnsi="Corbel"/>
          <w:b/>
          <w:sz w:val="24"/>
          <w:szCs w:val="24"/>
        </w:rPr>
        <w:t>Qualification Académique</w:t>
      </w:r>
    </w:p>
    <w:p w14:paraId="1FD56335" w14:textId="77777777" w:rsidR="00E73575" w:rsidRPr="006E5555" w:rsidRDefault="00E73575" w:rsidP="00E73575">
      <w:pPr>
        <w:jc w:val="both"/>
        <w:rPr>
          <w:rFonts w:ascii="Corbel" w:hAnsi="Corbel"/>
          <w:sz w:val="24"/>
          <w:szCs w:val="24"/>
        </w:rPr>
      </w:pPr>
      <w:r w:rsidRPr="006E5555">
        <w:rPr>
          <w:rFonts w:ascii="Corbel" w:hAnsi="Corbel"/>
          <w:sz w:val="24"/>
          <w:szCs w:val="24"/>
        </w:rPr>
        <w:t>Être titulaire d’un diplôme de second cycle universitaire (Master ou autre) en Science Politique, Relations Internationales, Etudes de la paix et des conflits, Gestion des conflits, Droit International ou tout autre domaine pertinent relatif à la consultation.</w:t>
      </w:r>
    </w:p>
    <w:p w14:paraId="584BA984" w14:textId="77777777" w:rsidR="00E73575" w:rsidRPr="006E5555" w:rsidRDefault="00E73575" w:rsidP="00E73575">
      <w:pPr>
        <w:pStyle w:val="Paragraphedeliste"/>
        <w:numPr>
          <w:ilvl w:val="0"/>
          <w:numId w:val="5"/>
        </w:numPr>
        <w:jc w:val="both"/>
        <w:rPr>
          <w:rFonts w:ascii="Corbel" w:hAnsi="Corbel"/>
          <w:sz w:val="24"/>
          <w:szCs w:val="24"/>
        </w:rPr>
      </w:pPr>
      <w:r w:rsidRPr="006E5555">
        <w:rPr>
          <w:rFonts w:ascii="Corbel" w:hAnsi="Corbel"/>
          <w:b/>
          <w:sz w:val="24"/>
          <w:szCs w:val="24"/>
        </w:rPr>
        <w:t>Expérience</w:t>
      </w:r>
    </w:p>
    <w:p w14:paraId="69B30ECF" w14:textId="77777777" w:rsidR="00E73575" w:rsidRPr="006E5555" w:rsidRDefault="00E73575" w:rsidP="00E73575">
      <w:pPr>
        <w:jc w:val="both"/>
        <w:rPr>
          <w:rFonts w:ascii="Corbel" w:hAnsi="Corbel"/>
          <w:sz w:val="24"/>
          <w:szCs w:val="24"/>
        </w:rPr>
      </w:pPr>
      <w:r w:rsidRPr="006E5555">
        <w:rPr>
          <w:rFonts w:ascii="Corbel" w:hAnsi="Corbel"/>
          <w:sz w:val="24"/>
          <w:szCs w:val="24"/>
        </w:rPr>
        <w:t>Au moins cinq ans d’expériences de travail pertinente en milieu universitaire, dans un centre de recherche ou d’études, au sein d’un gouvernement, d’une collectivité locale, d’une organisation non gouvernementale, ou d’une organisation régionale ou internationale, y compris les Nations Unies, l’Union africaine, une communauté économique régionale (CER) est requise.</w:t>
      </w:r>
    </w:p>
    <w:p w14:paraId="154BFD95" w14:textId="77777777" w:rsidR="00292A5D" w:rsidRPr="006E5555" w:rsidRDefault="00E73575" w:rsidP="00E73575">
      <w:pPr>
        <w:jc w:val="both"/>
        <w:rPr>
          <w:rFonts w:ascii="Corbel" w:hAnsi="Corbel"/>
          <w:sz w:val="24"/>
          <w:szCs w:val="24"/>
        </w:rPr>
      </w:pPr>
      <w:r w:rsidRPr="006E5555">
        <w:rPr>
          <w:rFonts w:ascii="Corbel" w:hAnsi="Corbel"/>
          <w:sz w:val="24"/>
          <w:szCs w:val="24"/>
        </w:rPr>
        <w:t>Au moins cinq (ans) d’expériences de travail pertinent dans le</w:t>
      </w:r>
      <w:r w:rsidR="00292A5D" w:rsidRPr="006E5555">
        <w:rPr>
          <w:rFonts w:ascii="Corbel" w:hAnsi="Corbel"/>
          <w:sz w:val="24"/>
          <w:szCs w:val="24"/>
        </w:rPr>
        <w:t xml:space="preserve"> ou le</w:t>
      </w:r>
      <w:r w:rsidRPr="006E5555">
        <w:rPr>
          <w:rFonts w:ascii="Corbel" w:hAnsi="Corbel"/>
          <w:sz w:val="24"/>
          <w:szCs w:val="24"/>
        </w:rPr>
        <w:t xml:space="preserve">s domaines de la consolidation de la paix, la prévention et la gestion des conflits, les droits de l’homme </w:t>
      </w:r>
      <w:r w:rsidR="00292A5D" w:rsidRPr="006E5555">
        <w:rPr>
          <w:rFonts w:ascii="Corbel" w:hAnsi="Corbel"/>
          <w:sz w:val="24"/>
          <w:szCs w:val="24"/>
        </w:rPr>
        <w:t>et genre, les question</w:t>
      </w:r>
      <w:r w:rsidR="00A20968" w:rsidRPr="006E5555">
        <w:rPr>
          <w:rFonts w:ascii="Corbel" w:hAnsi="Corbel"/>
          <w:sz w:val="24"/>
          <w:szCs w:val="24"/>
        </w:rPr>
        <w:t>s de jeunes et de développement.</w:t>
      </w:r>
    </w:p>
    <w:p w14:paraId="1F4C0390" w14:textId="0675144B" w:rsidR="009A6672" w:rsidRPr="006E5555" w:rsidRDefault="00292A5D" w:rsidP="009A6672">
      <w:pPr>
        <w:jc w:val="both"/>
        <w:rPr>
          <w:rFonts w:ascii="Corbel" w:hAnsi="Corbel"/>
          <w:sz w:val="24"/>
          <w:szCs w:val="24"/>
        </w:rPr>
      </w:pPr>
      <w:r w:rsidRPr="006E5555">
        <w:rPr>
          <w:rFonts w:ascii="Corbel" w:hAnsi="Corbel"/>
          <w:sz w:val="24"/>
          <w:szCs w:val="24"/>
        </w:rPr>
        <w:t xml:space="preserve">Au moins cinq (5) années d’expériences avérées en matière d’élaboration de documents de politiques, de stratégie, de planification et de programmation et </w:t>
      </w:r>
      <w:r w:rsidR="009A6672" w:rsidRPr="006E5555">
        <w:rPr>
          <w:rFonts w:ascii="Corbel" w:hAnsi="Corbel"/>
          <w:sz w:val="24"/>
          <w:szCs w:val="24"/>
        </w:rPr>
        <w:t>être</w:t>
      </w:r>
      <w:r w:rsidRPr="006E5555">
        <w:rPr>
          <w:rFonts w:ascii="Corbel" w:hAnsi="Corbel"/>
          <w:sz w:val="24"/>
          <w:szCs w:val="24"/>
        </w:rPr>
        <w:t xml:space="preserve"> familier avec les cadres stratégiques des Nations Unies en appui à la Mauritanie et à la région du G5</w:t>
      </w:r>
      <w:r w:rsidR="009A6672" w:rsidRPr="006E5555">
        <w:rPr>
          <w:rFonts w:ascii="Corbel" w:hAnsi="Corbel"/>
          <w:sz w:val="24"/>
          <w:szCs w:val="24"/>
        </w:rPr>
        <w:t xml:space="preserve">Sahel. </w:t>
      </w:r>
      <w:r w:rsidR="004864D6">
        <w:rPr>
          <w:rFonts w:ascii="Corbel" w:hAnsi="Corbel"/>
          <w:sz w:val="24"/>
          <w:szCs w:val="24"/>
        </w:rPr>
        <w:t xml:space="preserve">La production d’études et autres documents stratégiques sur les thématiques de l’exercice est un atout considérable. </w:t>
      </w:r>
    </w:p>
    <w:p w14:paraId="42317B43" w14:textId="77777777" w:rsidR="00A266C8" w:rsidRPr="006E5555" w:rsidRDefault="00A266C8" w:rsidP="009A6672">
      <w:pPr>
        <w:jc w:val="both"/>
        <w:rPr>
          <w:rFonts w:ascii="Corbel" w:hAnsi="Corbel"/>
          <w:sz w:val="24"/>
          <w:szCs w:val="24"/>
        </w:rPr>
      </w:pPr>
      <w:r w:rsidRPr="006E5555">
        <w:rPr>
          <w:rFonts w:ascii="Corbel" w:hAnsi="Corbel"/>
          <w:sz w:val="24"/>
          <w:szCs w:val="24"/>
        </w:rPr>
        <w:t>Une connaissance approfondie du contexte et des défis majeurs en Mauritanie et dans les pays voisins du Sahel les domaines de la consolidation de la paix, la prévention et la gestion des conflits, les droits de l’homme et genre, les questions de changements climatiques, de ressources naturelles, des jeunes et de développement, les défis transfrontaliers, etc.</w:t>
      </w:r>
    </w:p>
    <w:p w14:paraId="7F528BE8" w14:textId="77777777" w:rsidR="00E73575" w:rsidRPr="006E5555" w:rsidRDefault="009A6672" w:rsidP="009A6672">
      <w:pPr>
        <w:jc w:val="both"/>
        <w:rPr>
          <w:rFonts w:ascii="Corbel" w:hAnsi="Corbel"/>
          <w:sz w:val="24"/>
          <w:szCs w:val="24"/>
        </w:rPr>
      </w:pPr>
      <w:r w:rsidRPr="006E5555">
        <w:rPr>
          <w:rFonts w:ascii="Corbel" w:hAnsi="Corbel"/>
          <w:sz w:val="24"/>
          <w:szCs w:val="24"/>
        </w:rPr>
        <w:t xml:space="preserve">Une solide expérience en matière de plaidoyer et de lobbying de haut niveau et une expérience avérée dans la conduite d’analyses et de développement de documents stratégiques similaires en Mauritanie ou ailleurs est un atout potentiel. </w:t>
      </w:r>
      <w:r w:rsidR="00E73575" w:rsidRPr="006E5555">
        <w:rPr>
          <w:rFonts w:ascii="Corbel" w:hAnsi="Corbel"/>
          <w:sz w:val="24"/>
          <w:szCs w:val="24"/>
        </w:rPr>
        <w:t xml:space="preserve"> </w:t>
      </w:r>
    </w:p>
    <w:p w14:paraId="12422E1A" w14:textId="506E8A96" w:rsidR="00236010" w:rsidRPr="006E5555" w:rsidRDefault="00A266C8" w:rsidP="009A6672">
      <w:pPr>
        <w:jc w:val="both"/>
        <w:rPr>
          <w:rFonts w:ascii="Corbel" w:hAnsi="Corbel"/>
          <w:sz w:val="24"/>
          <w:szCs w:val="24"/>
        </w:rPr>
      </w:pPr>
      <w:r w:rsidRPr="006E5555">
        <w:rPr>
          <w:rFonts w:ascii="Corbel" w:hAnsi="Corbel"/>
          <w:sz w:val="24"/>
          <w:szCs w:val="24"/>
        </w:rPr>
        <w:t>Une solide expérience en matière de conduite et de facilitation d’atelier et de consultations avec les acteurs institutionnels et non-institutionnels, les partenaires au développement.</w:t>
      </w:r>
    </w:p>
    <w:p w14:paraId="30F6F2AC" w14:textId="0DE045BD" w:rsidR="00A20968" w:rsidRPr="00F74213" w:rsidRDefault="009A6672" w:rsidP="00A20968">
      <w:pPr>
        <w:pStyle w:val="Paragraphedeliste"/>
        <w:numPr>
          <w:ilvl w:val="0"/>
          <w:numId w:val="5"/>
        </w:numPr>
        <w:jc w:val="both"/>
        <w:rPr>
          <w:rFonts w:ascii="Corbel" w:hAnsi="Corbel"/>
          <w:sz w:val="24"/>
          <w:szCs w:val="24"/>
        </w:rPr>
      </w:pPr>
      <w:r w:rsidRPr="006E5555">
        <w:rPr>
          <w:rFonts w:ascii="Corbel" w:hAnsi="Corbel"/>
          <w:b/>
          <w:sz w:val="24"/>
          <w:szCs w:val="24"/>
          <w:u w:val="single"/>
        </w:rPr>
        <w:lastRenderedPageBreak/>
        <w:t>Expérienc</w:t>
      </w:r>
      <w:r w:rsidR="00E73575" w:rsidRPr="006E5555">
        <w:rPr>
          <w:rFonts w:ascii="Corbel" w:hAnsi="Corbel"/>
          <w:b/>
          <w:sz w:val="24"/>
          <w:szCs w:val="24"/>
          <w:u w:val="single"/>
        </w:rPr>
        <w:t>es</w:t>
      </w:r>
      <w:r w:rsidRPr="006E5555">
        <w:rPr>
          <w:rFonts w:ascii="Corbel" w:hAnsi="Corbel"/>
          <w:b/>
          <w:sz w:val="24"/>
          <w:szCs w:val="24"/>
          <w:u w:val="single"/>
        </w:rPr>
        <w:t xml:space="preserve"> techniques</w:t>
      </w:r>
    </w:p>
    <w:p w14:paraId="13E3D679" w14:textId="77777777" w:rsidR="00F74213" w:rsidRPr="00F74213" w:rsidRDefault="00F74213" w:rsidP="00F74213">
      <w:pPr>
        <w:jc w:val="both"/>
        <w:rPr>
          <w:rFonts w:ascii="Corbel" w:hAnsi="Corbel"/>
          <w:sz w:val="24"/>
          <w:szCs w:val="24"/>
        </w:rPr>
      </w:pPr>
      <w:r w:rsidRPr="00F74213">
        <w:rPr>
          <w:rFonts w:ascii="Corbel" w:hAnsi="Corbel"/>
          <w:sz w:val="24"/>
          <w:szCs w:val="24"/>
        </w:rPr>
        <w:t>Une expérience avérée dans la rédaction de rapports en français et arabe est souhaitée.</w:t>
      </w:r>
    </w:p>
    <w:p w14:paraId="26A7A99D" w14:textId="77777777" w:rsidR="00F74213" w:rsidRPr="00F74213" w:rsidRDefault="00F74213" w:rsidP="00F74213">
      <w:pPr>
        <w:jc w:val="both"/>
        <w:rPr>
          <w:rFonts w:ascii="Corbel" w:hAnsi="Corbel"/>
          <w:sz w:val="24"/>
          <w:szCs w:val="24"/>
        </w:rPr>
      </w:pPr>
      <w:r w:rsidRPr="00F74213">
        <w:rPr>
          <w:rFonts w:ascii="Corbel" w:hAnsi="Corbel"/>
          <w:sz w:val="24"/>
          <w:szCs w:val="24"/>
        </w:rPr>
        <w:t xml:space="preserve">Une excellente maîtrise du français et l’arabe, à l’oral et à l’écrit. </w:t>
      </w:r>
    </w:p>
    <w:p w14:paraId="0682C3C3" w14:textId="0ACE5ACF" w:rsidR="00F74213" w:rsidRPr="002957D1" w:rsidRDefault="00F74213" w:rsidP="002957D1">
      <w:pPr>
        <w:jc w:val="both"/>
        <w:rPr>
          <w:rFonts w:ascii="Corbel" w:hAnsi="Corbel"/>
          <w:sz w:val="24"/>
          <w:szCs w:val="24"/>
        </w:rPr>
      </w:pPr>
      <w:r w:rsidRPr="00F74213">
        <w:rPr>
          <w:rFonts w:ascii="Corbel" w:hAnsi="Corbel"/>
          <w:sz w:val="24"/>
          <w:szCs w:val="24"/>
        </w:rPr>
        <w:t>Une excellente maitrise de l’outil informatique (Word, PowerPoint, Excel, etc.) est requise.</w:t>
      </w:r>
    </w:p>
    <w:p w14:paraId="6908E350" w14:textId="2256F980" w:rsidR="003557CE" w:rsidRPr="007F2448" w:rsidRDefault="003557CE" w:rsidP="00A20968">
      <w:pPr>
        <w:pStyle w:val="Paragraphedeliste"/>
        <w:numPr>
          <w:ilvl w:val="0"/>
          <w:numId w:val="5"/>
        </w:numPr>
        <w:jc w:val="both"/>
        <w:rPr>
          <w:rFonts w:ascii="Corbel" w:hAnsi="Corbel"/>
          <w:sz w:val="24"/>
          <w:szCs w:val="24"/>
        </w:rPr>
      </w:pPr>
      <w:r>
        <w:rPr>
          <w:rFonts w:ascii="Corbel" w:hAnsi="Corbel"/>
          <w:b/>
          <w:sz w:val="24"/>
          <w:szCs w:val="24"/>
          <w:u w:val="single"/>
        </w:rPr>
        <w:t>Evaluations</w:t>
      </w:r>
    </w:p>
    <w:p w14:paraId="327463C1" w14:textId="77777777" w:rsidR="007F2448" w:rsidRPr="007F2448" w:rsidRDefault="007F2448" w:rsidP="007F2448">
      <w:pPr>
        <w:jc w:val="both"/>
        <w:rPr>
          <w:rFonts w:ascii="Corbel" w:hAnsi="Corbel"/>
          <w:sz w:val="24"/>
          <w:szCs w:val="24"/>
        </w:rPr>
      </w:pPr>
      <w:r w:rsidRPr="007F2448">
        <w:rPr>
          <w:rFonts w:ascii="Corbel" w:hAnsi="Corbel"/>
          <w:sz w:val="24"/>
          <w:szCs w:val="24"/>
        </w:rPr>
        <w:t>L’évaluation des offres se déroule en deux temps. L’évaluation des propositions techniques est achevée avant l’ouverture et la comparaison des propositions financières.</w:t>
      </w:r>
    </w:p>
    <w:p w14:paraId="18348F6D" w14:textId="6873D9B2" w:rsidR="007F2448" w:rsidRPr="007F2448" w:rsidRDefault="007F2448" w:rsidP="007F2448">
      <w:pPr>
        <w:jc w:val="both"/>
        <w:rPr>
          <w:rFonts w:ascii="Corbel" w:hAnsi="Corbel"/>
          <w:sz w:val="24"/>
          <w:szCs w:val="24"/>
        </w:rPr>
      </w:pPr>
      <w:r w:rsidRPr="007F2448">
        <w:rPr>
          <w:rFonts w:ascii="Corbel" w:hAnsi="Corbel"/>
          <w:sz w:val="24"/>
          <w:szCs w:val="24"/>
        </w:rPr>
        <w:t>Le marché sera attribué au/à l’expert/e ayant présenté le meilleur score combiné (rapport qualité/prix de 70/30 pourcent, selon l’évaluation cumulative).</w:t>
      </w:r>
    </w:p>
    <w:p w14:paraId="496D78D7" w14:textId="3F73829E" w:rsidR="00F74213" w:rsidRDefault="00D117C1" w:rsidP="00F74213">
      <w:pPr>
        <w:pStyle w:val="Paragraphedeliste"/>
        <w:numPr>
          <w:ilvl w:val="1"/>
          <w:numId w:val="5"/>
        </w:numPr>
        <w:jc w:val="both"/>
        <w:rPr>
          <w:rFonts w:ascii="Corbel" w:hAnsi="Corbel"/>
          <w:b/>
          <w:bCs/>
          <w:sz w:val="24"/>
          <w:szCs w:val="24"/>
        </w:rPr>
      </w:pPr>
      <w:proofErr w:type="gramStart"/>
      <w:r w:rsidRPr="007F2448">
        <w:rPr>
          <w:rFonts w:ascii="Corbel" w:hAnsi="Corbel"/>
          <w:b/>
          <w:bCs/>
          <w:sz w:val="24"/>
          <w:szCs w:val="24"/>
        </w:rPr>
        <w:t>Proposition techniques</w:t>
      </w:r>
      <w:proofErr w:type="gramEnd"/>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7"/>
        <w:gridCol w:w="850"/>
      </w:tblGrid>
      <w:tr w:rsidR="00827C2E" w:rsidRPr="00E929AC" w14:paraId="76FF0556" w14:textId="77777777" w:rsidTr="00372B13">
        <w:trPr>
          <w:trHeight w:val="200"/>
        </w:trPr>
        <w:tc>
          <w:tcPr>
            <w:tcW w:w="9357" w:type="dxa"/>
            <w:tcMar>
              <w:top w:w="0" w:type="dxa"/>
              <w:left w:w="108" w:type="dxa"/>
              <w:bottom w:w="0" w:type="dxa"/>
              <w:right w:w="108" w:type="dxa"/>
            </w:tcMar>
          </w:tcPr>
          <w:p w14:paraId="729B7FB5" w14:textId="77777777" w:rsidR="00827C2E" w:rsidRPr="00E929AC" w:rsidRDefault="00827C2E" w:rsidP="00372B13">
            <w:pPr>
              <w:spacing w:line="240" w:lineRule="auto"/>
              <w:jc w:val="both"/>
              <w:rPr>
                <w:rFonts w:ascii="Corbel" w:eastAsia="Calibri" w:hAnsi="Corbel"/>
                <w:b/>
                <w:snapToGrid w:val="0"/>
                <w:sz w:val="20"/>
                <w:szCs w:val="20"/>
                <w:lang w:eastAsia="fr-FR"/>
              </w:rPr>
            </w:pPr>
            <w:r w:rsidRPr="00E929AC">
              <w:rPr>
                <w:rFonts w:ascii="Corbel" w:eastAsia="Calibri" w:hAnsi="Corbel"/>
                <w:b/>
                <w:snapToGrid w:val="0"/>
                <w:sz w:val="20"/>
                <w:szCs w:val="20"/>
                <w:lang w:eastAsia="fr-FR"/>
              </w:rPr>
              <w:t xml:space="preserve">Critères </w:t>
            </w:r>
          </w:p>
        </w:tc>
        <w:tc>
          <w:tcPr>
            <w:tcW w:w="850" w:type="dxa"/>
            <w:tcMar>
              <w:top w:w="0" w:type="dxa"/>
              <w:left w:w="108" w:type="dxa"/>
              <w:bottom w:w="0" w:type="dxa"/>
              <w:right w:w="108" w:type="dxa"/>
            </w:tcMar>
          </w:tcPr>
          <w:p w14:paraId="527F4175" w14:textId="77777777" w:rsidR="00827C2E" w:rsidRPr="00E929AC" w:rsidRDefault="00827C2E" w:rsidP="00372B13">
            <w:pPr>
              <w:spacing w:line="240" w:lineRule="auto"/>
              <w:jc w:val="both"/>
              <w:rPr>
                <w:rFonts w:ascii="Corbel" w:eastAsia="Calibri" w:hAnsi="Corbel"/>
                <w:b/>
                <w:sz w:val="20"/>
                <w:szCs w:val="20"/>
                <w:lang w:eastAsia="fr-FR"/>
              </w:rPr>
            </w:pPr>
            <w:r w:rsidRPr="00E929AC">
              <w:rPr>
                <w:rFonts w:ascii="Corbel" w:eastAsia="Calibri" w:hAnsi="Corbel"/>
                <w:b/>
                <w:sz w:val="20"/>
                <w:szCs w:val="20"/>
                <w:lang w:eastAsia="fr-FR"/>
              </w:rPr>
              <w:t>Points</w:t>
            </w:r>
          </w:p>
        </w:tc>
      </w:tr>
      <w:tr w:rsidR="00827C2E" w:rsidRPr="00E929AC" w14:paraId="57508278" w14:textId="77777777" w:rsidTr="00372B13">
        <w:trPr>
          <w:trHeight w:val="1105"/>
        </w:trPr>
        <w:tc>
          <w:tcPr>
            <w:tcW w:w="9357" w:type="dxa"/>
            <w:tcMar>
              <w:top w:w="0" w:type="dxa"/>
              <w:left w:w="108" w:type="dxa"/>
              <w:bottom w:w="0" w:type="dxa"/>
              <w:right w:w="108" w:type="dxa"/>
            </w:tcMar>
            <w:vAlign w:val="center"/>
          </w:tcPr>
          <w:p w14:paraId="307C9A4C" w14:textId="77777777" w:rsidR="00827C2E" w:rsidRDefault="00827C2E" w:rsidP="00372B13">
            <w:pPr>
              <w:spacing w:before="100" w:beforeAutospacing="1" w:after="100" w:afterAutospacing="1"/>
              <w:rPr>
                <w:rFonts w:ascii="Corbel" w:eastAsia="Times New Roman" w:hAnsi="Corbel" w:cs="Times New Roman"/>
                <w:sz w:val="20"/>
                <w:szCs w:val="20"/>
                <w:lang w:eastAsia="fr-FR"/>
              </w:rPr>
            </w:pPr>
            <w:r w:rsidRPr="000F5FBF">
              <w:rPr>
                <w:rFonts w:ascii="Corbel" w:eastAsia="Times New Roman" w:hAnsi="Corbel" w:cs="Times New Roman"/>
                <w:b/>
                <w:sz w:val="20"/>
                <w:szCs w:val="20"/>
                <w:u w:val="single"/>
                <w:lang w:eastAsia="fr-FR"/>
              </w:rPr>
              <w:t>Formation</w:t>
            </w:r>
          </w:p>
          <w:p w14:paraId="3738185F" w14:textId="77777777" w:rsidR="00827C2E" w:rsidRPr="000F5FBF" w:rsidRDefault="00827C2E" w:rsidP="00372B13">
            <w:pPr>
              <w:pStyle w:val="Paragraphedeliste"/>
              <w:numPr>
                <w:ilvl w:val="0"/>
                <w:numId w:val="8"/>
              </w:numPr>
              <w:spacing w:before="100" w:beforeAutospacing="1" w:after="100" w:afterAutospacing="1"/>
              <w:rPr>
                <w:rFonts w:ascii="Corbel" w:eastAsia="Times New Roman" w:hAnsi="Corbel" w:cs="Times New Roman"/>
                <w:sz w:val="20"/>
                <w:szCs w:val="20"/>
                <w:lang w:eastAsia="fr-FR"/>
              </w:rPr>
            </w:pPr>
            <w:r w:rsidRPr="000F5FBF">
              <w:rPr>
                <w:rFonts w:ascii="Corbel" w:eastAsia="Times New Roman" w:hAnsi="Corbel" w:cs="Times New Roman"/>
                <w:sz w:val="20"/>
                <w:szCs w:val="20"/>
                <w:lang w:eastAsia="fr-FR"/>
              </w:rPr>
              <w:t xml:space="preserve">Niveau académique : </w:t>
            </w:r>
            <w:r w:rsidRPr="000F5FBF">
              <w:rPr>
                <w:rFonts w:ascii="Corbel" w:eastAsia="Times New Roman" w:hAnsi="Corbel" w:cs="Times New Roman"/>
                <w:i/>
                <w:sz w:val="20"/>
                <w:szCs w:val="20"/>
                <w:u w:val="single"/>
                <w:lang w:eastAsia="fr-FR"/>
              </w:rPr>
              <w:t>10 points</w:t>
            </w:r>
            <w:r w:rsidRPr="000F5FBF">
              <w:rPr>
                <w:rFonts w:ascii="Corbel" w:eastAsia="Times New Roman" w:hAnsi="Corbel" w:cs="Times New Roman"/>
                <w:sz w:val="20"/>
                <w:szCs w:val="20"/>
                <w:lang w:eastAsia="fr-FR"/>
              </w:rPr>
              <w:t xml:space="preserve"> ;</w:t>
            </w:r>
          </w:p>
          <w:p w14:paraId="7E0BC847" w14:textId="77777777" w:rsidR="00827C2E" w:rsidRPr="000F5FBF" w:rsidRDefault="00827C2E" w:rsidP="00372B13">
            <w:pPr>
              <w:pStyle w:val="Paragraphedeliste"/>
              <w:numPr>
                <w:ilvl w:val="0"/>
                <w:numId w:val="8"/>
              </w:numPr>
              <w:spacing w:before="100" w:beforeAutospacing="1" w:after="100" w:afterAutospacing="1"/>
              <w:rPr>
                <w:rFonts w:ascii="Corbel" w:eastAsia="Calibri" w:hAnsi="Corbel"/>
                <w:snapToGrid w:val="0"/>
                <w:sz w:val="20"/>
                <w:szCs w:val="20"/>
                <w:lang w:eastAsia="fr-FR"/>
              </w:rPr>
            </w:pPr>
            <w:r w:rsidRPr="000F5FBF">
              <w:rPr>
                <w:rFonts w:ascii="Corbel" w:eastAsia="Times New Roman" w:hAnsi="Corbel" w:cs="Times New Roman"/>
                <w:sz w:val="20"/>
                <w:szCs w:val="20"/>
                <w:lang w:eastAsia="fr-FR"/>
              </w:rPr>
              <w:t xml:space="preserve">Connaissances dans le domaine de </w:t>
            </w:r>
            <w:proofErr w:type="gramStart"/>
            <w:r w:rsidRPr="000F5FBF">
              <w:rPr>
                <w:rFonts w:ascii="Corbel" w:eastAsia="Times New Roman" w:hAnsi="Corbel" w:cs="Times New Roman"/>
                <w:sz w:val="20"/>
                <w:szCs w:val="20"/>
                <w:lang w:eastAsia="fr-FR"/>
              </w:rPr>
              <w:t>l’informatique:</w:t>
            </w:r>
            <w:proofErr w:type="gramEnd"/>
            <w:r w:rsidRPr="000F5FBF">
              <w:rPr>
                <w:rFonts w:ascii="Corbel" w:eastAsia="Times New Roman" w:hAnsi="Corbel" w:cs="Times New Roman"/>
                <w:sz w:val="20"/>
                <w:szCs w:val="20"/>
                <w:lang w:eastAsia="fr-FR"/>
              </w:rPr>
              <w:t xml:space="preserve"> </w:t>
            </w:r>
            <w:r w:rsidRPr="000F5FBF">
              <w:rPr>
                <w:rFonts w:ascii="Corbel" w:eastAsia="Times New Roman" w:hAnsi="Corbel" w:cs="Times New Roman"/>
                <w:i/>
                <w:sz w:val="20"/>
                <w:szCs w:val="20"/>
                <w:u w:val="single"/>
                <w:lang w:eastAsia="fr-FR"/>
              </w:rPr>
              <w:t>10 points</w:t>
            </w:r>
            <w:r w:rsidRPr="000F5FBF">
              <w:rPr>
                <w:rFonts w:ascii="Corbel" w:eastAsia="Times New Roman" w:hAnsi="Corbel" w:cs="Times New Roman"/>
                <w:sz w:val="20"/>
                <w:szCs w:val="20"/>
                <w:lang w:eastAsia="fr-FR"/>
              </w:rPr>
              <w:t>.</w:t>
            </w:r>
          </w:p>
        </w:tc>
        <w:tc>
          <w:tcPr>
            <w:tcW w:w="850" w:type="dxa"/>
            <w:tcMar>
              <w:top w:w="0" w:type="dxa"/>
              <w:left w:w="108" w:type="dxa"/>
              <w:bottom w:w="0" w:type="dxa"/>
              <w:right w:w="108" w:type="dxa"/>
            </w:tcMar>
            <w:vAlign w:val="center"/>
          </w:tcPr>
          <w:p w14:paraId="250F4ED8" w14:textId="77777777" w:rsidR="00827C2E" w:rsidRPr="00E929AC" w:rsidRDefault="00827C2E" w:rsidP="00372B13">
            <w:pPr>
              <w:spacing w:line="240" w:lineRule="auto"/>
              <w:jc w:val="both"/>
              <w:rPr>
                <w:rFonts w:ascii="Corbel" w:eastAsia="Calibri" w:hAnsi="Corbel"/>
                <w:b/>
                <w:sz w:val="20"/>
                <w:szCs w:val="20"/>
                <w:u w:val="single"/>
                <w:lang w:eastAsia="fr-FR"/>
              </w:rPr>
            </w:pPr>
            <w:r w:rsidRPr="00E929AC">
              <w:rPr>
                <w:rFonts w:ascii="Corbel" w:eastAsia="Calibri" w:hAnsi="Corbel"/>
                <w:b/>
                <w:sz w:val="20"/>
                <w:szCs w:val="20"/>
                <w:u w:val="single"/>
                <w:lang w:eastAsia="fr-FR"/>
              </w:rPr>
              <w:t>20</w:t>
            </w:r>
          </w:p>
        </w:tc>
      </w:tr>
      <w:tr w:rsidR="00827C2E" w:rsidRPr="00E929AC" w14:paraId="79905D80" w14:textId="77777777" w:rsidTr="00372B13">
        <w:trPr>
          <w:trHeight w:val="4269"/>
        </w:trPr>
        <w:tc>
          <w:tcPr>
            <w:tcW w:w="9357" w:type="dxa"/>
            <w:tcMar>
              <w:top w:w="0" w:type="dxa"/>
              <w:left w:w="108" w:type="dxa"/>
              <w:bottom w:w="0" w:type="dxa"/>
              <w:right w:w="108" w:type="dxa"/>
            </w:tcMar>
            <w:vAlign w:val="center"/>
            <w:hideMark/>
          </w:tcPr>
          <w:p w14:paraId="46AA12CE" w14:textId="77777777" w:rsidR="00827C2E" w:rsidRDefault="00827C2E" w:rsidP="00372B13">
            <w:pPr>
              <w:spacing w:before="100" w:beforeAutospacing="1" w:after="100" w:afterAutospacing="1"/>
              <w:rPr>
                <w:rFonts w:ascii="Corbel" w:eastAsia="Times New Roman" w:hAnsi="Corbel" w:cs="Times New Roman"/>
                <w:sz w:val="20"/>
                <w:szCs w:val="20"/>
                <w:lang w:eastAsia="fr-FR"/>
              </w:rPr>
            </w:pPr>
            <w:r w:rsidRPr="000F5FBF">
              <w:rPr>
                <w:rFonts w:ascii="Corbel" w:eastAsia="Times New Roman" w:hAnsi="Corbel" w:cs="Times New Roman"/>
                <w:b/>
                <w:sz w:val="20"/>
                <w:szCs w:val="20"/>
                <w:u w:val="single"/>
                <w:lang w:eastAsia="fr-FR"/>
              </w:rPr>
              <w:t>Expérience</w:t>
            </w:r>
            <w:r>
              <w:rPr>
                <w:rFonts w:ascii="Corbel" w:eastAsia="Times New Roman" w:hAnsi="Corbel" w:cs="Times New Roman"/>
                <w:b/>
                <w:sz w:val="20"/>
                <w:szCs w:val="20"/>
                <w:u w:val="single"/>
                <w:lang w:eastAsia="fr-FR"/>
              </w:rPr>
              <w:t xml:space="preserve"> – </w:t>
            </w:r>
            <w:r w:rsidRPr="00A82454">
              <w:rPr>
                <w:rFonts w:ascii="Corbel" w:eastAsia="Times New Roman" w:hAnsi="Corbel" w:cs="Times New Roman"/>
                <w:b/>
                <w:sz w:val="20"/>
                <w:szCs w:val="20"/>
                <w:lang w:eastAsia="fr-FR"/>
              </w:rPr>
              <w:t>Avoir au moins cinq (5) années d’expériences dans :</w:t>
            </w:r>
          </w:p>
          <w:p w14:paraId="05A0412E" w14:textId="77777777" w:rsidR="00827C2E" w:rsidRPr="00E929AC" w:rsidRDefault="00827C2E" w:rsidP="00372B13">
            <w:pPr>
              <w:numPr>
                <w:ilvl w:val="0"/>
                <w:numId w:val="6"/>
              </w:numPr>
              <w:spacing w:before="100" w:beforeAutospacing="1" w:after="100" w:afterAutospacing="1" w:line="276" w:lineRule="auto"/>
              <w:jc w:val="both"/>
              <w:rPr>
                <w:rFonts w:ascii="Corbel" w:eastAsia="Times New Roman" w:hAnsi="Corbel" w:cs="Times New Roman"/>
                <w:sz w:val="20"/>
                <w:szCs w:val="20"/>
                <w:lang w:eastAsia="fr-FR"/>
              </w:rPr>
            </w:pPr>
            <w:r w:rsidRPr="00E929AC">
              <w:rPr>
                <w:rFonts w:ascii="Corbel" w:eastAsia="Times New Roman" w:hAnsi="Corbel" w:cs="Times New Roman"/>
                <w:sz w:val="20"/>
                <w:szCs w:val="20"/>
                <w:lang w:eastAsia="fr-FR"/>
              </w:rPr>
              <w:t>Expérience professionnelle dans le domaine</w:t>
            </w:r>
            <w:r w:rsidRPr="00E929AC">
              <w:rPr>
                <w:rFonts w:ascii="Corbel" w:hAnsi="Corbel"/>
                <w:sz w:val="20"/>
                <w:szCs w:val="20"/>
              </w:rPr>
              <w:t xml:space="preserve"> de la consolidation de la paix, la prévention et la gestion des conflits, les droits de l’homme et genre, les questions de changements climatiques, de ressources naturelles, des jeunes et de développement, les défis transfrontaliers, </w:t>
            </w:r>
            <w:proofErr w:type="gramStart"/>
            <w:r w:rsidRPr="00E929AC">
              <w:rPr>
                <w:rFonts w:ascii="Corbel" w:hAnsi="Corbel"/>
                <w:sz w:val="20"/>
                <w:szCs w:val="20"/>
              </w:rPr>
              <w:t>etc.</w:t>
            </w:r>
            <w:r w:rsidRPr="00E929AC">
              <w:rPr>
                <w:rFonts w:ascii="Corbel" w:eastAsia="Times New Roman" w:hAnsi="Corbel" w:cs="Times New Roman"/>
                <w:sz w:val="20"/>
                <w:szCs w:val="20"/>
                <w:lang w:eastAsia="fr-FR"/>
              </w:rPr>
              <w:t>:</w:t>
            </w:r>
            <w:proofErr w:type="gramEnd"/>
            <w:r w:rsidRPr="00E929AC">
              <w:rPr>
                <w:rFonts w:ascii="Corbel" w:eastAsia="Times New Roman" w:hAnsi="Corbel" w:cs="Times New Roman"/>
                <w:sz w:val="20"/>
                <w:szCs w:val="20"/>
                <w:lang w:eastAsia="fr-FR"/>
              </w:rPr>
              <w:t xml:space="preserve"> </w:t>
            </w:r>
            <w:r w:rsidRPr="00E929AC">
              <w:rPr>
                <w:rFonts w:ascii="Corbel" w:eastAsia="Times New Roman" w:hAnsi="Corbel" w:cs="Times New Roman"/>
                <w:i/>
                <w:sz w:val="20"/>
                <w:szCs w:val="20"/>
                <w:u w:val="single"/>
                <w:lang w:eastAsia="fr-FR"/>
              </w:rPr>
              <w:t>15 points</w:t>
            </w:r>
          </w:p>
          <w:p w14:paraId="6FF13B1A" w14:textId="77777777" w:rsidR="00827C2E" w:rsidRPr="00E929AC" w:rsidRDefault="00827C2E" w:rsidP="00372B13">
            <w:pPr>
              <w:numPr>
                <w:ilvl w:val="0"/>
                <w:numId w:val="6"/>
              </w:numPr>
              <w:spacing w:before="100" w:beforeAutospacing="1" w:after="100" w:afterAutospacing="1" w:line="276" w:lineRule="auto"/>
              <w:jc w:val="both"/>
              <w:rPr>
                <w:rFonts w:ascii="Corbel" w:eastAsia="Times New Roman" w:hAnsi="Corbel" w:cs="Times New Roman"/>
                <w:sz w:val="20"/>
                <w:szCs w:val="20"/>
                <w:lang w:eastAsia="fr-FR"/>
              </w:rPr>
            </w:pPr>
            <w:r w:rsidRPr="00E929AC">
              <w:rPr>
                <w:rFonts w:ascii="Corbel" w:eastAsia="Times New Roman" w:hAnsi="Corbel" w:cs="Times New Roman"/>
                <w:sz w:val="20"/>
                <w:szCs w:val="20"/>
                <w:lang w:eastAsia="fr-FR"/>
              </w:rPr>
              <w:t>Connaissance approfondie du contexte et des défis majeurs en Mauritanie et dans les régions frontalières avec les pays voisins du Sahel dans les domaines ci-</w:t>
            </w:r>
            <w:proofErr w:type="gramStart"/>
            <w:r w:rsidRPr="00E929AC">
              <w:rPr>
                <w:rFonts w:ascii="Corbel" w:eastAsia="Times New Roman" w:hAnsi="Corbel" w:cs="Times New Roman"/>
                <w:sz w:val="20"/>
                <w:szCs w:val="20"/>
                <w:lang w:eastAsia="fr-FR"/>
              </w:rPr>
              <w:t>dessus:</w:t>
            </w:r>
            <w:proofErr w:type="gramEnd"/>
            <w:r w:rsidRPr="00E929AC">
              <w:rPr>
                <w:rFonts w:ascii="Corbel" w:eastAsia="Times New Roman" w:hAnsi="Corbel" w:cs="Times New Roman"/>
                <w:sz w:val="20"/>
                <w:szCs w:val="20"/>
                <w:lang w:eastAsia="fr-FR"/>
              </w:rPr>
              <w:t xml:space="preserve"> </w:t>
            </w:r>
            <w:r w:rsidRPr="00E929AC">
              <w:rPr>
                <w:rFonts w:ascii="Corbel" w:eastAsia="Times New Roman" w:hAnsi="Corbel" w:cs="Times New Roman"/>
                <w:i/>
                <w:sz w:val="20"/>
                <w:szCs w:val="20"/>
                <w:u w:val="single"/>
                <w:lang w:eastAsia="fr-FR"/>
              </w:rPr>
              <w:t>15 points</w:t>
            </w:r>
            <w:r w:rsidRPr="00E929AC">
              <w:rPr>
                <w:rFonts w:ascii="Corbel" w:eastAsia="Times New Roman" w:hAnsi="Corbel" w:cs="Times New Roman"/>
                <w:sz w:val="20"/>
                <w:szCs w:val="20"/>
                <w:lang w:eastAsia="fr-FR"/>
              </w:rPr>
              <w:t xml:space="preserve"> ;</w:t>
            </w:r>
          </w:p>
          <w:p w14:paraId="147559E5" w14:textId="77777777" w:rsidR="00827C2E" w:rsidRPr="00E929AC" w:rsidRDefault="00827C2E" w:rsidP="00372B13">
            <w:pPr>
              <w:numPr>
                <w:ilvl w:val="0"/>
                <w:numId w:val="6"/>
              </w:numPr>
              <w:spacing w:before="100" w:beforeAutospacing="1" w:after="100" w:afterAutospacing="1" w:line="276" w:lineRule="auto"/>
              <w:jc w:val="both"/>
              <w:rPr>
                <w:rFonts w:ascii="Corbel" w:eastAsia="Times New Roman" w:hAnsi="Corbel" w:cs="Times New Roman"/>
                <w:sz w:val="20"/>
                <w:szCs w:val="20"/>
                <w:lang w:eastAsia="fr-FR"/>
              </w:rPr>
            </w:pPr>
            <w:r w:rsidRPr="00E929AC">
              <w:rPr>
                <w:rFonts w:ascii="Corbel" w:eastAsia="Times New Roman" w:hAnsi="Corbel" w:cs="Times New Roman"/>
                <w:sz w:val="20"/>
                <w:szCs w:val="20"/>
                <w:lang w:eastAsia="fr-FR"/>
              </w:rPr>
              <w:t xml:space="preserve">Expérience en matière de conduite et de facilitation d’atelier et de consultations avec les acteurs institutionnels et non-institutionnels, les partenaires au développement : </w:t>
            </w:r>
            <w:r w:rsidRPr="00E929AC">
              <w:rPr>
                <w:rFonts w:ascii="Corbel" w:eastAsia="Times New Roman" w:hAnsi="Corbel" w:cs="Times New Roman"/>
                <w:i/>
                <w:sz w:val="20"/>
                <w:szCs w:val="20"/>
                <w:u w:val="single"/>
                <w:lang w:eastAsia="fr-FR"/>
              </w:rPr>
              <w:t>10 points</w:t>
            </w:r>
          </w:p>
          <w:p w14:paraId="75066CFF" w14:textId="77777777" w:rsidR="00827C2E" w:rsidRPr="00E929AC" w:rsidRDefault="00827C2E" w:rsidP="00372B13">
            <w:pPr>
              <w:numPr>
                <w:ilvl w:val="0"/>
                <w:numId w:val="6"/>
              </w:numPr>
              <w:spacing w:before="100" w:beforeAutospacing="1" w:after="100" w:afterAutospacing="1" w:line="276" w:lineRule="auto"/>
              <w:jc w:val="both"/>
              <w:rPr>
                <w:rFonts w:ascii="Corbel" w:eastAsia="Times New Roman" w:hAnsi="Corbel" w:cs="Times New Roman"/>
                <w:sz w:val="20"/>
                <w:szCs w:val="20"/>
                <w:lang w:eastAsia="fr-FR"/>
              </w:rPr>
            </w:pPr>
            <w:r w:rsidRPr="00E929AC">
              <w:rPr>
                <w:rFonts w:ascii="Corbel" w:eastAsia="Times New Roman" w:hAnsi="Corbel" w:cs="Times New Roman"/>
                <w:sz w:val="20"/>
                <w:szCs w:val="20"/>
                <w:lang w:eastAsia="fr-FR"/>
              </w:rPr>
              <w:t xml:space="preserve">Expérience en matière de plaidoyer et de lobbying de haut niveau et une expérience avérée dans la conduite d’analyses et de développement de documents stratégiques similaires en Mauritanie ou ailleurs est un atout potentiel : </w:t>
            </w:r>
            <w:r w:rsidRPr="00E929AC">
              <w:rPr>
                <w:rFonts w:ascii="Corbel" w:eastAsia="Times New Roman" w:hAnsi="Corbel" w:cs="Times New Roman"/>
                <w:i/>
                <w:sz w:val="20"/>
                <w:szCs w:val="20"/>
                <w:u w:val="single"/>
                <w:lang w:eastAsia="fr-FR"/>
              </w:rPr>
              <w:t>10 points</w:t>
            </w:r>
          </w:p>
          <w:p w14:paraId="1290656E" w14:textId="77777777" w:rsidR="00827C2E" w:rsidRPr="00E929AC" w:rsidRDefault="00827C2E" w:rsidP="00372B13">
            <w:pPr>
              <w:numPr>
                <w:ilvl w:val="0"/>
                <w:numId w:val="6"/>
              </w:numPr>
              <w:spacing w:before="100" w:beforeAutospacing="1" w:after="100" w:afterAutospacing="1" w:line="276" w:lineRule="auto"/>
              <w:rPr>
                <w:rFonts w:ascii="Corbel" w:eastAsia="Times New Roman" w:hAnsi="Corbel" w:cs="Times New Roman"/>
                <w:sz w:val="20"/>
                <w:szCs w:val="20"/>
                <w:lang w:eastAsia="fr-FR"/>
              </w:rPr>
            </w:pPr>
            <w:r w:rsidRPr="00E929AC">
              <w:rPr>
                <w:rFonts w:ascii="Corbel" w:eastAsia="Times New Roman" w:hAnsi="Corbel" w:cs="Times New Roman"/>
                <w:sz w:val="20"/>
                <w:szCs w:val="20"/>
                <w:lang w:eastAsia="fr-FR"/>
              </w:rPr>
              <w:t xml:space="preserve">Expérience en matière de rédaction de rapports et études en français et </w:t>
            </w:r>
            <w:proofErr w:type="gramStart"/>
            <w:r w:rsidRPr="00E929AC">
              <w:rPr>
                <w:rFonts w:ascii="Corbel" w:eastAsia="Times New Roman" w:hAnsi="Corbel" w:cs="Times New Roman"/>
                <w:sz w:val="20"/>
                <w:szCs w:val="20"/>
                <w:lang w:eastAsia="fr-FR"/>
              </w:rPr>
              <w:t>arabe:</w:t>
            </w:r>
            <w:proofErr w:type="gramEnd"/>
            <w:r w:rsidRPr="00E929AC">
              <w:rPr>
                <w:rFonts w:ascii="Corbel" w:eastAsia="Times New Roman" w:hAnsi="Corbel" w:cs="Times New Roman"/>
                <w:sz w:val="20"/>
                <w:szCs w:val="20"/>
                <w:lang w:eastAsia="fr-FR"/>
              </w:rPr>
              <w:t xml:space="preserve"> </w:t>
            </w:r>
            <w:r w:rsidRPr="00E929AC">
              <w:rPr>
                <w:rFonts w:ascii="Corbel" w:eastAsia="Times New Roman" w:hAnsi="Corbel" w:cs="Times New Roman"/>
                <w:i/>
                <w:sz w:val="20"/>
                <w:szCs w:val="20"/>
                <w:u w:val="single"/>
                <w:lang w:eastAsia="fr-FR"/>
              </w:rPr>
              <w:t>10 points</w:t>
            </w:r>
          </w:p>
          <w:p w14:paraId="488FEAED" w14:textId="77777777" w:rsidR="00827C2E" w:rsidRPr="00E929AC" w:rsidRDefault="00827C2E" w:rsidP="00372B13">
            <w:pPr>
              <w:numPr>
                <w:ilvl w:val="0"/>
                <w:numId w:val="6"/>
              </w:numPr>
              <w:spacing w:before="100" w:beforeAutospacing="1" w:after="100" w:afterAutospacing="1" w:line="276" w:lineRule="auto"/>
              <w:rPr>
                <w:rFonts w:ascii="Corbel" w:eastAsia="Times New Roman" w:hAnsi="Corbel" w:cs="Times New Roman"/>
                <w:sz w:val="20"/>
                <w:szCs w:val="20"/>
                <w:lang w:eastAsia="fr-FR"/>
              </w:rPr>
            </w:pPr>
            <w:proofErr w:type="gramStart"/>
            <w:r w:rsidRPr="00E929AC">
              <w:rPr>
                <w:rFonts w:ascii="Corbel" w:eastAsia="Times New Roman" w:hAnsi="Corbel" w:cs="Times New Roman"/>
                <w:sz w:val="20"/>
                <w:szCs w:val="20"/>
                <w:lang w:eastAsia="fr-FR"/>
              </w:rPr>
              <w:t>une</w:t>
            </w:r>
            <w:proofErr w:type="gramEnd"/>
            <w:r w:rsidRPr="00E929AC">
              <w:rPr>
                <w:rFonts w:ascii="Corbel" w:eastAsia="Times New Roman" w:hAnsi="Corbel" w:cs="Times New Roman"/>
                <w:sz w:val="20"/>
                <w:szCs w:val="20"/>
                <w:lang w:eastAsia="fr-FR"/>
              </w:rPr>
              <w:t xml:space="preserve"> bonne connaissance des outils, des instruments et méthodologie de </w:t>
            </w:r>
            <w:r>
              <w:rPr>
                <w:rFonts w:ascii="Corbel" w:eastAsia="Times New Roman" w:hAnsi="Corbel" w:cs="Times New Roman"/>
                <w:sz w:val="20"/>
                <w:szCs w:val="20"/>
                <w:lang w:eastAsia="fr-FR"/>
              </w:rPr>
              <w:t>la recherche et de l’analyse:</w:t>
            </w:r>
            <w:r w:rsidRPr="00E929AC">
              <w:rPr>
                <w:rFonts w:ascii="Corbel" w:eastAsia="Times New Roman" w:hAnsi="Corbel" w:cs="Times New Roman"/>
                <w:sz w:val="20"/>
                <w:szCs w:val="20"/>
                <w:lang w:eastAsia="fr-FR"/>
              </w:rPr>
              <w:t xml:space="preserve"> </w:t>
            </w:r>
            <w:r w:rsidRPr="00E929AC">
              <w:rPr>
                <w:rFonts w:ascii="Corbel" w:eastAsia="Times New Roman" w:hAnsi="Corbel" w:cs="Times New Roman"/>
                <w:i/>
                <w:sz w:val="20"/>
                <w:szCs w:val="20"/>
                <w:u w:val="single"/>
                <w:lang w:eastAsia="fr-FR"/>
              </w:rPr>
              <w:t>10 points</w:t>
            </w:r>
          </w:p>
        </w:tc>
        <w:tc>
          <w:tcPr>
            <w:tcW w:w="850" w:type="dxa"/>
            <w:tcMar>
              <w:top w:w="0" w:type="dxa"/>
              <w:left w:w="108" w:type="dxa"/>
              <w:bottom w:w="0" w:type="dxa"/>
              <w:right w:w="108" w:type="dxa"/>
            </w:tcMar>
            <w:vAlign w:val="center"/>
            <w:hideMark/>
          </w:tcPr>
          <w:p w14:paraId="54346841" w14:textId="77777777" w:rsidR="00827C2E" w:rsidRPr="00E929AC" w:rsidRDefault="00827C2E" w:rsidP="00372B13">
            <w:pPr>
              <w:spacing w:line="240" w:lineRule="auto"/>
              <w:jc w:val="both"/>
              <w:rPr>
                <w:rFonts w:ascii="Corbel" w:eastAsia="Calibri" w:hAnsi="Corbel"/>
                <w:b/>
                <w:sz w:val="20"/>
                <w:szCs w:val="20"/>
                <w:u w:val="single"/>
                <w:lang w:eastAsia="fr-FR"/>
              </w:rPr>
            </w:pPr>
            <w:r>
              <w:rPr>
                <w:rFonts w:ascii="Corbel" w:eastAsia="Calibri" w:hAnsi="Corbel"/>
                <w:b/>
                <w:sz w:val="20"/>
                <w:szCs w:val="20"/>
                <w:u w:val="single"/>
                <w:lang w:eastAsia="fr-FR"/>
              </w:rPr>
              <w:t>7</w:t>
            </w:r>
            <w:r w:rsidRPr="00E929AC">
              <w:rPr>
                <w:rFonts w:ascii="Corbel" w:eastAsia="Calibri" w:hAnsi="Corbel"/>
                <w:b/>
                <w:sz w:val="20"/>
                <w:szCs w:val="20"/>
                <w:u w:val="single"/>
                <w:lang w:eastAsia="fr-FR"/>
              </w:rPr>
              <w:t>0</w:t>
            </w:r>
          </w:p>
        </w:tc>
      </w:tr>
      <w:tr w:rsidR="00827C2E" w:rsidRPr="00E929AC" w14:paraId="51C408CE" w14:textId="77777777" w:rsidTr="00372B13">
        <w:trPr>
          <w:trHeight w:val="416"/>
        </w:trPr>
        <w:tc>
          <w:tcPr>
            <w:tcW w:w="9357" w:type="dxa"/>
            <w:tcMar>
              <w:top w:w="0" w:type="dxa"/>
              <w:left w:w="108" w:type="dxa"/>
              <w:bottom w:w="0" w:type="dxa"/>
              <w:right w:w="108" w:type="dxa"/>
            </w:tcMar>
            <w:vAlign w:val="center"/>
            <w:hideMark/>
          </w:tcPr>
          <w:p w14:paraId="325FFA2D" w14:textId="77777777" w:rsidR="00827C2E" w:rsidRPr="000F5FBF" w:rsidRDefault="00827C2E" w:rsidP="00372B13">
            <w:pPr>
              <w:spacing w:before="100" w:beforeAutospacing="1" w:after="100" w:afterAutospacing="1"/>
              <w:rPr>
                <w:rFonts w:ascii="Corbel" w:eastAsia="Calibri" w:hAnsi="Corbel"/>
                <w:b/>
                <w:snapToGrid w:val="0"/>
                <w:sz w:val="20"/>
                <w:szCs w:val="20"/>
                <w:u w:val="single"/>
                <w:lang w:eastAsia="fr-FR"/>
              </w:rPr>
            </w:pPr>
            <w:r>
              <w:rPr>
                <w:rFonts w:ascii="Corbel" w:eastAsia="Calibri" w:hAnsi="Corbel"/>
                <w:b/>
                <w:snapToGrid w:val="0"/>
                <w:sz w:val="20"/>
                <w:szCs w:val="20"/>
                <w:u w:val="single"/>
                <w:lang w:eastAsia="fr-FR"/>
              </w:rPr>
              <w:t>Langues :</w:t>
            </w:r>
          </w:p>
          <w:p w14:paraId="270D61CC" w14:textId="77777777" w:rsidR="00827C2E" w:rsidRPr="00E929AC" w:rsidRDefault="00827C2E" w:rsidP="00372B13">
            <w:pPr>
              <w:pStyle w:val="Paragraphedeliste"/>
              <w:numPr>
                <w:ilvl w:val="0"/>
                <w:numId w:val="6"/>
              </w:numPr>
              <w:spacing w:after="200" w:line="276" w:lineRule="auto"/>
              <w:rPr>
                <w:rFonts w:ascii="Corbel" w:eastAsia="Calibri" w:hAnsi="Corbel"/>
                <w:snapToGrid w:val="0"/>
                <w:sz w:val="20"/>
                <w:szCs w:val="20"/>
                <w:lang w:eastAsia="fr-FR"/>
              </w:rPr>
            </w:pPr>
            <w:r>
              <w:rPr>
                <w:rFonts w:ascii="Corbel" w:eastAsia="Times New Roman" w:hAnsi="Corbel" w:cs="Times New Roman"/>
                <w:sz w:val="20"/>
                <w:szCs w:val="20"/>
                <w:lang w:eastAsia="fr-FR"/>
              </w:rPr>
              <w:t xml:space="preserve">Bonne connaissance du français et arabe (écrit-parler) </w:t>
            </w:r>
            <w:r w:rsidRPr="00E929AC">
              <w:rPr>
                <w:rFonts w:ascii="Corbel" w:eastAsia="Times New Roman" w:hAnsi="Corbel" w:cs="Times New Roman"/>
                <w:sz w:val="20"/>
                <w:szCs w:val="20"/>
                <w:lang w:eastAsia="fr-FR"/>
              </w:rPr>
              <w:t xml:space="preserve">: </w:t>
            </w:r>
            <w:r w:rsidRPr="00E929AC">
              <w:rPr>
                <w:rFonts w:ascii="Corbel" w:eastAsia="Times New Roman" w:hAnsi="Corbel" w:cs="Times New Roman"/>
                <w:i/>
                <w:sz w:val="20"/>
                <w:szCs w:val="20"/>
                <w:u w:val="single"/>
                <w:lang w:eastAsia="fr-FR"/>
              </w:rPr>
              <w:t>10 points</w:t>
            </w:r>
          </w:p>
        </w:tc>
        <w:tc>
          <w:tcPr>
            <w:tcW w:w="850" w:type="dxa"/>
            <w:tcMar>
              <w:top w:w="0" w:type="dxa"/>
              <w:left w:w="108" w:type="dxa"/>
              <w:bottom w:w="0" w:type="dxa"/>
              <w:right w:w="108" w:type="dxa"/>
            </w:tcMar>
            <w:vAlign w:val="center"/>
            <w:hideMark/>
          </w:tcPr>
          <w:p w14:paraId="476D9398" w14:textId="77777777" w:rsidR="00827C2E" w:rsidRPr="00E929AC" w:rsidRDefault="00827C2E" w:rsidP="00372B13">
            <w:pPr>
              <w:spacing w:line="240" w:lineRule="auto"/>
              <w:jc w:val="both"/>
              <w:rPr>
                <w:rFonts w:ascii="Corbel" w:eastAsia="Calibri" w:hAnsi="Corbel"/>
                <w:b/>
                <w:sz w:val="20"/>
                <w:szCs w:val="20"/>
                <w:u w:val="single"/>
                <w:lang w:eastAsia="fr-FR"/>
              </w:rPr>
            </w:pPr>
            <w:r w:rsidRPr="00E929AC">
              <w:rPr>
                <w:rFonts w:ascii="Corbel" w:eastAsia="Calibri" w:hAnsi="Corbel"/>
                <w:b/>
                <w:sz w:val="20"/>
                <w:szCs w:val="20"/>
                <w:u w:val="single"/>
                <w:lang w:eastAsia="fr-FR"/>
              </w:rPr>
              <w:t>10</w:t>
            </w:r>
          </w:p>
        </w:tc>
      </w:tr>
      <w:tr w:rsidR="00827C2E" w:rsidRPr="00E929AC" w14:paraId="0EA53DED" w14:textId="77777777" w:rsidTr="00372B13">
        <w:trPr>
          <w:trHeight w:val="98"/>
        </w:trPr>
        <w:tc>
          <w:tcPr>
            <w:tcW w:w="9357" w:type="dxa"/>
            <w:tcMar>
              <w:top w:w="0" w:type="dxa"/>
              <w:left w:w="108" w:type="dxa"/>
              <w:bottom w:w="0" w:type="dxa"/>
              <w:right w:w="108" w:type="dxa"/>
            </w:tcMar>
            <w:vAlign w:val="center"/>
            <w:hideMark/>
          </w:tcPr>
          <w:p w14:paraId="6892B7D3" w14:textId="77777777" w:rsidR="00827C2E" w:rsidRPr="00E929AC" w:rsidRDefault="00827C2E" w:rsidP="00372B13">
            <w:pPr>
              <w:spacing w:line="240" w:lineRule="auto"/>
              <w:jc w:val="both"/>
              <w:rPr>
                <w:rFonts w:ascii="Corbel" w:eastAsia="Calibri" w:hAnsi="Corbel"/>
                <w:b/>
                <w:snapToGrid w:val="0"/>
                <w:sz w:val="20"/>
                <w:szCs w:val="20"/>
                <w:lang w:eastAsia="fr-FR"/>
              </w:rPr>
            </w:pPr>
            <w:r w:rsidRPr="00E929AC">
              <w:rPr>
                <w:rFonts w:ascii="Corbel" w:eastAsia="Calibri" w:hAnsi="Corbel"/>
                <w:b/>
                <w:snapToGrid w:val="0"/>
                <w:sz w:val="20"/>
                <w:szCs w:val="20"/>
                <w:lang w:eastAsia="fr-FR"/>
              </w:rPr>
              <w:t xml:space="preserve">Total  </w:t>
            </w:r>
          </w:p>
        </w:tc>
        <w:tc>
          <w:tcPr>
            <w:tcW w:w="850" w:type="dxa"/>
            <w:tcMar>
              <w:top w:w="0" w:type="dxa"/>
              <w:left w:w="108" w:type="dxa"/>
              <w:bottom w:w="0" w:type="dxa"/>
              <w:right w:w="108" w:type="dxa"/>
            </w:tcMar>
            <w:vAlign w:val="center"/>
            <w:hideMark/>
          </w:tcPr>
          <w:p w14:paraId="5FA3168E" w14:textId="77777777" w:rsidR="00827C2E" w:rsidRPr="00E929AC" w:rsidRDefault="00827C2E" w:rsidP="00372B13">
            <w:pPr>
              <w:spacing w:line="240" w:lineRule="auto"/>
              <w:jc w:val="both"/>
              <w:rPr>
                <w:rFonts w:ascii="Corbel" w:eastAsia="Calibri" w:hAnsi="Corbel"/>
                <w:b/>
                <w:sz w:val="20"/>
                <w:szCs w:val="20"/>
                <w:lang w:eastAsia="fr-FR"/>
              </w:rPr>
            </w:pPr>
            <w:r w:rsidRPr="00E929AC">
              <w:rPr>
                <w:rFonts w:ascii="Corbel" w:eastAsia="Calibri" w:hAnsi="Corbel"/>
                <w:b/>
                <w:sz w:val="20"/>
                <w:szCs w:val="20"/>
                <w:lang w:eastAsia="fr-FR"/>
              </w:rPr>
              <w:t>100</w:t>
            </w:r>
          </w:p>
        </w:tc>
      </w:tr>
    </w:tbl>
    <w:p w14:paraId="67F7E7C3" w14:textId="2C830207" w:rsidR="007C4C7B" w:rsidRDefault="007C4C7B" w:rsidP="002957D1">
      <w:pPr>
        <w:jc w:val="both"/>
        <w:rPr>
          <w:rFonts w:ascii="Corbel" w:hAnsi="Corbel"/>
          <w:sz w:val="24"/>
          <w:szCs w:val="24"/>
        </w:rPr>
      </w:pPr>
    </w:p>
    <w:p w14:paraId="38F18662" w14:textId="77777777" w:rsidR="007C4C7B" w:rsidRPr="002957D1" w:rsidRDefault="007C4C7B" w:rsidP="002957D1">
      <w:pPr>
        <w:jc w:val="both"/>
        <w:rPr>
          <w:rFonts w:ascii="Corbel" w:hAnsi="Corbel"/>
          <w:sz w:val="24"/>
          <w:szCs w:val="24"/>
        </w:rPr>
      </w:pPr>
    </w:p>
    <w:p w14:paraId="7A8BA1B6" w14:textId="4BC44C10" w:rsidR="00D117C1" w:rsidRPr="00F25F98" w:rsidRDefault="00D117C1" w:rsidP="00F74213">
      <w:pPr>
        <w:pStyle w:val="Paragraphedeliste"/>
        <w:numPr>
          <w:ilvl w:val="1"/>
          <w:numId w:val="5"/>
        </w:numPr>
        <w:jc w:val="both"/>
        <w:rPr>
          <w:rFonts w:ascii="Corbel" w:hAnsi="Corbel"/>
          <w:b/>
          <w:bCs/>
          <w:sz w:val="24"/>
          <w:szCs w:val="24"/>
        </w:rPr>
      </w:pPr>
      <w:r w:rsidRPr="00F25F98">
        <w:rPr>
          <w:rFonts w:ascii="Corbel" w:hAnsi="Corbel"/>
          <w:b/>
          <w:bCs/>
          <w:sz w:val="24"/>
          <w:szCs w:val="24"/>
        </w:rPr>
        <w:t>Propositions financières</w:t>
      </w:r>
    </w:p>
    <w:p w14:paraId="596EA452" w14:textId="77777777" w:rsidR="00F25F98" w:rsidRPr="00E929AC" w:rsidRDefault="00F25F98" w:rsidP="00F25F98">
      <w:pPr>
        <w:jc w:val="both"/>
        <w:rPr>
          <w:rFonts w:ascii="Corbel" w:hAnsi="Corbel"/>
          <w:sz w:val="24"/>
          <w:szCs w:val="24"/>
        </w:rPr>
      </w:pPr>
      <w:r w:rsidRPr="00E929AC">
        <w:rPr>
          <w:rFonts w:ascii="Corbel" w:hAnsi="Corbel"/>
          <w:sz w:val="24"/>
          <w:szCs w:val="24"/>
        </w:rPr>
        <w:lastRenderedPageBreak/>
        <w:t>L’expert/e fait sa proposition financière suivant le Tableau des coûts. Il doit proposer un montant forfaitaire et présenter dans le Tableau des coûts la ventilation de ce montant forfaitaire.</w:t>
      </w:r>
    </w:p>
    <w:p w14:paraId="04A2CB57" w14:textId="77777777" w:rsidR="00F25F98" w:rsidRPr="00E929AC" w:rsidRDefault="00F25F98" w:rsidP="00F25F98">
      <w:pPr>
        <w:jc w:val="both"/>
        <w:rPr>
          <w:rFonts w:ascii="Corbel" w:hAnsi="Corbel"/>
          <w:sz w:val="24"/>
          <w:szCs w:val="24"/>
        </w:rPr>
      </w:pPr>
      <w:r w:rsidRPr="00E929AC">
        <w:rPr>
          <w:rFonts w:ascii="Corbel" w:hAnsi="Corbel"/>
          <w:sz w:val="24"/>
          <w:szCs w:val="24"/>
        </w:rPr>
        <w:t>Dans une deuxième étape du processus d’évaluation, les enveloppes financières seront ouvertes et les offres financières comparées ; une note financière sera calculée pour chaque proposition sur la base de la formule :</w:t>
      </w:r>
    </w:p>
    <w:p w14:paraId="745F6B25" w14:textId="77777777" w:rsidR="00F25F98" w:rsidRPr="00E929AC" w:rsidRDefault="00F25F98" w:rsidP="00F25F98">
      <w:pPr>
        <w:pStyle w:val="Paragraphedeliste"/>
        <w:numPr>
          <w:ilvl w:val="0"/>
          <w:numId w:val="7"/>
        </w:numPr>
        <w:jc w:val="both"/>
        <w:rPr>
          <w:rFonts w:ascii="Corbel" w:hAnsi="Corbel"/>
          <w:b/>
          <w:sz w:val="24"/>
          <w:szCs w:val="24"/>
        </w:rPr>
      </w:pPr>
      <w:r w:rsidRPr="00E929AC">
        <w:rPr>
          <w:rFonts w:ascii="Corbel" w:hAnsi="Corbel"/>
          <w:b/>
          <w:sz w:val="24"/>
          <w:szCs w:val="24"/>
        </w:rPr>
        <w:t xml:space="preserve">Note financière A = [(Offre financière la moins </w:t>
      </w:r>
      <w:proofErr w:type="spellStart"/>
      <w:proofErr w:type="gramStart"/>
      <w:r w:rsidRPr="00E929AC">
        <w:rPr>
          <w:rFonts w:ascii="Corbel" w:hAnsi="Corbel"/>
          <w:b/>
          <w:sz w:val="24"/>
          <w:szCs w:val="24"/>
        </w:rPr>
        <w:t>disante</w:t>
      </w:r>
      <w:proofErr w:type="spellEnd"/>
      <w:r w:rsidRPr="00E929AC">
        <w:rPr>
          <w:rFonts w:ascii="Corbel" w:hAnsi="Corbel"/>
          <w:b/>
          <w:sz w:val="24"/>
          <w:szCs w:val="24"/>
        </w:rPr>
        <w:t>)/</w:t>
      </w:r>
      <w:proofErr w:type="gramEnd"/>
      <w:r w:rsidRPr="00E929AC">
        <w:rPr>
          <w:rFonts w:ascii="Corbel" w:hAnsi="Corbel"/>
          <w:b/>
          <w:sz w:val="24"/>
          <w:szCs w:val="24"/>
        </w:rPr>
        <w:t>Offre financière de A] x 30</w:t>
      </w:r>
    </w:p>
    <w:p w14:paraId="0B9E6088" w14:textId="77777777" w:rsidR="00F25F98" w:rsidRPr="00E929AC" w:rsidRDefault="00F25F98" w:rsidP="00F25F98">
      <w:pPr>
        <w:pStyle w:val="Paragraphedeliste"/>
        <w:jc w:val="both"/>
        <w:rPr>
          <w:rFonts w:ascii="Corbel" w:hAnsi="Corbel"/>
          <w:b/>
          <w:sz w:val="24"/>
          <w:szCs w:val="24"/>
        </w:rPr>
      </w:pPr>
    </w:p>
    <w:p w14:paraId="55E9FF12" w14:textId="77777777" w:rsidR="00F25F98" w:rsidRPr="00E929AC" w:rsidRDefault="00F25F98" w:rsidP="00F25F98">
      <w:pPr>
        <w:pStyle w:val="Paragraphedeliste"/>
        <w:numPr>
          <w:ilvl w:val="0"/>
          <w:numId w:val="7"/>
        </w:numPr>
        <w:jc w:val="both"/>
        <w:rPr>
          <w:rFonts w:ascii="Corbel" w:hAnsi="Corbel"/>
          <w:sz w:val="24"/>
          <w:szCs w:val="24"/>
        </w:rPr>
      </w:pPr>
      <w:r w:rsidRPr="00E929AC">
        <w:rPr>
          <w:rFonts w:ascii="Corbel" w:hAnsi="Corbel"/>
          <w:b/>
          <w:sz w:val="24"/>
          <w:szCs w:val="24"/>
        </w:rPr>
        <w:t>L’expert/e avec le cumul de notes (Technique pondérée + Financière) le plus élevé sera retenu pour le contrat</w:t>
      </w:r>
      <w:r w:rsidRPr="00E929AC">
        <w:rPr>
          <w:rFonts w:ascii="Corbel" w:hAnsi="Corbel"/>
          <w:sz w:val="24"/>
          <w:szCs w:val="24"/>
        </w:rPr>
        <w:t>.</w:t>
      </w:r>
    </w:p>
    <w:p w14:paraId="619CC5DD" w14:textId="77777777" w:rsidR="00F74213" w:rsidRPr="006E5555" w:rsidRDefault="00F74213">
      <w:pPr>
        <w:jc w:val="both"/>
        <w:rPr>
          <w:rFonts w:ascii="Corbel" w:hAnsi="Corbel"/>
          <w:sz w:val="24"/>
          <w:szCs w:val="24"/>
        </w:rPr>
      </w:pPr>
    </w:p>
    <w:sectPr w:rsidR="00F74213" w:rsidRPr="006E55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209D" w14:textId="77777777" w:rsidR="00793981" w:rsidRDefault="00793981" w:rsidP="00FA330D">
      <w:pPr>
        <w:spacing w:after="0" w:line="240" w:lineRule="auto"/>
      </w:pPr>
      <w:r>
        <w:separator/>
      </w:r>
    </w:p>
  </w:endnote>
  <w:endnote w:type="continuationSeparator" w:id="0">
    <w:p w14:paraId="466C0191" w14:textId="77777777" w:rsidR="00793981" w:rsidRDefault="00793981" w:rsidP="00FA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5D64" w14:textId="77777777" w:rsidR="007634E1" w:rsidRDefault="007634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758471"/>
      <w:docPartObj>
        <w:docPartGallery w:val="Page Numbers (Bottom of Page)"/>
        <w:docPartUnique/>
      </w:docPartObj>
    </w:sdtPr>
    <w:sdtEndPr/>
    <w:sdtContent>
      <w:p w14:paraId="74292CAF" w14:textId="77777777" w:rsidR="007634E1" w:rsidRDefault="007634E1">
        <w:pPr>
          <w:pStyle w:val="Pieddepage"/>
          <w:jc w:val="center"/>
        </w:pPr>
        <w:r>
          <w:fldChar w:fldCharType="begin"/>
        </w:r>
        <w:r>
          <w:instrText>PAGE   \* MERGEFORMAT</w:instrText>
        </w:r>
        <w:r>
          <w:fldChar w:fldCharType="separate"/>
        </w:r>
        <w:r w:rsidR="00347034">
          <w:rPr>
            <w:noProof/>
          </w:rPr>
          <w:t>1</w:t>
        </w:r>
        <w:r>
          <w:fldChar w:fldCharType="end"/>
        </w:r>
      </w:p>
    </w:sdtContent>
  </w:sdt>
  <w:p w14:paraId="6AA42AFC" w14:textId="77777777" w:rsidR="007634E1" w:rsidRDefault="007634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723B" w14:textId="77777777" w:rsidR="007634E1" w:rsidRDefault="007634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D5BD" w14:textId="77777777" w:rsidR="00793981" w:rsidRDefault="00793981" w:rsidP="00FA330D">
      <w:pPr>
        <w:spacing w:after="0" w:line="240" w:lineRule="auto"/>
      </w:pPr>
      <w:r>
        <w:separator/>
      </w:r>
    </w:p>
  </w:footnote>
  <w:footnote w:type="continuationSeparator" w:id="0">
    <w:p w14:paraId="68F14DEB" w14:textId="77777777" w:rsidR="00793981" w:rsidRDefault="00793981" w:rsidP="00FA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CC1D" w14:textId="77777777" w:rsidR="007634E1" w:rsidRDefault="007634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4E6D" w14:textId="77777777" w:rsidR="007634E1" w:rsidRDefault="007634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00BC" w14:textId="77777777" w:rsidR="007634E1" w:rsidRDefault="007634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152EB"/>
    <w:multiLevelType w:val="hybridMultilevel"/>
    <w:tmpl w:val="A16C31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10597E"/>
    <w:multiLevelType w:val="hybridMultilevel"/>
    <w:tmpl w:val="FFD070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47DEB"/>
    <w:multiLevelType w:val="hybridMultilevel"/>
    <w:tmpl w:val="E330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3621CD"/>
    <w:multiLevelType w:val="multilevel"/>
    <w:tmpl w:val="F96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B326D"/>
    <w:multiLevelType w:val="multilevel"/>
    <w:tmpl w:val="DD6AA61E"/>
    <w:lvl w:ilvl="0">
      <w:start w:val="1"/>
      <w:numFmt w:val="decimal"/>
      <w:lvlText w:val="%1."/>
      <w:lvlJc w:val="left"/>
      <w:pPr>
        <w:ind w:left="720" w:hanging="360"/>
      </w:p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3240" w:hanging="144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4320" w:hanging="180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5" w15:restartNumberingAfterBreak="0">
    <w:nsid w:val="68401D1A"/>
    <w:multiLevelType w:val="hybridMultilevel"/>
    <w:tmpl w:val="2E083A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B523C"/>
    <w:multiLevelType w:val="hybridMultilevel"/>
    <w:tmpl w:val="16423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FE3E8E"/>
    <w:multiLevelType w:val="hybridMultilevel"/>
    <w:tmpl w:val="1F86CE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DA"/>
    <w:rsid w:val="00061404"/>
    <w:rsid w:val="00065DF1"/>
    <w:rsid w:val="000F5FBF"/>
    <w:rsid w:val="00106A16"/>
    <w:rsid w:val="00146489"/>
    <w:rsid w:val="001A11D0"/>
    <w:rsid w:val="001A70DD"/>
    <w:rsid w:val="002266CF"/>
    <w:rsid w:val="00236010"/>
    <w:rsid w:val="00245F4D"/>
    <w:rsid w:val="0026280F"/>
    <w:rsid w:val="00265FDD"/>
    <w:rsid w:val="00292A5D"/>
    <w:rsid w:val="002957D1"/>
    <w:rsid w:val="002A4021"/>
    <w:rsid w:val="00301224"/>
    <w:rsid w:val="0031258F"/>
    <w:rsid w:val="00347034"/>
    <w:rsid w:val="003557CE"/>
    <w:rsid w:val="0036037B"/>
    <w:rsid w:val="00371950"/>
    <w:rsid w:val="003E36BB"/>
    <w:rsid w:val="00456623"/>
    <w:rsid w:val="004864D6"/>
    <w:rsid w:val="004F7035"/>
    <w:rsid w:val="00515269"/>
    <w:rsid w:val="0051570B"/>
    <w:rsid w:val="005752AA"/>
    <w:rsid w:val="00581CE0"/>
    <w:rsid w:val="0061004A"/>
    <w:rsid w:val="006649CD"/>
    <w:rsid w:val="006715BA"/>
    <w:rsid w:val="0069653C"/>
    <w:rsid w:val="006C580E"/>
    <w:rsid w:val="006E5555"/>
    <w:rsid w:val="006E5CDA"/>
    <w:rsid w:val="007634E1"/>
    <w:rsid w:val="007808BD"/>
    <w:rsid w:val="00791491"/>
    <w:rsid w:val="00793981"/>
    <w:rsid w:val="007B4E37"/>
    <w:rsid w:val="007B7C05"/>
    <w:rsid w:val="007C4C7B"/>
    <w:rsid w:val="007E1687"/>
    <w:rsid w:val="007F2448"/>
    <w:rsid w:val="00827C2E"/>
    <w:rsid w:val="00830303"/>
    <w:rsid w:val="008516A3"/>
    <w:rsid w:val="00873EC9"/>
    <w:rsid w:val="0088217B"/>
    <w:rsid w:val="008C3D98"/>
    <w:rsid w:val="0093370D"/>
    <w:rsid w:val="00963E5B"/>
    <w:rsid w:val="009728A7"/>
    <w:rsid w:val="00973050"/>
    <w:rsid w:val="009A2D16"/>
    <w:rsid w:val="009A6672"/>
    <w:rsid w:val="009C0D4A"/>
    <w:rsid w:val="00A20968"/>
    <w:rsid w:val="00A266C8"/>
    <w:rsid w:val="00A26C1C"/>
    <w:rsid w:val="00A86AC3"/>
    <w:rsid w:val="00AA37B1"/>
    <w:rsid w:val="00AE4741"/>
    <w:rsid w:val="00B24A0E"/>
    <w:rsid w:val="00B26691"/>
    <w:rsid w:val="00B67F34"/>
    <w:rsid w:val="00BE1295"/>
    <w:rsid w:val="00C534C3"/>
    <w:rsid w:val="00C544C1"/>
    <w:rsid w:val="00C63309"/>
    <w:rsid w:val="00C7479F"/>
    <w:rsid w:val="00C954D9"/>
    <w:rsid w:val="00CB1BD0"/>
    <w:rsid w:val="00D117C1"/>
    <w:rsid w:val="00D1320C"/>
    <w:rsid w:val="00DD210A"/>
    <w:rsid w:val="00E35B4D"/>
    <w:rsid w:val="00E35DC4"/>
    <w:rsid w:val="00E61478"/>
    <w:rsid w:val="00E73575"/>
    <w:rsid w:val="00E929AC"/>
    <w:rsid w:val="00ED4FB8"/>
    <w:rsid w:val="00F25F98"/>
    <w:rsid w:val="00F31F0B"/>
    <w:rsid w:val="00F65266"/>
    <w:rsid w:val="00F74213"/>
    <w:rsid w:val="00F87E88"/>
    <w:rsid w:val="00F93C86"/>
    <w:rsid w:val="00FA330D"/>
    <w:rsid w:val="00FB5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DE89C"/>
  <w15:chartTrackingRefBased/>
  <w15:docId w15:val="{AFE581DE-A686-47D1-9F36-0500D8EB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330D"/>
    <w:pPr>
      <w:tabs>
        <w:tab w:val="center" w:pos="4536"/>
        <w:tab w:val="right" w:pos="9072"/>
      </w:tabs>
      <w:spacing w:after="0" w:line="240" w:lineRule="auto"/>
    </w:pPr>
  </w:style>
  <w:style w:type="character" w:customStyle="1" w:styleId="En-tteCar">
    <w:name w:val="En-tête Car"/>
    <w:basedOn w:val="Policepardfaut"/>
    <w:link w:val="En-tte"/>
    <w:uiPriority w:val="99"/>
    <w:rsid w:val="00FA330D"/>
  </w:style>
  <w:style w:type="paragraph" w:styleId="Pieddepage">
    <w:name w:val="footer"/>
    <w:basedOn w:val="Normal"/>
    <w:link w:val="PieddepageCar"/>
    <w:uiPriority w:val="99"/>
    <w:unhideWhenUsed/>
    <w:rsid w:val="00FA3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30D"/>
  </w:style>
  <w:style w:type="paragraph" w:styleId="Paragraphedeliste">
    <w:name w:val="List Paragraph"/>
    <w:basedOn w:val="Normal"/>
    <w:link w:val="ParagraphedelisteCar"/>
    <w:uiPriority w:val="34"/>
    <w:qFormat/>
    <w:rsid w:val="009A2D16"/>
    <w:pPr>
      <w:ind w:left="720"/>
      <w:contextualSpacing/>
    </w:pPr>
  </w:style>
  <w:style w:type="character" w:customStyle="1" w:styleId="ParagraphedelisteCar">
    <w:name w:val="Paragraphe de liste Car"/>
    <w:link w:val="Paragraphedeliste"/>
    <w:uiPriority w:val="34"/>
    <w:rsid w:val="00A2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1552</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Michel Abedi</cp:lastModifiedBy>
  <cp:revision>2</cp:revision>
  <dcterms:created xsi:type="dcterms:W3CDTF">2021-08-27T17:31:00Z</dcterms:created>
  <dcterms:modified xsi:type="dcterms:W3CDTF">2021-08-27T17:31:00Z</dcterms:modified>
</cp:coreProperties>
</file>