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3E98" w14:textId="10B38A65" w:rsidR="006A0160" w:rsidRPr="00C06D42" w:rsidRDefault="00C341B3" w:rsidP="0079742F">
      <w:pPr>
        <w:jc w:val="center"/>
        <w:rPr>
          <w:rFonts w:cstheme="majorHAnsi"/>
          <w:lang w:val="en-GB"/>
        </w:rPr>
      </w:pPr>
      <w:r w:rsidRPr="00C06D42">
        <w:rPr>
          <w:rFonts w:cstheme="majorHAnsi"/>
          <w:noProof/>
          <w:lang w:val="en-GB"/>
        </w:rPr>
        <w:drawing>
          <wp:anchor distT="0" distB="0" distL="114300" distR="114300" simplePos="0" relativeHeight="251658240" behindDoc="0" locked="0" layoutInCell="1" allowOverlap="1" wp14:anchorId="02AAE139" wp14:editId="627D291F">
            <wp:simplePos x="0" y="0"/>
            <wp:positionH relativeFrom="column">
              <wp:posOffset>4733925</wp:posOffset>
            </wp:positionH>
            <wp:positionV relativeFrom="paragraph">
              <wp:posOffset>-666750</wp:posOffset>
            </wp:positionV>
            <wp:extent cx="53340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1209675"/>
                    </a:xfrm>
                    <a:prstGeom prst="rect">
                      <a:avLst/>
                    </a:prstGeom>
                    <a:noFill/>
                    <a:ln>
                      <a:noFill/>
                    </a:ln>
                  </pic:spPr>
                </pic:pic>
              </a:graphicData>
            </a:graphic>
          </wp:anchor>
        </w:drawing>
      </w:r>
    </w:p>
    <w:p w14:paraId="2BECE6DF" w14:textId="7FBA231E" w:rsidR="007B559A" w:rsidRPr="009667A5" w:rsidRDefault="007B559A" w:rsidP="0079742F">
      <w:pPr>
        <w:jc w:val="center"/>
        <w:rPr>
          <w:rFonts w:cstheme="majorHAnsi"/>
          <w:b/>
          <w:sz w:val="24"/>
          <w:lang w:val="en-GB"/>
        </w:rPr>
      </w:pPr>
      <w:r w:rsidRPr="009667A5">
        <w:rPr>
          <w:rFonts w:cstheme="majorHAnsi"/>
          <w:b/>
          <w:sz w:val="24"/>
          <w:lang w:val="en-GB"/>
        </w:rPr>
        <w:t>T</w:t>
      </w:r>
      <w:r w:rsidR="003246AD" w:rsidRPr="009667A5">
        <w:rPr>
          <w:rFonts w:cstheme="majorHAnsi"/>
          <w:b/>
          <w:sz w:val="24"/>
          <w:lang w:val="en-GB"/>
        </w:rPr>
        <w:t xml:space="preserve">ERMS </w:t>
      </w:r>
      <w:r w:rsidR="00AA64E8" w:rsidRPr="009667A5">
        <w:rPr>
          <w:rFonts w:cstheme="majorHAnsi"/>
          <w:b/>
          <w:sz w:val="24"/>
          <w:lang w:val="en-GB"/>
        </w:rPr>
        <w:t>of</w:t>
      </w:r>
      <w:r w:rsidR="003246AD" w:rsidRPr="009667A5">
        <w:rPr>
          <w:rFonts w:cstheme="majorHAnsi"/>
          <w:b/>
          <w:sz w:val="24"/>
          <w:lang w:val="en-GB"/>
        </w:rPr>
        <w:t xml:space="preserve"> REFERENCE </w:t>
      </w:r>
      <w:r w:rsidRPr="009667A5">
        <w:rPr>
          <w:rFonts w:cstheme="majorHAnsi"/>
          <w:b/>
          <w:sz w:val="24"/>
          <w:lang w:val="en-GB"/>
        </w:rPr>
        <w:t>(</w:t>
      </w:r>
      <w:proofErr w:type="spellStart"/>
      <w:r w:rsidRPr="009667A5">
        <w:rPr>
          <w:rFonts w:cstheme="majorHAnsi"/>
          <w:b/>
          <w:sz w:val="24"/>
          <w:lang w:val="en-GB"/>
        </w:rPr>
        <w:t>ToR</w:t>
      </w:r>
      <w:proofErr w:type="spellEnd"/>
      <w:r w:rsidRPr="009667A5">
        <w:rPr>
          <w:rFonts w:cstheme="majorHAnsi"/>
          <w:b/>
          <w:sz w:val="24"/>
          <w:lang w:val="en-GB"/>
        </w:rPr>
        <w:t>)</w:t>
      </w:r>
    </w:p>
    <w:p w14:paraId="2869859F" w14:textId="62C9F66B" w:rsidR="00F27033" w:rsidRPr="009667A5" w:rsidRDefault="00D16866" w:rsidP="00E00443">
      <w:pPr>
        <w:jc w:val="center"/>
        <w:rPr>
          <w:rFonts w:cstheme="majorHAnsi"/>
          <w:b/>
          <w:sz w:val="24"/>
          <w:lang w:val="en-GB"/>
        </w:rPr>
      </w:pPr>
      <w:r w:rsidRPr="009667A5">
        <w:rPr>
          <w:rFonts w:cstheme="majorHAnsi"/>
          <w:b/>
          <w:sz w:val="24"/>
          <w:lang w:val="en-GB"/>
        </w:rPr>
        <w:t xml:space="preserve">International </w:t>
      </w:r>
      <w:r w:rsidR="009E0547" w:rsidRPr="009667A5">
        <w:rPr>
          <w:rFonts w:cstheme="majorHAnsi"/>
          <w:b/>
          <w:sz w:val="24"/>
          <w:lang w:val="en-GB"/>
        </w:rPr>
        <w:t>Consultant</w:t>
      </w:r>
      <w:r w:rsidR="006A4873" w:rsidRPr="009667A5">
        <w:rPr>
          <w:rFonts w:cstheme="majorHAnsi"/>
          <w:b/>
          <w:sz w:val="24"/>
          <w:lang w:val="en-GB"/>
        </w:rPr>
        <w:t xml:space="preserve"> </w:t>
      </w:r>
      <w:r w:rsidR="000D20A1" w:rsidRPr="009667A5">
        <w:rPr>
          <w:rFonts w:cstheme="majorHAnsi"/>
          <w:b/>
          <w:sz w:val="24"/>
          <w:lang w:val="en-GB"/>
        </w:rPr>
        <w:t>– Mid Term Evaluation</w:t>
      </w:r>
    </w:p>
    <w:tbl>
      <w:tblPr>
        <w:tblStyle w:val="TableGrid"/>
        <w:tblW w:w="0" w:type="auto"/>
        <w:tblLook w:val="04A0" w:firstRow="1" w:lastRow="0" w:firstColumn="1" w:lastColumn="0" w:noHBand="0" w:noVBand="1"/>
      </w:tblPr>
      <w:tblGrid>
        <w:gridCol w:w="2689"/>
        <w:gridCol w:w="5601"/>
      </w:tblGrid>
      <w:tr w:rsidR="00862D9A" w:rsidRPr="004B516E" w14:paraId="28B7B8AA" w14:textId="77777777" w:rsidTr="00E00443">
        <w:tc>
          <w:tcPr>
            <w:tcW w:w="2689" w:type="dxa"/>
          </w:tcPr>
          <w:p w14:paraId="40B48F9D" w14:textId="5CCD0BD0" w:rsidR="00862D9A" w:rsidRPr="004B516E" w:rsidRDefault="00862D9A" w:rsidP="00E00443">
            <w:pPr>
              <w:pStyle w:val="NoSpacing"/>
              <w:rPr>
                <w:lang w:val="en-GB"/>
              </w:rPr>
            </w:pPr>
            <w:r w:rsidRPr="004B516E">
              <w:rPr>
                <w:lang w:val="en-GB"/>
              </w:rPr>
              <w:t>Location</w:t>
            </w:r>
            <w:r w:rsidR="00027B67">
              <w:rPr>
                <w:lang w:val="en-GB"/>
              </w:rPr>
              <w:t>:</w:t>
            </w:r>
          </w:p>
        </w:tc>
        <w:tc>
          <w:tcPr>
            <w:tcW w:w="5601" w:type="dxa"/>
          </w:tcPr>
          <w:p w14:paraId="69F64B68" w14:textId="0553F990" w:rsidR="00862D9A" w:rsidRPr="004B516E" w:rsidRDefault="009B75F9" w:rsidP="00E00443">
            <w:pPr>
              <w:pStyle w:val="NoSpacing"/>
              <w:rPr>
                <w:bCs/>
                <w:lang w:val="en-GB"/>
              </w:rPr>
            </w:pPr>
            <w:r>
              <w:rPr>
                <w:bCs/>
                <w:lang w:val="en-GB"/>
              </w:rPr>
              <w:t>Erbil, Iraq</w:t>
            </w:r>
          </w:p>
        </w:tc>
      </w:tr>
      <w:tr w:rsidR="00862D9A" w:rsidRPr="004B516E" w14:paraId="3D2ED7E0" w14:textId="77777777" w:rsidTr="00E00443">
        <w:tc>
          <w:tcPr>
            <w:tcW w:w="2689" w:type="dxa"/>
          </w:tcPr>
          <w:p w14:paraId="2B340A1B" w14:textId="414B2585" w:rsidR="00862D9A" w:rsidRPr="004B516E" w:rsidRDefault="00862D9A" w:rsidP="00E00443">
            <w:pPr>
              <w:pStyle w:val="NoSpacing"/>
              <w:rPr>
                <w:lang w:val="en-GB"/>
              </w:rPr>
            </w:pPr>
            <w:r w:rsidRPr="004B516E">
              <w:rPr>
                <w:lang w:val="en-GB"/>
              </w:rPr>
              <w:t>Type of Contract</w:t>
            </w:r>
            <w:r w:rsidR="00027B67">
              <w:rPr>
                <w:lang w:val="en-GB"/>
              </w:rPr>
              <w:t>:</w:t>
            </w:r>
            <w:r w:rsidRPr="004B516E">
              <w:rPr>
                <w:lang w:val="en-GB"/>
              </w:rPr>
              <w:t xml:space="preserve"> </w:t>
            </w:r>
          </w:p>
        </w:tc>
        <w:tc>
          <w:tcPr>
            <w:tcW w:w="5601" w:type="dxa"/>
          </w:tcPr>
          <w:p w14:paraId="06747811" w14:textId="77777777" w:rsidR="00862D9A" w:rsidRPr="004B516E" w:rsidRDefault="00862D9A" w:rsidP="00E00443">
            <w:pPr>
              <w:pStyle w:val="NoSpacing"/>
              <w:rPr>
                <w:bCs/>
                <w:lang w:val="en-GB"/>
              </w:rPr>
            </w:pPr>
            <w:r w:rsidRPr="004B516E">
              <w:rPr>
                <w:bCs/>
                <w:lang w:val="en-GB"/>
              </w:rPr>
              <w:t>Individual Contract</w:t>
            </w:r>
          </w:p>
        </w:tc>
      </w:tr>
      <w:tr w:rsidR="00862D9A" w:rsidRPr="004B516E" w14:paraId="3D1BDA78" w14:textId="77777777" w:rsidTr="00E00443">
        <w:tc>
          <w:tcPr>
            <w:tcW w:w="2689" w:type="dxa"/>
          </w:tcPr>
          <w:p w14:paraId="491C92F4" w14:textId="7AEB3BED" w:rsidR="00862D9A" w:rsidRPr="004B516E" w:rsidRDefault="00862D9A" w:rsidP="00E00443">
            <w:pPr>
              <w:pStyle w:val="NoSpacing"/>
              <w:rPr>
                <w:lang w:val="en-GB"/>
              </w:rPr>
            </w:pPr>
            <w:r w:rsidRPr="004B516E">
              <w:rPr>
                <w:lang w:val="en-GB"/>
              </w:rPr>
              <w:t>Contract Start Date</w:t>
            </w:r>
            <w:r w:rsidR="00027B67">
              <w:rPr>
                <w:lang w:val="en-GB"/>
              </w:rPr>
              <w:t>:</w:t>
            </w:r>
          </w:p>
        </w:tc>
        <w:tc>
          <w:tcPr>
            <w:tcW w:w="5601" w:type="dxa"/>
          </w:tcPr>
          <w:p w14:paraId="683E67AA" w14:textId="5A06EF7A" w:rsidR="00862D9A" w:rsidRPr="00ED6985" w:rsidRDefault="007D064B" w:rsidP="00E00443">
            <w:pPr>
              <w:pStyle w:val="NoSpacing"/>
              <w:rPr>
                <w:bCs/>
                <w:lang w:val="en-GB"/>
              </w:rPr>
            </w:pPr>
            <w:r w:rsidRPr="00ED6985">
              <w:rPr>
                <w:bCs/>
                <w:lang w:val="en-GB"/>
              </w:rPr>
              <w:t>1</w:t>
            </w:r>
            <w:r w:rsidR="00027B67">
              <w:rPr>
                <w:bCs/>
                <w:lang w:val="en-GB"/>
              </w:rPr>
              <w:t>4</w:t>
            </w:r>
            <w:r w:rsidR="00862D9A" w:rsidRPr="00ED6985">
              <w:rPr>
                <w:bCs/>
                <w:lang w:val="en-GB"/>
              </w:rPr>
              <w:t xml:space="preserve"> </w:t>
            </w:r>
            <w:r w:rsidRPr="00ED6985">
              <w:rPr>
                <w:bCs/>
                <w:lang w:val="en-GB"/>
              </w:rPr>
              <w:t>October</w:t>
            </w:r>
            <w:r w:rsidR="00E60646" w:rsidRPr="00ED6985">
              <w:rPr>
                <w:bCs/>
                <w:lang w:val="en-GB"/>
              </w:rPr>
              <w:t xml:space="preserve"> </w:t>
            </w:r>
            <w:r w:rsidR="00862D9A" w:rsidRPr="00ED6985">
              <w:rPr>
                <w:bCs/>
                <w:lang w:val="en-GB"/>
              </w:rPr>
              <w:t>2021</w:t>
            </w:r>
          </w:p>
        </w:tc>
      </w:tr>
      <w:tr w:rsidR="00862D9A" w:rsidRPr="004B516E" w14:paraId="439F0818" w14:textId="77777777" w:rsidTr="00E00443">
        <w:tc>
          <w:tcPr>
            <w:tcW w:w="2689" w:type="dxa"/>
          </w:tcPr>
          <w:p w14:paraId="70991524" w14:textId="2D66E06B" w:rsidR="00862D9A" w:rsidRPr="004B516E" w:rsidRDefault="00862D9A" w:rsidP="00E00443">
            <w:pPr>
              <w:pStyle w:val="NoSpacing"/>
              <w:rPr>
                <w:lang w:val="en-GB"/>
              </w:rPr>
            </w:pPr>
            <w:r w:rsidRPr="004B516E">
              <w:rPr>
                <w:lang w:val="en-GB"/>
              </w:rPr>
              <w:t>Contract End Date</w:t>
            </w:r>
            <w:r w:rsidR="00027B67">
              <w:rPr>
                <w:lang w:val="en-GB"/>
              </w:rPr>
              <w:t>:</w:t>
            </w:r>
          </w:p>
        </w:tc>
        <w:tc>
          <w:tcPr>
            <w:tcW w:w="5601" w:type="dxa"/>
          </w:tcPr>
          <w:p w14:paraId="3BCD0754" w14:textId="3502242B" w:rsidR="00862D9A" w:rsidRPr="00ED6985" w:rsidRDefault="00ED6985" w:rsidP="00E00443">
            <w:pPr>
              <w:pStyle w:val="NoSpacing"/>
              <w:rPr>
                <w:bCs/>
                <w:lang w:val="en-GB"/>
              </w:rPr>
            </w:pPr>
            <w:r w:rsidRPr="00ED6985">
              <w:rPr>
                <w:bCs/>
                <w:lang w:val="en-GB"/>
              </w:rPr>
              <w:t>1</w:t>
            </w:r>
            <w:r w:rsidR="00027B67">
              <w:rPr>
                <w:bCs/>
                <w:lang w:val="en-GB"/>
              </w:rPr>
              <w:t>6</w:t>
            </w:r>
            <w:r w:rsidRPr="00ED6985">
              <w:rPr>
                <w:bCs/>
                <w:lang w:val="en-GB"/>
              </w:rPr>
              <w:t xml:space="preserve"> December</w:t>
            </w:r>
            <w:r w:rsidR="00862D9A" w:rsidRPr="00ED6985">
              <w:rPr>
                <w:bCs/>
                <w:lang w:val="en-GB"/>
              </w:rPr>
              <w:t xml:space="preserve"> 202</w:t>
            </w:r>
            <w:r w:rsidR="009E0547" w:rsidRPr="00ED6985">
              <w:rPr>
                <w:bCs/>
                <w:lang w:val="en-GB"/>
              </w:rPr>
              <w:t>1</w:t>
            </w:r>
          </w:p>
        </w:tc>
      </w:tr>
      <w:tr w:rsidR="00862D9A" w:rsidRPr="004B516E" w14:paraId="7D557ED8" w14:textId="77777777" w:rsidTr="00E00443">
        <w:tc>
          <w:tcPr>
            <w:tcW w:w="2689" w:type="dxa"/>
          </w:tcPr>
          <w:p w14:paraId="47064DBF" w14:textId="5EBC434F" w:rsidR="00862D9A" w:rsidRPr="004B516E" w:rsidRDefault="00862D9A" w:rsidP="00E00443">
            <w:pPr>
              <w:pStyle w:val="NoSpacing"/>
              <w:rPr>
                <w:lang w:val="en-GB"/>
              </w:rPr>
            </w:pPr>
            <w:r w:rsidRPr="004B516E">
              <w:rPr>
                <w:lang w:val="en-GB"/>
              </w:rPr>
              <w:t>Post Type</w:t>
            </w:r>
            <w:r w:rsidR="00027B67">
              <w:rPr>
                <w:lang w:val="en-GB"/>
              </w:rPr>
              <w:t>:</w:t>
            </w:r>
          </w:p>
        </w:tc>
        <w:tc>
          <w:tcPr>
            <w:tcW w:w="5601" w:type="dxa"/>
          </w:tcPr>
          <w:p w14:paraId="57E167BC" w14:textId="29480199" w:rsidR="00862D9A" w:rsidRPr="004B516E" w:rsidRDefault="007921E7" w:rsidP="00E00443">
            <w:pPr>
              <w:pStyle w:val="NoSpacing"/>
              <w:rPr>
                <w:bCs/>
                <w:lang w:val="en-GB"/>
              </w:rPr>
            </w:pPr>
            <w:r w:rsidRPr="004B516E">
              <w:rPr>
                <w:bCs/>
                <w:lang w:val="en-GB"/>
              </w:rPr>
              <w:t>Interna</w:t>
            </w:r>
            <w:r w:rsidR="00862D9A" w:rsidRPr="004B516E">
              <w:rPr>
                <w:bCs/>
                <w:lang w:val="en-GB"/>
              </w:rPr>
              <w:t>tional Consultant</w:t>
            </w:r>
          </w:p>
        </w:tc>
      </w:tr>
    </w:tbl>
    <w:p w14:paraId="7BF5BD28" w14:textId="77777777" w:rsidR="00133F63" w:rsidRDefault="00133F63" w:rsidP="00133F63">
      <w:pPr>
        <w:pStyle w:val="NoSpacing"/>
        <w:rPr>
          <w:lang w:val="en-GB"/>
        </w:rPr>
      </w:pPr>
    </w:p>
    <w:p w14:paraId="76A3B422" w14:textId="76AD9338" w:rsidR="00E91014" w:rsidRPr="004B516E" w:rsidRDefault="00C737F7" w:rsidP="00E91014">
      <w:pPr>
        <w:autoSpaceDE w:val="0"/>
        <w:autoSpaceDN w:val="0"/>
        <w:adjustRightInd w:val="0"/>
        <w:rPr>
          <w:rFonts w:cstheme="majorHAnsi"/>
          <w:b/>
          <w:szCs w:val="22"/>
          <w:lang w:val="en-GB"/>
        </w:rPr>
      </w:pPr>
      <w:r w:rsidRPr="004B516E">
        <w:rPr>
          <w:rFonts w:cstheme="majorHAnsi"/>
          <w:b/>
          <w:szCs w:val="22"/>
          <w:lang w:val="en-GB"/>
        </w:rPr>
        <w:t xml:space="preserve">1. </w:t>
      </w:r>
      <w:r w:rsidR="006C0998" w:rsidRPr="004B516E">
        <w:rPr>
          <w:rFonts w:cstheme="majorHAnsi"/>
          <w:b/>
          <w:szCs w:val="22"/>
          <w:lang w:val="en-GB"/>
        </w:rPr>
        <w:t xml:space="preserve">Background </w:t>
      </w:r>
    </w:p>
    <w:p w14:paraId="01427118" w14:textId="77777777" w:rsidR="00E91014" w:rsidRPr="004B516E" w:rsidRDefault="00E91014" w:rsidP="009B75F9">
      <w:pPr>
        <w:pStyle w:val="ListParagraph"/>
        <w:numPr>
          <w:ilvl w:val="1"/>
          <w:numId w:val="3"/>
        </w:numPr>
        <w:rPr>
          <w:rFonts w:cstheme="majorHAnsi"/>
          <w:b/>
          <w:bCs/>
          <w:szCs w:val="22"/>
        </w:rPr>
      </w:pPr>
      <w:r w:rsidRPr="004B516E">
        <w:rPr>
          <w:rFonts w:cstheme="majorHAnsi"/>
          <w:b/>
          <w:bCs/>
          <w:szCs w:val="22"/>
        </w:rPr>
        <w:t>Project summary</w:t>
      </w:r>
    </w:p>
    <w:tbl>
      <w:tblPr>
        <w:tblStyle w:val="TableGrid"/>
        <w:tblW w:w="9351" w:type="dxa"/>
        <w:jc w:val="center"/>
        <w:tblBorders>
          <w:insideH w:val="single" w:sz="6" w:space="0" w:color="FFFFFF" w:themeColor="background1"/>
          <w:insideV w:val="single" w:sz="6" w:space="0" w:color="FFFFFF" w:themeColor="background1"/>
        </w:tblBorders>
        <w:tblLook w:val="04A0" w:firstRow="1" w:lastRow="0" w:firstColumn="1" w:lastColumn="0" w:noHBand="0" w:noVBand="1"/>
      </w:tblPr>
      <w:tblGrid>
        <w:gridCol w:w="2830"/>
        <w:gridCol w:w="2410"/>
        <w:gridCol w:w="4111"/>
      </w:tblGrid>
      <w:tr w:rsidR="00E91014" w:rsidRPr="004B516E" w14:paraId="02C38AAD" w14:textId="77777777" w:rsidTr="002117D1">
        <w:trPr>
          <w:trHeight w:val="62"/>
          <w:jc w:val="center"/>
        </w:trPr>
        <w:tc>
          <w:tcPr>
            <w:tcW w:w="2830" w:type="dxa"/>
            <w:shd w:val="clear" w:color="auto" w:fill="EAF6F3"/>
            <w:tcMar>
              <w:top w:w="29" w:type="dxa"/>
              <w:left w:w="115" w:type="dxa"/>
              <w:bottom w:w="29" w:type="dxa"/>
              <w:right w:w="115" w:type="dxa"/>
            </w:tcMar>
          </w:tcPr>
          <w:p w14:paraId="6CF95931" w14:textId="77777777" w:rsidR="00E91014" w:rsidRPr="004B516E" w:rsidRDefault="00E91014" w:rsidP="002117D1">
            <w:pPr>
              <w:pStyle w:val="NoSpacing"/>
              <w:jc w:val="right"/>
              <w:rPr>
                <w:rFonts w:cstheme="majorHAnsi"/>
                <w:b/>
                <w:bCs/>
              </w:rPr>
            </w:pPr>
            <w:r w:rsidRPr="004B516E">
              <w:rPr>
                <w:rFonts w:cstheme="majorHAnsi"/>
                <w:b/>
                <w:bCs/>
              </w:rPr>
              <w:t>Project title:</w:t>
            </w:r>
          </w:p>
        </w:tc>
        <w:tc>
          <w:tcPr>
            <w:tcW w:w="6521" w:type="dxa"/>
            <w:gridSpan w:val="2"/>
            <w:shd w:val="clear" w:color="auto" w:fill="EAF6F3"/>
            <w:tcMar>
              <w:top w:w="29" w:type="dxa"/>
              <w:left w:w="115" w:type="dxa"/>
              <w:bottom w:w="29" w:type="dxa"/>
              <w:right w:w="115" w:type="dxa"/>
            </w:tcMar>
          </w:tcPr>
          <w:p w14:paraId="34DFA4D7" w14:textId="77777777" w:rsidR="00E91014" w:rsidRPr="004B516E" w:rsidRDefault="00E91014" w:rsidP="002117D1">
            <w:pPr>
              <w:pStyle w:val="NoSpacing"/>
              <w:rPr>
                <w:rFonts w:cstheme="majorHAnsi"/>
              </w:rPr>
            </w:pPr>
            <w:r w:rsidRPr="004B516E">
              <w:rPr>
                <w:rFonts w:cstheme="majorHAnsi"/>
              </w:rPr>
              <w:t>Supporting recovery and stability through local development in Iraq.</w:t>
            </w:r>
          </w:p>
        </w:tc>
      </w:tr>
      <w:tr w:rsidR="00E91014" w:rsidRPr="004B516E" w14:paraId="2B989686" w14:textId="77777777" w:rsidTr="002117D1">
        <w:trPr>
          <w:trHeight w:val="36"/>
          <w:jc w:val="center"/>
        </w:trPr>
        <w:tc>
          <w:tcPr>
            <w:tcW w:w="2830" w:type="dxa"/>
            <w:shd w:val="clear" w:color="auto" w:fill="EAF6F3"/>
            <w:tcMar>
              <w:top w:w="29" w:type="dxa"/>
              <w:left w:w="115" w:type="dxa"/>
              <w:bottom w:w="29" w:type="dxa"/>
              <w:right w:w="115" w:type="dxa"/>
            </w:tcMar>
          </w:tcPr>
          <w:p w14:paraId="22ABB5AA" w14:textId="77777777" w:rsidR="00E91014" w:rsidRPr="004B516E" w:rsidRDefault="00E91014" w:rsidP="002117D1">
            <w:pPr>
              <w:pStyle w:val="NoSpacing"/>
              <w:jc w:val="right"/>
              <w:rPr>
                <w:rFonts w:cstheme="majorHAnsi"/>
                <w:b/>
                <w:bCs/>
              </w:rPr>
            </w:pPr>
            <w:r w:rsidRPr="004B516E">
              <w:rPr>
                <w:rFonts w:cstheme="majorHAnsi"/>
                <w:b/>
                <w:bCs/>
              </w:rPr>
              <w:t>Project overall objective:</w:t>
            </w:r>
          </w:p>
        </w:tc>
        <w:tc>
          <w:tcPr>
            <w:tcW w:w="6521" w:type="dxa"/>
            <w:gridSpan w:val="2"/>
            <w:shd w:val="clear" w:color="auto" w:fill="EAF6F3"/>
            <w:tcMar>
              <w:top w:w="29" w:type="dxa"/>
              <w:left w:w="115" w:type="dxa"/>
              <w:bottom w:w="29" w:type="dxa"/>
              <w:right w:w="115" w:type="dxa"/>
            </w:tcMar>
          </w:tcPr>
          <w:p w14:paraId="3064F1AF" w14:textId="77777777" w:rsidR="00E91014" w:rsidRPr="004B516E" w:rsidRDefault="00E91014" w:rsidP="002117D1">
            <w:pPr>
              <w:pStyle w:val="NoSpacing"/>
              <w:rPr>
                <w:rFonts w:cstheme="majorHAnsi"/>
              </w:rPr>
            </w:pPr>
            <w:r w:rsidRPr="004B516E">
              <w:rPr>
                <w:rFonts w:cstheme="majorHAnsi"/>
              </w:rPr>
              <w:t>To promote the stability and socio-economic development of Iraq.</w:t>
            </w:r>
          </w:p>
        </w:tc>
      </w:tr>
      <w:tr w:rsidR="00E91014" w:rsidRPr="004B516E" w14:paraId="697FD2E7" w14:textId="77777777" w:rsidTr="002117D1">
        <w:trPr>
          <w:trHeight w:val="288"/>
          <w:jc w:val="center"/>
        </w:trPr>
        <w:tc>
          <w:tcPr>
            <w:tcW w:w="2830" w:type="dxa"/>
            <w:shd w:val="clear" w:color="auto" w:fill="EAF6F3"/>
            <w:tcMar>
              <w:top w:w="29" w:type="dxa"/>
              <w:left w:w="115" w:type="dxa"/>
              <w:bottom w:w="29" w:type="dxa"/>
              <w:right w:w="115" w:type="dxa"/>
            </w:tcMar>
          </w:tcPr>
          <w:p w14:paraId="17D36541" w14:textId="77777777" w:rsidR="00E91014" w:rsidRPr="004B516E" w:rsidRDefault="00E91014" w:rsidP="002117D1">
            <w:pPr>
              <w:pStyle w:val="NoSpacing"/>
              <w:jc w:val="right"/>
              <w:rPr>
                <w:rFonts w:cstheme="majorHAnsi"/>
                <w:b/>
                <w:bCs/>
              </w:rPr>
            </w:pPr>
            <w:r w:rsidRPr="004B516E">
              <w:rPr>
                <w:rFonts w:cstheme="majorHAnsi"/>
                <w:b/>
                <w:bCs/>
              </w:rPr>
              <w:t>UNDP Atlas Project ID:</w:t>
            </w:r>
          </w:p>
        </w:tc>
        <w:tc>
          <w:tcPr>
            <w:tcW w:w="6521" w:type="dxa"/>
            <w:gridSpan w:val="2"/>
            <w:shd w:val="clear" w:color="auto" w:fill="EAF6F3"/>
            <w:tcMar>
              <w:top w:w="29" w:type="dxa"/>
              <w:left w:w="115" w:type="dxa"/>
              <w:bottom w:w="29" w:type="dxa"/>
              <w:right w:w="115" w:type="dxa"/>
            </w:tcMar>
          </w:tcPr>
          <w:p w14:paraId="23E02889" w14:textId="77777777" w:rsidR="00E91014" w:rsidRPr="004B516E" w:rsidRDefault="00E91014" w:rsidP="002117D1">
            <w:pPr>
              <w:pStyle w:val="NoSpacing"/>
              <w:rPr>
                <w:rFonts w:cstheme="majorHAnsi"/>
              </w:rPr>
            </w:pPr>
            <w:r w:rsidRPr="004B516E">
              <w:rPr>
                <w:rFonts w:cstheme="majorHAnsi"/>
              </w:rPr>
              <w:t>00116195</w:t>
            </w:r>
          </w:p>
        </w:tc>
      </w:tr>
      <w:tr w:rsidR="00E91014" w:rsidRPr="004B516E" w14:paraId="486FBE35" w14:textId="77777777" w:rsidTr="002117D1">
        <w:trPr>
          <w:trHeight w:val="36"/>
          <w:jc w:val="center"/>
        </w:trPr>
        <w:tc>
          <w:tcPr>
            <w:tcW w:w="2830" w:type="dxa"/>
            <w:shd w:val="clear" w:color="auto" w:fill="EAF6F3"/>
            <w:tcMar>
              <w:top w:w="29" w:type="dxa"/>
              <w:left w:w="115" w:type="dxa"/>
              <w:bottom w:w="29" w:type="dxa"/>
              <w:right w:w="115" w:type="dxa"/>
            </w:tcMar>
          </w:tcPr>
          <w:p w14:paraId="67CADE87" w14:textId="77777777" w:rsidR="00E91014" w:rsidRPr="004B516E" w:rsidRDefault="00E91014" w:rsidP="002117D1">
            <w:pPr>
              <w:pStyle w:val="NoSpacing"/>
              <w:jc w:val="right"/>
              <w:rPr>
                <w:rFonts w:cstheme="majorHAnsi"/>
                <w:b/>
                <w:bCs/>
              </w:rPr>
            </w:pPr>
            <w:r w:rsidRPr="004B516E">
              <w:rPr>
                <w:rFonts w:cstheme="majorHAnsi"/>
                <w:b/>
                <w:bCs/>
              </w:rPr>
              <w:t>UNDP Atlas Output ID:</w:t>
            </w:r>
          </w:p>
        </w:tc>
        <w:tc>
          <w:tcPr>
            <w:tcW w:w="6521" w:type="dxa"/>
            <w:gridSpan w:val="2"/>
            <w:shd w:val="clear" w:color="auto" w:fill="EAF6F3"/>
            <w:tcMar>
              <w:top w:w="29" w:type="dxa"/>
              <w:left w:w="115" w:type="dxa"/>
              <w:bottom w:w="29" w:type="dxa"/>
              <w:right w:w="115" w:type="dxa"/>
            </w:tcMar>
          </w:tcPr>
          <w:p w14:paraId="6CC7CF7C" w14:textId="77777777" w:rsidR="00E91014" w:rsidRPr="004B516E" w:rsidRDefault="00E91014" w:rsidP="002117D1">
            <w:pPr>
              <w:pStyle w:val="NoSpacing"/>
              <w:rPr>
                <w:rFonts w:cstheme="majorHAnsi"/>
              </w:rPr>
            </w:pPr>
            <w:r w:rsidRPr="004B516E">
              <w:rPr>
                <w:rFonts w:cstheme="majorHAnsi"/>
              </w:rPr>
              <w:t>00113449</w:t>
            </w:r>
          </w:p>
        </w:tc>
      </w:tr>
      <w:tr w:rsidR="00E91014" w:rsidRPr="004B516E" w14:paraId="55E29392" w14:textId="77777777" w:rsidTr="002117D1">
        <w:trPr>
          <w:trHeight w:val="288"/>
          <w:jc w:val="center"/>
        </w:trPr>
        <w:tc>
          <w:tcPr>
            <w:tcW w:w="2830" w:type="dxa"/>
            <w:shd w:val="clear" w:color="auto" w:fill="EAF6F3"/>
            <w:tcMar>
              <w:top w:w="29" w:type="dxa"/>
              <w:left w:w="115" w:type="dxa"/>
              <w:bottom w:w="29" w:type="dxa"/>
              <w:right w:w="115" w:type="dxa"/>
            </w:tcMar>
          </w:tcPr>
          <w:p w14:paraId="01E0E255" w14:textId="77777777" w:rsidR="00E91014" w:rsidRPr="004B516E" w:rsidRDefault="00E91014" w:rsidP="002117D1">
            <w:pPr>
              <w:pStyle w:val="NoSpacing"/>
              <w:jc w:val="right"/>
              <w:rPr>
                <w:rFonts w:cstheme="majorHAnsi"/>
                <w:b/>
                <w:bCs/>
              </w:rPr>
            </w:pPr>
            <w:r w:rsidRPr="004B516E">
              <w:rPr>
                <w:rFonts w:cstheme="majorHAnsi"/>
                <w:b/>
                <w:bCs/>
              </w:rPr>
              <w:t>EU agreement no:</w:t>
            </w:r>
          </w:p>
        </w:tc>
        <w:tc>
          <w:tcPr>
            <w:tcW w:w="6521" w:type="dxa"/>
            <w:gridSpan w:val="2"/>
            <w:shd w:val="clear" w:color="auto" w:fill="EAF6F3"/>
            <w:tcMar>
              <w:top w:w="29" w:type="dxa"/>
              <w:left w:w="115" w:type="dxa"/>
              <w:bottom w:w="29" w:type="dxa"/>
              <w:right w:w="115" w:type="dxa"/>
            </w:tcMar>
          </w:tcPr>
          <w:p w14:paraId="2B5779A6" w14:textId="77777777" w:rsidR="00E91014" w:rsidRPr="004B516E" w:rsidRDefault="00E91014" w:rsidP="002117D1">
            <w:pPr>
              <w:pStyle w:val="NoSpacing"/>
              <w:rPr>
                <w:rFonts w:cstheme="majorHAnsi"/>
              </w:rPr>
            </w:pPr>
            <w:r w:rsidRPr="004B516E">
              <w:rPr>
                <w:rFonts w:cstheme="majorHAnsi"/>
              </w:rPr>
              <w:t>MIDEAST/2018/399-609</w:t>
            </w:r>
          </w:p>
        </w:tc>
      </w:tr>
      <w:tr w:rsidR="00E91014" w:rsidRPr="004B516E" w14:paraId="34AC4124" w14:textId="77777777" w:rsidTr="002117D1">
        <w:trPr>
          <w:trHeight w:val="166"/>
          <w:jc w:val="center"/>
        </w:trPr>
        <w:tc>
          <w:tcPr>
            <w:tcW w:w="2830" w:type="dxa"/>
            <w:shd w:val="clear" w:color="auto" w:fill="EAF6F3"/>
            <w:tcMar>
              <w:top w:w="29" w:type="dxa"/>
              <w:left w:w="115" w:type="dxa"/>
              <w:bottom w:w="29" w:type="dxa"/>
              <w:right w:w="115" w:type="dxa"/>
            </w:tcMar>
          </w:tcPr>
          <w:p w14:paraId="704436B5" w14:textId="77777777" w:rsidR="00E91014" w:rsidRPr="004B516E" w:rsidRDefault="00E91014" w:rsidP="002117D1">
            <w:pPr>
              <w:pStyle w:val="NoSpacing"/>
              <w:jc w:val="right"/>
              <w:rPr>
                <w:rFonts w:cstheme="majorHAnsi"/>
                <w:b/>
                <w:bCs/>
              </w:rPr>
            </w:pPr>
            <w:r w:rsidRPr="004B516E">
              <w:rPr>
                <w:rFonts w:cstheme="majorHAnsi"/>
                <w:b/>
                <w:bCs/>
              </w:rPr>
              <w:t>Country and Geographical coverage:</w:t>
            </w:r>
          </w:p>
        </w:tc>
        <w:tc>
          <w:tcPr>
            <w:tcW w:w="6521" w:type="dxa"/>
            <w:gridSpan w:val="2"/>
            <w:shd w:val="clear" w:color="auto" w:fill="EAF6F3"/>
            <w:tcMar>
              <w:top w:w="29" w:type="dxa"/>
              <w:left w:w="115" w:type="dxa"/>
              <w:bottom w:w="29" w:type="dxa"/>
              <w:right w:w="115" w:type="dxa"/>
            </w:tcMar>
          </w:tcPr>
          <w:p w14:paraId="03F3A276" w14:textId="77777777" w:rsidR="00E91014" w:rsidRPr="004B516E" w:rsidRDefault="00E91014" w:rsidP="002117D1">
            <w:pPr>
              <w:pStyle w:val="NoSpacing"/>
              <w:rPr>
                <w:rFonts w:cstheme="majorHAnsi"/>
              </w:rPr>
            </w:pPr>
            <w:r w:rsidRPr="004B516E">
              <w:rPr>
                <w:rFonts w:cstheme="majorHAnsi"/>
                <w:b/>
                <w:bCs/>
                <w:u w:val="single"/>
              </w:rPr>
              <w:t>Iraq</w:t>
            </w:r>
            <w:r w:rsidRPr="004B516E">
              <w:rPr>
                <w:rFonts w:cstheme="majorHAnsi"/>
              </w:rPr>
              <w:t xml:space="preserve">: 9 Governorates - Anbar, Basra, Dohuk, Erbil, Missan, Ninewa, Salah al-Din, Sulaymaniyah and </w:t>
            </w:r>
            <w:proofErr w:type="spellStart"/>
            <w:r w:rsidRPr="004B516E">
              <w:rPr>
                <w:rFonts w:cstheme="majorHAnsi"/>
              </w:rPr>
              <w:t>Thi</w:t>
            </w:r>
            <w:proofErr w:type="spellEnd"/>
            <w:r w:rsidRPr="004B516E">
              <w:rPr>
                <w:rFonts w:cstheme="majorHAnsi"/>
              </w:rPr>
              <w:t xml:space="preserve"> </w:t>
            </w:r>
            <w:proofErr w:type="spellStart"/>
            <w:r w:rsidRPr="004B516E">
              <w:rPr>
                <w:rFonts w:cstheme="majorHAnsi"/>
              </w:rPr>
              <w:t>Qar</w:t>
            </w:r>
            <w:proofErr w:type="spellEnd"/>
            <w:r w:rsidRPr="004B516E">
              <w:rPr>
                <w:rFonts w:cstheme="majorHAnsi"/>
              </w:rPr>
              <w:t>.</w:t>
            </w:r>
          </w:p>
        </w:tc>
      </w:tr>
      <w:tr w:rsidR="00E91014" w:rsidRPr="004B516E" w14:paraId="12812C7D" w14:textId="77777777" w:rsidTr="002117D1">
        <w:trPr>
          <w:trHeight w:val="246"/>
          <w:jc w:val="center"/>
        </w:trPr>
        <w:tc>
          <w:tcPr>
            <w:tcW w:w="2830" w:type="dxa"/>
            <w:shd w:val="clear" w:color="auto" w:fill="EAF6F3"/>
            <w:tcMar>
              <w:top w:w="29" w:type="dxa"/>
              <w:left w:w="115" w:type="dxa"/>
              <w:bottom w:w="29" w:type="dxa"/>
              <w:right w:w="115" w:type="dxa"/>
            </w:tcMar>
          </w:tcPr>
          <w:p w14:paraId="4F4BC55D" w14:textId="77777777" w:rsidR="00E91014" w:rsidRPr="004B516E" w:rsidRDefault="00E91014" w:rsidP="002117D1">
            <w:pPr>
              <w:pStyle w:val="NoSpacing"/>
              <w:jc w:val="right"/>
              <w:rPr>
                <w:rFonts w:cstheme="majorHAnsi"/>
                <w:b/>
                <w:bCs/>
              </w:rPr>
            </w:pPr>
            <w:r w:rsidRPr="004B516E">
              <w:rPr>
                <w:rFonts w:cstheme="majorHAnsi"/>
                <w:b/>
                <w:bCs/>
              </w:rPr>
              <w:t>Beneficiaries:</w:t>
            </w:r>
          </w:p>
        </w:tc>
        <w:tc>
          <w:tcPr>
            <w:tcW w:w="6521" w:type="dxa"/>
            <w:gridSpan w:val="2"/>
            <w:shd w:val="clear" w:color="auto" w:fill="EAF6F3"/>
            <w:tcMar>
              <w:top w:w="29" w:type="dxa"/>
              <w:left w:w="115" w:type="dxa"/>
              <w:bottom w:w="29" w:type="dxa"/>
              <w:right w:w="115" w:type="dxa"/>
            </w:tcMar>
          </w:tcPr>
          <w:p w14:paraId="28DF5EF9" w14:textId="77777777" w:rsidR="00E91014" w:rsidRPr="004B516E" w:rsidRDefault="00E91014" w:rsidP="009B75F9">
            <w:pPr>
              <w:pStyle w:val="NoSpacing"/>
              <w:numPr>
                <w:ilvl w:val="0"/>
                <w:numId w:val="4"/>
              </w:numPr>
              <w:ind w:left="365" w:hanging="283"/>
              <w:rPr>
                <w:rFonts w:cstheme="majorHAnsi"/>
              </w:rPr>
            </w:pPr>
            <w:r w:rsidRPr="004B516E">
              <w:rPr>
                <w:rFonts w:cstheme="majorHAnsi"/>
              </w:rPr>
              <w:t>Ordinary Iraqi Citizens</w:t>
            </w:r>
          </w:p>
          <w:p w14:paraId="1C4B364C" w14:textId="77777777" w:rsidR="00E91014" w:rsidRPr="004B516E" w:rsidRDefault="00E91014" w:rsidP="009B75F9">
            <w:pPr>
              <w:pStyle w:val="NoSpacing"/>
              <w:numPr>
                <w:ilvl w:val="0"/>
                <w:numId w:val="4"/>
              </w:numPr>
              <w:ind w:left="365" w:hanging="283"/>
              <w:rPr>
                <w:rFonts w:cstheme="majorHAnsi"/>
              </w:rPr>
            </w:pPr>
            <w:r w:rsidRPr="004B516E">
              <w:rPr>
                <w:rFonts w:cstheme="majorHAnsi"/>
              </w:rPr>
              <w:t>Local Civil Society Organizations (CSOs).</w:t>
            </w:r>
          </w:p>
          <w:p w14:paraId="0C6ED229" w14:textId="77777777" w:rsidR="00E91014" w:rsidRPr="004B516E" w:rsidRDefault="00E91014" w:rsidP="009B75F9">
            <w:pPr>
              <w:pStyle w:val="NoSpacing"/>
              <w:numPr>
                <w:ilvl w:val="0"/>
                <w:numId w:val="4"/>
              </w:numPr>
              <w:ind w:left="365" w:hanging="283"/>
              <w:rPr>
                <w:rFonts w:cstheme="majorHAnsi"/>
              </w:rPr>
            </w:pPr>
            <w:r w:rsidRPr="004B516E">
              <w:rPr>
                <w:rFonts w:cstheme="majorHAnsi"/>
              </w:rPr>
              <w:t>Local authorities (Governorates and municipalities)</w:t>
            </w:r>
          </w:p>
        </w:tc>
      </w:tr>
      <w:tr w:rsidR="00E91014" w:rsidRPr="004B516E" w14:paraId="7F5D9F88" w14:textId="77777777" w:rsidTr="008C1163">
        <w:trPr>
          <w:trHeight w:val="217"/>
          <w:jc w:val="center"/>
        </w:trPr>
        <w:tc>
          <w:tcPr>
            <w:tcW w:w="2830" w:type="dxa"/>
            <w:shd w:val="clear" w:color="auto" w:fill="EAF6F3"/>
            <w:tcMar>
              <w:top w:w="29" w:type="dxa"/>
              <w:left w:w="115" w:type="dxa"/>
              <w:bottom w:w="29" w:type="dxa"/>
              <w:right w:w="115" w:type="dxa"/>
            </w:tcMar>
          </w:tcPr>
          <w:p w14:paraId="009476BB" w14:textId="77777777" w:rsidR="00E91014" w:rsidRPr="004B516E" w:rsidRDefault="00E91014" w:rsidP="002117D1">
            <w:pPr>
              <w:pStyle w:val="NoSpacing"/>
              <w:jc w:val="right"/>
              <w:rPr>
                <w:rFonts w:eastAsia="Calibri" w:cstheme="majorHAnsi"/>
                <w:b/>
                <w:bCs/>
              </w:rPr>
            </w:pPr>
            <w:r w:rsidRPr="004B516E">
              <w:rPr>
                <w:rFonts w:eastAsia="Calibri" w:cstheme="majorHAnsi"/>
                <w:b/>
                <w:bCs/>
              </w:rPr>
              <w:t>Date of Signature:</w:t>
            </w:r>
          </w:p>
        </w:tc>
        <w:tc>
          <w:tcPr>
            <w:tcW w:w="2410" w:type="dxa"/>
            <w:shd w:val="clear" w:color="auto" w:fill="EAF6F3"/>
            <w:tcMar>
              <w:top w:w="29" w:type="dxa"/>
              <w:left w:w="115" w:type="dxa"/>
              <w:bottom w:w="29" w:type="dxa"/>
              <w:right w:w="115" w:type="dxa"/>
            </w:tcMar>
          </w:tcPr>
          <w:p w14:paraId="5A9B83B4" w14:textId="77777777" w:rsidR="00E91014" w:rsidRPr="004B516E" w:rsidRDefault="00E91014" w:rsidP="002117D1">
            <w:pPr>
              <w:pStyle w:val="NoSpacing"/>
              <w:jc w:val="left"/>
              <w:rPr>
                <w:rFonts w:cstheme="majorHAnsi"/>
              </w:rPr>
            </w:pPr>
            <w:r w:rsidRPr="004B516E">
              <w:rPr>
                <w:rFonts w:cstheme="majorHAnsi"/>
              </w:rPr>
              <w:t xml:space="preserve">11 December 2018 </w:t>
            </w:r>
          </w:p>
          <w:p w14:paraId="1B186AD5" w14:textId="77777777" w:rsidR="00E91014" w:rsidRPr="004B516E" w:rsidRDefault="00E91014" w:rsidP="002117D1">
            <w:pPr>
              <w:pStyle w:val="NoSpacing"/>
              <w:jc w:val="left"/>
              <w:rPr>
                <w:rFonts w:cstheme="majorHAnsi"/>
                <w:i/>
                <w:iCs/>
              </w:rPr>
            </w:pPr>
            <w:r w:rsidRPr="004B516E">
              <w:rPr>
                <w:rFonts w:eastAsiaTheme="minorEastAsia" w:cstheme="majorHAnsi"/>
                <w:i/>
                <w:iCs/>
              </w:rPr>
              <w:t>(with EU)</w:t>
            </w:r>
          </w:p>
        </w:tc>
        <w:tc>
          <w:tcPr>
            <w:tcW w:w="4111" w:type="dxa"/>
            <w:shd w:val="clear" w:color="auto" w:fill="EAF6F3"/>
          </w:tcPr>
          <w:p w14:paraId="12C7358A" w14:textId="77777777" w:rsidR="00E91014" w:rsidRPr="004B516E" w:rsidRDefault="00E91014" w:rsidP="002117D1">
            <w:pPr>
              <w:pStyle w:val="NoSpacing"/>
              <w:jc w:val="left"/>
              <w:rPr>
                <w:rFonts w:eastAsiaTheme="minorEastAsia" w:cstheme="majorHAnsi"/>
                <w:i/>
                <w:iCs/>
              </w:rPr>
            </w:pPr>
            <w:r w:rsidRPr="004B516E">
              <w:rPr>
                <w:rFonts w:cstheme="majorHAnsi"/>
              </w:rPr>
              <w:t xml:space="preserve">17 February 2019 </w:t>
            </w:r>
            <w:r w:rsidRPr="004B516E">
              <w:rPr>
                <w:rFonts w:cstheme="majorHAnsi"/>
                <w:i/>
                <w:iCs/>
              </w:rPr>
              <w:t>(inter-agency agreement among UNDP and UN-Habitat)</w:t>
            </w:r>
          </w:p>
        </w:tc>
      </w:tr>
      <w:tr w:rsidR="00E91014" w:rsidRPr="004B516E" w14:paraId="1769A878" w14:textId="77777777" w:rsidTr="008C1163">
        <w:trPr>
          <w:trHeight w:val="288"/>
          <w:jc w:val="center"/>
        </w:trPr>
        <w:tc>
          <w:tcPr>
            <w:tcW w:w="2830" w:type="dxa"/>
            <w:vMerge w:val="restart"/>
            <w:shd w:val="clear" w:color="auto" w:fill="EAF6F3"/>
            <w:tcMar>
              <w:top w:w="29" w:type="dxa"/>
              <w:left w:w="115" w:type="dxa"/>
              <w:bottom w:w="29" w:type="dxa"/>
              <w:right w:w="115" w:type="dxa"/>
            </w:tcMar>
            <w:vAlign w:val="center"/>
          </w:tcPr>
          <w:p w14:paraId="45BE31A5" w14:textId="77777777" w:rsidR="00E91014" w:rsidRPr="004B516E" w:rsidRDefault="00E91014" w:rsidP="002117D1">
            <w:pPr>
              <w:pStyle w:val="NoSpacing"/>
              <w:jc w:val="right"/>
              <w:rPr>
                <w:rFonts w:cstheme="majorHAnsi"/>
                <w:b/>
                <w:bCs/>
                <w:lang w:val="fr-BE"/>
              </w:rPr>
            </w:pPr>
            <w:r w:rsidRPr="004B516E">
              <w:rPr>
                <w:rFonts w:cstheme="majorHAnsi"/>
                <w:b/>
                <w:bCs/>
                <w:lang w:val="fr-BE"/>
              </w:rPr>
              <w:t>Project dates (UNDP):</w:t>
            </w:r>
          </w:p>
          <w:p w14:paraId="2C836FEB" w14:textId="77777777" w:rsidR="00E91014" w:rsidRPr="004B516E" w:rsidRDefault="00E91014" w:rsidP="002117D1">
            <w:pPr>
              <w:pStyle w:val="NoSpacing"/>
              <w:jc w:val="right"/>
              <w:rPr>
                <w:rFonts w:cstheme="majorHAnsi"/>
                <w:b/>
                <w:bCs/>
                <w:lang w:val="fr-BE"/>
              </w:rPr>
            </w:pPr>
            <w:r w:rsidRPr="004B516E">
              <w:rPr>
                <w:rFonts w:cstheme="majorHAnsi"/>
                <w:b/>
                <w:bCs/>
                <w:lang w:val="fr-BE"/>
              </w:rPr>
              <w:t>(UN-Habitat):</w:t>
            </w:r>
          </w:p>
        </w:tc>
        <w:tc>
          <w:tcPr>
            <w:tcW w:w="2410" w:type="dxa"/>
            <w:shd w:val="clear" w:color="auto" w:fill="EAF6F3"/>
            <w:tcMar>
              <w:top w:w="29" w:type="dxa"/>
              <w:left w:w="115" w:type="dxa"/>
              <w:bottom w:w="29" w:type="dxa"/>
              <w:right w:w="115" w:type="dxa"/>
            </w:tcMar>
          </w:tcPr>
          <w:p w14:paraId="49695034" w14:textId="77777777" w:rsidR="00E91014" w:rsidRPr="004B516E" w:rsidRDefault="00E91014" w:rsidP="002117D1">
            <w:pPr>
              <w:pStyle w:val="NoSpacing"/>
              <w:jc w:val="left"/>
              <w:rPr>
                <w:rFonts w:cstheme="majorHAnsi"/>
              </w:rPr>
            </w:pPr>
            <w:r w:rsidRPr="004B516E">
              <w:rPr>
                <w:rFonts w:cstheme="majorHAnsi"/>
                <w:b/>
                <w:bCs/>
              </w:rPr>
              <w:t>Start</w:t>
            </w:r>
            <w:r w:rsidRPr="004B516E">
              <w:rPr>
                <w:rFonts w:cstheme="majorHAnsi"/>
              </w:rPr>
              <w:t>: 01 January 2019</w:t>
            </w:r>
          </w:p>
        </w:tc>
        <w:tc>
          <w:tcPr>
            <w:tcW w:w="4111" w:type="dxa"/>
            <w:shd w:val="clear" w:color="auto" w:fill="EAF6F3"/>
            <w:tcMar>
              <w:top w:w="29" w:type="dxa"/>
              <w:left w:w="115" w:type="dxa"/>
              <w:bottom w:w="29" w:type="dxa"/>
              <w:right w:w="115" w:type="dxa"/>
            </w:tcMar>
          </w:tcPr>
          <w:p w14:paraId="6836BFD1" w14:textId="77777777" w:rsidR="00E91014" w:rsidRPr="004B516E" w:rsidRDefault="00E91014" w:rsidP="002117D1">
            <w:pPr>
              <w:pStyle w:val="NoSpacing"/>
              <w:jc w:val="left"/>
              <w:rPr>
                <w:rFonts w:cstheme="majorHAnsi"/>
              </w:rPr>
            </w:pPr>
            <w:r w:rsidRPr="004B516E">
              <w:rPr>
                <w:rFonts w:cstheme="majorHAnsi"/>
                <w:b/>
                <w:bCs/>
              </w:rPr>
              <w:t>Planned end date</w:t>
            </w:r>
            <w:r w:rsidRPr="004B516E">
              <w:rPr>
                <w:rFonts w:cstheme="majorHAnsi"/>
              </w:rPr>
              <w:t>: 31 December 2022</w:t>
            </w:r>
          </w:p>
        </w:tc>
      </w:tr>
      <w:tr w:rsidR="00E91014" w:rsidRPr="004B516E" w14:paraId="31F34848" w14:textId="77777777" w:rsidTr="008C1163">
        <w:trPr>
          <w:trHeight w:val="36"/>
          <w:jc w:val="center"/>
        </w:trPr>
        <w:tc>
          <w:tcPr>
            <w:tcW w:w="2830" w:type="dxa"/>
            <w:vMerge/>
            <w:shd w:val="clear" w:color="auto" w:fill="EAF6F3"/>
            <w:tcMar>
              <w:top w:w="29" w:type="dxa"/>
              <w:left w:w="115" w:type="dxa"/>
              <w:bottom w:w="29" w:type="dxa"/>
              <w:right w:w="115" w:type="dxa"/>
            </w:tcMar>
            <w:vAlign w:val="center"/>
          </w:tcPr>
          <w:p w14:paraId="4B70BA84" w14:textId="77777777" w:rsidR="00E91014" w:rsidRPr="004B516E" w:rsidRDefault="00E91014" w:rsidP="002117D1">
            <w:pPr>
              <w:pStyle w:val="NoSpacing"/>
              <w:jc w:val="right"/>
              <w:rPr>
                <w:rFonts w:cstheme="majorHAnsi"/>
                <w:b/>
                <w:bCs/>
              </w:rPr>
            </w:pPr>
          </w:p>
        </w:tc>
        <w:tc>
          <w:tcPr>
            <w:tcW w:w="2410" w:type="dxa"/>
            <w:shd w:val="clear" w:color="auto" w:fill="EAF6F3"/>
            <w:tcMar>
              <w:top w:w="29" w:type="dxa"/>
              <w:left w:w="115" w:type="dxa"/>
              <w:bottom w:w="29" w:type="dxa"/>
              <w:right w:w="115" w:type="dxa"/>
            </w:tcMar>
          </w:tcPr>
          <w:p w14:paraId="3EB03943" w14:textId="77777777" w:rsidR="00E91014" w:rsidRPr="004B516E" w:rsidRDefault="00E91014" w:rsidP="002117D1">
            <w:pPr>
              <w:pStyle w:val="NoSpacing"/>
              <w:jc w:val="left"/>
              <w:rPr>
                <w:rFonts w:cstheme="majorHAnsi"/>
                <w:b/>
                <w:bCs/>
              </w:rPr>
            </w:pPr>
            <w:r w:rsidRPr="004B516E">
              <w:rPr>
                <w:rFonts w:cstheme="majorHAnsi"/>
                <w:b/>
                <w:bCs/>
              </w:rPr>
              <w:t>Start</w:t>
            </w:r>
            <w:r w:rsidRPr="004B516E">
              <w:rPr>
                <w:rFonts w:cstheme="majorHAnsi"/>
              </w:rPr>
              <w:t>: 17 February 2019</w:t>
            </w:r>
          </w:p>
        </w:tc>
        <w:tc>
          <w:tcPr>
            <w:tcW w:w="4111" w:type="dxa"/>
            <w:shd w:val="clear" w:color="auto" w:fill="EAF6F3"/>
            <w:tcMar>
              <w:top w:w="29" w:type="dxa"/>
              <w:left w:w="115" w:type="dxa"/>
              <w:bottom w:w="29" w:type="dxa"/>
              <w:right w:w="115" w:type="dxa"/>
            </w:tcMar>
          </w:tcPr>
          <w:p w14:paraId="09919AFB" w14:textId="77777777" w:rsidR="00E91014" w:rsidRPr="004B516E" w:rsidRDefault="00E91014" w:rsidP="002117D1">
            <w:pPr>
              <w:pStyle w:val="NoSpacing"/>
              <w:jc w:val="left"/>
              <w:rPr>
                <w:rFonts w:cstheme="majorHAnsi"/>
                <w:b/>
                <w:bCs/>
              </w:rPr>
            </w:pPr>
            <w:r w:rsidRPr="004B516E">
              <w:rPr>
                <w:rFonts w:cstheme="majorHAnsi"/>
                <w:b/>
                <w:bCs/>
              </w:rPr>
              <w:t>Planned end date</w:t>
            </w:r>
            <w:r w:rsidRPr="004B516E">
              <w:rPr>
                <w:rFonts w:cstheme="majorHAnsi"/>
              </w:rPr>
              <w:t>: 31 December 2022</w:t>
            </w:r>
          </w:p>
        </w:tc>
      </w:tr>
      <w:tr w:rsidR="00E91014" w:rsidRPr="004B516E" w14:paraId="2E5B4151" w14:textId="77777777" w:rsidTr="002117D1">
        <w:trPr>
          <w:trHeight w:val="288"/>
          <w:jc w:val="center"/>
        </w:trPr>
        <w:tc>
          <w:tcPr>
            <w:tcW w:w="2830" w:type="dxa"/>
            <w:shd w:val="clear" w:color="auto" w:fill="EAF6F3"/>
            <w:tcMar>
              <w:top w:w="29" w:type="dxa"/>
              <w:left w:w="115" w:type="dxa"/>
              <w:bottom w:w="29" w:type="dxa"/>
              <w:right w:w="115" w:type="dxa"/>
            </w:tcMar>
          </w:tcPr>
          <w:p w14:paraId="5D28B55E" w14:textId="77777777" w:rsidR="00E91014" w:rsidRPr="004B516E" w:rsidRDefault="00E91014" w:rsidP="002117D1">
            <w:pPr>
              <w:pStyle w:val="NoSpacing"/>
              <w:jc w:val="right"/>
              <w:rPr>
                <w:rFonts w:cstheme="majorHAnsi"/>
                <w:b/>
                <w:bCs/>
              </w:rPr>
            </w:pPr>
            <w:r w:rsidRPr="004B516E">
              <w:rPr>
                <w:rFonts w:cstheme="majorHAnsi"/>
                <w:b/>
                <w:bCs/>
              </w:rPr>
              <w:t>Project budget:</w:t>
            </w:r>
          </w:p>
        </w:tc>
        <w:tc>
          <w:tcPr>
            <w:tcW w:w="6521" w:type="dxa"/>
            <w:gridSpan w:val="2"/>
            <w:shd w:val="clear" w:color="auto" w:fill="EAF6F3"/>
            <w:tcMar>
              <w:top w:w="29" w:type="dxa"/>
              <w:left w:w="115" w:type="dxa"/>
              <w:bottom w:w="29" w:type="dxa"/>
              <w:right w:w="115" w:type="dxa"/>
            </w:tcMar>
          </w:tcPr>
          <w:p w14:paraId="7DC2AE5D" w14:textId="77777777" w:rsidR="00E91014" w:rsidRPr="004B516E" w:rsidRDefault="00E91014" w:rsidP="002117D1">
            <w:pPr>
              <w:pStyle w:val="NoSpacing"/>
              <w:jc w:val="left"/>
              <w:rPr>
                <w:rFonts w:cstheme="majorHAnsi"/>
                <w:bCs/>
                <w:lang w:val="fr-BE"/>
              </w:rPr>
            </w:pPr>
            <w:proofErr w:type="spellStart"/>
            <w:r w:rsidRPr="004B516E">
              <w:rPr>
                <w:rFonts w:cstheme="majorHAnsi"/>
                <w:b/>
                <w:i/>
                <w:iCs/>
                <w:lang w:val="fr-BE"/>
              </w:rPr>
              <w:t>Overall</w:t>
            </w:r>
            <w:proofErr w:type="spellEnd"/>
            <w:r w:rsidRPr="004B516E">
              <w:rPr>
                <w:rFonts w:cstheme="majorHAnsi"/>
                <w:bCs/>
                <w:lang w:val="fr-BE"/>
              </w:rPr>
              <w:t>: EUR € 47,500,000 (Approx. USD 54,088,250.00)</w:t>
            </w:r>
          </w:p>
          <w:p w14:paraId="30A8101C" w14:textId="77777777" w:rsidR="00E91014" w:rsidRPr="004B516E" w:rsidRDefault="00E91014" w:rsidP="002117D1">
            <w:pPr>
              <w:pStyle w:val="NoSpacing"/>
              <w:jc w:val="left"/>
              <w:rPr>
                <w:rFonts w:cstheme="majorHAnsi"/>
                <w:b/>
                <w:i/>
                <w:iCs/>
                <w:lang w:val="fr-BE"/>
              </w:rPr>
            </w:pPr>
          </w:p>
          <w:p w14:paraId="3A7ED26C" w14:textId="77777777" w:rsidR="00E91014" w:rsidRPr="004B516E" w:rsidRDefault="00E91014" w:rsidP="002117D1">
            <w:pPr>
              <w:pStyle w:val="NoSpacing"/>
              <w:jc w:val="left"/>
              <w:rPr>
                <w:rFonts w:cstheme="majorHAnsi"/>
                <w:bCs/>
                <w:lang w:val="fr-BE"/>
              </w:rPr>
            </w:pPr>
            <w:r w:rsidRPr="004B516E">
              <w:rPr>
                <w:rFonts w:cstheme="majorHAnsi"/>
                <w:b/>
                <w:i/>
                <w:iCs/>
                <w:lang w:val="fr-BE"/>
              </w:rPr>
              <w:t>UNDP</w:t>
            </w:r>
            <w:r w:rsidRPr="004B516E">
              <w:rPr>
                <w:rFonts w:cstheme="majorHAnsi"/>
                <w:bCs/>
                <w:lang w:val="fr-BE"/>
              </w:rPr>
              <w:t>:</w:t>
            </w:r>
            <w:r w:rsidRPr="004B516E">
              <w:rPr>
                <w:rFonts w:cstheme="majorHAnsi"/>
                <w:lang w:val="fr-BE"/>
              </w:rPr>
              <w:t xml:space="preserve"> USD </w:t>
            </w:r>
            <w:r w:rsidRPr="004B516E">
              <w:rPr>
                <w:rFonts w:cstheme="majorHAnsi"/>
                <w:bCs/>
                <w:lang w:val="fr-BE"/>
              </w:rPr>
              <w:t xml:space="preserve">33,773,419.04; </w:t>
            </w:r>
            <w:r w:rsidRPr="004B516E">
              <w:rPr>
                <w:rFonts w:cstheme="majorHAnsi"/>
                <w:b/>
                <w:i/>
                <w:iCs/>
                <w:lang w:val="fr-BE"/>
              </w:rPr>
              <w:t>UN-Habitat</w:t>
            </w:r>
            <w:r w:rsidRPr="004B516E">
              <w:rPr>
                <w:rFonts w:cstheme="majorHAnsi"/>
                <w:bCs/>
                <w:lang w:val="fr-BE"/>
              </w:rPr>
              <w:t>: USD 20,314,830.96</w:t>
            </w:r>
          </w:p>
        </w:tc>
      </w:tr>
      <w:tr w:rsidR="00E91014" w:rsidRPr="004B516E" w14:paraId="65DF72EA" w14:textId="77777777" w:rsidTr="002117D1">
        <w:trPr>
          <w:trHeight w:val="288"/>
          <w:jc w:val="center"/>
        </w:trPr>
        <w:tc>
          <w:tcPr>
            <w:tcW w:w="2830" w:type="dxa"/>
            <w:shd w:val="clear" w:color="auto" w:fill="EAF6F3"/>
            <w:tcMar>
              <w:top w:w="29" w:type="dxa"/>
              <w:left w:w="115" w:type="dxa"/>
              <w:bottom w:w="29" w:type="dxa"/>
              <w:right w:w="115" w:type="dxa"/>
            </w:tcMar>
          </w:tcPr>
          <w:p w14:paraId="7DE59039" w14:textId="77777777" w:rsidR="00E91014" w:rsidRPr="004B516E" w:rsidRDefault="00E91014" w:rsidP="002117D1">
            <w:pPr>
              <w:pStyle w:val="NoSpacing"/>
              <w:jc w:val="right"/>
              <w:rPr>
                <w:rFonts w:eastAsia="Calibri" w:cstheme="majorHAnsi"/>
                <w:b/>
                <w:bCs/>
              </w:rPr>
            </w:pPr>
            <w:r w:rsidRPr="004B516E">
              <w:rPr>
                <w:rFonts w:eastAsia="Calibri" w:cstheme="majorHAnsi"/>
                <w:b/>
                <w:bCs/>
              </w:rPr>
              <w:t>Resources mobilized:</w:t>
            </w:r>
          </w:p>
        </w:tc>
        <w:tc>
          <w:tcPr>
            <w:tcW w:w="6521" w:type="dxa"/>
            <w:gridSpan w:val="2"/>
            <w:shd w:val="clear" w:color="auto" w:fill="EAF6F3"/>
            <w:tcMar>
              <w:top w:w="29" w:type="dxa"/>
              <w:left w:w="115" w:type="dxa"/>
              <w:bottom w:w="29" w:type="dxa"/>
              <w:right w:w="115" w:type="dxa"/>
            </w:tcMar>
          </w:tcPr>
          <w:p w14:paraId="6ADAC5B4" w14:textId="77777777" w:rsidR="00E91014" w:rsidRPr="004B516E" w:rsidRDefault="00E91014" w:rsidP="002117D1">
            <w:pPr>
              <w:pStyle w:val="NoSpacing"/>
              <w:rPr>
                <w:rFonts w:eastAsia="Calibri" w:cstheme="majorHAnsi"/>
              </w:rPr>
            </w:pPr>
            <w:r w:rsidRPr="004B516E">
              <w:rPr>
                <w:rFonts w:cstheme="majorHAnsi"/>
                <w:bCs/>
              </w:rPr>
              <w:t>USD 54,088,250.00</w:t>
            </w:r>
            <w:r w:rsidRPr="004B516E">
              <w:rPr>
                <w:rFonts w:eastAsia="Calibri" w:cstheme="majorHAnsi"/>
              </w:rPr>
              <w:t xml:space="preserve"> (as of 30 June 2021)</w:t>
            </w:r>
          </w:p>
        </w:tc>
      </w:tr>
      <w:tr w:rsidR="00E91014" w:rsidRPr="004B516E" w14:paraId="2F2D1A63" w14:textId="77777777" w:rsidTr="002117D1">
        <w:trPr>
          <w:trHeight w:val="288"/>
          <w:jc w:val="center"/>
        </w:trPr>
        <w:tc>
          <w:tcPr>
            <w:tcW w:w="2830" w:type="dxa"/>
            <w:shd w:val="clear" w:color="auto" w:fill="EAF6F3"/>
            <w:tcMar>
              <w:top w:w="29" w:type="dxa"/>
              <w:left w:w="115" w:type="dxa"/>
              <w:bottom w:w="29" w:type="dxa"/>
              <w:right w:w="115" w:type="dxa"/>
            </w:tcMar>
          </w:tcPr>
          <w:p w14:paraId="484863D5" w14:textId="77777777" w:rsidR="00E91014" w:rsidRPr="004B516E" w:rsidRDefault="00E91014" w:rsidP="002117D1">
            <w:pPr>
              <w:pStyle w:val="NoSpacing"/>
              <w:jc w:val="right"/>
              <w:rPr>
                <w:rFonts w:eastAsia="Calibri" w:cstheme="majorHAnsi"/>
                <w:b/>
                <w:bCs/>
              </w:rPr>
            </w:pPr>
            <w:r w:rsidRPr="004B516E">
              <w:rPr>
                <w:rFonts w:eastAsia="Calibri" w:cstheme="majorHAnsi"/>
                <w:b/>
                <w:bCs/>
              </w:rPr>
              <w:t>Project delivery:</w:t>
            </w:r>
          </w:p>
        </w:tc>
        <w:tc>
          <w:tcPr>
            <w:tcW w:w="6521" w:type="dxa"/>
            <w:gridSpan w:val="2"/>
            <w:shd w:val="clear" w:color="auto" w:fill="EAF6F3"/>
            <w:tcMar>
              <w:top w:w="29" w:type="dxa"/>
              <w:left w:w="115" w:type="dxa"/>
              <w:bottom w:w="29" w:type="dxa"/>
              <w:right w:w="115" w:type="dxa"/>
            </w:tcMar>
          </w:tcPr>
          <w:p w14:paraId="1C2AC0A4" w14:textId="77777777" w:rsidR="00E91014" w:rsidRPr="004B516E" w:rsidRDefault="00E91014" w:rsidP="002117D1">
            <w:pPr>
              <w:pStyle w:val="NoSpacing"/>
              <w:rPr>
                <w:rFonts w:eastAsia="Calibri" w:cstheme="majorHAnsi"/>
              </w:rPr>
            </w:pPr>
            <w:r w:rsidRPr="004B516E">
              <w:rPr>
                <w:rFonts w:cstheme="majorHAnsi"/>
                <w:color w:val="000000"/>
              </w:rPr>
              <w:t xml:space="preserve"> USD 11,105,882.42 (as of 30 June 2021)</w:t>
            </w:r>
          </w:p>
        </w:tc>
      </w:tr>
      <w:tr w:rsidR="00E91014" w:rsidRPr="004B516E" w14:paraId="3B042343" w14:textId="77777777" w:rsidTr="002117D1">
        <w:trPr>
          <w:trHeight w:val="288"/>
          <w:jc w:val="center"/>
        </w:trPr>
        <w:tc>
          <w:tcPr>
            <w:tcW w:w="2830" w:type="dxa"/>
            <w:shd w:val="clear" w:color="auto" w:fill="EAF6F3"/>
            <w:tcMar>
              <w:top w:w="29" w:type="dxa"/>
              <w:left w:w="115" w:type="dxa"/>
              <w:bottom w:w="29" w:type="dxa"/>
              <w:right w:w="115" w:type="dxa"/>
            </w:tcMar>
          </w:tcPr>
          <w:p w14:paraId="705A1464" w14:textId="77777777" w:rsidR="00E91014" w:rsidRPr="004B516E" w:rsidRDefault="00E91014" w:rsidP="002117D1">
            <w:pPr>
              <w:pStyle w:val="NoSpacing"/>
              <w:jc w:val="right"/>
              <w:rPr>
                <w:rFonts w:cstheme="majorHAnsi"/>
                <w:b/>
                <w:bCs/>
              </w:rPr>
            </w:pPr>
            <w:r w:rsidRPr="004B516E">
              <w:rPr>
                <w:rFonts w:cstheme="majorHAnsi"/>
                <w:b/>
                <w:bCs/>
              </w:rPr>
              <w:t>Donors:</w:t>
            </w:r>
          </w:p>
        </w:tc>
        <w:tc>
          <w:tcPr>
            <w:tcW w:w="6521" w:type="dxa"/>
            <w:gridSpan w:val="2"/>
            <w:shd w:val="clear" w:color="auto" w:fill="EAF6F3"/>
            <w:tcMar>
              <w:top w:w="29" w:type="dxa"/>
              <w:left w:w="115" w:type="dxa"/>
              <w:bottom w:w="29" w:type="dxa"/>
              <w:right w:w="115" w:type="dxa"/>
            </w:tcMar>
          </w:tcPr>
          <w:p w14:paraId="4ACD24A8" w14:textId="77777777" w:rsidR="00E91014" w:rsidRPr="004B516E" w:rsidRDefault="00E91014" w:rsidP="002117D1">
            <w:pPr>
              <w:pStyle w:val="NoSpacing"/>
              <w:rPr>
                <w:rFonts w:cstheme="majorHAnsi"/>
                <w:bCs/>
              </w:rPr>
            </w:pPr>
            <w:r w:rsidRPr="004B516E">
              <w:rPr>
                <w:rFonts w:cstheme="majorHAnsi"/>
                <w:bCs/>
              </w:rPr>
              <w:t>European Union (EU)</w:t>
            </w:r>
          </w:p>
        </w:tc>
      </w:tr>
      <w:tr w:rsidR="00E91014" w:rsidRPr="004B516E" w14:paraId="0F3C3116" w14:textId="77777777" w:rsidTr="002117D1">
        <w:trPr>
          <w:trHeight w:val="288"/>
          <w:jc w:val="center"/>
        </w:trPr>
        <w:tc>
          <w:tcPr>
            <w:tcW w:w="2830" w:type="dxa"/>
            <w:shd w:val="clear" w:color="auto" w:fill="EAF6F3"/>
            <w:tcMar>
              <w:top w:w="29" w:type="dxa"/>
              <w:left w:w="115" w:type="dxa"/>
              <w:bottom w:w="29" w:type="dxa"/>
              <w:right w:w="115" w:type="dxa"/>
            </w:tcMar>
          </w:tcPr>
          <w:p w14:paraId="28C9A033" w14:textId="77777777" w:rsidR="00E91014" w:rsidRPr="004B516E" w:rsidRDefault="00E91014" w:rsidP="002117D1">
            <w:pPr>
              <w:pStyle w:val="NoSpacing"/>
              <w:jc w:val="right"/>
              <w:rPr>
                <w:rFonts w:cstheme="majorHAnsi"/>
                <w:b/>
                <w:bCs/>
              </w:rPr>
            </w:pPr>
            <w:r w:rsidRPr="004B516E">
              <w:rPr>
                <w:rFonts w:cstheme="majorHAnsi"/>
                <w:b/>
                <w:bCs/>
              </w:rPr>
              <w:t>Implementing agencies:</w:t>
            </w:r>
          </w:p>
        </w:tc>
        <w:tc>
          <w:tcPr>
            <w:tcW w:w="6521" w:type="dxa"/>
            <w:gridSpan w:val="2"/>
            <w:shd w:val="clear" w:color="auto" w:fill="EAF6F3"/>
            <w:tcMar>
              <w:top w:w="29" w:type="dxa"/>
              <w:left w:w="115" w:type="dxa"/>
              <w:bottom w:w="29" w:type="dxa"/>
              <w:right w:w="115" w:type="dxa"/>
            </w:tcMar>
          </w:tcPr>
          <w:p w14:paraId="5A139CB7" w14:textId="77777777" w:rsidR="00E91014" w:rsidRPr="004B516E" w:rsidRDefault="00E91014" w:rsidP="002117D1">
            <w:pPr>
              <w:pStyle w:val="NoSpacing"/>
              <w:rPr>
                <w:rFonts w:cstheme="majorHAnsi"/>
                <w:bCs/>
              </w:rPr>
            </w:pPr>
            <w:r w:rsidRPr="004B516E">
              <w:rPr>
                <w:rFonts w:cstheme="majorHAnsi"/>
                <w:bCs/>
              </w:rPr>
              <w:t>United Nations Development Programme (UNDP) and</w:t>
            </w:r>
          </w:p>
          <w:p w14:paraId="3D7010AA" w14:textId="77777777" w:rsidR="00E91014" w:rsidRPr="004B516E" w:rsidRDefault="00E91014" w:rsidP="002117D1">
            <w:pPr>
              <w:pStyle w:val="NoSpacing"/>
              <w:rPr>
                <w:rFonts w:cstheme="majorHAnsi"/>
                <w:bCs/>
              </w:rPr>
            </w:pPr>
            <w:r w:rsidRPr="004B516E">
              <w:rPr>
                <w:rFonts w:cstheme="majorHAnsi"/>
                <w:bCs/>
              </w:rPr>
              <w:t>United Nations Human Settlements Programme (UN-Habitat).</w:t>
            </w:r>
          </w:p>
        </w:tc>
      </w:tr>
    </w:tbl>
    <w:p w14:paraId="1333DEFA" w14:textId="77777777" w:rsidR="00E91014" w:rsidRPr="004B516E" w:rsidRDefault="00E91014" w:rsidP="009B75F9">
      <w:pPr>
        <w:pStyle w:val="ListParagraph"/>
        <w:numPr>
          <w:ilvl w:val="1"/>
          <w:numId w:val="3"/>
        </w:numPr>
        <w:rPr>
          <w:rFonts w:cstheme="majorHAnsi"/>
          <w:b/>
          <w:bCs/>
          <w:szCs w:val="22"/>
        </w:rPr>
      </w:pPr>
      <w:r w:rsidRPr="004B516E">
        <w:rPr>
          <w:rFonts w:cstheme="majorHAnsi"/>
          <w:b/>
          <w:bCs/>
          <w:szCs w:val="22"/>
        </w:rPr>
        <w:t>Brief context</w:t>
      </w:r>
    </w:p>
    <w:p w14:paraId="47FDE952" w14:textId="77777777" w:rsidR="00E91014" w:rsidRPr="004B516E" w:rsidRDefault="00E91014" w:rsidP="00E00443">
      <w:r w:rsidRPr="004B516E">
        <w:t>Iraq has been suffering decades of violence and armed conflict, which intensified from 2014 with the invasion of IS. On 9th Dec 2017, after government forces gained control of the remaining territory on the border with Syria, former Prime Minister al-Abadi announced the victory over IS. With this, a hopeful new chapter has started for Iraq. Post-IS, attention turns to (</w:t>
      </w:r>
      <w:proofErr w:type="spellStart"/>
      <w:r w:rsidRPr="004B516E">
        <w:t>i</w:t>
      </w:r>
      <w:proofErr w:type="spellEnd"/>
      <w:r w:rsidRPr="004B516E">
        <w:t xml:space="preserve">) rebuilding of communities and stabilization of liberated areas and (ii) developing a sound basis for long-term sustainable economic and social </w:t>
      </w:r>
      <w:r w:rsidRPr="004B516E">
        <w:lastRenderedPageBreak/>
        <w:t>development of the country. Successful restoration of territorial control by the Government of Iraq renewed the opportunity to build an inclusive and accountable political system that serves all communities, regions, and beliefs, preserves the country's diversity, and enhances its democratic order. Asserting such a political system is essential to rebuilding the trust between the people and their Government and to avoiding a return to divisive sectarianism and radicalization of youth.</w:t>
      </w:r>
    </w:p>
    <w:p w14:paraId="72ECDA15" w14:textId="77777777" w:rsidR="00E91014" w:rsidRPr="004B516E" w:rsidRDefault="00E91014" w:rsidP="00E00443">
      <w:r w:rsidRPr="004B516E">
        <w:t>The institutional challenges are also manifested in the form of inefficient institutional performance due to a weak administrative system and low staff productivity, and financial and administrative corruption. The weak institutional capacity has, in turn, contributed to the inability to address the development constraints facing the country. Weak institutional performance is partly the result of the protracted conflict in Iraq. Among the underlying causes are endemic corruption, which siphons funds away from development and security priorities, and mismanagement of national assets and resources</w:t>
      </w:r>
    </w:p>
    <w:p w14:paraId="03775C08" w14:textId="77777777" w:rsidR="00E91014" w:rsidRPr="004B516E" w:rsidRDefault="00E91014" w:rsidP="00E00443">
      <w:r w:rsidRPr="004B516E">
        <w:t>Iraqi and international efforts to stabilize liberated areas have achieved significant progress – with over 3.8 million Internally Displaced People (IDPs) having already returned to their areas of origin, mostly in a peaceful and orderly manner. Recent returns have been recorded mainly in the four governorates of Nineveh, Salah al-Din, Kirkuk, and Anbar. Nevertheless, much remains to be done to assist the remaining 2.05 million IDPs (of which 1.5 million are living outside camps) – as well as to support the return to the normal life of the millions of returnees and host populations. The IDP return process remains dynamic – with new and secondary displacements being recorded because of limitations in the shelter, basic services, education and healthcare services, and livelihoods opportunities as well as security concerns.</w:t>
      </w:r>
    </w:p>
    <w:p w14:paraId="151250E3" w14:textId="77777777" w:rsidR="00E91014" w:rsidRPr="004B516E" w:rsidRDefault="00E91014" w:rsidP="00E00443">
      <w:r w:rsidRPr="004B516E">
        <w:t xml:space="preserve">The poor management of Iraq’s immense oil wealth – along with the need for public finance reforms, improved accountability, fiscal transparency, and effective anti-corruption measures – are among the key constraints facing the country. Competition over the control of resources has exacerbated ethnic and sectarian divisions, with an ensuing deterioration in governance, security and state legitimacy. </w:t>
      </w:r>
    </w:p>
    <w:p w14:paraId="7AB5CDDB" w14:textId="77777777" w:rsidR="00E91014" w:rsidRPr="004B516E" w:rsidRDefault="00E91014" w:rsidP="00363811">
      <w:pPr>
        <w:rPr>
          <w:rFonts w:cstheme="majorHAnsi"/>
          <w:szCs w:val="22"/>
        </w:rPr>
      </w:pPr>
      <w:r w:rsidRPr="004B516E">
        <w:rPr>
          <w:rFonts w:cstheme="majorHAnsi"/>
          <w:szCs w:val="22"/>
        </w:rPr>
        <w:t>Dominance of the public sector in the Iraqi economy has prevented the emergence of a vibrant private sector and the associated job creation necessary for enhancing the welfare of all Iraqis. Focus on state-owned enterprises discourages entrepreneurship, private sector development, and diversification – while the weakness of the private sector prevents it from being an engine of employment for youth.</w:t>
      </w:r>
    </w:p>
    <w:p w14:paraId="2BA75002" w14:textId="77777777" w:rsidR="00E91014" w:rsidRPr="004B516E" w:rsidRDefault="00E91014" w:rsidP="009B75F9">
      <w:pPr>
        <w:pStyle w:val="ListParagraph"/>
        <w:numPr>
          <w:ilvl w:val="1"/>
          <w:numId w:val="3"/>
        </w:numPr>
        <w:rPr>
          <w:rFonts w:cstheme="majorHAnsi"/>
          <w:b/>
          <w:bCs/>
          <w:szCs w:val="22"/>
        </w:rPr>
      </w:pPr>
      <w:r w:rsidRPr="004B516E">
        <w:rPr>
          <w:rFonts w:cstheme="majorHAnsi"/>
          <w:b/>
          <w:bCs/>
          <w:szCs w:val="22"/>
        </w:rPr>
        <w:t>The project to be evaluated</w:t>
      </w:r>
    </w:p>
    <w:p w14:paraId="4CB52389" w14:textId="77777777" w:rsidR="00E91014" w:rsidRPr="004B516E" w:rsidRDefault="00E91014" w:rsidP="00363811">
      <w:pPr>
        <w:rPr>
          <w:rFonts w:cstheme="majorHAnsi"/>
          <w:szCs w:val="22"/>
        </w:rPr>
      </w:pPr>
      <w:bookmarkStart w:id="0" w:name="_Hlk79655961"/>
      <w:r w:rsidRPr="004B516E">
        <w:rPr>
          <w:rFonts w:cstheme="majorHAnsi"/>
          <w:szCs w:val="22"/>
        </w:rPr>
        <w:t xml:space="preserve">The Support to Recovery and Stability through Local Development in Iraq </w:t>
      </w:r>
      <w:bookmarkEnd w:id="0"/>
      <w:r w:rsidRPr="004B516E">
        <w:rPr>
          <w:rFonts w:cstheme="majorHAnsi"/>
          <w:szCs w:val="22"/>
        </w:rPr>
        <w:t xml:space="preserve">project, </w:t>
      </w:r>
      <w:r w:rsidRPr="004B516E">
        <w:rPr>
          <w:rFonts w:cstheme="majorHAnsi"/>
          <w:i/>
          <w:iCs/>
          <w:szCs w:val="22"/>
        </w:rPr>
        <w:t xml:space="preserve">also known as Local Area Development Programme III (LADP III), </w:t>
      </w:r>
      <w:r w:rsidRPr="004B516E">
        <w:rPr>
          <w:rFonts w:cstheme="majorHAnsi"/>
          <w:szCs w:val="22"/>
        </w:rPr>
        <w:t xml:space="preserve">is a four-year project primarily funded by the European Union (EU) and jointly implemented in Iraq by UNDP and UN-Habitat with a combined budget of EUR 47,500,000. </w:t>
      </w:r>
    </w:p>
    <w:p w14:paraId="5C210B32" w14:textId="77777777" w:rsidR="00E91014" w:rsidRPr="004B516E" w:rsidRDefault="00E91014" w:rsidP="00E00443">
      <w:r w:rsidRPr="004B516E">
        <w:t>Overall, the LADP III project aims to assist the Government of Iraq (</w:t>
      </w:r>
      <w:proofErr w:type="spellStart"/>
      <w:r w:rsidRPr="004B516E">
        <w:t>GoI</w:t>
      </w:r>
      <w:proofErr w:type="spellEnd"/>
      <w:r w:rsidRPr="004B516E">
        <w:t>) to restore the legitimacy of the country's institutions and to renew the social contract between citizens by strengthening of local governments' functions and services is key to unlocking the blockages of the current post-conflict scenario and to mitigating the political risks linked to the elections held on May 12, 2018 and the unmet citizen grievances that could contribute to destabilizing the country.</w:t>
      </w:r>
    </w:p>
    <w:p w14:paraId="7AB7617D" w14:textId="0CC2A9A9" w:rsidR="00E91014" w:rsidRDefault="00E91014" w:rsidP="00363811">
      <w:pPr>
        <w:rPr>
          <w:rFonts w:cstheme="majorHAnsi"/>
          <w:szCs w:val="22"/>
        </w:rPr>
      </w:pPr>
      <w:r w:rsidRPr="004B516E">
        <w:rPr>
          <w:rFonts w:cstheme="majorHAnsi"/>
          <w:szCs w:val="22"/>
        </w:rPr>
        <w:t>Project activities focuses on enhancing local government systems by supporting decentralization processes; implementing selected local priority development projects already listed in the existing local development plans at provincial level and assisting returns and better living conditions in conflict/fragile areas, through the rehabilitation and upgrading of housing and community infrastructure and services.</w:t>
      </w:r>
    </w:p>
    <w:p w14:paraId="22F3752A" w14:textId="77777777" w:rsidR="00E00443" w:rsidRPr="004B516E" w:rsidRDefault="00E00443" w:rsidP="00363811">
      <w:pPr>
        <w:rPr>
          <w:rFonts w:cstheme="majorHAnsi"/>
          <w:szCs w:val="22"/>
        </w:rPr>
      </w:pPr>
    </w:p>
    <w:p w14:paraId="3E142C68" w14:textId="77777777" w:rsidR="00E00443" w:rsidRDefault="00E00443">
      <w:pPr>
        <w:spacing w:before="0" w:after="0"/>
        <w:jc w:val="left"/>
        <w:rPr>
          <w:rFonts w:cstheme="majorHAnsi"/>
          <w:b/>
          <w:bCs/>
          <w:szCs w:val="22"/>
        </w:rPr>
      </w:pPr>
      <w:r>
        <w:rPr>
          <w:rFonts w:cstheme="majorHAnsi"/>
          <w:b/>
          <w:bCs/>
          <w:szCs w:val="22"/>
        </w:rPr>
        <w:br w:type="page"/>
      </w:r>
    </w:p>
    <w:p w14:paraId="682400ED" w14:textId="70E28BA5" w:rsidR="00E91014" w:rsidRPr="004B516E" w:rsidRDefault="00E91014" w:rsidP="009B75F9">
      <w:pPr>
        <w:pStyle w:val="ListParagraph"/>
        <w:numPr>
          <w:ilvl w:val="2"/>
          <w:numId w:val="3"/>
        </w:numPr>
        <w:rPr>
          <w:rFonts w:cstheme="majorHAnsi"/>
          <w:b/>
          <w:bCs/>
          <w:szCs w:val="22"/>
        </w:rPr>
      </w:pPr>
      <w:r w:rsidRPr="004B516E">
        <w:rPr>
          <w:rFonts w:cstheme="majorHAnsi"/>
          <w:b/>
          <w:bCs/>
          <w:szCs w:val="22"/>
        </w:rPr>
        <w:lastRenderedPageBreak/>
        <w:t>Objectives/results</w:t>
      </w:r>
    </w:p>
    <w:p w14:paraId="48448280" w14:textId="77777777" w:rsidR="00E91014" w:rsidRPr="003A548E" w:rsidRDefault="00E91014" w:rsidP="00363811">
      <w:pPr>
        <w:rPr>
          <w:rStyle w:val="Emphasis"/>
          <w:rFonts w:cstheme="majorHAnsi"/>
          <w:b/>
          <w:bCs/>
          <w:i w:val="0"/>
          <w:iCs w:val="0"/>
          <w:szCs w:val="22"/>
        </w:rPr>
      </w:pPr>
      <w:r w:rsidRPr="003A548E">
        <w:rPr>
          <w:rStyle w:val="Emphasis"/>
          <w:rFonts w:cstheme="majorHAnsi"/>
          <w:i w:val="0"/>
          <w:iCs w:val="0"/>
          <w:szCs w:val="22"/>
        </w:rPr>
        <w:t xml:space="preserve">The overall objective is to </w:t>
      </w:r>
      <w:r w:rsidRPr="003A548E">
        <w:rPr>
          <w:rStyle w:val="Emphasis"/>
          <w:rFonts w:cstheme="majorHAnsi"/>
          <w:b/>
          <w:i w:val="0"/>
          <w:iCs w:val="0"/>
          <w:szCs w:val="22"/>
        </w:rPr>
        <w:t xml:space="preserve">promote the stability and socio-economic development of Iraq. </w:t>
      </w:r>
    </w:p>
    <w:p w14:paraId="074F52C1" w14:textId="77777777" w:rsidR="00E91014" w:rsidRPr="003A548E" w:rsidRDefault="00E91014" w:rsidP="00363811">
      <w:pPr>
        <w:keepNext/>
        <w:rPr>
          <w:rStyle w:val="Emphasis"/>
          <w:rFonts w:cstheme="majorHAnsi"/>
          <w:i w:val="0"/>
          <w:iCs w:val="0"/>
          <w:szCs w:val="22"/>
        </w:rPr>
      </w:pPr>
      <w:r w:rsidRPr="003A548E">
        <w:rPr>
          <w:rStyle w:val="Emphasis"/>
          <w:rFonts w:cstheme="majorHAnsi"/>
          <w:i w:val="0"/>
          <w:iCs w:val="0"/>
          <w:szCs w:val="22"/>
        </w:rPr>
        <w:t xml:space="preserve">The specific expected outcomes and related outputs are as follows. </w:t>
      </w:r>
    </w:p>
    <w:p w14:paraId="092658F5" w14:textId="77777777" w:rsidR="00E91014" w:rsidRPr="003A548E" w:rsidRDefault="00E91014" w:rsidP="00363811">
      <w:pPr>
        <w:tabs>
          <w:tab w:val="left" w:pos="567"/>
        </w:tabs>
        <w:rPr>
          <w:rFonts w:cstheme="majorHAnsi"/>
          <w:i/>
          <w:iCs/>
          <w:szCs w:val="22"/>
        </w:rPr>
      </w:pPr>
      <w:r w:rsidRPr="003A548E">
        <w:rPr>
          <w:rStyle w:val="Emphasis"/>
          <w:rFonts w:cstheme="majorHAnsi"/>
          <w:b/>
          <w:i w:val="0"/>
          <w:iCs w:val="0"/>
          <w:szCs w:val="22"/>
        </w:rPr>
        <w:t>SO-1:</w:t>
      </w:r>
      <w:r w:rsidRPr="003A548E">
        <w:rPr>
          <w:rStyle w:val="Emphasis"/>
          <w:rFonts w:cstheme="majorHAnsi"/>
          <w:b/>
          <w:i w:val="0"/>
          <w:iCs w:val="0"/>
          <w:szCs w:val="22"/>
        </w:rPr>
        <w:tab/>
      </w:r>
      <w:r w:rsidRPr="003A548E">
        <w:rPr>
          <w:rFonts w:eastAsia="Calibri" w:cstheme="majorHAnsi"/>
          <w:b/>
          <w:bCs/>
          <w:i/>
          <w:iCs/>
          <w:szCs w:val="22"/>
        </w:rPr>
        <w:t>Selected Governorates are able to manage effectively and transparently local government systems and public services</w:t>
      </w:r>
    </w:p>
    <w:p w14:paraId="1F2F743D"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 xml:space="preserve">O.1.1: </w:t>
      </w:r>
      <w:r w:rsidRPr="003A548E">
        <w:rPr>
          <w:rFonts w:cstheme="majorHAnsi"/>
          <w:bCs/>
          <w:i/>
          <w:iCs/>
          <w:szCs w:val="22"/>
        </w:rPr>
        <w:t xml:space="preserve">Decentralization of powers from central to local authorities </w:t>
      </w:r>
      <w:r w:rsidRPr="003A548E">
        <w:rPr>
          <w:rStyle w:val="Emphasis"/>
          <w:rFonts w:cstheme="majorHAnsi"/>
          <w:i w:val="0"/>
          <w:iCs w:val="0"/>
          <w:szCs w:val="22"/>
        </w:rPr>
        <w:t>– Law 21</w:t>
      </w:r>
    </w:p>
    <w:p w14:paraId="7A8B1BB4"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O.1.2: Donor coordination mechanism established</w:t>
      </w:r>
    </w:p>
    <w:p w14:paraId="45B2B689"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O.1.3: Optimized Governorates’ revenue generation systems piloted</w:t>
      </w:r>
    </w:p>
    <w:p w14:paraId="74118035"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 xml:space="preserve">O.1.4: Strengthened dialogue between local authorities and civil society </w:t>
      </w:r>
    </w:p>
    <w:p w14:paraId="165F39A3" w14:textId="77777777" w:rsidR="00E91014" w:rsidRPr="004B516E" w:rsidRDefault="00E91014" w:rsidP="00363811">
      <w:pPr>
        <w:tabs>
          <w:tab w:val="left" w:pos="567"/>
        </w:tabs>
        <w:rPr>
          <w:rFonts w:cstheme="majorHAnsi"/>
          <w:b/>
          <w:szCs w:val="22"/>
        </w:rPr>
      </w:pPr>
      <w:r w:rsidRPr="004B516E">
        <w:rPr>
          <w:rStyle w:val="Emphasis"/>
          <w:rFonts w:cstheme="majorHAnsi"/>
          <w:b/>
          <w:szCs w:val="22"/>
        </w:rPr>
        <w:t>SO-2:</w:t>
      </w:r>
      <w:r w:rsidRPr="004B516E">
        <w:rPr>
          <w:rStyle w:val="Emphasis"/>
          <w:rFonts w:cstheme="majorHAnsi"/>
          <w:b/>
          <w:szCs w:val="22"/>
        </w:rPr>
        <w:tab/>
        <w:t xml:space="preserve">Economic growth and job opportunities </w:t>
      </w:r>
      <w:r w:rsidRPr="004B516E">
        <w:rPr>
          <w:rFonts w:eastAsia="Calibri" w:cstheme="majorHAnsi"/>
          <w:b/>
          <w:bCs/>
          <w:szCs w:val="22"/>
        </w:rPr>
        <w:t>have increased in selected Governorates</w:t>
      </w:r>
      <w:r w:rsidRPr="004B516E">
        <w:rPr>
          <w:rStyle w:val="Emphasis"/>
          <w:rFonts w:cstheme="majorHAnsi"/>
          <w:b/>
          <w:szCs w:val="22"/>
        </w:rPr>
        <w:t>, with special focus on green projects involving youth and women</w:t>
      </w:r>
    </w:p>
    <w:p w14:paraId="5E32DB02"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O.2.1: Local development projects and priority actions implemented deriving from Provincial Development Plans (PDPs) and Sustainable Energy Action Plans (SEAPS).</w:t>
      </w:r>
    </w:p>
    <w:p w14:paraId="6008CFCA" w14:textId="77777777" w:rsidR="00E91014" w:rsidRPr="003A548E" w:rsidRDefault="00E91014" w:rsidP="00363811">
      <w:pPr>
        <w:tabs>
          <w:tab w:val="left" w:pos="1276"/>
        </w:tabs>
        <w:rPr>
          <w:rFonts w:cstheme="majorHAnsi"/>
          <w:szCs w:val="22"/>
        </w:rPr>
      </w:pPr>
      <w:r w:rsidRPr="003A548E">
        <w:rPr>
          <w:rStyle w:val="Emphasis"/>
          <w:rFonts w:cstheme="majorHAnsi"/>
          <w:szCs w:val="22"/>
        </w:rPr>
        <w:t>O.2.2: Mechanism</w:t>
      </w:r>
      <w:r w:rsidRPr="003A548E">
        <w:rPr>
          <w:rFonts w:cstheme="majorHAnsi"/>
          <w:szCs w:val="22"/>
        </w:rPr>
        <w:t xml:space="preserve"> aimed at mobilizing additional funding created</w:t>
      </w:r>
    </w:p>
    <w:p w14:paraId="4D186015" w14:textId="77777777" w:rsidR="00E91014" w:rsidRPr="004B516E" w:rsidRDefault="00E91014" w:rsidP="00363811">
      <w:pPr>
        <w:tabs>
          <w:tab w:val="left" w:pos="567"/>
        </w:tabs>
        <w:rPr>
          <w:rFonts w:cstheme="majorHAnsi"/>
          <w:b/>
          <w:szCs w:val="22"/>
        </w:rPr>
      </w:pPr>
      <w:r w:rsidRPr="004B516E">
        <w:rPr>
          <w:rStyle w:val="Emphasis"/>
          <w:rFonts w:cstheme="majorHAnsi"/>
          <w:b/>
          <w:szCs w:val="22"/>
        </w:rPr>
        <w:t>SO-3:</w:t>
      </w:r>
      <w:r w:rsidRPr="004B516E">
        <w:rPr>
          <w:rStyle w:val="Emphasis"/>
          <w:rFonts w:cstheme="majorHAnsi"/>
          <w:b/>
          <w:szCs w:val="22"/>
        </w:rPr>
        <w:tab/>
        <w:t>Living conditions in conflict areas have improved and returnees are assisted</w:t>
      </w:r>
    </w:p>
    <w:p w14:paraId="3B2AEE74" w14:textId="77777777"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 xml:space="preserve">O.3.1: Damaged houses and public facilities rehabilitated in post-conflict areas, in line with the 2018 PRPs </w:t>
      </w:r>
    </w:p>
    <w:p w14:paraId="790AB666" w14:textId="0CF6BD8F" w:rsidR="00E91014" w:rsidRPr="003A548E" w:rsidRDefault="00E91014" w:rsidP="00363811">
      <w:pPr>
        <w:tabs>
          <w:tab w:val="left" w:pos="1276"/>
        </w:tabs>
        <w:rPr>
          <w:rStyle w:val="Emphasis"/>
          <w:rFonts w:cstheme="majorHAnsi"/>
          <w:i w:val="0"/>
          <w:iCs w:val="0"/>
          <w:szCs w:val="22"/>
        </w:rPr>
      </w:pPr>
      <w:r w:rsidRPr="003A548E">
        <w:rPr>
          <w:rStyle w:val="Emphasis"/>
          <w:rFonts w:cstheme="majorHAnsi"/>
          <w:i w:val="0"/>
          <w:iCs w:val="0"/>
          <w:szCs w:val="22"/>
        </w:rPr>
        <w:t>O.3.2: On-the-job vocational training delivered and jobs for youth created in line with greener and safer construction technologies.</w:t>
      </w:r>
    </w:p>
    <w:p w14:paraId="2B04543A" w14:textId="77777777" w:rsidR="00E91014" w:rsidRPr="004B516E" w:rsidRDefault="00E91014" w:rsidP="00E91014">
      <w:pPr>
        <w:rPr>
          <w:rFonts w:cstheme="majorHAnsi"/>
          <w:szCs w:val="22"/>
        </w:rPr>
      </w:pPr>
      <w:r w:rsidRPr="004B516E">
        <w:rPr>
          <w:rFonts w:cstheme="majorHAnsi"/>
          <w:szCs w:val="22"/>
        </w:rPr>
        <w:t>Overall, the LADP III project contributes to the following:</w:t>
      </w:r>
    </w:p>
    <w:tbl>
      <w:tblPr>
        <w:tblStyle w:val="TableGridLight"/>
        <w:tblW w:w="1020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7512"/>
      </w:tblGrid>
      <w:tr w:rsidR="00E91014" w:rsidRPr="004B516E" w14:paraId="79E3A646" w14:textId="77777777" w:rsidTr="002117D1">
        <w:trPr>
          <w:trHeight w:val="440"/>
          <w:jc w:val="center"/>
        </w:trPr>
        <w:tc>
          <w:tcPr>
            <w:tcW w:w="2689" w:type="dxa"/>
            <w:shd w:val="clear" w:color="auto" w:fill="DAEEF3" w:themeFill="accent5" w:themeFillTint="33"/>
            <w:vAlign w:val="center"/>
          </w:tcPr>
          <w:p w14:paraId="60200192" w14:textId="77777777" w:rsidR="00E91014" w:rsidRPr="004B516E" w:rsidRDefault="00E91014" w:rsidP="002117D1">
            <w:pPr>
              <w:pStyle w:val="NoSpacing"/>
              <w:jc w:val="left"/>
              <w:rPr>
                <w:rFonts w:cstheme="majorHAnsi"/>
              </w:rPr>
            </w:pPr>
            <w:r w:rsidRPr="004B516E">
              <w:rPr>
                <w:rFonts w:cstheme="majorHAnsi"/>
              </w:rPr>
              <w:t>Applicable Key Result Area/output (2018-2021 UNDP Strategic Plan):</w:t>
            </w:r>
          </w:p>
        </w:tc>
        <w:tc>
          <w:tcPr>
            <w:tcW w:w="7512" w:type="dxa"/>
            <w:vAlign w:val="center"/>
          </w:tcPr>
          <w:p w14:paraId="46E92956" w14:textId="77777777" w:rsidR="00E91014" w:rsidRPr="004B516E" w:rsidRDefault="00E91014" w:rsidP="002117D1">
            <w:pPr>
              <w:pStyle w:val="NoSpacing"/>
              <w:rPr>
                <w:rFonts w:cstheme="majorHAnsi"/>
                <w:bCs/>
              </w:rPr>
            </w:pPr>
            <w:r w:rsidRPr="004B516E">
              <w:rPr>
                <w:rFonts w:cstheme="majorHAnsi"/>
                <w:b/>
              </w:rPr>
              <w:t>UNDP Outcome 2.1</w:t>
            </w:r>
            <w:r w:rsidRPr="004B516E">
              <w:rPr>
                <w:rFonts w:cstheme="majorHAnsi"/>
                <w:bCs/>
              </w:rPr>
              <w:t>: Improved people-centered economic policies and legislation contribute to inclusive, gender sensitive and diversified economic growth, with focus on increasing income security and decent work for women, youth, and vulnerable populations.</w:t>
            </w:r>
          </w:p>
        </w:tc>
      </w:tr>
      <w:tr w:rsidR="00E91014" w:rsidRPr="004B516E" w14:paraId="3C5DB19D" w14:textId="77777777" w:rsidTr="002117D1">
        <w:trPr>
          <w:jc w:val="center"/>
        </w:trPr>
        <w:tc>
          <w:tcPr>
            <w:tcW w:w="2689" w:type="dxa"/>
            <w:shd w:val="clear" w:color="auto" w:fill="DAEEF3" w:themeFill="accent5" w:themeFillTint="33"/>
            <w:vAlign w:val="center"/>
          </w:tcPr>
          <w:p w14:paraId="2D6ECA0F" w14:textId="77777777" w:rsidR="00E91014" w:rsidRPr="004B516E" w:rsidRDefault="00E91014" w:rsidP="002117D1">
            <w:pPr>
              <w:pStyle w:val="NoSpacing"/>
              <w:rPr>
                <w:rFonts w:cstheme="majorHAnsi"/>
              </w:rPr>
            </w:pPr>
            <w:r w:rsidRPr="004B516E">
              <w:rPr>
                <w:rFonts w:cstheme="majorHAnsi"/>
              </w:rPr>
              <w:t xml:space="preserve">UNDP Country Programme Document (CPD) </w:t>
            </w:r>
          </w:p>
          <w:p w14:paraId="0E4A7A64" w14:textId="77777777" w:rsidR="00E91014" w:rsidRPr="004B516E" w:rsidRDefault="00E91014" w:rsidP="002117D1">
            <w:pPr>
              <w:pStyle w:val="NoSpacing"/>
              <w:rPr>
                <w:rFonts w:cstheme="majorHAnsi"/>
              </w:rPr>
            </w:pPr>
            <w:r w:rsidRPr="004B516E">
              <w:rPr>
                <w:rFonts w:cstheme="majorHAnsi"/>
              </w:rPr>
              <w:t>(2020-2024):</w:t>
            </w:r>
          </w:p>
        </w:tc>
        <w:tc>
          <w:tcPr>
            <w:tcW w:w="7512" w:type="dxa"/>
            <w:vAlign w:val="center"/>
          </w:tcPr>
          <w:p w14:paraId="5A46191B" w14:textId="77777777" w:rsidR="00E91014" w:rsidRPr="004B516E" w:rsidRDefault="00E91014" w:rsidP="002117D1">
            <w:pPr>
              <w:pStyle w:val="NoSpacing"/>
              <w:rPr>
                <w:rFonts w:cstheme="majorHAnsi"/>
              </w:rPr>
            </w:pPr>
            <w:r w:rsidRPr="004B516E">
              <w:rPr>
                <w:rFonts w:cstheme="majorHAnsi"/>
                <w:b/>
                <w:bCs/>
              </w:rPr>
              <w:t>Output 2.1:</w:t>
            </w:r>
            <w:r w:rsidRPr="004B516E">
              <w:rPr>
                <w:rFonts w:cstheme="majorHAnsi"/>
              </w:rPr>
              <w:t xml:space="preserve"> Priority policies and partnerships approved and implemented for inclusive green economic growth and employment creation</w:t>
            </w:r>
          </w:p>
          <w:p w14:paraId="4E3E0549" w14:textId="77777777" w:rsidR="00E91014" w:rsidRPr="004B516E" w:rsidRDefault="00E91014" w:rsidP="002117D1">
            <w:pPr>
              <w:pStyle w:val="NoSpacing"/>
              <w:rPr>
                <w:rFonts w:cstheme="majorHAnsi"/>
              </w:rPr>
            </w:pPr>
            <w:r w:rsidRPr="004B516E">
              <w:rPr>
                <w:rFonts w:cstheme="majorHAnsi"/>
                <w:b/>
                <w:bCs/>
              </w:rPr>
              <w:t>Output 2.2:</w:t>
            </w:r>
            <w:r w:rsidRPr="004B516E">
              <w:rPr>
                <w:rFonts w:cstheme="majorHAnsi"/>
              </w:rPr>
              <w:t xml:space="preserve"> Access to livelihood and employment creation opportunities increased in locations affected by and vulnerable to conflict.</w:t>
            </w:r>
          </w:p>
        </w:tc>
      </w:tr>
      <w:tr w:rsidR="00E91014" w:rsidRPr="004B516E" w14:paraId="65EFEC8C" w14:textId="77777777" w:rsidTr="002117D1">
        <w:trPr>
          <w:jc w:val="center"/>
        </w:trPr>
        <w:tc>
          <w:tcPr>
            <w:tcW w:w="2689" w:type="dxa"/>
            <w:shd w:val="clear" w:color="auto" w:fill="DAEEF3" w:themeFill="accent5" w:themeFillTint="33"/>
            <w:vAlign w:val="center"/>
          </w:tcPr>
          <w:p w14:paraId="7173A3AE" w14:textId="77777777" w:rsidR="00E91014" w:rsidRPr="004B516E" w:rsidRDefault="00E91014" w:rsidP="002117D1">
            <w:pPr>
              <w:pStyle w:val="NoSpacing"/>
              <w:rPr>
                <w:rFonts w:cstheme="majorHAnsi"/>
              </w:rPr>
            </w:pPr>
            <w:r w:rsidRPr="004B516E">
              <w:rPr>
                <w:rFonts w:cstheme="majorHAnsi"/>
              </w:rPr>
              <w:t>UN-Habitat Strategic Plan 2020-2023</w:t>
            </w:r>
          </w:p>
        </w:tc>
        <w:tc>
          <w:tcPr>
            <w:tcW w:w="7512" w:type="dxa"/>
            <w:vAlign w:val="center"/>
          </w:tcPr>
          <w:p w14:paraId="7C5B4DA2" w14:textId="77777777" w:rsidR="00E91014" w:rsidRPr="004B516E" w:rsidRDefault="00E91014" w:rsidP="002117D1">
            <w:pPr>
              <w:pStyle w:val="NoSpacing"/>
              <w:jc w:val="left"/>
              <w:rPr>
                <w:rFonts w:cstheme="majorHAnsi"/>
              </w:rPr>
            </w:pPr>
            <w:r w:rsidRPr="004B516E">
              <w:rPr>
                <w:rFonts w:cstheme="majorHAnsi"/>
                <w:b/>
                <w:bCs/>
              </w:rPr>
              <w:t xml:space="preserve">Domain of Change 1: </w:t>
            </w:r>
            <w:r w:rsidRPr="004B516E">
              <w:rPr>
                <w:rFonts w:cstheme="majorHAnsi"/>
              </w:rPr>
              <w:t xml:space="preserve">Reduced spatial inequality and poverty in communities across the urban-rural continuum / </w:t>
            </w:r>
            <w:r w:rsidRPr="004B516E">
              <w:rPr>
                <w:rFonts w:cstheme="majorHAnsi"/>
                <w:b/>
                <w:bCs/>
              </w:rPr>
              <w:t>Outcome 1</w:t>
            </w:r>
            <w:r w:rsidRPr="004B516E">
              <w:rPr>
                <w:rFonts w:cstheme="majorHAnsi"/>
              </w:rPr>
              <w:t xml:space="preserve">: Increased and equal access to basic services, sustainable mobility, and public space; </w:t>
            </w:r>
            <w:r w:rsidRPr="004B516E">
              <w:rPr>
                <w:rFonts w:cstheme="majorHAnsi"/>
                <w:b/>
                <w:bCs/>
              </w:rPr>
              <w:t>Outcome 2</w:t>
            </w:r>
            <w:r w:rsidRPr="004B516E">
              <w:rPr>
                <w:rFonts w:cstheme="majorHAnsi"/>
              </w:rPr>
              <w:t>: Increased and secure access to land, and adequate and affordable housing.</w:t>
            </w:r>
          </w:p>
          <w:p w14:paraId="55BE30C4" w14:textId="77777777" w:rsidR="00E91014" w:rsidRPr="004B516E" w:rsidRDefault="00E91014" w:rsidP="002117D1">
            <w:pPr>
              <w:pStyle w:val="NoSpacing"/>
              <w:jc w:val="left"/>
              <w:rPr>
                <w:rFonts w:cstheme="majorHAnsi"/>
              </w:rPr>
            </w:pPr>
            <w:r w:rsidRPr="004B516E">
              <w:rPr>
                <w:rFonts w:cstheme="majorHAnsi"/>
                <w:b/>
                <w:bCs/>
              </w:rPr>
              <w:t>Domain of Change 3</w:t>
            </w:r>
            <w:r w:rsidRPr="004B516E">
              <w:rPr>
                <w:rFonts w:cstheme="majorHAnsi"/>
              </w:rPr>
              <w:t>: Strengthened climate action and improved urban environment</w:t>
            </w:r>
            <w:r w:rsidRPr="004B516E">
              <w:rPr>
                <w:rFonts w:cstheme="majorHAnsi"/>
                <w:b/>
                <w:bCs/>
              </w:rPr>
              <w:t>/Outcome 3</w:t>
            </w:r>
            <w:r w:rsidRPr="004B516E">
              <w:rPr>
                <w:rFonts w:cstheme="majorHAnsi"/>
              </w:rPr>
              <w:t>: Effective adaptation of communities and</w:t>
            </w:r>
          </w:p>
          <w:p w14:paraId="7C61C536" w14:textId="77777777" w:rsidR="00E91014" w:rsidRPr="004B516E" w:rsidRDefault="00E91014" w:rsidP="002117D1">
            <w:pPr>
              <w:pStyle w:val="NoSpacing"/>
              <w:jc w:val="left"/>
              <w:rPr>
                <w:rFonts w:cstheme="majorHAnsi"/>
              </w:rPr>
            </w:pPr>
            <w:r w:rsidRPr="004B516E">
              <w:rPr>
                <w:rFonts w:cstheme="majorHAnsi"/>
              </w:rPr>
              <w:t>infrastructure to climate change.</w:t>
            </w:r>
          </w:p>
          <w:p w14:paraId="4DD7AC0A" w14:textId="77777777" w:rsidR="00E91014" w:rsidRPr="004B516E" w:rsidRDefault="00E91014" w:rsidP="002117D1">
            <w:pPr>
              <w:pStyle w:val="NoSpacing"/>
              <w:jc w:val="left"/>
              <w:rPr>
                <w:rFonts w:cstheme="majorHAnsi"/>
                <w:b/>
                <w:bCs/>
                <w:highlight w:val="yellow"/>
              </w:rPr>
            </w:pPr>
            <w:r w:rsidRPr="004B516E">
              <w:rPr>
                <w:rFonts w:cstheme="majorHAnsi"/>
                <w:b/>
                <w:bCs/>
              </w:rPr>
              <w:t xml:space="preserve">Domain of Change 4: </w:t>
            </w:r>
            <w:r w:rsidRPr="004B516E">
              <w:rPr>
                <w:rFonts w:cstheme="majorHAnsi"/>
              </w:rPr>
              <w:t>Effective Urban Crisis Prevention and Response/</w:t>
            </w:r>
            <w:r w:rsidRPr="004B516E">
              <w:rPr>
                <w:rFonts w:cstheme="majorHAnsi"/>
                <w:b/>
                <w:bCs/>
              </w:rPr>
              <w:t>Outcome 1:</w:t>
            </w:r>
            <w:r w:rsidRPr="004B516E">
              <w:rPr>
                <w:rFonts w:cstheme="majorHAnsi"/>
              </w:rPr>
              <w:t xml:space="preserve"> Enhanced social integration and inclusive communities; </w:t>
            </w:r>
            <w:r w:rsidRPr="004B516E">
              <w:rPr>
                <w:rFonts w:cstheme="majorHAnsi"/>
                <w:b/>
                <w:bCs/>
              </w:rPr>
              <w:t>Outcome 2</w:t>
            </w:r>
            <w:r w:rsidRPr="004B516E">
              <w:rPr>
                <w:rFonts w:cstheme="majorHAnsi"/>
              </w:rPr>
              <w:t>: Improved living standards and inclusion of migrants, refugees, internally displaced persons and returnees through effective crisis response and recovery.</w:t>
            </w:r>
          </w:p>
        </w:tc>
      </w:tr>
      <w:tr w:rsidR="00E91014" w:rsidRPr="004B516E" w14:paraId="492E6D6A" w14:textId="77777777" w:rsidTr="002117D1">
        <w:trPr>
          <w:trHeight w:val="863"/>
          <w:jc w:val="center"/>
        </w:trPr>
        <w:tc>
          <w:tcPr>
            <w:tcW w:w="2689" w:type="dxa"/>
            <w:shd w:val="clear" w:color="auto" w:fill="DAEEF3" w:themeFill="accent5" w:themeFillTint="33"/>
            <w:vAlign w:val="center"/>
          </w:tcPr>
          <w:p w14:paraId="4052ACCC" w14:textId="77777777" w:rsidR="00E91014" w:rsidRPr="004B516E" w:rsidRDefault="00E91014" w:rsidP="002117D1">
            <w:pPr>
              <w:pStyle w:val="NoSpacing"/>
              <w:jc w:val="left"/>
              <w:rPr>
                <w:rFonts w:cstheme="majorHAnsi"/>
              </w:rPr>
            </w:pPr>
            <w:r w:rsidRPr="004B516E">
              <w:rPr>
                <w:rFonts w:cstheme="majorHAnsi"/>
              </w:rPr>
              <w:t>Outcome and Output (UNDP Strategic Plan 2018-2021):</w:t>
            </w:r>
          </w:p>
        </w:tc>
        <w:tc>
          <w:tcPr>
            <w:tcW w:w="7512" w:type="dxa"/>
            <w:vAlign w:val="center"/>
          </w:tcPr>
          <w:p w14:paraId="3EBBE434" w14:textId="77777777" w:rsidR="00E91014" w:rsidRPr="004B516E" w:rsidRDefault="00E91014" w:rsidP="002117D1">
            <w:pPr>
              <w:pStyle w:val="NoSpacing"/>
              <w:rPr>
                <w:rFonts w:cstheme="majorHAnsi"/>
              </w:rPr>
            </w:pPr>
            <w:r w:rsidRPr="004B516E">
              <w:rPr>
                <w:rFonts w:cstheme="majorHAnsi"/>
                <w:b/>
                <w:bCs/>
              </w:rPr>
              <w:t>Output 1.1.2:</w:t>
            </w:r>
            <w:r w:rsidRPr="004B516E">
              <w:rPr>
                <w:rFonts w:cstheme="majorHAnsi"/>
              </w:rPr>
              <w:t xml:space="preserve"> Marginalized groups, particularly the poor, women, people with disabilities and displaced are empowered to gain universal access to basic services and financial and non-financial assets to build productive capacities and benefit from sustainable livelihoods and job</w:t>
            </w:r>
          </w:p>
        </w:tc>
      </w:tr>
      <w:tr w:rsidR="00E91014" w:rsidRPr="004B516E" w14:paraId="25D913A6" w14:textId="77777777" w:rsidTr="002117D1">
        <w:trPr>
          <w:trHeight w:val="70"/>
          <w:jc w:val="center"/>
        </w:trPr>
        <w:tc>
          <w:tcPr>
            <w:tcW w:w="2689" w:type="dxa"/>
            <w:shd w:val="clear" w:color="auto" w:fill="DAEEF3" w:themeFill="accent5" w:themeFillTint="33"/>
            <w:vAlign w:val="center"/>
          </w:tcPr>
          <w:p w14:paraId="15286323" w14:textId="77777777" w:rsidR="00E91014" w:rsidRPr="004B516E" w:rsidRDefault="00E91014" w:rsidP="002117D1">
            <w:pPr>
              <w:pStyle w:val="NoSpacing"/>
              <w:rPr>
                <w:rFonts w:cstheme="majorHAnsi"/>
              </w:rPr>
            </w:pPr>
            <w:r w:rsidRPr="004B516E">
              <w:rPr>
                <w:rFonts w:cstheme="majorHAnsi"/>
              </w:rPr>
              <w:lastRenderedPageBreak/>
              <w:t>National Priority or Goal: Framework of Government Programme (2014-2018):</w:t>
            </w:r>
          </w:p>
        </w:tc>
        <w:tc>
          <w:tcPr>
            <w:tcW w:w="7512" w:type="dxa"/>
            <w:vAlign w:val="center"/>
          </w:tcPr>
          <w:p w14:paraId="496FF135" w14:textId="77777777" w:rsidR="00E91014" w:rsidRPr="004B516E" w:rsidRDefault="00E91014" w:rsidP="002117D1">
            <w:pPr>
              <w:pStyle w:val="NoSpacing"/>
              <w:jc w:val="left"/>
              <w:rPr>
                <w:rFonts w:cstheme="majorHAnsi"/>
              </w:rPr>
            </w:pPr>
            <w:r w:rsidRPr="004B516E">
              <w:rPr>
                <w:rFonts w:cstheme="majorHAnsi"/>
                <w:b/>
                <w:bCs/>
              </w:rPr>
              <w:t>Priority/Goal 4:</w:t>
            </w:r>
            <w:r w:rsidRPr="004B516E">
              <w:rPr>
                <w:rFonts w:cstheme="majorHAnsi"/>
              </w:rPr>
              <w:t xml:space="preserve"> Provide the conditions for an enabling environment for all forms of investment and strengthen the role of the private sector.</w:t>
            </w:r>
          </w:p>
          <w:p w14:paraId="668560A2" w14:textId="77777777" w:rsidR="00E91014" w:rsidRPr="004B516E" w:rsidRDefault="00E91014" w:rsidP="002117D1">
            <w:pPr>
              <w:pStyle w:val="NoSpacing"/>
              <w:jc w:val="left"/>
              <w:rPr>
                <w:rFonts w:cstheme="majorHAnsi"/>
                <w:b/>
                <w:bCs/>
              </w:rPr>
            </w:pPr>
            <w:r w:rsidRPr="004B516E">
              <w:rPr>
                <w:rFonts w:cstheme="majorHAnsi"/>
                <w:b/>
                <w:bCs/>
              </w:rPr>
              <w:t>Priority/Goal 7:</w:t>
            </w:r>
            <w:r w:rsidRPr="004B516E">
              <w:rPr>
                <w:rFonts w:cstheme="majorHAnsi"/>
              </w:rPr>
              <w:t xml:space="preserve"> Reduce unemployment and underemployment rates.</w:t>
            </w:r>
          </w:p>
        </w:tc>
      </w:tr>
      <w:tr w:rsidR="00E91014" w:rsidRPr="004B516E" w14:paraId="3C42CA5C" w14:textId="77777777" w:rsidTr="002117D1">
        <w:trPr>
          <w:trHeight w:val="70"/>
          <w:jc w:val="center"/>
        </w:trPr>
        <w:tc>
          <w:tcPr>
            <w:tcW w:w="2689" w:type="dxa"/>
            <w:shd w:val="clear" w:color="auto" w:fill="DAEEF3" w:themeFill="accent5" w:themeFillTint="33"/>
            <w:vAlign w:val="center"/>
          </w:tcPr>
          <w:p w14:paraId="13D39742" w14:textId="77777777" w:rsidR="00E91014" w:rsidRPr="004B516E" w:rsidRDefault="00E91014" w:rsidP="002117D1">
            <w:pPr>
              <w:pStyle w:val="NoSpacing"/>
              <w:jc w:val="left"/>
              <w:rPr>
                <w:rFonts w:cstheme="majorHAnsi"/>
              </w:rPr>
            </w:pPr>
            <w:r w:rsidRPr="004B516E">
              <w:rPr>
                <w:rFonts w:cstheme="majorHAnsi"/>
              </w:rPr>
              <w:t>UNSDCF outcome involving UNDP:</w:t>
            </w:r>
          </w:p>
        </w:tc>
        <w:tc>
          <w:tcPr>
            <w:tcW w:w="7512" w:type="dxa"/>
            <w:vAlign w:val="center"/>
          </w:tcPr>
          <w:p w14:paraId="375E6B2F" w14:textId="77777777" w:rsidR="00E91014" w:rsidRPr="004B516E" w:rsidRDefault="00E91014" w:rsidP="002117D1">
            <w:pPr>
              <w:pStyle w:val="NoSpacing"/>
              <w:rPr>
                <w:rFonts w:cstheme="majorHAnsi"/>
              </w:rPr>
            </w:pPr>
            <w:r w:rsidRPr="004B516E">
              <w:rPr>
                <w:rFonts w:cstheme="majorHAnsi"/>
                <w:b/>
                <w:bCs/>
              </w:rPr>
              <w:t>Outcome 2.1:</w:t>
            </w:r>
            <w:r w:rsidRPr="004B516E">
              <w:rPr>
                <w:rFonts w:cstheme="majorHAnsi"/>
              </w:rPr>
              <w:t xml:space="preserve"> Improved people-centered economic policies and legislation contribute to inclusive, gender sensitive and diversified economic growth, with focus on increasing income security and decent work for women, youth, and vulnerable populations.</w:t>
            </w:r>
          </w:p>
        </w:tc>
      </w:tr>
      <w:tr w:rsidR="00E91014" w:rsidRPr="004B516E" w14:paraId="3A0AD09C" w14:textId="77777777" w:rsidTr="002117D1">
        <w:trPr>
          <w:trHeight w:val="70"/>
          <w:jc w:val="center"/>
        </w:trPr>
        <w:tc>
          <w:tcPr>
            <w:tcW w:w="2689" w:type="dxa"/>
            <w:shd w:val="clear" w:color="auto" w:fill="DAEEF3" w:themeFill="accent5" w:themeFillTint="33"/>
            <w:vAlign w:val="center"/>
          </w:tcPr>
          <w:p w14:paraId="6959EE8E" w14:textId="77777777" w:rsidR="00E91014" w:rsidRPr="004B516E" w:rsidRDefault="00E91014" w:rsidP="002117D1">
            <w:pPr>
              <w:pStyle w:val="NoSpacing"/>
              <w:jc w:val="left"/>
              <w:rPr>
                <w:rFonts w:cstheme="majorHAnsi"/>
              </w:rPr>
            </w:pPr>
            <w:r w:rsidRPr="004B516E">
              <w:rPr>
                <w:rFonts w:cstheme="majorHAnsi"/>
              </w:rPr>
              <w:t>UNSDCF outcome involving UN-Habitat:</w:t>
            </w:r>
          </w:p>
        </w:tc>
        <w:tc>
          <w:tcPr>
            <w:tcW w:w="7512" w:type="dxa"/>
            <w:vAlign w:val="center"/>
          </w:tcPr>
          <w:p w14:paraId="3A21B433" w14:textId="77777777" w:rsidR="00E91014" w:rsidRPr="004B516E" w:rsidRDefault="00E91014" w:rsidP="002117D1">
            <w:pPr>
              <w:pStyle w:val="NoSpacing"/>
              <w:rPr>
                <w:rFonts w:cstheme="majorHAnsi"/>
                <w:b/>
                <w:bCs/>
              </w:rPr>
            </w:pPr>
            <w:r w:rsidRPr="004B516E">
              <w:rPr>
                <w:rFonts w:cstheme="majorHAnsi"/>
                <w:b/>
                <w:bCs/>
              </w:rPr>
              <w:t xml:space="preserve">Strategic Priority 3: </w:t>
            </w:r>
            <w:r w:rsidRPr="004B516E">
              <w:rPr>
                <w:rFonts w:cstheme="majorHAnsi"/>
              </w:rPr>
              <w:t xml:space="preserve">Promoting effective, inclusive, and efficient institutions and services / </w:t>
            </w:r>
            <w:r w:rsidRPr="004B516E">
              <w:rPr>
                <w:rFonts w:cstheme="majorHAnsi"/>
                <w:b/>
                <w:bCs/>
              </w:rPr>
              <w:t>Outcome 3.1:</w:t>
            </w:r>
            <w:r w:rsidRPr="004B516E">
              <w:rPr>
                <w:rFonts w:cstheme="majorHAnsi"/>
              </w:rPr>
              <w:t xml:space="preserve"> Strengthened institutions and systems deliver people-centered, evidence and needs based equitable and inclusive gender- and age responsive services, especially for the most vulnerable populations, with particular focus on advocating for women’s leadership in decision-making processes.</w:t>
            </w:r>
          </w:p>
        </w:tc>
      </w:tr>
      <w:tr w:rsidR="00E91014" w:rsidRPr="004B516E" w14:paraId="3F6F9ED2" w14:textId="77777777" w:rsidTr="002117D1">
        <w:trPr>
          <w:jc w:val="center"/>
        </w:trPr>
        <w:tc>
          <w:tcPr>
            <w:tcW w:w="2689" w:type="dxa"/>
            <w:shd w:val="clear" w:color="auto" w:fill="DAEEF3" w:themeFill="accent5" w:themeFillTint="33"/>
            <w:vAlign w:val="center"/>
          </w:tcPr>
          <w:p w14:paraId="4BF1C078" w14:textId="77777777" w:rsidR="00E91014" w:rsidRPr="004B516E" w:rsidRDefault="00E91014" w:rsidP="002117D1">
            <w:pPr>
              <w:pStyle w:val="NoSpacing"/>
              <w:jc w:val="left"/>
              <w:rPr>
                <w:rFonts w:cstheme="majorHAnsi"/>
              </w:rPr>
            </w:pPr>
            <w:r w:rsidRPr="004B516E">
              <w:rPr>
                <w:rFonts w:cstheme="majorHAnsi"/>
              </w:rPr>
              <w:t xml:space="preserve">Sustainable Development Goals (SDGs): </w:t>
            </w:r>
          </w:p>
        </w:tc>
        <w:tc>
          <w:tcPr>
            <w:tcW w:w="7512" w:type="dxa"/>
            <w:vAlign w:val="center"/>
          </w:tcPr>
          <w:p w14:paraId="1471A698" w14:textId="77777777" w:rsidR="00E91014" w:rsidRPr="004B516E" w:rsidRDefault="00E91014" w:rsidP="002117D1">
            <w:pPr>
              <w:pStyle w:val="NoSpacing"/>
              <w:rPr>
                <w:rFonts w:cstheme="majorHAnsi"/>
              </w:rPr>
            </w:pPr>
            <w:r w:rsidRPr="004B516E">
              <w:rPr>
                <w:rFonts w:cstheme="majorHAnsi"/>
                <w:b/>
                <w:bCs/>
              </w:rPr>
              <w:t>Goal 1</w:t>
            </w:r>
            <w:r w:rsidRPr="004B516E">
              <w:rPr>
                <w:rFonts w:cstheme="majorHAnsi"/>
              </w:rPr>
              <w:t>. End poverty in all its forms everywhere.</w:t>
            </w:r>
          </w:p>
          <w:p w14:paraId="6710D761" w14:textId="77777777" w:rsidR="00E91014" w:rsidRPr="004B516E" w:rsidRDefault="00E91014" w:rsidP="002117D1">
            <w:pPr>
              <w:pStyle w:val="NoSpacing"/>
              <w:jc w:val="left"/>
              <w:rPr>
                <w:rFonts w:cstheme="majorHAnsi"/>
              </w:rPr>
            </w:pPr>
            <w:r w:rsidRPr="004B516E">
              <w:rPr>
                <w:rFonts w:cstheme="majorHAnsi"/>
                <w:b/>
                <w:bCs/>
              </w:rPr>
              <w:t>Goal 11</w:t>
            </w:r>
            <w:r w:rsidRPr="004B516E">
              <w:rPr>
                <w:rFonts w:cstheme="majorHAnsi"/>
              </w:rPr>
              <w:t>. Make cities and human settlements inclusive, safe, resilient, and sustainable.</w:t>
            </w:r>
          </w:p>
          <w:p w14:paraId="0C238CFE" w14:textId="77777777" w:rsidR="00E91014" w:rsidRPr="004B516E" w:rsidRDefault="00E91014" w:rsidP="002117D1">
            <w:pPr>
              <w:pStyle w:val="NoSpacing"/>
              <w:rPr>
                <w:rFonts w:cstheme="majorHAnsi"/>
              </w:rPr>
            </w:pPr>
            <w:r w:rsidRPr="004B516E">
              <w:rPr>
                <w:rFonts w:cstheme="majorHAnsi"/>
                <w:b/>
                <w:bCs/>
              </w:rPr>
              <w:t>Goal 5.</w:t>
            </w:r>
            <w:r w:rsidRPr="004B516E">
              <w:rPr>
                <w:rFonts w:cstheme="majorHAnsi"/>
              </w:rPr>
              <w:t xml:space="preserve"> Achieve gender equality and empower all women and girls.</w:t>
            </w:r>
          </w:p>
          <w:p w14:paraId="4AE49D34" w14:textId="77777777" w:rsidR="00E91014" w:rsidRPr="004B516E" w:rsidRDefault="00E91014" w:rsidP="002117D1">
            <w:pPr>
              <w:pStyle w:val="NoSpacing"/>
              <w:rPr>
                <w:rFonts w:cstheme="majorHAnsi"/>
              </w:rPr>
            </w:pPr>
            <w:r w:rsidRPr="004B516E">
              <w:rPr>
                <w:rFonts w:cstheme="majorHAnsi"/>
                <w:b/>
                <w:bCs/>
              </w:rPr>
              <w:t>Goal 8.</w:t>
            </w:r>
            <w:r w:rsidRPr="004B516E">
              <w:rPr>
                <w:rFonts w:cstheme="majorHAnsi"/>
              </w:rPr>
              <w:t xml:space="preserve"> Promote sustained, inclusive, and sustainable economic growth, full and productive employment, and decent work for all.</w:t>
            </w:r>
          </w:p>
        </w:tc>
      </w:tr>
    </w:tbl>
    <w:p w14:paraId="382CAA58" w14:textId="77777777" w:rsidR="00E91014" w:rsidRPr="004B516E" w:rsidRDefault="00E91014" w:rsidP="00E91014">
      <w:pPr>
        <w:rPr>
          <w:rFonts w:cstheme="majorHAnsi"/>
          <w:szCs w:val="22"/>
        </w:rPr>
      </w:pPr>
      <w:r w:rsidRPr="004B516E">
        <w:rPr>
          <w:rFonts w:cstheme="majorHAnsi"/>
          <w:szCs w:val="22"/>
        </w:rPr>
        <w:t xml:space="preserve">Full details of the LADP III project are available in the Project Document (PRODOC) accessible here: </w:t>
      </w:r>
      <w:hyperlink r:id="rId8" w:history="1">
        <w:r w:rsidRPr="004B516E">
          <w:rPr>
            <w:rStyle w:val="Hyperlink"/>
            <w:rFonts w:cstheme="majorHAnsi"/>
            <w:szCs w:val="22"/>
          </w:rPr>
          <w:t>https://open.undp.org/projects/00116195</w:t>
        </w:r>
      </w:hyperlink>
      <w:r w:rsidRPr="004B516E">
        <w:rPr>
          <w:rFonts w:cstheme="majorHAnsi"/>
          <w:szCs w:val="22"/>
        </w:rPr>
        <w:t xml:space="preserve"> </w:t>
      </w:r>
    </w:p>
    <w:p w14:paraId="69591226" w14:textId="191A3B09" w:rsidR="00F325EE" w:rsidRPr="004B516E" w:rsidRDefault="00F325EE" w:rsidP="0079742F">
      <w:pPr>
        <w:autoSpaceDE w:val="0"/>
        <w:autoSpaceDN w:val="0"/>
        <w:adjustRightInd w:val="0"/>
        <w:rPr>
          <w:rFonts w:cstheme="majorHAnsi"/>
          <w:szCs w:val="22"/>
          <w:lang w:val="en-GB"/>
        </w:rPr>
      </w:pPr>
    </w:p>
    <w:p w14:paraId="4B375153" w14:textId="401815BD" w:rsidR="006E22AE" w:rsidRPr="006350AB" w:rsidRDefault="00145141" w:rsidP="009B75F9">
      <w:pPr>
        <w:pStyle w:val="ListParagraph"/>
        <w:numPr>
          <w:ilvl w:val="0"/>
          <w:numId w:val="3"/>
        </w:numPr>
        <w:autoSpaceDE w:val="0"/>
        <w:autoSpaceDN w:val="0"/>
        <w:adjustRightInd w:val="0"/>
        <w:rPr>
          <w:rFonts w:cstheme="majorHAnsi"/>
          <w:b/>
          <w:szCs w:val="22"/>
          <w:lang w:val="en-GB"/>
        </w:rPr>
      </w:pPr>
      <w:r w:rsidRPr="006350AB">
        <w:rPr>
          <w:rFonts w:cstheme="majorHAnsi"/>
          <w:b/>
          <w:szCs w:val="22"/>
          <w:lang w:val="en-GB"/>
        </w:rPr>
        <w:t>Objectives</w:t>
      </w:r>
    </w:p>
    <w:p w14:paraId="2437C2FB" w14:textId="77777777" w:rsidR="006E22AE" w:rsidRPr="004B516E" w:rsidRDefault="006E22AE" w:rsidP="009B75F9">
      <w:pPr>
        <w:pStyle w:val="ListParagraph"/>
        <w:numPr>
          <w:ilvl w:val="1"/>
          <w:numId w:val="5"/>
        </w:numPr>
        <w:rPr>
          <w:rFonts w:cstheme="majorHAnsi"/>
          <w:b/>
          <w:bCs/>
          <w:szCs w:val="22"/>
        </w:rPr>
      </w:pPr>
      <w:r w:rsidRPr="004B516E">
        <w:rPr>
          <w:rFonts w:cstheme="majorHAnsi"/>
          <w:b/>
          <w:bCs/>
          <w:szCs w:val="22"/>
        </w:rPr>
        <w:t>Purpose and scope</w:t>
      </w:r>
    </w:p>
    <w:p w14:paraId="0A3FEB42" w14:textId="77777777" w:rsidR="006E22AE" w:rsidRPr="004B516E" w:rsidRDefault="006E22AE" w:rsidP="00555DF8">
      <w:pPr>
        <w:rPr>
          <w:rFonts w:cstheme="majorHAnsi"/>
          <w:szCs w:val="22"/>
        </w:rPr>
      </w:pPr>
      <w:r w:rsidRPr="004B516E">
        <w:rPr>
          <w:rFonts w:cstheme="majorHAnsi"/>
          <w:szCs w:val="22"/>
        </w:rPr>
        <w:t>UNDP and UN-Habitat proposes to conduct a Mid-Term Evaluation (MTE) looking at its LADP III project since inception in January 2019 to June 2021.</w:t>
      </w:r>
    </w:p>
    <w:p w14:paraId="5130EECF" w14:textId="77777777" w:rsidR="006E22AE" w:rsidRPr="004B516E" w:rsidRDefault="006E22AE" w:rsidP="00555DF8">
      <w:pPr>
        <w:rPr>
          <w:rFonts w:cstheme="majorHAnsi"/>
          <w:szCs w:val="22"/>
        </w:rPr>
      </w:pPr>
      <w:r w:rsidRPr="004B516E">
        <w:rPr>
          <w:rFonts w:cstheme="majorHAnsi"/>
          <w:szCs w:val="22"/>
        </w:rPr>
        <w:t xml:space="preserve">The purpose of this external MTE is to conduct an evidence-based and highly consultative reflection on the LADP III project to enhance project performance and learning going forward. The evaluation findings and recommendations are expected to inform and improve decision-making relating to project implementation during the remaining period.  </w:t>
      </w:r>
    </w:p>
    <w:p w14:paraId="5D465F01" w14:textId="77777777" w:rsidR="006E22AE" w:rsidRPr="004B516E" w:rsidRDefault="006E22AE" w:rsidP="00555DF8">
      <w:pPr>
        <w:rPr>
          <w:rFonts w:cstheme="majorHAnsi"/>
          <w:szCs w:val="22"/>
        </w:rPr>
      </w:pPr>
      <w:r w:rsidRPr="004B516E">
        <w:rPr>
          <w:rFonts w:cstheme="majorHAnsi"/>
          <w:szCs w:val="22"/>
        </w:rPr>
        <w:t xml:space="preserve">Geographically, the MTE of the LADP III project will assess actions in project intervention areas specifically in the nine Iraqi target Governorates of Anbar, Basra, Dohuk, Erbil, Missan, Ninewa, Salah al-Din, Sulaymaniyah and </w:t>
      </w:r>
      <w:proofErr w:type="spellStart"/>
      <w:r w:rsidRPr="004B516E">
        <w:rPr>
          <w:rFonts w:cstheme="majorHAnsi"/>
          <w:szCs w:val="22"/>
        </w:rPr>
        <w:t>Thi</w:t>
      </w:r>
      <w:proofErr w:type="spellEnd"/>
      <w:r w:rsidRPr="004B516E">
        <w:rPr>
          <w:rFonts w:cstheme="majorHAnsi"/>
          <w:szCs w:val="22"/>
        </w:rPr>
        <w:t xml:space="preserve"> </w:t>
      </w:r>
      <w:proofErr w:type="spellStart"/>
      <w:r w:rsidRPr="004B516E">
        <w:rPr>
          <w:rFonts w:cstheme="majorHAnsi"/>
          <w:szCs w:val="22"/>
        </w:rPr>
        <w:t>Qar</w:t>
      </w:r>
      <w:proofErr w:type="spellEnd"/>
      <w:r w:rsidRPr="004B516E">
        <w:rPr>
          <w:rFonts w:cstheme="majorHAnsi"/>
          <w:szCs w:val="22"/>
        </w:rPr>
        <w:t>.</w:t>
      </w:r>
    </w:p>
    <w:p w14:paraId="6FB7811A" w14:textId="77777777" w:rsidR="006E22AE" w:rsidRPr="004B516E" w:rsidRDefault="006E22AE" w:rsidP="00555DF8">
      <w:pPr>
        <w:rPr>
          <w:rFonts w:cstheme="majorHAnsi"/>
          <w:szCs w:val="22"/>
        </w:rPr>
      </w:pPr>
      <w:r w:rsidRPr="004B516E">
        <w:rPr>
          <w:rFonts w:cstheme="majorHAnsi"/>
          <w:szCs w:val="22"/>
        </w:rPr>
        <w:t>Mid-Term Evaluation stakeholders include individuals and organizations from the public and private sectors, as well as civil society organizations, and development partners. The MTE consultant will be expected to contact these groups of stakeholders for data collection and/or consultations. Key findings and recommendations of the MTE will be shared with them for validation as relevant.</w:t>
      </w:r>
    </w:p>
    <w:p w14:paraId="60E05FE9" w14:textId="77777777" w:rsidR="006E22AE" w:rsidRPr="004B516E" w:rsidRDefault="006E22AE" w:rsidP="009B75F9">
      <w:pPr>
        <w:pStyle w:val="ListParagraph"/>
        <w:numPr>
          <w:ilvl w:val="1"/>
          <w:numId w:val="5"/>
        </w:numPr>
        <w:rPr>
          <w:rFonts w:cstheme="majorHAnsi"/>
          <w:b/>
          <w:bCs/>
          <w:szCs w:val="22"/>
          <w:u w:val="single"/>
        </w:rPr>
      </w:pPr>
      <w:r w:rsidRPr="004B516E">
        <w:rPr>
          <w:rFonts w:cstheme="majorHAnsi"/>
          <w:b/>
          <w:bCs/>
          <w:szCs w:val="22"/>
        </w:rPr>
        <w:t>Objectives of the Mid-Term Evaluation</w:t>
      </w:r>
      <w:r w:rsidRPr="004B516E">
        <w:rPr>
          <w:rFonts w:cstheme="majorHAnsi"/>
          <w:b/>
          <w:bCs/>
          <w:szCs w:val="22"/>
          <w:u w:val="single"/>
        </w:rPr>
        <w:t xml:space="preserve"> </w:t>
      </w:r>
    </w:p>
    <w:p w14:paraId="1ACC65C2" w14:textId="77777777" w:rsidR="006E22AE" w:rsidRPr="004B516E" w:rsidRDefault="006E22AE" w:rsidP="006E22AE">
      <w:pPr>
        <w:rPr>
          <w:rFonts w:cstheme="majorHAnsi"/>
          <w:szCs w:val="22"/>
        </w:rPr>
      </w:pPr>
      <w:r w:rsidRPr="004B516E">
        <w:rPr>
          <w:rFonts w:cstheme="majorHAnsi"/>
          <w:szCs w:val="22"/>
        </w:rPr>
        <w:t>The specific objectives of this external MTE are to:</w:t>
      </w:r>
    </w:p>
    <w:p w14:paraId="2E687D79" w14:textId="77777777" w:rsidR="006E22AE" w:rsidRPr="004B516E" w:rsidRDefault="006E22AE" w:rsidP="009B75F9">
      <w:pPr>
        <w:pStyle w:val="NoSpacing"/>
        <w:numPr>
          <w:ilvl w:val="0"/>
          <w:numId w:val="6"/>
        </w:numPr>
        <w:rPr>
          <w:rFonts w:cstheme="majorHAnsi"/>
        </w:rPr>
      </w:pPr>
      <w:r w:rsidRPr="004B516E">
        <w:rPr>
          <w:rFonts w:cstheme="majorHAnsi"/>
        </w:rPr>
        <w:t>Appraise LADP III project achievements against its expected outputs and recommend ways to improve future partnerships with project's implementing partners/ target groups,</w:t>
      </w:r>
    </w:p>
    <w:p w14:paraId="79A2550F" w14:textId="77777777" w:rsidR="006E22AE" w:rsidRPr="004B516E" w:rsidRDefault="006E22AE" w:rsidP="009B75F9">
      <w:pPr>
        <w:pStyle w:val="NoSpacing"/>
        <w:numPr>
          <w:ilvl w:val="0"/>
          <w:numId w:val="6"/>
        </w:numPr>
        <w:rPr>
          <w:rFonts w:cstheme="majorHAnsi"/>
        </w:rPr>
      </w:pPr>
      <w:r w:rsidRPr="004B516E">
        <w:rPr>
          <w:rFonts w:cstheme="majorHAnsi"/>
        </w:rPr>
        <w:t>Assess the appropriateness of the LADP III project design and management arrangements for achieving the stated objectives,</w:t>
      </w:r>
    </w:p>
    <w:p w14:paraId="63A612F0" w14:textId="77777777" w:rsidR="006E22AE" w:rsidRPr="004B516E" w:rsidRDefault="006E22AE" w:rsidP="009B75F9">
      <w:pPr>
        <w:pStyle w:val="NoSpacing"/>
        <w:numPr>
          <w:ilvl w:val="0"/>
          <w:numId w:val="6"/>
        </w:numPr>
        <w:rPr>
          <w:rFonts w:cstheme="majorHAnsi"/>
        </w:rPr>
      </w:pPr>
      <w:r w:rsidRPr="004B516E">
        <w:rPr>
          <w:rFonts w:cstheme="majorHAnsi"/>
        </w:rPr>
        <w:lastRenderedPageBreak/>
        <w:t>Provide key learnings and inputs to the LADP III team and its partners, as well as the EU, regarding the implementation of the first half of the project, focusing on what works, what does not, quality of delivery, weaknesses and strengths, and the factors behind performance.</w:t>
      </w:r>
    </w:p>
    <w:p w14:paraId="75317001" w14:textId="77777777" w:rsidR="006E22AE" w:rsidRPr="004B516E" w:rsidRDefault="006E22AE" w:rsidP="009B75F9">
      <w:pPr>
        <w:pStyle w:val="NoSpacing"/>
        <w:numPr>
          <w:ilvl w:val="0"/>
          <w:numId w:val="6"/>
        </w:numPr>
        <w:rPr>
          <w:rFonts w:cstheme="majorHAnsi"/>
        </w:rPr>
      </w:pPr>
      <w:r w:rsidRPr="004B516E">
        <w:rPr>
          <w:rFonts w:cstheme="majorHAnsi"/>
        </w:rPr>
        <w:t>Take stock of the overall LADP III project progress, achieved against the project’s expected results, and contribution towards relevant UNDP and UN-Habitat outcomes as outlined in respective Strategic Plans and Country Programme Documents.</w:t>
      </w:r>
    </w:p>
    <w:p w14:paraId="04A2C902" w14:textId="77777777" w:rsidR="006E22AE" w:rsidRPr="004B516E" w:rsidRDefault="006E22AE" w:rsidP="009B75F9">
      <w:pPr>
        <w:pStyle w:val="NoSpacing"/>
        <w:numPr>
          <w:ilvl w:val="0"/>
          <w:numId w:val="6"/>
        </w:numPr>
        <w:rPr>
          <w:rFonts w:cstheme="majorHAnsi"/>
        </w:rPr>
      </w:pPr>
      <w:r w:rsidRPr="004B516E">
        <w:rPr>
          <w:rFonts w:cstheme="majorHAnsi"/>
        </w:rPr>
        <w:t>Provide recommendations on LADP III project design, interconnection/linkages between result areas, interventions, and processes with a view to improve quality performance during the second half of project implementation.</w:t>
      </w:r>
    </w:p>
    <w:p w14:paraId="740601E7" w14:textId="77777777" w:rsidR="006E22AE" w:rsidRPr="004B516E" w:rsidRDefault="006E22AE" w:rsidP="009B75F9">
      <w:pPr>
        <w:pStyle w:val="NoSpacing"/>
        <w:numPr>
          <w:ilvl w:val="0"/>
          <w:numId w:val="6"/>
        </w:numPr>
        <w:jc w:val="left"/>
        <w:rPr>
          <w:rFonts w:cstheme="majorHAnsi"/>
        </w:rPr>
      </w:pPr>
      <w:r w:rsidRPr="004B516E">
        <w:rPr>
          <w:rFonts w:cstheme="majorHAnsi"/>
        </w:rPr>
        <w:t>Assess relevance, coherence, effectiveness, efficiency, impact, and sustainability of the LADP III project.</w:t>
      </w:r>
    </w:p>
    <w:p w14:paraId="2583F341" w14:textId="77777777" w:rsidR="006E22AE" w:rsidRPr="004B516E" w:rsidRDefault="006E22AE" w:rsidP="006E22AE">
      <w:pPr>
        <w:rPr>
          <w:rFonts w:cstheme="majorHAnsi"/>
          <w:szCs w:val="22"/>
        </w:rPr>
      </w:pPr>
      <w:r w:rsidRPr="004B516E">
        <w:rPr>
          <w:rFonts w:cstheme="majorHAnsi"/>
          <w:szCs w:val="22"/>
        </w:rPr>
        <w:t>The intended users of this MTE include:</w:t>
      </w:r>
    </w:p>
    <w:p w14:paraId="5217D3A9"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LADP III project teams from UNDP and UN-Habitat and their respective senior management,</w:t>
      </w:r>
    </w:p>
    <w:p w14:paraId="771FEC6F"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Government of Iraq counterparts,</w:t>
      </w:r>
    </w:p>
    <w:p w14:paraId="1EBE49B3"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EU Delegation,</w:t>
      </w:r>
    </w:p>
    <w:p w14:paraId="051E16BF"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Development partners, and</w:t>
      </w:r>
    </w:p>
    <w:p w14:paraId="6E5B5222"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The general Iraqi public and beneficiaries.</w:t>
      </w:r>
    </w:p>
    <w:p w14:paraId="406ADDC2" w14:textId="77777777" w:rsidR="006E22AE" w:rsidRPr="004B516E" w:rsidRDefault="006E22AE" w:rsidP="006E22AE">
      <w:pPr>
        <w:rPr>
          <w:rFonts w:cstheme="majorHAnsi"/>
          <w:szCs w:val="22"/>
        </w:rPr>
      </w:pPr>
      <w:r w:rsidRPr="004B516E">
        <w:rPr>
          <w:rFonts w:cstheme="majorHAnsi"/>
          <w:szCs w:val="22"/>
        </w:rPr>
        <w:t>Information from the evaluation will be used to:</w:t>
      </w:r>
    </w:p>
    <w:p w14:paraId="5ECA3B9C"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improve the remaining phases of implementation of interventions,</w:t>
      </w:r>
    </w:p>
    <w:p w14:paraId="0F5DAB3D"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improve future project design and implementation,</w:t>
      </w:r>
    </w:p>
    <w:p w14:paraId="177EF54A" w14:textId="77777777" w:rsidR="006E22AE" w:rsidRPr="004B516E" w:rsidRDefault="006E22AE" w:rsidP="009B75F9">
      <w:pPr>
        <w:pStyle w:val="NoSpacing"/>
        <w:numPr>
          <w:ilvl w:val="0"/>
          <w:numId w:val="7"/>
        </w:numPr>
        <w:ind w:left="426" w:hanging="284"/>
        <w:jc w:val="left"/>
        <w:rPr>
          <w:rFonts w:cstheme="majorHAnsi"/>
        </w:rPr>
      </w:pPr>
      <w:r w:rsidRPr="004B516E">
        <w:rPr>
          <w:rFonts w:cstheme="majorHAnsi"/>
        </w:rPr>
        <w:t>ensure accountability, and</w:t>
      </w:r>
    </w:p>
    <w:p w14:paraId="3F1F004E" w14:textId="602181DD" w:rsidR="002B5461" w:rsidRPr="00EB5A57" w:rsidRDefault="006E22AE" w:rsidP="00EB5A57">
      <w:pPr>
        <w:pStyle w:val="NoSpacing"/>
        <w:numPr>
          <w:ilvl w:val="0"/>
          <w:numId w:val="7"/>
        </w:numPr>
        <w:ind w:left="426" w:hanging="284"/>
        <w:jc w:val="left"/>
        <w:rPr>
          <w:rFonts w:cstheme="majorHAnsi"/>
        </w:rPr>
      </w:pPr>
      <w:r w:rsidRPr="00555DF8">
        <w:rPr>
          <w:rFonts w:cstheme="majorHAnsi"/>
        </w:rPr>
        <w:t>increase knowledge and understanding of the benefits and challenges of similar interventions in future.</w:t>
      </w:r>
    </w:p>
    <w:p w14:paraId="3B738FE9" w14:textId="77777777" w:rsidR="00AB1797" w:rsidRPr="004B516E" w:rsidRDefault="00AB1797" w:rsidP="00AB1797">
      <w:pPr>
        <w:pStyle w:val="NoSpacing"/>
        <w:rPr>
          <w:rFonts w:cstheme="majorHAnsi"/>
        </w:rPr>
      </w:pPr>
    </w:p>
    <w:p w14:paraId="5B64B78F" w14:textId="614C1B5D" w:rsidR="00AB1797" w:rsidRDefault="00AB1797" w:rsidP="009B75F9">
      <w:pPr>
        <w:pStyle w:val="ListParagraph"/>
        <w:numPr>
          <w:ilvl w:val="0"/>
          <w:numId w:val="3"/>
        </w:numPr>
        <w:rPr>
          <w:rFonts w:cstheme="majorHAnsi"/>
          <w:b/>
          <w:szCs w:val="22"/>
        </w:rPr>
      </w:pPr>
      <w:r w:rsidRPr="004B516E">
        <w:rPr>
          <w:rFonts w:cstheme="majorHAnsi"/>
          <w:b/>
          <w:szCs w:val="22"/>
        </w:rPr>
        <w:t>CRITERIA AND KEY GUIDING QUESTIONS TO THE MID-TERM EVALUATION</w:t>
      </w:r>
    </w:p>
    <w:p w14:paraId="41E2C197" w14:textId="77777777" w:rsidR="00AB1797" w:rsidRPr="004B516E" w:rsidRDefault="00AB1797" w:rsidP="00E00443">
      <w:r w:rsidRPr="004B516E">
        <w:t xml:space="preserve">The MTE will generate evidence of progress and challenges, helping to ensure accountability for the implementation of the LADP III project, as well as identifying and sharing knowledge and good practices during the remaining period. </w:t>
      </w:r>
    </w:p>
    <w:p w14:paraId="33299320" w14:textId="77777777" w:rsidR="00AB1797" w:rsidRPr="004B516E" w:rsidRDefault="00AB1797" w:rsidP="00E00443">
      <w:r w:rsidRPr="004B516E">
        <w:t>Overall, the standard Organization for Economic Cooperation and Development (OECD) Development Assistance Committee (DAC) evaluation criteria</w:t>
      </w:r>
      <w:r w:rsidRPr="004B516E">
        <w:rPr>
          <w:vertAlign w:val="superscript"/>
        </w:rPr>
        <w:t xml:space="preserve"> </w:t>
      </w:r>
      <w:r w:rsidRPr="004B516E">
        <w:rPr>
          <w:vertAlign w:val="superscript"/>
        </w:rPr>
        <w:footnoteReference w:id="1"/>
      </w:r>
      <w:r w:rsidRPr="004B516E">
        <w:rPr>
          <w:vertAlign w:val="superscript"/>
        </w:rPr>
        <w:t xml:space="preserve"> </w:t>
      </w:r>
      <w:r w:rsidRPr="004B516E">
        <w:t>will be the framework for the MTE. However, the focus will be on six criteria (</w:t>
      </w:r>
      <w:r w:rsidRPr="004B516E">
        <w:rPr>
          <w:b/>
          <w:bCs/>
        </w:rPr>
        <w:t>relevance, coherence, effectiveness, efficiency, Impact, and sustainability</w:t>
      </w:r>
      <w:r w:rsidRPr="004B516E">
        <w:t>), reflecting the timing, objectives, and scope of the MTE. Evaluation questions will be refined during the inception period of the MTE, in close consultation with the LADP III team and selected key stakeholders.</w:t>
      </w:r>
    </w:p>
    <w:p w14:paraId="5CFE0139"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Relevance</w:t>
      </w:r>
      <w:r w:rsidRPr="004B516E">
        <w:rPr>
          <w:rFonts w:cstheme="majorHAnsi"/>
          <w:szCs w:val="22"/>
        </w:rPr>
        <w:t>: the extent to which LADP III project strategy, proposed activities and expected outputs and outcomes are justified and remain relevant to beneficiaries’ needs, country’s policies, and donor’s priorities. More specifically, the relevance of the project should be assessed through the following guiding questions:</w:t>
      </w:r>
    </w:p>
    <w:p w14:paraId="1781D64E"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are the project interventions (i.e., the major activities) relevant to the needs of the recipients? To what extent are these interventions addressing/meeting the needs of target beneficiaries?</w:t>
      </w:r>
    </w:p>
    <w:p w14:paraId="6B0725B5"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lastRenderedPageBreak/>
        <w:t>To what extent do the interventions remain relevant to the profile of project target beneficiaries?</w:t>
      </w:r>
    </w:p>
    <w:p w14:paraId="0C3E7383"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are the interventions contextually relevant for the geographic locations where the project interventions are being implemented?</w:t>
      </w:r>
    </w:p>
    <w:p w14:paraId="52E22BA6"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Coherence</w:t>
      </w:r>
      <w:r w:rsidRPr="004B516E">
        <w:rPr>
          <w:rFonts w:cstheme="majorHAnsi"/>
          <w:b/>
          <w:bCs/>
          <w:szCs w:val="22"/>
        </w:rPr>
        <w:t xml:space="preserve">: </w:t>
      </w:r>
      <w:r w:rsidRPr="004B516E">
        <w:rPr>
          <w:rFonts w:cstheme="majorHAnsi"/>
          <w:szCs w:val="22"/>
        </w:rPr>
        <w:t>looks at the extent to which other interventions (particularly policies) support or undermine the intervention, and vice versa. More specifically, the coherence criteria of the LADP III project should be assessed through the following guiding questions:</w:t>
      </w:r>
    </w:p>
    <w:p w14:paraId="49B16EF3"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is the project coherent internally, especially considering the two implementing partners (UNDP and UN-Habitat) and the interlinkages within and between their respective result areas?</w:t>
      </w:r>
    </w:p>
    <w:p w14:paraId="36FA2C7B"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is the project coherent externally (strategically and operationally), especially considering national level priorities, other EU-funded projects interventions and those of other donors active in the recovery, stability and decentralization arena in Iraq?</w:t>
      </w:r>
    </w:p>
    <w:p w14:paraId="36893A1C"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Effectiveness</w:t>
      </w:r>
      <w:r w:rsidRPr="004B516E">
        <w:rPr>
          <w:rFonts w:cstheme="majorHAnsi"/>
          <w:szCs w:val="22"/>
        </w:rPr>
        <w:t>: looks at the extent to which expected outputs and outcomes of the LADP III project are expected to be achieved. It also includes those actual or potential factors contributing to or are likely to detract achievement of the desired results and objectives. More specifically, the effectiveness of the project should be assessed through the following guiding questions:</w:t>
      </w:r>
    </w:p>
    <w:p w14:paraId="49870C54"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variations are there (if any) in the implementation of quality of the interventions? What works well, what does not, and why?</w:t>
      </w:r>
    </w:p>
    <w:p w14:paraId="5CF0C948"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What are the major factors influencing the achievement or non-achievement of the results so far? How have barriers and bottlenecks been addressed? To what extent have the barriers/bottlenecks been reduced or mitigated? </w:t>
      </w:r>
    </w:p>
    <w:p w14:paraId="1C66B609"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Is the project responding to contextual opportunities? How are the current interventions (strategies) adapting to emerging trends to be more impactful? </w:t>
      </w:r>
    </w:p>
    <w:p w14:paraId="2B6239CF"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are the needs and expectations of target beneficiaries being met to ensure sustainable recovery and employment?</w:t>
      </w:r>
    </w:p>
    <w:p w14:paraId="72507910"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Efficiency</w:t>
      </w:r>
      <w:r w:rsidRPr="004B516E">
        <w:rPr>
          <w:rFonts w:cstheme="majorHAnsi"/>
          <w:szCs w:val="22"/>
        </w:rPr>
        <w:t>: the extent to which LADP III project resources (funds, expertise/human resources, time, etc.) are optimally used and converted into intended outputs. More specifically, the efficiency of the project should be assessed through the following guiding questions:</w:t>
      </w:r>
    </w:p>
    <w:p w14:paraId="144143DD"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How efficient is the functioning of the project management, technical support, administrative, procurement and financial management procedures? To what extent have the project management structure and allocated resources been efficient in achieving the expected results?</w:t>
      </w:r>
    </w:p>
    <w:p w14:paraId="26D5423D"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has the project implementation been efficient and cost-effective?</w:t>
      </w:r>
    </w:p>
    <w:p w14:paraId="5E5AE68A"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have project funds and activities been delivered in a timely manner?</w:t>
      </w:r>
    </w:p>
    <w:p w14:paraId="604B27CE"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is the visibility and communications strategy adopted by the project? Has it been cost-effective in terms of promoting the project and its achievements?</w:t>
      </w:r>
    </w:p>
    <w:p w14:paraId="3E42E45A"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How is the project keeping track of project progress on expected outputs and outcomes? Does the monitoring and evaluation system put in place allow for continuous collection and analysis of quality and segregated data on expected outputs and outcomes?</w:t>
      </w:r>
    </w:p>
    <w:p w14:paraId="273F145B"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Impact</w:t>
      </w:r>
      <w:r w:rsidRPr="004B516E">
        <w:rPr>
          <w:rFonts w:cstheme="majorHAnsi"/>
          <w:szCs w:val="22"/>
        </w:rPr>
        <w:t>:  looks at the extent to which LADP III project generated or is likely to bring differences at different levels directly or indirectly, positive, or negative, intended, or unintended or higher-level effects. Focus will on the changes/effects resulting from the project to strengthen resilience of sub-national authorities in the target governorates especially in relation to the reform agenda and decentralization in Iraq. More specifically, the impact of the project should be assessed through the following guiding questions:</w:t>
      </w:r>
    </w:p>
    <w:p w14:paraId="39FCC1B9"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lastRenderedPageBreak/>
        <w:t>To what extent are there actual/potential benefits and negative effects (if any)? What actions could be taken to reverse any non-achievement?</w:t>
      </w:r>
    </w:p>
    <w:p w14:paraId="30A0A7CE"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What are the key achievements of the project in terms of policy, practice, and behavior change? What are main obstacles to achieving policy, practice, and behavior change?  </w:t>
      </w:r>
    </w:p>
    <w:p w14:paraId="1E525C42"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countermeasures were taken against the unanticipated developments (if any) that affected the quality of the implementation?</w:t>
      </w:r>
    </w:p>
    <w:p w14:paraId="58AA2252"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are the project benefits felt or is likely to be felt at national and sub-national levels?</w:t>
      </w:r>
    </w:p>
    <w:p w14:paraId="11F39589" w14:textId="77777777" w:rsidR="00AB1797" w:rsidRPr="004B516E" w:rsidRDefault="00AB1797" w:rsidP="009B75F9">
      <w:pPr>
        <w:pStyle w:val="ListParagraph"/>
        <w:numPr>
          <w:ilvl w:val="1"/>
          <w:numId w:val="9"/>
        </w:numPr>
        <w:rPr>
          <w:rFonts w:cstheme="majorHAnsi"/>
          <w:iCs/>
          <w:szCs w:val="22"/>
        </w:rPr>
      </w:pPr>
      <w:r w:rsidRPr="004B516E">
        <w:rPr>
          <w:rFonts w:cstheme="majorHAnsi"/>
          <w:b/>
          <w:bCs/>
          <w:szCs w:val="22"/>
          <w:u w:val="single"/>
        </w:rPr>
        <w:t>Sustainability:</w:t>
      </w:r>
      <w:r w:rsidRPr="004B516E">
        <w:rPr>
          <w:rFonts w:cstheme="majorHAnsi"/>
          <w:iCs/>
          <w:szCs w:val="22"/>
        </w:rPr>
        <w:t xml:space="preserve"> analyzes whether benefits of an activities of LADP III project are likely to continue after donor funding has been withdrawn. The project needs to be environmentally and financially sustainable. </w:t>
      </w:r>
      <w:r w:rsidRPr="004B516E">
        <w:rPr>
          <w:rFonts w:cstheme="majorHAnsi"/>
          <w:szCs w:val="22"/>
        </w:rPr>
        <w:t>More specifically, sustainability of the project should be assessed through the following guiding questions:</w:t>
      </w:r>
    </w:p>
    <w:p w14:paraId="48BC51E8"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To what extent are sustainability considerations (environmental footprint, mitigation measures, maintenance, etc.) being integrated into project implementation? </w:t>
      </w:r>
    </w:p>
    <w:p w14:paraId="7B9F0067"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What components or which interventions of the project are likely to be sustainable and scalable? Why or why not? </w:t>
      </w:r>
    </w:p>
    <w:p w14:paraId="1DDF686E" w14:textId="77777777" w:rsidR="00AB1797" w:rsidRPr="004B516E" w:rsidRDefault="00AB1797" w:rsidP="009B75F9">
      <w:pPr>
        <w:pStyle w:val="NoSpacing"/>
        <w:numPr>
          <w:ilvl w:val="0"/>
          <w:numId w:val="7"/>
        </w:numPr>
        <w:ind w:left="426" w:hanging="284"/>
        <w:rPr>
          <w:rFonts w:eastAsia="Calibri" w:cstheme="majorHAnsi"/>
        </w:rPr>
      </w:pPr>
      <w:r w:rsidRPr="004B516E">
        <w:rPr>
          <w:rFonts w:cstheme="majorHAnsi"/>
        </w:rPr>
        <w:t xml:space="preserve">What policy, strategy, partnership, managerial and financial changes are needed to sustain and scale project services and interventions? </w:t>
      </w:r>
    </w:p>
    <w:p w14:paraId="1EB604ED"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are the project design strategies and components probable to produce sustainable impact after project duration? if not, how best can these be adjusted during the remaining phases?</w:t>
      </w:r>
    </w:p>
    <w:p w14:paraId="47E7BE15" w14:textId="77777777" w:rsidR="00AB1797" w:rsidRPr="00C06135" w:rsidRDefault="00AB1797" w:rsidP="006350AB">
      <w:pPr>
        <w:pStyle w:val="NoSpacing"/>
        <w:rPr>
          <w:rFonts w:cstheme="majorHAnsi"/>
          <w:sz w:val="2"/>
          <w:szCs w:val="2"/>
        </w:rPr>
      </w:pPr>
    </w:p>
    <w:p w14:paraId="2073F822" w14:textId="77777777" w:rsidR="00AB1797" w:rsidRPr="004B516E" w:rsidRDefault="00AB1797" w:rsidP="009B75F9">
      <w:pPr>
        <w:pStyle w:val="ListParagraph"/>
        <w:numPr>
          <w:ilvl w:val="1"/>
          <w:numId w:val="9"/>
        </w:numPr>
        <w:rPr>
          <w:rFonts w:cstheme="majorHAnsi"/>
          <w:szCs w:val="22"/>
        </w:rPr>
      </w:pPr>
      <w:r w:rsidRPr="004B516E">
        <w:rPr>
          <w:rFonts w:cstheme="majorHAnsi"/>
          <w:b/>
          <w:bCs/>
          <w:szCs w:val="22"/>
          <w:u w:val="single"/>
        </w:rPr>
        <w:t>Cross-cutting themes</w:t>
      </w:r>
      <w:r w:rsidRPr="004B516E">
        <w:rPr>
          <w:rFonts w:eastAsia="Times New Roman" w:cstheme="majorHAnsi"/>
          <w:b/>
          <w:iCs/>
          <w:szCs w:val="22"/>
        </w:rPr>
        <w:t xml:space="preserve"> </w:t>
      </w:r>
      <w:r w:rsidRPr="004B516E">
        <w:rPr>
          <w:rFonts w:eastAsia="Times New Roman" w:cstheme="majorHAnsi"/>
          <w:bCs/>
          <w:iCs/>
          <w:szCs w:val="22"/>
        </w:rPr>
        <w:t>looks at th</w:t>
      </w:r>
      <w:r w:rsidRPr="004B516E">
        <w:rPr>
          <w:rFonts w:cstheme="majorHAnsi"/>
          <w:szCs w:val="22"/>
        </w:rPr>
        <w:t>e extent to which LADP III project has endeavored to reflect gender mainstreaming for equality and inclusion of all diverse groups to “leave no one behind” through a Human Rights-Based Approach (HRBA). More specifically, the extent to which the LADP III project is applying a cross-sectional lens should be assessed through the following guiding questions:</w:t>
      </w:r>
    </w:p>
    <w:p w14:paraId="1C02F54A" w14:textId="77777777" w:rsidR="00AB1797" w:rsidRPr="004B516E" w:rsidRDefault="00AB1797" w:rsidP="006350AB">
      <w:pPr>
        <w:rPr>
          <w:rFonts w:eastAsia="Times New Roman" w:cstheme="majorHAnsi"/>
          <w:b/>
          <w:iCs/>
          <w:szCs w:val="22"/>
        </w:rPr>
      </w:pPr>
      <w:r w:rsidRPr="004B516E">
        <w:rPr>
          <w:rFonts w:eastAsia="Times New Roman" w:cstheme="majorHAnsi"/>
          <w:b/>
          <w:iCs/>
          <w:szCs w:val="22"/>
        </w:rPr>
        <w:t xml:space="preserve">Human Rights: </w:t>
      </w:r>
    </w:p>
    <w:p w14:paraId="3888CF8E"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were groups with diverse identities considered during the design, implementation, and monitoring phase? Persons with differing characteristics should be considered based on their socio–economic class, political ideology, religious identity/ethnicity, physical ability, and other disadvantaged and marginalized groups.</w:t>
      </w:r>
    </w:p>
    <w:p w14:paraId="738F52D9"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is the project promoting a rights-based approach for all groups of persons, especially to promote international laws and commitments made by Iraq?</w:t>
      </w:r>
    </w:p>
    <w:p w14:paraId="5C6A4DFC"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are the avenues for improvements in promoting human rights standards across similar interventions in future?</w:t>
      </w:r>
    </w:p>
    <w:p w14:paraId="753E9FD3" w14:textId="77777777" w:rsidR="00AB1797" w:rsidRPr="004B516E" w:rsidRDefault="00AB1797" w:rsidP="006350AB">
      <w:pPr>
        <w:rPr>
          <w:rFonts w:cstheme="majorHAnsi"/>
          <w:b/>
          <w:bCs/>
          <w:szCs w:val="22"/>
        </w:rPr>
      </w:pPr>
      <w:r w:rsidRPr="004B516E">
        <w:rPr>
          <w:rFonts w:cstheme="majorHAnsi"/>
          <w:b/>
          <w:bCs/>
          <w:szCs w:val="22"/>
        </w:rPr>
        <w:t>Gender</w:t>
      </w:r>
    </w:p>
    <w:p w14:paraId="7E865557"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has gender been mainstreamed within the design, implementation, and monitoring of the project? </w:t>
      </w:r>
    </w:p>
    <w:p w14:paraId="0284D5D5"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To what extent has the project promoted changes in gender equality and advanced the empowerment of women? Are there any unintended effects and what were its impact on the project and the community of engagement?</w:t>
      </w:r>
    </w:p>
    <w:p w14:paraId="3D0BFD28"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are the avenues for improvement in considerations for gender and its intersectional effects across the project?</w:t>
      </w:r>
    </w:p>
    <w:p w14:paraId="0FFBCAE4" w14:textId="77777777" w:rsidR="00AB1797" w:rsidRPr="004B516E" w:rsidRDefault="00AB1797" w:rsidP="006350AB">
      <w:pPr>
        <w:rPr>
          <w:rFonts w:cstheme="majorHAnsi"/>
          <w:b/>
          <w:bCs/>
          <w:szCs w:val="22"/>
        </w:rPr>
      </w:pPr>
      <w:r w:rsidRPr="004B516E">
        <w:rPr>
          <w:rFonts w:cstheme="majorHAnsi"/>
          <w:b/>
          <w:bCs/>
          <w:szCs w:val="22"/>
        </w:rPr>
        <w:t>Disability</w:t>
      </w:r>
    </w:p>
    <w:p w14:paraId="49A351C3"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 xml:space="preserve">Were persons with disabilities consulted and involved in project planning and delivery? </w:t>
      </w:r>
    </w:p>
    <w:p w14:paraId="198483E1"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What barriers are persons with disabilities facing during the project delivery?</w:t>
      </w:r>
    </w:p>
    <w:p w14:paraId="0BC400A5"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lastRenderedPageBreak/>
        <w:t>Was a twin-track approach adopted?</w:t>
      </w:r>
      <w:r w:rsidRPr="004B516E">
        <w:rPr>
          <w:rFonts w:cstheme="majorHAnsi"/>
          <w:vertAlign w:val="superscript"/>
        </w:rPr>
        <w:footnoteReference w:id="2"/>
      </w:r>
      <w:r w:rsidRPr="004B516E">
        <w:rPr>
          <w:rFonts w:cstheme="majorHAnsi"/>
        </w:rPr>
        <w:t>.</w:t>
      </w:r>
    </w:p>
    <w:p w14:paraId="5EEA71AE" w14:textId="6318153F" w:rsidR="00E00443" w:rsidRPr="00E00443" w:rsidRDefault="00AB1797" w:rsidP="00E00443">
      <w:pPr>
        <w:rPr>
          <w:rFonts w:cstheme="majorHAnsi"/>
          <w:szCs w:val="22"/>
        </w:rPr>
      </w:pPr>
      <w:r w:rsidRPr="004B516E">
        <w:rPr>
          <w:rFonts w:eastAsia="Palatino Linotype" w:cstheme="majorHAnsi"/>
          <w:szCs w:val="22"/>
        </w:rPr>
        <w:t xml:space="preserve">The above MTE guiding questions </w:t>
      </w:r>
      <w:r w:rsidRPr="004B516E">
        <w:rPr>
          <w:rFonts w:cstheme="majorHAnsi"/>
          <w:szCs w:val="22"/>
        </w:rPr>
        <w:t>will be further refined by the consultant and jointly agreed with UNDP and UN-Habitat stakeholders.</w:t>
      </w:r>
    </w:p>
    <w:p w14:paraId="54CEAA6A" w14:textId="2903F12D" w:rsidR="00AB1797" w:rsidRDefault="00AB1797" w:rsidP="009B75F9">
      <w:pPr>
        <w:pStyle w:val="ListParagraph"/>
        <w:numPr>
          <w:ilvl w:val="0"/>
          <w:numId w:val="3"/>
        </w:numPr>
        <w:rPr>
          <w:rFonts w:cstheme="majorHAnsi"/>
          <w:b/>
          <w:szCs w:val="22"/>
        </w:rPr>
      </w:pPr>
      <w:r w:rsidRPr="004B516E">
        <w:rPr>
          <w:rFonts w:cstheme="majorHAnsi"/>
          <w:b/>
          <w:szCs w:val="22"/>
        </w:rPr>
        <w:t>METHODOLOGY</w:t>
      </w:r>
    </w:p>
    <w:p w14:paraId="176C93EE" w14:textId="77777777" w:rsidR="00AB1797" w:rsidRPr="004B516E" w:rsidRDefault="00AB1797" w:rsidP="00E00443">
      <w:r w:rsidRPr="004B516E">
        <w:t xml:space="preserve">The consultant will propose an appropriate MTE methodology and agree on a detailed plan for the assignment as part of the application process. The methodology will be further updated after the selection process is completed, and the inception report is developed. However, in general, the consultant should adopt an integrated approach involving mixed methods of data collection and analysis tools to capture both the quantitative and qualitative results and generate evidence to substantiate all findings. </w:t>
      </w:r>
    </w:p>
    <w:p w14:paraId="3B73C8C2" w14:textId="77777777" w:rsidR="00AB1797" w:rsidRPr="004B516E" w:rsidRDefault="00AB1797" w:rsidP="00E00443">
      <w:r w:rsidRPr="004B516E">
        <w:t xml:space="preserve">Given the multi-governorate/city nature of the LADP III project activities, it is important that the consultant design a data collection methodology that is representative of all components of the project in Iraq and analyze in a consistent manner within the given timeframe. The methodology should be robust enough to ensure high quality, triangulation of data sources, and verifiability of information. </w:t>
      </w:r>
    </w:p>
    <w:p w14:paraId="63E99643" w14:textId="77777777" w:rsidR="00AB1797" w:rsidRPr="004B516E" w:rsidRDefault="00AB1797" w:rsidP="00E00443">
      <w:r w:rsidRPr="004B516E">
        <w:t>It is expected that the MTE methodology would include, but would not be limited to the following elements:</w:t>
      </w:r>
    </w:p>
    <w:p w14:paraId="133675BD"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Desk review of the LADP III PRODOC, progress reports and other relevant documents.</w:t>
      </w:r>
    </w:p>
    <w:p w14:paraId="2B4F8EA1"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In-depth interviews with key informants such as government officials, and members of local, national, coordination bodies; and questionnaires.</w:t>
      </w:r>
    </w:p>
    <w:p w14:paraId="261F8E75"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Focus Group Discussions with the targeted beneficiaries.</w:t>
      </w:r>
    </w:p>
    <w:p w14:paraId="23A8DB6C"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Interviews with the project teams, and senior management of UNDP and UN-Habitat.</w:t>
      </w:r>
    </w:p>
    <w:p w14:paraId="1FF68B90"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Consultations with stakeholders engaging in project implementation including donors/ international partners, relevant national Implementing Partners, Non-Governmental Organizations (NGOs), contractors etc.</w:t>
      </w:r>
    </w:p>
    <w:p w14:paraId="5054D82C" w14:textId="77777777" w:rsidR="00AB1797" w:rsidRPr="004B516E" w:rsidRDefault="00AB1797" w:rsidP="009B75F9">
      <w:pPr>
        <w:pStyle w:val="NoSpacing"/>
        <w:numPr>
          <w:ilvl w:val="0"/>
          <w:numId w:val="7"/>
        </w:numPr>
        <w:ind w:left="426" w:hanging="284"/>
        <w:rPr>
          <w:rFonts w:cstheme="majorHAnsi"/>
        </w:rPr>
      </w:pPr>
      <w:r w:rsidRPr="004B516E">
        <w:rPr>
          <w:rFonts w:cstheme="majorHAnsi"/>
        </w:rPr>
        <w:t>Survey with sample and sampling frame (if a sample is used). This could include the sample size and characteristics; the sample selection criteria; the process for selecting the sample (e.g., random, purposive).</w:t>
      </w:r>
    </w:p>
    <w:p w14:paraId="61F5E70D" w14:textId="77777777" w:rsidR="00AB1797" w:rsidRPr="004B516E" w:rsidRDefault="00AB1797" w:rsidP="00E00443">
      <w:r w:rsidRPr="004B516E">
        <w:t>All field-related work and relevant logistical arrangements should be made by the consultant and are under its his/her responsibility. Identification and selection of beneficiaries and government stakeholders will be done independently by the consultant. Assistance will be provided by the joint UNDP/UN-Habitat LADP III project team in contacting key stakeholders and in facilitating the schedule of interviews, focus groups and site visits, when and where required.</w:t>
      </w:r>
    </w:p>
    <w:p w14:paraId="31ADBA1C" w14:textId="77777777" w:rsidR="00AB1797" w:rsidRPr="004B516E" w:rsidRDefault="00AB1797" w:rsidP="00665EEB">
      <w:pPr>
        <w:rPr>
          <w:rFonts w:cstheme="majorHAnsi"/>
          <w:szCs w:val="22"/>
        </w:rPr>
      </w:pPr>
      <w:r w:rsidRPr="004B516E">
        <w:rPr>
          <w:rFonts w:cstheme="majorHAnsi"/>
          <w:szCs w:val="22"/>
        </w:rPr>
        <w:t>In case of extreme and unavoidable challenges occasioned by COVID-19 health pandemic related international travel restrictions affecting field visits, the issue will be discussed and handled jointly between the MTE commissioner/s and the consultant.</w:t>
      </w:r>
    </w:p>
    <w:p w14:paraId="70C99C96" w14:textId="77777777" w:rsidR="00AB1797" w:rsidRPr="004B516E" w:rsidRDefault="00AB1797" w:rsidP="0076508D">
      <w:r w:rsidRPr="004B516E">
        <w:t xml:space="preserve">Findings from the above assessment tools will be triangulated to appraise and conclude findings. All analysis must be based on observed facts, evidence, and data. Findings should be specific and concise and supported by information that is reliable and valid. Cross-cutting issues and the SDGs should be integrated into the final MTE report. The final methodological approach including interview schedule, field visits and </w:t>
      </w:r>
      <w:r w:rsidRPr="004B516E">
        <w:lastRenderedPageBreak/>
        <w:t>data to be used in the MTE should be clearly outlined in the inception report and fully discussed and agreed between UNDP and UN-Habitat key stakeholders and the evaluator.</w:t>
      </w:r>
    </w:p>
    <w:p w14:paraId="01890D39" w14:textId="77777777" w:rsidR="00AB1797" w:rsidRPr="004B516E" w:rsidRDefault="00AB1797" w:rsidP="00E00443">
      <w:r w:rsidRPr="004B516E">
        <w:t>The consultant will be assisted by respective LADP III Project Managers. An Evaluation Reference Group (ERG) will be constituted comprising of key internal and external project stakeholders</w:t>
      </w:r>
      <w:r w:rsidRPr="004B516E">
        <w:rPr>
          <w:rStyle w:val="FootnoteReference"/>
          <w:rFonts w:cstheme="majorHAnsi"/>
          <w:szCs w:val="22"/>
        </w:rPr>
        <w:footnoteReference w:id="3"/>
      </w:r>
      <w:r w:rsidRPr="004B516E">
        <w:t xml:space="preserve"> who will review and comment on the inception and MTE reports.</w:t>
      </w:r>
    </w:p>
    <w:p w14:paraId="135156D2" w14:textId="3B39FF05" w:rsidR="00A52278" w:rsidRPr="0076508D" w:rsidRDefault="00AB1797" w:rsidP="00A52278">
      <w:r w:rsidRPr="004B516E">
        <w:t>Overall, the MTE will be carried out in accordance with UNDP evaluation guidelines and policies including evaluation guidelines during COVID-19, United Nations Group Evaluation Norms and Ethical Standards; OECD/DAC evaluation principles and guidelines and DAC Evaluation Quality Standards and the relevant UN-Habitat evaluation guidelines and policies.</w:t>
      </w:r>
    </w:p>
    <w:p w14:paraId="4DB7FD87" w14:textId="3776445C" w:rsidR="00AB1797" w:rsidRDefault="00AB1797" w:rsidP="009B75F9">
      <w:pPr>
        <w:pStyle w:val="ListParagraph"/>
        <w:numPr>
          <w:ilvl w:val="0"/>
          <w:numId w:val="3"/>
        </w:numPr>
        <w:spacing w:line="276" w:lineRule="auto"/>
        <w:rPr>
          <w:rFonts w:cstheme="majorHAnsi"/>
          <w:b/>
          <w:szCs w:val="22"/>
        </w:rPr>
      </w:pPr>
      <w:r w:rsidRPr="004B516E">
        <w:rPr>
          <w:rFonts w:cstheme="majorHAnsi"/>
          <w:b/>
          <w:szCs w:val="22"/>
        </w:rPr>
        <w:t>MID-TERM EVALUATION PRODUCTS (DELIVERABLES)</w:t>
      </w:r>
    </w:p>
    <w:p w14:paraId="2685EFE9" w14:textId="77777777" w:rsidR="00AB1797" w:rsidRPr="004B516E" w:rsidRDefault="00AB1797" w:rsidP="00A52278">
      <w:r w:rsidRPr="004B516E">
        <w:t xml:space="preserve">The Consultant will produce the following: </w:t>
      </w:r>
    </w:p>
    <w:p w14:paraId="7B5180ED" w14:textId="77777777" w:rsidR="00AB1797" w:rsidRPr="004B516E" w:rsidRDefault="00AB1797" w:rsidP="009B75F9">
      <w:pPr>
        <w:pStyle w:val="NoSpacing"/>
        <w:numPr>
          <w:ilvl w:val="0"/>
          <w:numId w:val="10"/>
        </w:numPr>
        <w:rPr>
          <w:rFonts w:cstheme="majorHAnsi"/>
          <w:i/>
          <w:iCs/>
        </w:rPr>
      </w:pPr>
      <w:r w:rsidRPr="004B516E">
        <w:rPr>
          <w:rFonts w:cstheme="majorHAnsi"/>
          <w:b/>
        </w:rPr>
        <w:t>MTE inception report (15 pgs. max)</w:t>
      </w:r>
      <w:r w:rsidRPr="004B516E">
        <w:rPr>
          <w:rFonts w:cstheme="majorHAnsi"/>
          <w:bCs/>
        </w:rPr>
        <w:t xml:space="preserve"> </w:t>
      </w:r>
      <w:r w:rsidRPr="004B516E">
        <w:rPr>
          <w:rFonts w:cstheme="majorHAnsi"/>
          <w:b/>
        </w:rPr>
        <w:t>and presentation</w:t>
      </w:r>
      <w:r w:rsidRPr="004B516E">
        <w:rPr>
          <w:rFonts w:cstheme="majorHAnsi"/>
        </w:rPr>
        <w:t>: based on the terms of reference (TOR) and initial debriefing with the joint UNDP/UN-Habitat LADP III project teams as well as the desk review outcomes, the consultant is expected to develop the inception report to be presented to the ERG members for comments. This inception report should detail consultant’s understanding of what is being evaluated and why, describes data collection methods and sampling plan, and the rationale for their selection and limitations. The report should also include a matrix identifying the key evaluation questions and how they will be answered by the selected methods. Annexed workplan should include detailed schedule and resource requirements tied to MTE activities and milestone deliverables. The presentation of the inception report will be an opportunity, for both the Consultant and UNDP, for discussion and clarification prior to visiting Iraq.</w:t>
      </w:r>
    </w:p>
    <w:p w14:paraId="00CC08A6" w14:textId="77777777" w:rsidR="00AB1797" w:rsidRPr="004B516E" w:rsidRDefault="00AB1797" w:rsidP="00AB1797">
      <w:pPr>
        <w:pStyle w:val="NoSpacing"/>
        <w:ind w:left="720"/>
        <w:rPr>
          <w:rFonts w:cstheme="majorHAnsi"/>
        </w:rPr>
      </w:pPr>
    </w:p>
    <w:p w14:paraId="2E748838" w14:textId="77777777" w:rsidR="00AB1797" w:rsidRPr="004B516E" w:rsidRDefault="00AB1797" w:rsidP="009B75F9">
      <w:pPr>
        <w:pStyle w:val="NoSpacing"/>
        <w:numPr>
          <w:ilvl w:val="0"/>
          <w:numId w:val="10"/>
        </w:numPr>
        <w:rPr>
          <w:rFonts w:cstheme="majorHAnsi"/>
          <w:u w:val="single"/>
        </w:rPr>
      </w:pPr>
      <w:r w:rsidRPr="004B516E">
        <w:rPr>
          <w:rFonts w:cstheme="majorHAnsi"/>
          <w:b/>
        </w:rPr>
        <w:t xml:space="preserve">Evaluation debriefing </w:t>
      </w:r>
      <w:r w:rsidRPr="004B516E">
        <w:rPr>
          <w:rFonts w:cstheme="majorHAnsi"/>
        </w:rPr>
        <w:t>after</w:t>
      </w:r>
      <w:r w:rsidRPr="004B516E">
        <w:rPr>
          <w:rFonts w:cstheme="majorHAnsi"/>
          <w:b/>
        </w:rPr>
        <w:t xml:space="preserve"> </w:t>
      </w:r>
      <w:r w:rsidRPr="004B516E">
        <w:rPr>
          <w:rFonts w:cstheme="majorHAnsi"/>
          <w:bCs/>
        </w:rPr>
        <w:t>completion of the field work</w:t>
      </w:r>
      <w:r w:rsidRPr="004B516E">
        <w:rPr>
          <w:rFonts w:cstheme="majorHAnsi"/>
          <w:b/>
        </w:rPr>
        <w:t xml:space="preserve"> </w:t>
      </w:r>
      <w:r w:rsidRPr="004B516E">
        <w:rPr>
          <w:rFonts w:cstheme="majorHAnsi"/>
          <w:bCs/>
        </w:rPr>
        <w:t>in Iraq.</w:t>
      </w:r>
    </w:p>
    <w:p w14:paraId="479AA3DC" w14:textId="77777777" w:rsidR="00AB1797" w:rsidRPr="004B516E" w:rsidRDefault="00AB1797" w:rsidP="00AB1797">
      <w:pPr>
        <w:pStyle w:val="NoSpacing"/>
        <w:ind w:left="720"/>
        <w:rPr>
          <w:rFonts w:cstheme="majorHAnsi"/>
        </w:rPr>
      </w:pPr>
    </w:p>
    <w:p w14:paraId="128D1A42" w14:textId="77777777" w:rsidR="00AB1797" w:rsidRPr="004B516E" w:rsidRDefault="00AB1797" w:rsidP="009B75F9">
      <w:pPr>
        <w:pStyle w:val="NoSpacing"/>
        <w:numPr>
          <w:ilvl w:val="0"/>
          <w:numId w:val="10"/>
        </w:numPr>
        <w:rPr>
          <w:rFonts w:cstheme="majorHAnsi"/>
        </w:rPr>
      </w:pPr>
      <w:r w:rsidRPr="004B516E">
        <w:rPr>
          <w:rFonts w:cstheme="majorHAnsi"/>
          <w:b/>
          <w:bCs/>
        </w:rPr>
        <w:t>Draft MTE report and presentation</w:t>
      </w:r>
      <w:r w:rsidRPr="004B516E">
        <w:rPr>
          <w:rFonts w:cstheme="majorHAnsi"/>
        </w:rPr>
        <w:t xml:space="preserve"> (max 40 pp., including executive summary) to be submitted to the MTE commissioner and presented to the ERG members outlining the key aspects including the overall MTE findings, the structural implementation mechanism created and institutionalized, an in-depth analysis of the results realized by the LADP III project, and recommended next steps, if any, that are operationalized in future through technical assistance. Feedback received from the presentation of this draft MTE Report should be considered when preparing the final report. The evaluator should produce an audit trail indicating whether and how each comment received was addressed in revisions to the final Report.</w:t>
      </w:r>
    </w:p>
    <w:p w14:paraId="4A35245A" w14:textId="7E0E6DA4" w:rsidR="00AB1797" w:rsidRDefault="00AB1797" w:rsidP="009B75F9">
      <w:pPr>
        <w:pStyle w:val="NoSpacing"/>
        <w:numPr>
          <w:ilvl w:val="0"/>
          <w:numId w:val="10"/>
        </w:numPr>
        <w:rPr>
          <w:rFonts w:cstheme="majorHAnsi"/>
        </w:rPr>
      </w:pPr>
      <w:r w:rsidRPr="004B516E">
        <w:rPr>
          <w:rFonts w:cstheme="majorHAnsi"/>
          <w:b/>
          <w:bCs/>
        </w:rPr>
        <w:t>Final MTE report</w:t>
      </w:r>
      <w:r w:rsidRPr="004B516E">
        <w:rPr>
          <w:rFonts w:cstheme="majorHAnsi"/>
        </w:rPr>
        <w:t>: guided by the minimum requirements for a UNDP evaluation report, the draft MTE report should be submitted to the MTE commissioner (see Annexes for suggested report format)</w:t>
      </w:r>
    </w:p>
    <w:p w14:paraId="0A91249E" w14:textId="77777777" w:rsidR="00665EEB" w:rsidRPr="00905484" w:rsidRDefault="00665EEB" w:rsidP="00665EEB">
      <w:pPr>
        <w:pStyle w:val="NoSpacing"/>
        <w:ind w:left="720"/>
        <w:rPr>
          <w:rFonts w:cstheme="majorHAnsi"/>
          <w:sz w:val="2"/>
          <w:szCs w:val="2"/>
        </w:rPr>
      </w:pPr>
    </w:p>
    <w:p w14:paraId="73C06A62" w14:textId="7D367492" w:rsidR="00AB1797" w:rsidRDefault="00AB1797" w:rsidP="00A52278">
      <w:r w:rsidRPr="004B516E">
        <w:t>It should be noted that the above list of deliverables, together with bellow implementation timeframe are subject to review and revision in discussion with the Consultant in the event of unexpected changes to the context/ working environment in Iraq during the consultancy period.</w:t>
      </w:r>
    </w:p>
    <w:p w14:paraId="37BE1BB3" w14:textId="77777777" w:rsidR="00AB1797" w:rsidRPr="004B516E" w:rsidRDefault="00AB1797" w:rsidP="00A52278">
      <w:r w:rsidRPr="004B516E">
        <w:t xml:space="preserve">In line with the UNDP’s financial regulations, when determined by the Country Office and/or the Consultant that a deliverable or service cannot be satisfactorily completed due to the impact of COVID-19 </w:t>
      </w:r>
      <w:r w:rsidRPr="004B516E">
        <w:lastRenderedPageBreak/>
        <w:t>and limitations to the assignment, that deliverable or service will not be paid. Additionally, due to the current COVID-19 situation and its implications, a partial payment may be considered if the consultant invested time towards the deliverable but was unable to complete it, due to circumstances beyond his/her control.</w:t>
      </w:r>
    </w:p>
    <w:p w14:paraId="6BA6B8CE" w14:textId="77777777" w:rsidR="00AB1797" w:rsidRPr="004B516E" w:rsidRDefault="00AB1797" w:rsidP="009B75F9">
      <w:pPr>
        <w:pStyle w:val="ListParagraph"/>
        <w:numPr>
          <w:ilvl w:val="0"/>
          <w:numId w:val="3"/>
        </w:numPr>
        <w:rPr>
          <w:rFonts w:cstheme="majorHAnsi"/>
          <w:b/>
          <w:bCs/>
          <w:szCs w:val="22"/>
        </w:rPr>
      </w:pPr>
      <w:r w:rsidRPr="004B516E">
        <w:rPr>
          <w:rFonts w:cstheme="majorHAnsi"/>
          <w:b/>
          <w:bCs/>
          <w:szCs w:val="22"/>
        </w:rPr>
        <w:t>TEAM COMPOSITION AND REQUIRED COMPETENCIES</w:t>
      </w:r>
    </w:p>
    <w:p w14:paraId="760CAC05" w14:textId="77777777" w:rsidR="00AB1797" w:rsidRPr="004B516E" w:rsidRDefault="00AB1797" w:rsidP="00AB1797">
      <w:pPr>
        <w:pStyle w:val="NoSpacing"/>
        <w:rPr>
          <w:rFonts w:cstheme="majorHAnsi"/>
          <w:b/>
          <w:bCs/>
        </w:rPr>
      </w:pPr>
      <w:r w:rsidRPr="004B516E">
        <w:rPr>
          <w:rFonts w:cstheme="majorHAnsi"/>
          <w:b/>
          <w:bCs/>
        </w:rPr>
        <w:t>Education:</w:t>
      </w:r>
    </w:p>
    <w:p w14:paraId="5F303F50" w14:textId="77777777" w:rsidR="00AB1797" w:rsidRPr="004B516E" w:rsidRDefault="00AB1797" w:rsidP="009B75F9">
      <w:pPr>
        <w:pStyle w:val="NoSpacing"/>
        <w:numPr>
          <w:ilvl w:val="0"/>
          <w:numId w:val="7"/>
        </w:numPr>
        <w:ind w:left="426" w:hanging="284"/>
        <w:jc w:val="left"/>
        <w:rPr>
          <w:rFonts w:cstheme="majorHAnsi"/>
        </w:rPr>
      </w:pPr>
      <w:r w:rsidRPr="004B516E">
        <w:rPr>
          <w:rFonts w:cstheme="majorHAnsi"/>
        </w:rPr>
        <w:t xml:space="preserve">Minimum of </w:t>
      </w:r>
      <w:r w:rsidRPr="004B516E">
        <w:rPr>
          <w:rFonts w:cstheme="majorHAnsi"/>
          <w:b/>
          <w:bCs/>
        </w:rPr>
        <w:t>Masters’ degree</w:t>
      </w:r>
      <w:r w:rsidRPr="004B516E">
        <w:rPr>
          <w:rFonts w:cstheme="majorHAnsi"/>
        </w:rPr>
        <w:t xml:space="preserve"> in Law, Governance, Development Studies, Monitoring and Evaluation, Project Management, Public Administration, or any other field relevant to the assignment.</w:t>
      </w:r>
    </w:p>
    <w:p w14:paraId="58F9D7DF" w14:textId="77777777" w:rsidR="00AB1797" w:rsidRPr="004B516E" w:rsidRDefault="00AB1797" w:rsidP="00AB1797">
      <w:pPr>
        <w:rPr>
          <w:rFonts w:cstheme="majorHAnsi"/>
          <w:b/>
          <w:bCs/>
          <w:szCs w:val="22"/>
        </w:rPr>
      </w:pPr>
      <w:r w:rsidRPr="004B516E">
        <w:rPr>
          <w:rFonts w:cstheme="majorHAnsi"/>
          <w:b/>
          <w:bCs/>
          <w:szCs w:val="22"/>
        </w:rPr>
        <w:t>Experience:</w:t>
      </w:r>
    </w:p>
    <w:p w14:paraId="03DB70DD"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 xml:space="preserve">At least </w:t>
      </w:r>
      <w:r w:rsidRPr="004B516E">
        <w:rPr>
          <w:rFonts w:cstheme="majorHAnsi"/>
          <w:b/>
          <w:bCs/>
        </w:rPr>
        <w:t>10 years of experience</w:t>
      </w:r>
      <w:r w:rsidRPr="004B516E">
        <w:rPr>
          <w:rFonts w:cstheme="majorHAnsi"/>
        </w:rPr>
        <w:t xml:space="preserve"> in conducting evaluations of stabilization, crisis response and recovery, development, or social transformation projects in post-conflict environments.</w:t>
      </w:r>
    </w:p>
    <w:p w14:paraId="14858283"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 xml:space="preserve">At least </w:t>
      </w:r>
      <w:r w:rsidRPr="004B516E">
        <w:rPr>
          <w:rFonts w:cstheme="majorHAnsi"/>
          <w:b/>
          <w:bCs/>
        </w:rPr>
        <w:t>10 years of experience</w:t>
      </w:r>
      <w:r w:rsidRPr="004B516E">
        <w:rPr>
          <w:rFonts w:cstheme="majorHAnsi"/>
        </w:rPr>
        <w:t xml:space="preserve"> in the design and implementation of evaluations and utilization of Results-Based Management (RBM) and participatory Monitoring and Evaluation methodologies.</w:t>
      </w:r>
    </w:p>
    <w:p w14:paraId="60ECA637"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Experience in data collection, development, and implementation of assessment and evaluation instruments, and analysis of both qualitative and quantitative data is essential.</w:t>
      </w:r>
    </w:p>
    <w:p w14:paraId="71B188E2"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Experience in conducting project/programme evaluations with the UN or other international organizations especially in the Arab region is essential.</w:t>
      </w:r>
    </w:p>
    <w:p w14:paraId="42DD3E70" w14:textId="77777777" w:rsidR="00AB1797" w:rsidRPr="004B516E" w:rsidRDefault="00AB1797" w:rsidP="000459BC">
      <w:pPr>
        <w:pStyle w:val="NoSpacing"/>
        <w:numPr>
          <w:ilvl w:val="0"/>
          <w:numId w:val="7"/>
        </w:numPr>
        <w:ind w:left="426" w:hanging="284"/>
        <w:rPr>
          <w:rFonts w:cstheme="majorHAnsi"/>
        </w:rPr>
      </w:pPr>
      <w:r w:rsidRPr="004B516E">
        <w:rPr>
          <w:rFonts w:eastAsia="Times New Roman" w:cstheme="majorHAnsi"/>
          <w:lang w:val="x-none" w:eastAsia="x-none"/>
        </w:rPr>
        <w:t xml:space="preserve">Excellent report </w:t>
      </w:r>
      <w:r w:rsidRPr="004B516E">
        <w:rPr>
          <w:rFonts w:cstheme="majorHAnsi"/>
        </w:rPr>
        <w:t>writing</w:t>
      </w:r>
      <w:r w:rsidRPr="004B516E">
        <w:rPr>
          <w:rFonts w:eastAsia="Times New Roman" w:cstheme="majorHAnsi"/>
          <w:lang w:val="x-none" w:eastAsia="x-none"/>
        </w:rPr>
        <w:t xml:space="preserve"> skills</w:t>
      </w:r>
      <w:r w:rsidRPr="004B516E">
        <w:rPr>
          <w:rFonts w:eastAsia="Times New Roman" w:cstheme="majorHAnsi"/>
          <w:lang w:eastAsia="x-none"/>
        </w:rPr>
        <w:t xml:space="preserve">, </w:t>
      </w:r>
      <w:r w:rsidRPr="004B516E">
        <w:rPr>
          <w:rFonts w:cstheme="majorHAnsi"/>
        </w:rPr>
        <w:t>supported</w:t>
      </w:r>
      <w:r w:rsidRPr="004B516E">
        <w:rPr>
          <w:rFonts w:eastAsia="Times New Roman" w:cstheme="majorHAnsi"/>
          <w:lang w:val="x-none" w:eastAsia="x-none"/>
        </w:rPr>
        <w:t xml:space="preserve"> by sample of</w:t>
      </w:r>
      <w:r w:rsidRPr="004B516E">
        <w:rPr>
          <w:rFonts w:eastAsia="Times New Roman" w:cstheme="majorHAnsi"/>
          <w:lang w:eastAsia="x-none"/>
        </w:rPr>
        <w:t xml:space="preserve"> similar project/programme evaluation</w:t>
      </w:r>
      <w:r w:rsidRPr="004B516E">
        <w:rPr>
          <w:rFonts w:eastAsia="Times New Roman" w:cstheme="majorHAnsi"/>
          <w:lang w:val="x-none" w:eastAsia="x-none"/>
        </w:rPr>
        <w:t xml:space="preserve"> reports</w:t>
      </w:r>
      <w:r w:rsidRPr="004B516E">
        <w:rPr>
          <w:rFonts w:eastAsia="Times New Roman" w:cstheme="majorHAnsi"/>
          <w:lang w:eastAsia="x-none"/>
        </w:rPr>
        <w:t>, is essential</w:t>
      </w:r>
      <w:r w:rsidRPr="004B516E">
        <w:rPr>
          <w:rFonts w:cstheme="majorHAnsi"/>
        </w:rPr>
        <w:t>.</w:t>
      </w:r>
    </w:p>
    <w:p w14:paraId="3CB11DBD"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Excellent analytical and problem-solving skills and proven ability to draft recommendations stemming from key findings is an added advantage.</w:t>
      </w:r>
    </w:p>
    <w:p w14:paraId="71CEA756"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Experience using ICT equipment, office software packages and online meeting software is an added advantage.</w:t>
      </w:r>
    </w:p>
    <w:p w14:paraId="1FF6799E"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Proven experience in implementing project evaluations remotely.</w:t>
      </w:r>
    </w:p>
    <w:p w14:paraId="4DA4611D" w14:textId="77777777" w:rsidR="00AB1797" w:rsidRPr="004B516E" w:rsidRDefault="00AB1797" w:rsidP="000459BC">
      <w:pPr>
        <w:rPr>
          <w:rFonts w:cstheme="majorHAnsi"/>
          <w:b/>
          <w:bCs/>
          <w:szCs w:val="22"/>
          <w:u w:val="single"/>
        </w:rPr>
      </w:pPr>
      <w:r w:rsidRPr="004B516E">
        <w:rPr>
          <w:rFonts w:cstheme="majorHAnsi"/>
          <w:b/>
          <w:bCs/>
          <w:szCs w:val="22"/>
          <w:u w:val="single"/>
        </w:rPr>
        <w:t>Corporate Competencies:</w:t>
      </w:r>
    </w:p>
    <w:p w14:paraId="362E70A6"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Knowledge on UNDP programming principles and procedures, the UN evaluation framework, norms, and standards; human rights-based approach (HRBA).</w:t>
      </w:r>
    </w:p>
    <w:p w14:paraId="2EA4655A"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 xml:space="preserve">Demonstrates commitment to the UN values and ethical standards. </w:t>
      </w:r>
    </w:p>
    <w:p w14:paraId="73D0E763"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Displays cultural, gender, religion, race, nationality, and age sensitivity and adaptability.</w:t>
      </w:r>
    </w:p>
    <w:p w14:paraId="3049BBEC"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Treats all people fairly and with impartiality.</w:t>
      </w:r>
    </w:p>
    <w:p w14:paraId="17BB296C"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 xml:space="preserve">Good communication, presentation and report writing skills including proven ability to write concise, readable, and analytical reports and high-quality publications in English. </w:t>
      </w:r>
    </w:p>
    <w:p w14:paraId="0230E22A"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Ability to work under pressure and to meet deadlines.</w:t>
      </w:r>
    </w:p>
    <w:p w14:paraId="28611524"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 xml:space="preserve">Flexible and responsive to changes and demands. </w:t>
      </w:r>
    </w:p>
    <w:p w14:paraId="2F74BC2E"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Client-oriented and open to feedback.</w:t>
      </w:r>
    </w:p>
    <w:p w14:paraId="2C6400BC" w14:textId="088786B0" w:rsidR="00AB1797" w:rsidRPr="004B516E" w:rsidRDefault="00AB1797" w:rsidP="000459BC">
      <w:pPr>
        <w:rPr>
          <w:rFonts w:cstheme="majorHAnsi"/>
          <w:b/>
          <w:bCs/>
          <w:szCs w:val="22"/>
          <w:u w:val="single"/>
        </w:rPr>
      </w:pPr>
      <w:r w:rsidRPr="004B516E">
        <w:rPr>
          <w:rFonts w:cstheme="majorHAnsi"/>
          <w:b/>
          <w:bCs/>
          <w:szCs w:val="22"/>
          <w:u w:val="single"/>
        </w:rPr>
        <w:t>Functional Competencies:</w:t>
      </w:r>
    </w:p>
    <w:p w14:paraId="137D05D7" w14:textId="327C7920" w:rsidR="00AB1797" w:rsidRPr="004B516E" w:rsidRDefault="00AB1797" w:rsidP="000459BC">
      <w:pPr>
        <w:rPr>
          <w:rFonts w:cstheme="majorHAnsi"/>
          <w:b/>
          <w:bCs/>
          <w:szCs w:val="22"/>
        </w:rPr>
      </w:pPr>
      <w:r w:rsidRPr="004B516E">
        <w:rPr>
          <w:rFonts w:cstheme="majorHAnsi"/>
          <w:b/>
          <w:bCs/>
          <w:szCs w:val="22"/>
        </w:rPr>
        <w:t>Knowledge Management and Learning</w:t>
      </w:r>
    </w:p>
    <w:p w14:paraId="3E55BEE8"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Demonstrates good knowledge of the Iraq economic issues, challenges, and opportunities.</w:t>
      </w:r>
    </w:p>
    <w:p w14:paraId="7A898DCA"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Shares knowledge and experience and contributes to overall reform interventions.</w:t>
      </w:r>
    </w:p>
    <w:p w14:paraId="0A11717A"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Develops deep knowledge in practice area.</w:t>
      </w:r>
    </w:p>
    <w:p w14:paraId="5A3B08CB"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t>Actively works towards continuing personal learning and development in one or more Practice Areas, acts on learning plan and applies newly acquired skills </w:t>
      </w:r>
    </w:p>
    <w:p w14:paraId="25CD4BC8" w14:textId="77777777" w:rsidR="00AB1797" w:rsidRPr="004B516E" w:rsidRDefault="00AB1797" w:rsidP="000459BC">
      <w:pPr>
        <w:pStyle w:val="NoSpacing"/>
        <w:numPr>
          <w:ilvl w:val="0"/>
          <w:numId w:val="7"/>
        </w:numPr>
        <w:ind w:left="426" w:hanging="284"/>
        <w:rPr>
          <w:rFonts w:cstheme="majorHAnsi"/>
        </w:rPr>
      </w:pPr>
      <w:r w:rsidRPr="004B516E">
        <w:rPr>
          <w:rFonts w:cstheme="majorHAnsi"/>
        </w:rPr>
        <w:lastRenderedPageBreak/>
        <w:t>Networks in Government, NGOs, and private sector.</w:t>
      </w:r>
    </w:p>
    <w:p w14:paraId="4FE1110C" w14:textId="77777777" w:rsidR="00AB1797" w:rsidRPr="004B516E" w:rsidRDefault="00AB1797" w:rsidP="000459BC">
      <w:pPr>
        <w:rPr>
          <w:rFonts w:cstheme="majorHAnsi"/>
          <w:b/>
          <w:bCs/>
          <w:szCs w:val="22"/>
        </w:rPr>
      </w:pPr>
      <w:r w:rsidRPr="004B516E">
        <w:rPr>
          <w:rFonts w:cstheme="majorHAnsi"/>
          <w:b/>
          <w:bCs/>
          <w:szCs w:val="22"/>
        </w:rPr>
        <w:t>Key Performance Indicators:</w:t>
      </w:r>
    </w:p>
    <w:p w14:paraId="0857C797" w14:textId="77777777" w:rsidR="00AB1797" w:rsidRPr="004B516E" w:rsidRDefault="00AB1797" w:rsidP="000459BC">
      <w:pPr>
        <w:pStyle w:val="NoSpacing"/>
        <w:numPr>
          <w:ilvl w:val="0"/>
          <w:numId w:val="7"/>
        </w:numPr>
        <w:ind w:left="426" w:hanging="284"/>
        <w:rPr>
          <w:rFonts w:cstheme="majorHAnsi"/>
        </w:rPr>
      </w:pPr>
      <w:r w:rsidRPr="004B516E">
        <w:rPr>
          <w:rFonts w:cstheme="majorHAnsi"/>
          <w:b/>
          <w:bCs/>
        </w:rPr>
        <w:t>Planning and organizing</w:t>
      </w:r>
      <w:r w:rsidRPr="004B516E">
        <w:rPr>
          <w:rFonts w:cstheme="majorHAnsi"/>
        </w:rPr>
        <w:t>: Identifies priority activities and assignments; allocates appropriate amount of time and resources for completing work; foresees risks and allows for contingencies when planning; monitors and adjusts plans and actions as necessary and, uses time efficiently.</w:t>
      </w:r>
    </w:p>
    <w:p w14:paraId="2A90913F" w14:textId="77777777" w:rsidR="00AB1797" w:rsidRPr="004B516E" w:rsidRDefault="00AB1797" w:rsidP="000459BC">
      <w:pPr>
        <w:pStyle w:val="NoSpacing"/>
        <w:numPr>
          <w:ilvl w:val="0"/>
          <w:numId w:val="7"/>
        </w:numPr>
        <w:ind w:left="426" w:hanging="284"/>
        <w:rPr>
          <w:rFonts w:cstheme="majorHAnsi"/>
        </w:rPr>
      </w:pPr>
      <w:r w:rsidRPr="004B516E">
        <w:rPr>
          <w:rFonts w:cstheme="majorHAnsi"/>
          <w:b/>
          <w:bCs/>
        </w:rPr>
        <w:t>Communication</w:t>
      </w:r>
      <w:r w:rsidRPr="004B516E">
        <w:rPr>
          <w:rFonts w:cstheme="majorHAnsi"/>
        </w:rPr>
        <w:t>: Speaks and writes clearly and effectively; listens to others, correctly interprets messages from others and responds appropriately; asks questions to clarify and, exhibits interest in having two-way communication; tailors’ language, tone, style and, format to match the audience and, demonstrates openness in sharing information and keeping people informed.</w:t>
      </w:r>
    </w:p>
    <w:p w14:paraId="0720E9DE" w14:textId="77777777" w:rsidR="00AB1797" w:rsidRPr="004B516E" w:rsidRDefault="00AB1797" w:rsidP="000459BC">
      <w:pPr>
        <w:pStyle w:val="NoSpacing"/>
        <w:numPr>
          <w:ilvl w:val="0"/>
          <w:numId w:val="7"/>
        </w:numPr>
        <w:ind w:left="426" w:hanging="284"/>
        <w:rPr>
          <w:rFonts w:cstheme="majorHAnsi"/>
        </w:rPr>
      </w:pPr>
      <w:r w:rsidRPr="004B516E">
        <w:rPr>
          <w:rFonts w:cstheme="majorHAnsi"/>
          <w:b/>
          <w:bCs/>
        </w:rPr>
        <w:t>Client orientation</w:t>
      </w:r>
      <w:r w:rsidRPr="004B516E">
        <w:rPr>
          <w:rFonts w:cstheme="majorHAnsi"/>
        </w:rPr>
        <w:t>: Considers all those to whom services are provided to be “clients” and seeks to see things from clients’ point of view; establishes and maintains productive partnerships with clients by gaining their trust and respect.</w:t>
      </w:r>
    </w:p>
    <w:p w14:paraId="14B8A42C" w14:textId="77777777" w:rsidR="00AB1797" w:rsidRPr="004B516E" w:rsidRDefault="00AB1797" w:rsidP="000459BC">
      <w:pPr>
        <w:pStyle w:val="NoSpacing"/>
        <w:numPr>
          <w:ilvl w:val="0"/>
          <w:numId w:val="7"/>
        </w:numPr>
        <w:ind w:left="426" w:hanging="284"/>
        <w:rPr>
          <w:rFonts w:cstheme="majorHAnsi"/>
        </w:rPr>
      </w:pPr>
      <w:r w:rsidRPr="004B516E">
        <w:rPr>
          <w:rFonts w:cstheme="majorHAnsi"/>
          <w:b/>
          <w:bCs/>
        </w:rPr>
        <w:t>Quality of deliverables</w:t>
      </w:r>
      <w:r w:rsidRPr="004B516E">
        <w:rPr>
          <w:rFonts w:cstheme="majorHAnsi"/>
        </w:rPr>
        <w:t xml:space="preserve">: Professional skill required for delivering outputs will be assessed. </w:t>
      </w:r>
    </w:p>
    <w:p w14:paraId="0A7EDA25" w14:textId="77777777" w:rsidR="00AB1797" w:rsidRPr="004B516E" w:rsidRDefault="00AB1797" w:rsidP="000459BC">
      <w:pPr>
        <w:pStyle w:val="NoSpacing"/>
        <w:numPr>
          <w:ilvl w:val="0"/>
          <w:numId w:val="7"/>
        </w:numPr>
        <w:ind w:left="426" w:hanging="284"/>
        <w:rPr>
          <w:rFonts w:cstheme="majorHAnsi"/>
        </w:rPr>
      </w:pPr>
      <w:r w:rsidRPr="004B516E">
        <w:rPr>
          <w:rFonts w:cstheme="majorHAnsi"/>
          <w:b/>
          <w:bCs/>
        </w:rPr>
        <w:t>Satisfactory and timely deliverables</w:t>
      </w:r>
      <w:r w:rsidRPr="004B516E">
        <w:rPr>
          <w:rFonts w:cstheme="majorHAnsi"/>
        </w:rPr>
        <w:t>: Satisfactory and timely completion of tasks and submission of the deliverables within the provisions of deliverables and outputs above.</w:t>
      </w:r>
    </w:p>
    <w:p w14:paraId="3F836CB9" w14:textId="77777777" w:rsidR="00AB1797" w:rsidRPr="008316B0" w:rsidRDefault="00AB1797" w:rsidP="000459BC">
      <w:pPr>
        <w:pStyle w:val="NoSpacing"/>
        <w:rPr>
          <w:rFonts w:cstheme="majorHAnsi"/>
          <w:sz w:val="8"/>
          <w:szCs w:val="8"/>
        </w:rPr>
      </w:pPr>
    </w:p>
    <w:p w14:paraId="2FEEC049" w14:textId="77777777" w:rsidR="00AB1797" w:rsidRPr="004B516E" w:rsidRDefault="00AB1797" w:rsidP="000459BC">
      <w:pPr>
        <w:pStyle w:val="ListParagraph"/>
        <w:numPr>
          <w:ilvl w:val="0"/>
          <w:numId w:val="3"/>
        </w:numPr>
        <w:rPr>
          <w:rFonts w:cstheme="majorHAnsi"/>
          <w:b/>
          <w:szCs w:val="22"/>
        </w:rPr>
      </w:pPr>
      <w:r w:rsidRPr="004B516E">
        <w:rPr>
          <w:rFonts w:cstheme="majorHAnsi"/>
          <w:b/>
          <w:szCs w:val="22"/>
        </w:rPr>
        <w:t>EVALUATION ETHICS</w:t>
      </w:r>
    </w:p>
    <w:p w14:paraId="20F57CD6" w14:textId="63C0297A" w:rsidR="00AB1797" w:rsidRPr="00E00443" w:rsidRDefault="00AB1797" w:rsidP="00A52278">
      <w:pPr>
        <w:rPr>
          <w:rFonts w:eastAsia="Palatino Linotype"/>
          <w:lang w:val="en-GB"/>
        </w:rPr>
      </w:pPr>
      <w:r w:rsidRPr="004B516E">
        <w:rPr>
          <w:lang w:val="en-GB"/>
        </w:rPr>
        <w:t>Evaluations in the UN are conducted in accordance with the principles outlined in the United Nations Evaluation Group (UNEG) 'Ethical Guidelines for Evaluations’</w:t>
      </w:r>
      <w:r w:rsidRPr="004B516E">
        <w:rPr>
          <w:rStyle w:val="FootnoteReference"/>
          <w:rFonts w:cstheme="majorHAnsi"/>
          <w:szCs w:val="22"/>
          <w:lang w:val="en-GB"/>
        </w:rPr>
        <w:footnoteReference w:id="4"/>
      </w:r>
      <w:r w:rsidRPr="004B516E">
        <w:rPr>
          <w:lang w:val="en-GB"/>
        </w:rPr>
        <w:t xml:space="preserve">. </w:t>
      </w:r>
      <w:r w:rsidRPr="004B516E">
        <w:rPr>
          <w:rFonts w:eastAsia="Palatino Linotype"/>
          <w:lang w:val="en-GB"/>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to ensure anonymity and confidentiality of sources of information where that is expected. The information knowledge and data gathered in the MTE process must also be solely used for the evaluation purposes and not for other uses with the express authorization of UNDP, UN-Habitat, and their partners</w:t>
      </w:r>
      <w:r w:rsidR="00E00443">
        <w:rPr>
          <w:rFonts w:eastAsia="Palatino Linotype"/>
          <w:lang w:val="en-GB"/>
        </w:rPr>
        <w:t>.</w:t>
      </w:r>
    </w:p>
    <w:p w14:paraId="04C2EEE5" w14:textId="7DAB3501" w:rsidR="00AB1797" w:rsidRDefault="00AB1797" w:rsidP="009B75F9">
      <w:pPr>
        <w:pStyle w:val="ListParagraph"/>
        <w:numPr>
          <w:ilvl w:val="0"/>
          <w:numId w:val="3"/>
        </w:numPr>
        <w:rPr>
          <w:rFonts w:cstheme="majorHAnsi"/>
          <w:b/>
          <w:szCs w:val="22"/>
        </w:rPr>
      </w:pPr>
      <w:r w:rsidRPr="004B516E">
        <w:rPr>
          <w:rFonts w:cstheme="majorHAnsi"/>
          <w:b/>
          <w:szCs w:val="22"/>
        </w:rPr>
        <w:t>MANAGEMENT AND IMPLEMENTATION ARRANGEMENTS</w:t>
      </w:r>
    </w:p>
    <w:p w14:paraId="6B188876" w14:textId="51A1CDA1" w:rsidR="00695381" w:rsidRPr="00E00443" w:rsidRDefault="00AB1797" w:rsidP="00E00443">
      <w:bookmarkStart w:id="1" w:name="_Hlk79949033"/>
      <w:r w:rsidRPr="004B516E">
        <w:t>The LADP III project evaluation is jointly commissioned by UNDP and UN-Habitat and the joint commissioners for this MTE will be UNDP’s Resident Representative and UN-Habitat’s Head of Country Programme. Principally, the consultant will report to the UNDP Resident Representative, who will continuously collaborate with the UN-Habitat counterpart and the LADP III project managers who will support the process by providing both substantive and logistical support to the consultant. Additional assistance will be provided jointly by UNDP/UN-Habitat LADP III project teams in supporting the consultant advance the MTE plan including contacting stakeholders and organizing meetings and facilitating field visits when necessary and if the security and COVID-19 situation permits.</w:t>
      </w:r>
    </w:p>
    <w:bookmarkEnd w:id="1"/>
    <w:p w14:paraId="05CEE6E5" w14:textId="6DC70B25" w:rsidR="000459BC" w:rsidRPr="004B516E" w:rsidRDefault="00AB1797" w:rsidP="00A52278">
      <w:r w:rsidRPr="004B516E">
        <w:t>This TOR forms the basis upon which compliance with assignment requirements and overall quality of services provided by the consultant will be assessed by UNDP and UN-Habitat.</w:t>
      </w:r>
    </w:p>
    <w:p w14:paraId="4CA321FD" w14:textId="77777777" w:rsidR="00AB1797" w:rsidRPr="004B516E" w:rsidRDefault="00AB1797" w:rsidP="00E00443">
      <w:r w:rsidRPr="004B516E">
        <w:t>As part of the assignment:</w:t>
      </w:r>
    </w:p>
    <w:p w14:paraId="295BCB8A" w14:textId="77777777" w:rsidR="00AB1797" w:rsidRPr="004B516E" w:rsidRDefault="00AB1797" w:rsidP="009B75F9">
      <w:pPr>
        <w:pStyle w:val="NoSpacing"/>
        <w:numPr>
          <w:ilvl w:val="0"/>
          <w:numId w:val="7"/>
        </w:numPr>
        <w:ind w:left="426" w:hanging="284"/>
        <w:jc w:val="left"/>
        <w:rPr>
          <w:rFonts w:cstheme="majorHAnsi"/>
        </w:rPr>
      </w:pPr>
      <w:r w:rsidRPr="004B516E">
        <w:rPr>
          <w:rFonts w:cstheme="majorHAnsi"/>
        </w:rPr>
        <w:t>UNDP will provide office space with access to the internet and printer when in-country in Erbil in Iraq.</w:t>
      </w:r>
    </w:p>
    <w:p w14:paraId="419C44CD" w14:textId="77777777" w:rsidR="00AB1797" w:rsidRPr="004B516E" w:rsidRDefault="00AB1797" w:rsidP="009B75F9">
      <w:pPr>
        <w:pStyle w:val="NoSpacing"/>
        <w:numPr>
          <w:ilvl w:val="0"/>
          <w:numId w:val="7"/>
        </w:numPr>
        <w:ind w:left="426" w:hanging="284"/>
        <w:jc w:val="left"/>
        <w:rPr>
          <w:rFonts w:cstheme="majorHAnsi"/>
        </w:rPr>
      </w:pPr>
      <w:r w:rsidRPr="004B516E">
        <w:rPr>
          <w:rFonts w:cstheme="majorHAnsi"/>
        </w:rPr>
        <w:t>UNDP and UN-Habitat will provide list of additional documents as per TOR Annexes.</w:t>
      </w:r>
    </w:p>
    <w:p w14:paraId="230833E2" w14:textId="77777777" w:rsidR="00AB1797" w:rsidRPr="004B516E" w:rsidRDefault="00AB1797" w:rsidP="009B75F9">
      <w:pPr>
        <w:pStyle w:val="NoSpacing"/>
        <w:numPr>
          <w:ilvl w:val="0"/>
          <w:numId w:val="7"/>
        </w:numPr>
        <w:ind w:left="426" w:hanging="284"/>
        <w:jc w:val="left"/>
        <w:rPr>
          <w:rFonts w:cstheme="majorHAnsi"/>
        </w:rPr>
      </w:pPr>
      <w:r w:rsidRPr="004B516E">
        <w:rPr>
          <w:rFonts w:cstheme="majorHAnsi"/>
        </w:rPr>
        <w:t>The Consultant is expected to:</w:t>
      </w:r>
    </w:p>
    <w:p w14:paraId="0CBB1C8D" w14:textId="77777777" w:rsidR="00AB1797" w:rsidRPr="004B516E" w:rsidRDefault="00AB1797" w:rsidP="009B75F9">
      <w:pPr>
        <w:pStyle w:val="NoSpacing"/>
        <w:numPr>
          <w:ilvl w:val="1"/>
          <w:numId w:val="7"/>
        </w:numPr>
        <w:jc w:val="left"/>
        <w:rPr>
          <w:rFonts w:eastAsia="Times New Roman" w:cstheme="majorHAnsi"/>
        </w:rPr>
      </w:pPr>
      <w:r w:rsidRPr="004B516E">
        <w:rPr>
          <w:rFonts w:cstheme="majorHAnsi"/>
        </w:rPr>
        <w:t>Use</w:t>
      </w:r>
      <w:r w:rsidRPr="004B516E">
        <w:rPr>
          <w:rFonts w:eastAsia="Times New Roman" w:cstheme="majorHAnsi"/>
        </w:rPr>
        <w:t xml:space="preserve"> their own laptop/s, and other relevant software/equipment.</w:t>
      </w:r>
    </w:p>
    <w:p w14:paraId="01431096" w14:textId="77777777" w:rsidR="00AB1797" w:rsidRPr="004B516E" w:rsidRDefault="00AB1797" w:rsidP="009B75F9">
      <w:pPr>
        <w:pStyle w:val="NoSpacing"/>
        <w:numPr>
          <w:ilvl w:val="1"/>
          <w:numId w:val="7"/>
        </w:numPr>
        <w:jc w:val="left"/>
        <w:rPr>
          <w:rFonts w:eastAsia="Times New Roman" w:cstheme="majorHAnsi"/>
        </w:rPr>
      </w:pPr>
      <w:r w:rsidRPr="004B516E">
        <w:rPr>
          <w:rFonts w:cstheme="majorHAnsi"/>
        </w:rPr>
        <w:lastRenderedPageBreak/>
        <w:t>Use</w:t>
      </w:r>
      <w:r w:rsidRPr="004B516E">
        <w:rPr>
          <w:rFonts w:eastAsia="Times New Roman" w:cstheme="majorHAnsi"/>
        </w:rPr>
        <w:t xml:space="preserve"> their own communication platforms, mobile, personal email address etc., during the consultancy period, including when in-country.</w:t>
      </w:r>
    </w:p>
    <w:p w14:paraId="04E00949" w14:textId="77777777" w:rsidR="00AB1797" w:rsidRPr="004B516E" w:rsidRDefault="00AB1797" w:rsidP="009B75F9">
      <w:pPr>
        <w:pStyle w:val="NoSpacing"/>
        <w:numPr>
          <w:ilvl w:val="1"/>
          <w:numId w:val="7"/>
        </w:numPr>
        <w:jc w:val="left"/>
        <w:rPr>
          <w:rFonts w:eastAsia="Times New Roman" w:cstheme="majorHAnsi"/>
        </w:rPr>
      </w:pPr>
      <w:r w:rsidRPr="004B516E">
        <w:rPr>
          <w:rFonts w:cstheme="majorHAnsi"/>
        </w:rPr>
        <w:t>Make</w:t>
      </w:r>
      <w:r w:rsidRPr="004B516E">
        <w:rPr>
          <w:rFonts w:eastAsia="Times New Roman" w:cstheme="majorHAnsi"/>
        </w:rPr>
        <w:t xml:space="preserve"> own travel arrangements to fly in-country and transportation arrangements outside work hours.</w:t>
      </w:r>
    </w:p>
    <w:p w14:paraId="21D0F13E" w14:textId="77777777" w:rsidR="00AB1797" w:rsidRPr="004B516E" w:rsidRDefault="00AB1797" w:rsidP="009B75F9">
      <w:pPr>
        <w:pStyle w:val="NoSpacing"/>
        <w:numPr>
          <w:ilvl w:val="1"/>
          <w:numId w:val="7"/>
        </w:numPr>
        <w:jc w:val="left"/>
        <w:rPr>
          <w:rFonts w:eastAsia="Times New Roman" w:cstheme="majorHAnsi"/>
        </w:rPr>
      </w:pPr>
      <w:r w:rsidRPr="004B516E">
        <w:rPr>
          <w:rFonts w:eastAsia="Times New Roman" w:cstheme="majorHAnsi"/>
        </w:rPr>
        <w:t xml:space="preserve">Be fluent in Arabic or arrange for a translator to facilitate interviews with </w:t>
      </w:r>
      <w:r w:rsidRPr="004B516E">
        <w:rPr>
          <w:rFonts w:cstheme="majorHAnsi"/>
        </w:rPr>
        <w:t>government</w:t>
      </w:r>
      <w:r w:rsidRPr="004B516E">
        <w:rPr>
          <w:rFonts w:eastAsia="Times New Roman" w:cstheme="majorHAnsi"/>
        </w:rPr>
        <w:t xml:space="preserve"> counterparts, Implementing Partners, and beneficiaries.</w:t>
      </w:r>
    </w:p>
    <w:p w14:paraId="541B4E34" w14:textId="05E4A626" w:rsidR="00AB1797" w:rsidRDefault="00AB1797" w:rsidP="00A52278">
      <w:r w:rsidRPr="004B516E">
        <w:t>This TOR forms the basis upon which compliance with assignment requirements and overall quality of services provided by the Consultant will be assessed by UNDP.</w:t>
      </w:r>
    </w:p>
    <w:p w14:paraId="2FC6BA1A" w14:textId="77777777" w:rsidR="00A52278" w:rsidRPr="008316B0" w:rsidRDefault="00A52278" w:rsidP="00A52278">
      <w:pPr>
        <w:rPr>
          <w:sz w:val="8"/>
          <w:szCs w:val="10"/>
        </w:rPr>
      </w:pPr>
    </w:p>
    <w:p w14:paraId="3694048C" w14:textId="7171C60F" w:rsidR="00AB1797" w:rsidRPr="00695381" w:rsidRDefault="00AB1797" w:rsidP="009B75F9">
      <w:pPr>
        <w:pStyle w:val="ListParagraph"/>
        <w:numPr>
          <w:ilvl w:val="0"/>
          <w:numId w:val="3"/>
        </w:numPr>
        <w:rPr>
          <w:rFonts w:cstheme="majorHAnsi"/>
          <w:b/>
          <w:bCs/>
          <w:szCs w:val="22"/>
        </w:rPr>
      </w:pPr>
      <w:r w:rsidRPr="004B516E">
        <w:rPr>
          <w:rFonts w:cstheme="majorHAnsi"/>
          <w:b/>
          <w:bCs/>
          <w:szCs w:val="22"/>
        </w:rPr>
        <w:t xml:space="preserve">TIME FRAME FOR THE MID-TERM EVALUATION </w:t>
      </w:r>
      <w:r w:rsidRPr="004B516E">
        <w:rPr>
          <w:rFonts w:cstheme="majorHAnsi"/>
          <w:b/>
          <w:szCs w:val="22"/>
        </w:rPr>
        <w:t>PROCESS</w:t>
      </w:r>
    </w:p>
    <w:p w14:paraId="677F38A9" w14:textId="02A4FC4E" w:rsidR="00AB1797" w:rsidRPr="004B516E" w:rsidRDefault="00AB1797" w:rsidP="00A52278">
      <w:pPr>
        <w:rPr>
          <w:b/>
          <w:bCs/>
        </w:rPr>
      </w:pPr>
      <w:r w:rsidRPr="004B516E">
        <w:t xml:space="preserve">The detailed timelines for this </w:t>
      </w:r>
      <w:bookmarkStart w:id="2" w:name="_Hlk79667829"/>
      <w:r w:rsidRPr="004B516E">
        <w:t xml:space="preserve">LADP III MTE </w:t>
      </w:r>
      <w:bookmarkEnd w:id="2"/>
      <w:r w:rsidRPr="004B516E">
        <w:t>will be agreed upon between the UNDP/UN-Habitat and the selected Consultant. The MTE will take place between</w:t>
      </w:r>
      <w:r w:rsidRPr="004B516E">
        <w:rPr>
          <w:b/>
          <w:bCs/>
        </w:rPr>
        <w:t xml:space="preserve"> 1</w:t>
      </w:r>
      <w:r w:rsidR="007702EA">
        <w:rPr>
          <w:b/>
          <w:bCs/>
        </w:rPr>
        <w:t>4</w:t>
      </w:r>
      <w:r w:rsidRPr="004B516E">
        <w:rPr>
          <w:b/>
          <w:bCs/>
        </w:rPr>
        <w:t xml:space="preserve"> October 2021 </w:t>
      </w:r>
      <w:r w:rsidRPr="004B516E">
        <w:t>to</w:t>
      </w:r>
      <w:r w:rsidRPr="004B516E">
        <w:rPr>
          <w:b/>
          <w:bCs/>
        </w:rPr>
        <w:t xml:space="preserve"> 1</w:t>
      </w:r>
      <w:r w:rsidR="00BD6079">
        <w:rPr>
          <w:b/>
          <w:bCs/>
        </w:rPr>
        <w:t>6</w:t>
      </w:r>
      <w:r w:rsidRPr="004B516E">
        <w:rPr>
          <w:b/>
          <w:bCs/>
        </w:rPr>
        <w:t xml:space="preserve"> December 2021</w:t>
      </w:r>
      <w:r w:rsidRPr="004B516E">
        <w:t xml:space="preserve">, including a combination of the three phases of desk-review (home-based), data-collection mission (one in-country) and report writing (home-based). The consultant will be based in Erbil (Iraq) as per the requirements. Whenever possible, the consultant will be required to visit partners and activities on locations. The security situation in each location will be reviewed prior to roll out of the final field visit plan. The final deliverable is expected to be completed not later than </w:t>
      </w:r>
      <w:r w:rsidRPr="004B516E">
        <w:rPr>
          <w:b/>
          <w:bCs/>
        </w:rPr>
        <w:t>1</w:t>
      </w:r>
      <w:r w:rsidR="00063CF0">
        <w:rPr>
          <w:b/>
          <w:bCs/>
        </w:rPr>
        <w:t>6</w:t>
      </w:r>
      <w:r w:rsidRPr="004B516E">
        <w:rPr>
          <w:b/>
          <w:bCs/>
        </w:rPr>
        <w:t xml:space="preserve"> December 2021.</w:t>
      </w:r>
    </w:p>
    <w:p w14:paraId="16ADA861" w14:textId="77777777" w:rsidR="00AB1797" w:rsidRPr="004B516E" w:rsidRDefault="00AB1797" w:rsidP="00AB1797">
      <w:pPr>
        <w:rPr>
          <w:rFonts w:cstheme="majorHAnsi"/>
          <w:b/>
          <w:bCs/>
          <w:szCs w:val="22"/>
        </w:rPr>
      </w:pPr>
    </w:p>
    <w:p w14:paraId="1F2143D1" w14:textId="77777777" w:rsidR="00AB1797" w:rsidRPr="004B516E" w:rsidRDefault="00AB1797" w:rsidP="00AB1797">
      <w:pPr>
        <w:tabs>
          <w:tab w:val="left" w:pos="7020"/>
        </w:tabs>
        <w:rPr>
          <w:rFonts w:eastAsia="Calibri" w:cstheme="majorHAnsi"/>
          <w:color w:val="000000"/>
          <w:szCs w:val="22"/>
        </w:rPr>
        <w:sectPr w:rsidR="00AB1797" w:rsidRPr="004B516E" w:rsidSect="002117D1">
          <w:footerReference w:type="default" r:id="rId9"/>
          <w:footerReference w:type="first" r:id="rId10"/>
          <w:pgSz w:w="12240" w:h="15840"/>
          <w:pgMar w:top="1257" w:right="1429" w:bottom="1429" w:left="1429" w:header="720" w:footer="720" w:gutter="0"/>
          <w:cols w:space="720"/>
          <w:docGrid w:linePitch="360"/>
        </w:sectPr>
      </w:pPr>
    </w:p>
    <w:p w14:paraId="5A3373B4" w14:textId="77777777" w:rsidR="00AB1797" w:rsidRPr="004B516E" w:rsidRDefault="00AB1797" w:rsidP="00AB1797">
      <w:pPr>
        <w:tabs>
          <w:tab w:val="left" w:pos="7020"/>
        </w:tabs>
        <w:ind w:left="360"/>
        <w:rPr>
          <w:rFonts w:eastAsia="Calibri" w:cstheme="majorHAnsi"/>
          <w:b/>
          <w:bCs/>
          <w:color w:val="000000"/>
          <w:szCs w:val="22"/>
        </w:rPr>
      </w:pPr>
      <w:r w:rsidRPr="004B516E">
        <w:rPr>
          <w:rFonts w:eastAsia="Calibri" w:cstheme="majorHAnsi"/>
          <w:b/>
          <w:bCs/>
          <w:color w:val="000000"/>
          <w:szCs w:val="22"/>
        </w:rPr>
        <w:lastRenderedPageBreak/>
        <w:t>Timeframe and estimated level of effort for Mid-Term Evaluation deliverables</w:t>
      </w:r>
    </w:p>
    <w:tbl>
      <w:tblPr>
        <w:tblStyle w:val="TableGrid"/>
        <w:tblW w:w="14879" w:type="dxa"/>
        <w:jc w:val="center"/>
        <w:shd w:val="clear" w:color="auto" w:fill="EAF6F3"/>
        <w:tblLayout w:type="fixed"/>
        <w:tblLook w:val="04A0" w:firstRow="1" w:lastRow="0" w:firstColumn="1" w:lastColumn="0" w:noHBand="0" w:noVBand="1"/>
      </w:tblPr>
      <w:tblGrid>
        <w:gridCol w:w="6374"/>
        <w:gridCol w:w="1276"/>
        <w:gridCol w:w="2977"/>
        <w:gridCol w:w="1984"/>
        <w:gridCol w:w="2268"/>
      </w:tblGrid>
      <w:tr w:rsidR="00AB1797" w:rsidRPr="004B516E" w14:paraId="10142AC7" w14:textId="77777777" w:rsidTr="00E00443">
        <w:trPr>
          <w:trHeight w:val="70"/>
          <w:jc w:val="center"/>
        </w:trPr>
        <w:tc>
          <w:tcPr>
            <w:tcW w:w="6374" w:type="dxa"/>
            <w:shd w:val="clear" w:color="auto" w:fill="FBD4B4" w:themeFill="accent6" w:themeFillTint="66"/>
            <w:vAlign w:val="center"/>
          </w:tcPr>
          <w:p w14:paraId="02EAA4E0" w14:textId="77777777" w:rsidR="00AB1797" w:rsidRPr="004B516E" w:rsidRDefault="00AB1797" w:rsidP="002117D1">
            <w:pPr>
              <w:pStyle w:val="NoSpacing"/>
              <w:jc w:val="center"/>
              <w:rPr>
                <w:rFonts w:cstheme="majorHAnsi"/>
                <w:b/>
                <w:bCs/>
              </w:rPr>
            </w:pPr>
            <w:bookmarkStart w:id="3" w:name="_Hlk79664618"/>
            <w:r w:rsidRPr="004B516E">
              <w:rPr>
                <w:rFonts w:cstheme="majorHAnsi"/>
                <w:b/>
                <w:bCs/>
              </w:rPr>
              <w:t>Activity description and expected workflow</w:t>
            </w:r>
          </w:p>
        </w:tc>
        <w:tc>
          <w:tcPr>
            <w:tcW w:w="1276" w:type="dxa"/>
            <w:shd w:val="clear" w:color="auto" w:fill="FBD4B4" w:themeFill="accent6" w:themeFillTint="66"/>
            <w:vAlign w:val="center"/>
          </w:tcPr>
          <w:p w14:paraId="7EC3C8BD" w14:textId="77777777" w:rsidR="00AB1797" w:rsidRPr="004B516E" w:rsidRDefault="00AB1797" w:rsidP="002117D1">
            <w:pPr>
              <w:pStyle w:val="NoSpacing"/>
              <w:jc w:val="center"/>
              <w:rPr>
                <w:rFonts w:cstheme="majorHAnsi"/>
                <w:b/>
                <w:bCs/>
              </w:rPr>
            </w:pPr>
            <w:r w:rsidRPr="004B516E">
              <w:rPr>
                <w:rFonts w:cstheme="majorHAnsi"/>
                <w:b/>
                <w:bCs/>
              </w:rPr>
              <w:t>Estimated # of days</w:t>
            </w:r>
          </w:p>
        </w:tc>
        <w:tc>
          <w:tcPr>
            <w:tcW w:w="2977" w:type="dxa"/>
            <w:shd w:val="clear" w:color="auto" w:fill="FBD4B4" w:themeFill="accent6" w:themeFillTint="66"/>
            <w:vAlign w:val="center"/>
          </w:tcPr>
          <w:p w14:paraId="37F8F0AD" w14:textId="77777777" w:rsidR="00AB1797" w:rsidRPr="004B516E" w:rsidRDefault="00AB1797" w:rsidP="002117D1">
            <w:pPr>
              <w:pStyle w:val="NoSpacing"/>
              <w:jc w:val="center"/>
              <w:rPr>
                <w:rFonts w:cstheme="majorHAnsi"/>
                <w:b/>
                <w:bCs/>
              </w:rPr>
            </w:pPr>
            <w:r w:rsidRPr="004B516E">
              <w:rPr>
                <w:rFonts w:cstheme="majorHAnsi"/>
                <w:b/>
                <w:bCs/>
              </w:rPr>
              <w:t>Date of completion</w:t>
            </w:r>
          </w:p>
        </w:tc>
        <w:tc>
          <w:tcPr>
            <w:tcW w:w="1984" w:type="dxa"/>
            <w:shd w:val="clear" w:color="auto" w:fill="FBD4B4" w:themeFill="accent6" w:themeFillTint="66"/>
            <w:vAlign w:val="center"/>
          </w:tcPr>
          <w:p w14:paraId="6435EA8C" w14:textId="77777777" w:rsidR="00AB1797" w:rsidRPr="004B516E" w:rsidRDefault="00AB1797" w:rsidP="002117D1">
            <w:pPr>
              <w:pStyle w:val="NoSpacing"/>
              <w:jc w:val="center"/>
              <w:rPr>
                <w:rFonts w:cstheme="majorHAnsi"/>
                <w:b/>
                <w:bCs/>
              </w:rPr>
            </w:pPr>
            <w:r w:rsidRPr="004B516E">
              <w:rPr>
                <w:rFonts w:cstheme="majorHAnsi"/>
                <w:b/>
                <w:bCs/>
              </w:rPr>
              <w:t>Place</w:t>
            </w:r>
          </w:p>
        </w:tc>
        <w:tc>
          <w:tcPr>
            <w:tcW w:w="2268" w:type="dxa"/>
            <w:shd w:val="clear" w:color="auto" w:fill="FBD4B4" w:themeFill="accent6" w:themeFillTint="66"/>
            <w:vAlign w:val="center"/>
          </w:tcPr>
          <w:p w14:paraId="0373E490" w14:textId="77777777" w:rsidR="00AB1797" w:rsidRPr="004B516E" w:rsidRDefault="00AB1797" w:rsidP="002117D1">
            <w:pPr>
              <w:pStyle w:val="NoSpacing"/>
              <w:jc w:val="center"/>
              <w:rPr>
                <w:rFonts w:eastAsia="Calibri" w:cstheme="majorHAnsi"/>
                <w:b/>
                <w:bCs/>
              </w:rPr>
            </w:pPr>
            <w:r w:rsidRPr="004B516E">
              <w:rPr>
                <w:rFonts w:eastAsia="Calibri" w:cstheme="majorHAnsi"/>
                <w:b/>
                <w:bCs/>
              </w:rPr>
              <w:t>Responsible Party</w:t>
            </w:r>
          </w:p>
        </w:tc>
      </w:tr>
      <w:tr w:rsidR="00AB1797" w:rsidRPr="004B516E" w14:paraId="22DB3A9C" w14:textId="77777777" w:rsidTr="002117D1">
        <w:trPr>
          <w:trHeight w:val="70"/>
          <w:jc w:val="center"/>
        </w:trPr>
        <w:tc>
          <w:tcPr>
            <w:tcW w:w="14879" w:type="dxa"/>
            <w:gridSpan w:val="5"/>
            <w:shd w:val="clear" w:color="auto" w:fill="92CDDC" w:themeFill="accent5" w:themeFillTint="99"/>
            <w:vAlign w:val="center"/>
          </w:tcPr>
          <w:p w14:paraId="70B9CC30" w14:textId="77777777" w:rsidR="00AB1797" w:rsidRPr="004B516E" w:rsidRDefault="00AB1797" w:rsidP="002117D1">
            <w:pPr>
              <w:pStyle w:val="NoSpacing"/>
              <w:rPr>
                <w:rFonts w:eastAsia="Calibri" w:cstheme="majorHAnsi"/>
                <w:b/>
                <w:bCs/>
              </w:rPr>
            </w:pPr>
            <w:r w:rsidRPr="004B516E">
              <w:rPr>
                <w:rFonts w:eastAsia="Calibri" w:cstheme="majorHAnsi"/>
                <w:b/>
                <w:bCs/>
              </w:rPr>
              <w:t>Phase One: Desk review and inception report</w:t>
            </w:r>
          </w:p>
        </w:tc>
      </w:tr>
      <w:tr w:rsidR="00AB1797" w:rsidRPr="004B516E" w14:paraId="725678EF" w14:textId="77777777" w:rsidTr="00E00443">
        <w:trPr>
          <w:trHeight w:val="179"/>
          <w:jc w:val="center"/>
        </w:trPr>
        <w:tc>
          <w:tcPr>
            <w:tcW w:w="6374" w:type="dxa"/>
            <w:shd w:val="clear" w:color="auto" w:fill="FFFFFF" w:themeFill="background1"/>
          </w:tcPr>
          <w:p w14:paraId="4F643F2C" w14:textId="77777777" w:rsidR="00AB1797" w:rsidRPr="004B516E" w:rsidRDefault="00AB1797" w:rsidP="002117D1">
            <w:pPr>
              <w:pStyle w:val="NoSpacing"/>
              <w:jc w:val="left"/>
              <w:rPr>
                <w:rFonts w:cstheme="majorHAnsi"/>
              </w:rPr>
            </w:pPr>
            <w:r w:rsidRPr="004B516E">
              <w:rPr>
                <w:rFonts w:cstheme="majorHAnsi"/>
              </w:rPr>
              <w:t>Organize a Joint briefing between consultant and LADP III project teams (joint Project Managers and project staff as needed)</w:t>
            </w:r>
          </w:p>
        </w:tc>
        <w:tc>
          <w:tcPr>
            <w:tcW w:w="1276" w:type="dxa"/>
            <w:shd w:val="clear" w:color="auto" w:fill="FFFFFF" w:themeFill="background1"/>
          </w:tcPr>
          <w:p w14:paraId="53D86648" w14:textId="77777777" w:rsidR="00AB1797" w:rsidRPr="004B516E" w:rsidRDefault="00AB1797" w:rsidP="002117D1">
            <w:pPr>
              <w:pStyle w:val="NoSpacing"/>
              <w:jc w:val="center"/>
              <w:rPr>
                <w:rFonts w:cstheme="majorHAnsi"/>
              </w:rPr>
            </w:pPr>
            <w:r w:rsidRPr="004B516E">
              <w:rPr>
                <w:rFonts w:cstheme="majorHAnsi"/>
              </w:rPr>
              <w:t>-</w:t>
            </w:r>
          </w:p>
        </w:tc>
        <w:tc>
          <w:tcPr>
            <w:tcW w:w="2977" w:type="dxa"/>
            <w:shd w:val="clear" w:color="auto" w:fill="FFFFFF" w:themeFill="background1"/>
          </w:tcPr>
          <w:p w14:paraId="2FD8B631" w14:textId="77777777" w:rsidR="00AB1797" w:rsidRPr="004B516E" w:rsidRDefault="00AB1797" w:rsidP="002117D1">
            <w:pPr>
              <w:pStyle w:val="NoSpacing"/>
              <w:jc w:val="left"/>
              <w:rPr>
                <w:rFonts w:cstheme="majorHAnsi"/>
              </w:rPr>
            </w:pPr>
            <w:r w:rsidRPr="004B516E">
              <w:rPr>
                <w:rFonts w:cstheme="majorHAnsi"/>
              </w:rPr>
              <w:t>At the time of signing contract</w:t>
            </w:r>
          </w:p>
        </w:tc>
        <w:tc>
          <w:tcPr>
            <w:tcW w:w="1984" w:type="dxa"/>
            <w:shd w:val="clear" w:color="auto" w:fill="FFFFFF" w:themeFill="background1"/>
          </w:tcPr>
          <w:p w14:paraId="27D24E11" w14:textId="77777777" w:rsidR="00AB1797" w:rsidRPr="004B516E" w:rsidRDefault="00AB1797" w:rsidP="002117D1">
            <w:pPr>
              <w:pStyle w:val="NoSpacing"/>
              <w:rPr>
                <w:rFonts w:cstheme="majorHAnsi"/>
              </w:rPr>
            </w:pPr>
            <w:r w:rsidRPr="004B516E">
              <w:rPr>
                <w:rFonts w:cstheme="majorHAnsi"/>
              </w:rPr>
              <w:t>Home-based (virtual)</w:t>
            </w:r>
          </w:p>
        </w:tc>
        <w:tc>
          <w:tcPr>
            <w:tcW w:w="2268" w:type="dxa"/>
            <w:shd w:val="clear" w:color="auto" w:fill="FFFFFF" w:themeFill="background1"/>
          </w:tcPr>
          <w:p w14:paraId="4A09BAF7" w14:textId="77777777" w:rsidR="00AB1797" w:rsidRPr="004B516E" w:rsidRDefault="00AB1797" w:rsidP="002117D1">
            <w:pPr>
              <w:pStyle w:val="NoSpacing"/>
              <w:jc w:val="left"/>
              <w:rPr>
                <w:rFonts w:eastAsia="Calibri" w:cstheme="majorHAnsi"/>
              </w:rPr>
            </w:pPr>
            <w:r w:rsidRPr="004B516E">
              <w:rPr>
                <w:rFonts w:eastAsia="Calibri" w:cstheme="majorHAnsi"/>
              </w:rPr>
              <w:t>UNDP &amp; UN-Habitat teams</w:t>
            </w:r>
          </w:p>
        </w:tc>
      </w:tr>
      <w:tr w:rsidR="00AB1797" w:rsidRPr="004B516E" w14:paraId="0B966459" w14:textId="77777777" w:rsidTr="00E00443">
        <w:trPr>
          <w:trHeight w:val="124"/>
          <w:jc w:val="center"/>
        </w:trPr>
        <w:tc>
          <w:tcPr>
            <w:tcW w:w="6374" w:type="dxa"/>
            <w:shd w:val="clear" w:color="auto" w:fill="FFFFFF" w:themeFill="background1"/>
          </w:tcPr>
          <w:p w14:paraId="7A6A558B" w14:textId="77777777" w:rsidR="00AB1797" w:rsidRPr="004B516E" w:rsidRDefault="00AB1797" w:rsidP="002117D1">
            <w:pPr>
              <w:pStyle w:val="NoSpacing"/>
              <w:jc w:val="left"/>
              <w:rPr>
                <w:rFonts w:cstheme="majorHAnsi"/>
              </w:rPr>
            </w:pPr>
            <w:r w:rsidRPr="004B516E">
              <w:rPr>
                <w:rFonts w:cstheme="majorHAnsi"/>
              </w:rPr>
              <w:t>Share relevant documentation with the MTE team</w:t>
            </w:r>
          </w:p>
        </w:tc>
        <w:tc>
          <w:tcPr>
            <w:tcW w:w="1276" w:type="dxa"/>
            <w:shd w:val="clear" w:color="auto" w:fill="FFFFFF" w:themeFill="background1"/>
          </w:tcPr>
          <w:p w14:paraId="5C60A4EA" w14:textId="77777777" w:rsidR="00AB1797" w:rsidRPr="004B516E" w:rsidRDefault="00AB1797" w:rsidP="002117D1">
            <w:pPr>
              <w:pStyle w:val="NoSpacing"/>
              <w:jc w:val="center"/>
              <w:rPr>
                <w:rFonts w:cstheme="majorHAnsi"/>
              </w:rPr>
            </w:pPr>
            <w:r w:rsidRPr="004B516E">
              <w:rPr>
                <w:rFonts w:cstheme="majorHAnsi"/>
              </w:rPr>
              <w:t>-</w:t>
            </w:r>
          </w:p>
        </w:tc>
        <w:tc>
          <w:tcPr>
            <w:tcW w:w="2977" w:type="dxa"/>
            <w:shd w:val="clear" w:color="auto" w:fill="FFFFFF" w:themeFill="background1"/>
          </w:tcPr>
          <w:p w14:paraId="02A382BF" w14:textId="77777777" w:rsidR="00AB1797" w:rsidRPr="004B516E" w:rsidRDefault="00AB1797" w:rsidP="002117D1">
            <w:pPr>
              <w:pStyle w:val="NoSpacing"/>
              <w:jc w:val="left"/>
              <w:rPr>
                <w:rFonts w:cstheme="majorHAnsi"/>
              </w:rPr>
            </w:pPr>
            <w:r w:rsidRPr="004B516E">
              <w:rPr>
                <w:rFonts w:cstheme="majorHAnsi"/>
              </w:rPr>
              <w:t>At the time of signing contract</w:t>
            </w:r>
          </w:p>
        </w:tc>
        <w:tc>
          <w:tcPr>
            <w:tcW w:w="1984" w:type="dxa"/>
            <w:shd w:val="clear" w:color="auto" w:fill="FFFFFF" w:themeFill="background1"/>
          </w:tcPr>
          <w:p w14:paraId="55DB95C7" w14:textId="77777777" w:rsidR="00AB1797" w:rsidRPr="004B516E" w:rsidRDefault="00AB1797" w:rsidP="002117D1">
            <w:pPr>
              <w:pStyle w:val="NoSpacing"/>
              <w:rPr>
                <w:rFonts w:cstheme="majorHAnsi"/>
              </w:rPr>
            </w:pPr>
            <w:r w:rsidRPr="004B516E">
              <w:rPr>
                <w:rFonts w:cstheme="majorHAnsi"/>
              </w:rPr>
              <w:t>Remote</w:t>
            </w:r>
          </w:p>
          <w:p w14:paraId="640DDC91" w14:textId="77777777" w:rsidR="00AB1797" w:rsidRPr="004B516E" w:rsidRDefault="00AB1797" w:rsidP="002117D1">
            <w:pPr>
              <w:pStyle w:val="NoSpacing"/>
              <w:rPr>
                <w:rFonts w:cstheme="majorHAnsi"/>
              </w:rPr>
            </w:pPr>
            <w:r w:rsidRPr="004B516E">
              <w:rPr>
                <w:rFonts w:cstheme="majorHAnsi"/>
              </w:rPr>
              <w:t>(via e-mail)</w:t>
            </w:r>
          </w:p>
        </w:tc>
        <w:tc>
          <w:tcPr>
            <w:tcW w:w="2268" w:type="dxa"/>
            <w:shd w:val="clear" w:color="auto" w:fill="FFFFFF" w:themeFill="background1"/>
          </w:tcPr>
          <w:p w14:paraId="02D39F64" w14:textId="77777777" w:rsidR="00AB1797" w:rsidRPr="004B516E" w:rsidRDefault="00AB1797" w:rsidP="002117D1">
            <w:pPr>
              <w:pStyle w:val="NoSpacing"/>
              <w:jc w:val="left"/>
              <w:rPr>
                <w:rFonts w:eastAsia="Calibri" w:cstheme="majorHAnsi"/>
              </w:rPr>
            </w:pPr>
            <w:r w:rsidRPr="004B516E">
              <w:rPr>
                <w:rFonts w:eastAsia="Calibri" w:cstheme="majorHAnsi"/>
              </w:rPr>
              <w:t>UNDP &amp; UN-Habitat teams</w:t>
            </w:r>
          </w:p>
        </w:tc>
      </w:tr>
      <w:tr w:rsidR="00AB1797" w:rsidRPr="004B516E" w14:paraId="6FA30600" w14:textId="77777777" w:rsidTr="00E00443">
        <w:trPr>
          <w:trHeight w:val="556"/>
          <w:jc w:val="center"/>
        </w:trPr>
        <w:tc>
          <w:tcPr>
            <w:tcW w:w="6374" w:type="dxa"/>
            <w:shd w:val="clear" w:color="auto" w:fill="FFFFFF" w:themeFill="background1"/>
          </w:tcPr>
          <w:p w14:paraId="23945379" w14:textId="77777777" w:rsidR="00AB1797" w:rsidRPr="004B516E" w:rsidRDefault="00AB1797" w:rsidP="002117D1">
            <w:pPr>
              <w:pStyle w:val="NoSpacing"/>
              <w:jc w:val="left"/>
              <w:rPr>
                <w:rFonts w:cstheme="majorHAnsi"/>
              </w:rPr>
            </w:pPr>
            <w:r w:rsidRPr="004B516E">
              <w:rPr>
                <w:rFonts w:cstheme="majorHAnsi"/>
              </w:rPr>
              <w:t>Desk review, draft inception report including MTE design, methodology, updated workplan and proposed list of stakeholders etc.</w:t>
            </w:r>
          </w:p>
        </w:tc>
        <w:tc>
          <w:tcPr>
            <w:tcW w:w="1276" w:type="dxa"/>
            <w:shd w:val="clear" w:color="auto" w:fill="FFFFFF" w:themeFill="background1"/>
          </w:tcPr>
          <w:p w14:paraId="0C5308B7" w14:textId="77777777" w:rsidR="00AB1797" w:rsidRPr="004B516E" w:rsidRDefault="00AB1797" w:rsidP="002117D1">
            <w:pPr>
              <w:pStyle w:val="NoSpacing"/>
              <w:jc w:val="center"/>
              <w:rPr>
                <w:rFonts w:cstheme="majorHAnsi"/>
              </w:rPr>
            </w:pPr>
            <w:r w:rsidRPr="004B516E">
              <w:rPr>
                <w:rFonts w:cstheme="majorHAnsi"/>
              </w:rPr>
              <w:t>7 days</w:t>
            </w:r>
          </w:p>
        </w:tc>
        <w:tc>
          <w:tcPr>
            <w:tcW w:w="2977" w:type="dxa"/>
            <w:shd w:val="clear" w:color="auto" w:fill="FFFFFF" w:themeFill="background1"/>
          </w:tcPr>
          <w:p w14:paraId="68820ECF" w14:textId="77777777" w:rsidR="00AB1797" w:rsidRPr="004B516E" w:rsidRDefault="00AB1797" w:rsidP="002117D1">
            <w:pPr>
              <w:pStyle w:val="NoSpacing"/>
              <w:jc w:val="left"/>
              <w:rPr>
                <w:rFonts w:cstheme="majorHAnsi"/>
              </w:rPr>
            </w:pPr>
            <w:r w:rsidRPr="004B516E">
              <w:rPr>
                <w:rFonts w:cstheme="majorHAnsi"/>
              </w:rPr>
              <w:t xml:space="preserve">Within two weeks of contract signing </w:t>
            </w:r>
          </w:p>
        </w:tc>
        <w:tc>
          <w:tcPr>
            <w:tcW w:w="1984" w:type="dxa"/>
            <w:shd w:val="clear" w:color="auto" w:fill="FFFFFF" w:themeFill="background1"/>
          </w:tcPr>
          <w:p w14:paraId="607F17D7" w14:textId="77777777" w:rsidR="00AB1797" w:rsidRPr="004B516E" w:rsidRDefault="00AB1797" w:rsidP="002117D1">
            <w:pPr>
              <w:pStyle w:val="NoSpacing"/>
              <w:rPr>
                <w:rFonts w:cstheme="majorHAnsi"/>
              </w:rPr>
            </w:pPr>
            <w:r w:rsidRPr="004B516E">
              <w:rPr>
                <w:rFonts w:cstheme="majorHAnsi"/>
              </w:rPr>
              <w:t>Home-based (virtual)</w:t>
            </w:r>
          </w:p>
        </w:tc>
        <w:tc>
          <w:tcPr>
            <w:tcW w:w="2268" w:type="dxa"/>
            <w:shd w:val="clear" w:color="auto" w:fill="FFFFFF" w:themeFill="background1"/>
          </w:tcPr>
          <w:p w14:paraId="06C28633"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7F661D14" w14:textId="77777777" w:rsidTr="00E00443">
        <w:trPr>
          <w:trHeight w:val="20"/>
          <w:jc w:val="center"/>
        </w:trPr>
        <w:tc>
          <w:tcPr>
            <w:tcW w:w="6374" w:type="dxa"/>
            <w:shd w:val="clear" w:color="auto" w:fill="FFFFFF" w:themeFill="background1"/>
          </w:tcPr>
          <w:p w14:paraId="5C2A2609" w14:textId="77777777" w:rsidR="00AB1797" w:rsidRPr="004B516E" w:rsidRDefault="00AB1797" w:rsidP="002117D1">
            <w:pPr>
              <w:pStyle w:val="NoSpacing"/>
              <w:jc w:val="left"/>
              <w:rPr>
                <w:rFonts w:cstheme="majorHAnsi"/>
              </w:rPr>
            </w:pPr>
            <w:r w:rsidRPr="004B516E">
              <w:rPr>
                <w:rFonts w:cstheme="majorHAnsi"/>
              </w:rPr>
              <w:t xml:space="preserve">Submission and PPT </w:t>
            </w:r>
            <w:r w:rsidRPr="004B516E">
              <w:rPr>
                <w:rFonts w:cstheme="majorHAnsi"/>
                <w:b/>
                <w:bCs/>
              </w:rPr>
              <w:t>presentation</w:t>
            </w:r>
            <w:r w:rsidRPr="004B516E">
              <w:rPr>
                <w:rFonts w:cstheme="majorHAnsi"/>
              </w:rPr>
              <w:t xml:space="preserve"> </w:t>
            </w:r>
            <w:r w:rsidRPr="004B516E">
              <w:rPr>
                <w:rFonts w:cstheme="majorHAnsi"/>
                <w:b/>
                <w:bCs/>
              </w:rPr>
              <w:t>of the</w:t>
            </w:r>
            <w:r w:rsidRPr="004B516E">
              <w:rPr>
                <w:rFonts w:cstheme="majorHAnsi"/>
              </w:rPr>
              <w:t xml:space="preserve"> </w:t>
            </w:r>
            <w:r w:rsidRPr="004B516E">
              <w:rPr>
                <w:rFonts w:cstheme="majorHAnsi"/>
                <w:b/>
                <w:bCs/>
              </w:rPr>
              <w:t>inception report</w:t>
            </w:r>
            <w:r w:rsidRPr="004B516E">
              <w:rPr>
                <w:rFonts w:cstheme="majorHAnsi"/>
              </w:rPr>
              <w:t xml:space="preserve"> (15 pgs. max) including all annexes</w:t>
            </w:r>
            <w:r w:rsidRPr="004B516E">
              <w:rPr>
                <w:rFonts w:cstheme="majorHAnsi"/>
                <w:b/>
                <w:bCs/>
              </w:rPr>
              <w:t xml:space="preserve"> (deliverable 1) </w:t>
            </w:r>
          </w:p>
        </w:tc>
        <w:tc>
          <w:tcPr>
            <w:tcW w:w="1276" w:type="dxa"/>
            <w:shd w:val="clear" w:color="auto" w:fill="FFFFFF" w:themeFill="background1"/>
          </w:tcPr>
          <w:p w14:paraId="580200CF" w14:textId="77777777" w:rsidR="00AB1797" w:rsidRPr="004B516E" w:rsidRDefault="00AB1797" w:rsidP="002117D1">
            <w:pPr>
              <w:pStyle w:val="NoSpacing"/>
              <w:jc w:val="center"/>
              <w:rPr>
                <w:rFonts w:cstheme="majorHAnsi"/>
              </w:rPr>
            </w:pPr>
            <w:r w:rsidRPr="004B516E">
              <w:rPr>
                <w:rFonts w:cstheme="majorHAnsi"/>
              </w:rPr>
              <w:t>1 day</w:t>
            </w:r>
          </w:p>
        </w:tc>
        <w:tc>
          <w:tcPr>
            <w:tcW w:w="2977" w:type="dxa"/>
            <w:shd w:val="clear" w:color="auto" w:fill="FFFFFF" w:themeFill="background1"/>
          </w:tcPr>
          <w:p w14:paraId="5FE5E15C" w14:textId="77777777" w:rsidR="00AB1797" w:rsidRPr="004B516E" w:rsidRDefault="00AB1797" w:rsidP="002117D1">
            <w:pPr>
              <w:pStyle w:val="NoSpacing"/>
              <w:jc w:val="left"/>
              <w:rPr>
                <w:rFonts w:cstheme="majorHAnsi"/>
              </w:rPr>
            </w:pPr>
            <w:r w:rsidRPr="004B516E">
              <w:rPr>
                <w:rFonts w:cstheme="majorHAnsi"/>
              </w:rPr>
              <w:t>Within five days of submitting inception report</w:t>
            </w:r>
          </w:p>
        </w:tc>
        <w:tc>
          <w:tcPr>
            <w:tcW w:w="1984" w:type="dxa"/>
            <w:shd w:val="clear" w:color="auto" w:fill="FFFFFF" w:themeFill="background1"/>
          </w:tcPr>
          <w:p w14:paraId="1103704C" w14:textId="77777777" w:rsidR="00AB1797" w:rsidRPr="004B516E" w:rsidRDefault="00AB1797" w:rsidP="002117D1">
            <w:pPr>
              <w:pStyle w:val="NoSpacing"/>
              <w:rPr>
                <w:rFonts w:cstheme="majorHAnsi"/>
              </w:rPr>
            </w:pPr>
            <w:r w:rsidRPr="004B516E">
              <w:rPr>
                <w:rFonts w:cstheme="majorHAnsi"/>
              </w:rPr>
              <w:t>Home-based (virtual)</w:t>
            </w:r>
          </w:p>
        </w:tc>
        <w:tc>
          <w:tcPr>
            <w:tcW w:w="2268" w:type="dxa"/>
            <w:shd w:val="clear" w:color="auto" w:fill="FFFFFF" w:themeFill="background1"/>
          </w:tcPr>
          <w:p w14:paraId="4BF7E056"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79979E08" w14:textId="77777777" w:rsidTr="00E00443">
        <w:trPr>
          <w:trHeight w:val="20"/>
          <w:jc w:val="center"/>
        </w:trPr>
        <w:tc>
          <w:tcPr>
            <w:tcW w:w="6374" w:type="dxa"/>
            <w:shd w:val="clear" w:color="auto" w:fill="FFFFFF" w:themeFill="background1"/>
          </w:tcPr>
          <w:p w14:paraId="0B76804E" w14:textId="77777777" w:rsidR="00AB1797" w:rsidRPr="004B516E" w:rsidRDefault="00AB1797" w:rsidP="002117D1">
            <w:pPr>
              <w:pStyle w:val="NoSpacing"/>
              <w:jc w:val="left"/>
              <w:rPr>
                <w:rFonts w:cstheme="majorHAnsi"/>
              </w:rPr>
            </w:pPr>
            <w:r w:rsidRPr="004B516E">
              <w:rPr>
                <w:rFonts w:cstheme="majorHAnsi"/>
              </w:rPr>
              <w:t>Comments and approval of inception report</w:t>
            </w:r>
          </w:p>
        </w:tc>
        <w:tc>
          <w:tcPr>
            <w:tcW w:w="1276" w:type="dxa"/>
            <w:shd w:val="clear" w:color="auto" w:fill="FFFFFF" w:themeFill="background1"/>
          </w:tcPr>
          <w:p w14:paraId="5C24E383" w14:textId="77777777" w:rsidR="00AB1797" w:rsidRPr="004B516E" w:rsidRDefault="00AB1797" w:rsidP="002117D1">
            <w:pPr>
              <w:pStyle w:val="NoSpacing"/>
              <w:jc w:val="center"/>
              <w:rPr>
                <w:rFonts w:cstheme="majorHAnsi"/>
              </w:rPr>
            </w:pPr>
            <w:r w:rsidRPr="004B516E">
              <w:rPr>
                <w:rFonts w:cstheme="majorHAnsi"/>
              </w:rPr>
              <w:t>-</w:t>
            </w:r>
          </w:p>
        </w:tc>
        <w:tc>
          <w:tcPr>
            <w:tcW w:w="2977" w:type="dxa"/>
            <w:shd w:val="clear" w:color="auto" w:fill="FFFFFF" w:themeFill="background1"/>
          </w:tcPr>
          <w:p w14:paraId="0E38F4C1" w14:textId="77777777" w:rsidR="00AB1797" w:rsidRPr="004B516E" w:rsidRDefault="00AB1797" w:rsidP="002117D1">
            <w:pPr>
              <w:pStyle w:val="NoSpacing"/>
              <w:jc w:val="left"/>
              <w:rPr>
                <w:rFonts w:cstheme="majorHAnsi"/>
              </w:rPr>
            </w:pPr>
            <w:r w:rsidRPr="004B516E">
              <w:rPr>
                <w:rFonts w:cstheme="majorHAnsi"/>
              </w:rPr>
              <w:t>Within one week of submission of inception report</w:t>
            </w:r>
          </w:p>
        </w:tc>
        <w:tc>
          <w:tcPr>
            <w:tcW w:w="1984" w:type="dxa"/>
            <w:shd w:val="clear" w:color="auto" w:fill="FFFFFF" w:themeFill="background1"/>
          </w:tcPr>
          <w:p w14:paraId="3A1253A0" w14:textId="77777777" w:rsidR="00AB1797" w:rsidRPr="004B516E" w:rsidRDefault="00AB1797" w:rsidP="002117D1">
            <w:pPr>
              <w:pStyle w:val="NoSpacing"/>
              <w:rPr>
                <w:rFonts w:cstheme="majorHAnsi"/>
              </w:rPr>
            </w:pPr>
            <w:r w:rsidRPr="004B516E">
              <w:rPr>
                <w:rFonts w:cstheme="majorHAnsi"/>
              </w:rPr>
              <w:t>Home-based (virtual)</w:t>
            </w:r>
          </w:p>
        </w:tc>
        <w:tc>
          <w:tcPr>
            <w:tcW w:w="2268" w:type="dxa"/>
            <w:shd w:val="clear" w:color="auto" w:fill="FFFFFF" w:themeFill="background1"/>
          </w:tcPr>
          <w:p w14:paraId="6C1EEDD9" w14:textId="77777777" w:rsidR="00AB1797" w:rsidRPr="004B516E" w:rsidRDefault="00AB1797" w:rsidP="002117D1">
            <w:pPr>
              <w:pStyle w:val="NoSpacing"/>
              <w:jc w:val="left"/>
              <w:rPr>
                <w:rFonts w:eastAsia="Calibri" w:cstheme="majorHAnsi"/>
              </w:rPr>
            </w:pPr>
            <w:r w:rsidRPr="004B516E">
              <w:rPr>
                <w:rFonts w:cstheme="majorHAnsi"/>
              </w:rPr>
              <w:t>UNDP, UN-Habitat teams &amp; ERG</w:t>
            </w:r>
          </w:p>
        </w:tc>
      </w:tr>
      <w:tr w:rsidR="00AB1797" w:rsidRPr="004B516E" w14:paraId="534626E3" w14:textId="77777777" w:rsidTr="007702EA">
        <w:trPr>
          <w:trHeight w:val="70"/>
          <w:jc w:val="center"/>
        </w:trPr>
        <w:tc>
          <w:tcPr>
            <w:tcW w:w="14879" w:type="dxa"/>
            <w:gridSpan w:val="5"/>
            <w:shd w:val="clear" w:color="auto" w:fill="92CDDC" w:themeFill="accent5" w:themeFillTint="99"/>
            <w:vAlign w:val="center"/>
          </w:tcPr>
          <w:p w14:paraId="48969104" w14:textId="77777777" w:rsidR="00AB1797" w:rsidRPr="004B516E" w:rsidRDefault="00AB1797" w:rsidP="002117D1">
            <w:pPr>
              <w:pStyle w:val="NoSpacing"/>
              <w:rPr>
                <w:rFonts w:eastAsia="Calibri" w:cstheme="majorHAnsi"/>
                <w:b/>
                <w:bCs/>
              </w:rPr>
            </w:pPr>
            <w:r w:rsidRPr="004B516E">
              <w:rPr>
                <w:rFonts w:cstheme="majorHAnsi"/>
                <w:b/>
                <w:bCs/>
              </w:rPr>
              <w:t>Phase Two: Data-collection mission</w:t>
            </w:r>
          </w:p>
        </w:tc>
      </w:tr>
      <w:tr w:rsidR="00AB1797" w:rsidRPr="004B516E" w14:paraId="488B69CB" w14:textId="77777777" w:rsidTr="00E00443">
        <w:trPr>
          <w:trHeight w:val="211"/>
          <w:jc w:val="center"/>
        </w:trPr>
        <w:tc>
          <w:tcPr>
            <w:tcW w:w="6374" w:type="dxa"/>
            <w:shd w:val="clear" w:color="auto" w:fill="FFFFFF" w:themeFill="background1"/>
          </w:tcPr>
          <w:p w14:paraId="454EA38A" w14:textId="77777777" w:rsidR="00AB1797" w:rsidRPr="004B516E" w:rsidRDefault="00AB1797" w:rsidP="002117D1">
            <w:pPr>
              <w:pStyle w:val="NoSpacing"/>
              <w:jc w:val="left"/>
              <w:rPr>
                <w:rFonts w:cstheme="majorHAnsi"/>
              </w:rPr>
            </w:pPr>
            <w:r w:rsidRPr="004B516E">
              <w:rPr>
                <w:rFonts w:cstheme="majorHAnsi"/>
              </w:rPr>
              <w:t>Consultations and field visits, in-depth interviews, and Focus Group Discussions etc.</w:t>
            </w:r>
          </w:p>
        </w:tc>
        <w:tc>
          <w:tcPr>
            <w:tcW w:w="1276" w:type="dxa"/>
            <w:shd w:val="clear" w:color="auto" w:fill="FFFFFF" w:themeFill="background1"/>
          </w:tcPr>
          <w:p w14:paraId="74E4AD23" w14:textId="77777777" w:rsidR="00AB1797" w:rsidRPr="004B516E" w:rsidRDefault="00AB1797" w:rsidP="002117D1">
            <w:pPr>
              <w:pStyle w:val="NoSpacing"/>
              <w:jc w:val="center"/>
              <w:rPr>
                <w:rFonts w:cstheme="majorHAnsi"/>
              </w:rPr>
            </w:pPr>
            <w:r w:rsidRPr="004B516E">
              <w:rPr>
                <w:rFonts w:cstheme="majorHAnsi"/>
              </w:rPr>
              <w:t>10 days</w:t>
            </w:r>
          </w:p>
        </w:tc>
        <w:tc>
          <w:tcPr>
            <w:tcW w:w="2977" w:type="dxa"/>
            <w:shd w:val="clear" w:color="auto" w:fill="FFFFFF" w:themeFill="background1"/>
          </w:tcPr>
          <w:p w14:paraId="03D306EA" w14:textId="77777777" w:rsidR="00AB1797" w:rsidRPr="004B516E" w:rsidRDefault="00AB1797" w:rsidP="002117D1">
            <w:pPr>
              <w:pStyle w:val="NoSpacing"/>
              <w:jc w:val="left"/>
              <w:rPr>
                <w:rFonts w:cstheme="majorHAnsi"/>
              </w:rPr>
            </w:pPr>
            <w:r w:rsidRPr="004B516E">
              <w:rPr>
                <w:rFonts w:cstheme="majorHAnsi"/>
              </w:rPr>
              <w:t xml:space="preserve">Within four weeks of contract signing </w:t>
            </w:r>
          </w:p>
        </w:tc>
        <w:tc>
          <w:tcPr>
            <w:tcW w:w="1984" w:type="dxa"/>
            <w:shd w:val="clear" w:color="auto" w:fill="FFFFFF" w:themeFill="background1"/>
          </w:tcPr>
          <w:p w14:paraId="51BCE166" w14:textId="77777777" w:rsidR="00AB1797" w:rsidRPr="004B516E" w:rsidRDefault="00AB1797" w:rsidP="002117D1">
            <w:pPr>
              <w:pStyle w:val="NoSpacing"/>
              <w:jc w:val="left"/>
              <w:rPr>
                <w:rFonts w:cstheme="majorHAnsi"/>
              </w:rPr>
            </w:pPr>
            <w:r w:rsidRPr="004B516E">
              <w:rPr>
                <w:rFonts w:cstheme="majorHAnsi"/>
              </w:rPr>
              <w:t>In country</w:t>
            </w:r>
          </w:p>
          <w:p w14:paraId="561FEE34" w14:textId="77777777" w:rsidR="00AB1797" w:rsidRPr="004B516E" w:rsidRDefault="00AB1797" w:rsidP="002117D1">
            <w:pPr>
              <w:pStyle w:val="NoSpacing"/>
              <w:jc w:val="left"/>
              <w:rPr>
                <w:rFonts w:cstheme="majorHAnsi"/>
              </w:rPr>
            </w:pPr>
            <w:r w:rsidRPr="004B516E">
              <w:rPr>
                <w:rFonts w:cstheme="majorHAnsi"/>
              </w:rPr>
              <w:t>(with field visits)</w:t>
            </w:r>
          </w:p>
        </w:tc>
        <w:tc>
          <w:tcPr>
            <w:tcW w:w="2268" w:type="dxa"/>
            <w:shd w:val="clear" w:color="auto" w:fill="FFFFFF" w:themeFill="background1"/>
          </w:tcPr>
          <w:p w14:paraId="22022D2A" w14:textId="77777777" w:rsidR="00AB1797" w:rsidRPr="004B516E" w:rsidRDefault="00AB1797" w:rsidP="002117D1">
            <w:pPr>
              <w:pStyle w:val="NoSpacing"/>
              <w:jc w:val="left"/>
              <w:rPr>
                <w:rFonts w:eastAsia="Calibri" w:cstheme="majorHAnsi"/>
              </w:rPr>
            </w:pPr>
            <w:r w:rsidRPr="004B516E">
              <w:rPr>
                <w:rFonts w:eastAsia="Calibri" w:cstheme="majorHAnsi"/>
              </w:rPr>
              <w:t>UNDP &amp; UN-Habitat to organize</w:t>
            </w:r>
          </w:p>
        </w:tc>
      </w:tr>
      <w:tr w:rsidR="00AB1797" w:rsidRPr="004B516E" w14:paraId="71332E4B" w14:textId="77777777" w:rsidTr="00E00443">
        <w:trPr>
          <w:trHeight w:val="77"/>
          <w:jc w:val="center"/>
        </w:trPr>
        <w:tc>
          <w:tcPr>
            <w:tcW w:w="6374" w:type="dxa"/>
            <w:shd w:val="clear" w:color="auto" w:fill="FFFFFF" w:themeFill="background1"/>
          </w:tcPr>
          <w:p w14:paraId="276659CE" w14:textId="77777777" w:rsidR="00AB1797" w:rsidRPr="004B516E" w:rsidRDefault="00AB1797" w:rsidP="002117D1">
            <w:pPr>
              <w:pStyle w:val="NoSpacing"/>
              <w:jc w:val="left"/>
              <w:rPr>
                <w:rFonts w:cstheme="majorHAnsi"/>
              </w:rPr>
            </w:pPr>
            <w:r w:rsidRPr="004B516E">
              <w:rPr>
                <w:rFonts w:cstheme="majorHAnsi"/>
              </w:rPr>
              <w:t xml:space="preserve">Debriefing on </w:t>
            </w:r>
            <w:r w:rsidRPr="004B516E">
              <w:rPr>
                <w:rFonts w:cstheme="majorHAnsi"/>
                <w:b/>
                <w:bCs/>
              </w:rPr>
              <w:t>field work</w:t>
            </w:r>
            <w:r w:rsidRPr="004B516E">
              <w:rPr>
                <w:rFonts w:cstheme="majorHAnsi"/>
              </w:rPr>
              <w:t xml:space="preserve"> to joint UNDP and UN-Habitat teams</w:t>
            </w:r>
            <w:r w:rsidRPr="004B516E">
              <w:rPr>
                <w:rFonts w:cstheme="majorHAnsi"/>
                <w:b/>
                <w:bCs/>
              </w:rPr>
              <w:t xml:space="preserve"> (deliverable 2)</w:t>
            </w:r>
          </w:p>
        </w:tc>
        <w:tc>
          <w:tcPr>
            <w:tcW w:w="1276" w:type="dxa"/>
            <w:shd w:val="clear" w:color="auto" w:fill="FFFFFF" w:themeFill="background1"/>
          </w:tcPr>
          <w:p w14:paraId="1C8FEB23" w14:textId="77777777" w:rsidR="00AB1797" w:rsidRPr="004B516E" w:rsidRDefault="00AB1797" w:rsidP="002117D1">
            <w:pPr>
              <w:pStyle w:val="NoSpacing"/>
              <w:jc w:val="center"/>
              <w:rPr>
                <w:rFonts w:cstheme="majorHAnsi"/>
              </w:rPr>
            </w:pPr>
            <w:r w:rsidRPr="004B516E">
              <w:rPr>
                <w:rFonts w:cstheme="majorHAnsi"/>
              </w:rPr>
              <w:t>1 day</w:t>
            </w:r>
          </w:p>
        </w:tc>
        <w:tc>
          <w:tcPr>
            <w:tcW w:w="2977" w:type="dxa"/>
            <w:shd w:val="clear" w:color="auto" w:fill="FFFFFF" w:themeFill="background1"/>
          </w:tcPr>
          <w:p w14:paraId="583C5323" w14:textId="77777777" w:rsidR="00AB1797" w:rsidRPr="004B516E" w:rsidRDefault="00AB1797" w:rsidP="002117D1">
            <w:pPr>
              <w:pStyle w:val="NoSpacing"/>
              <w:jc w:val="left"/>
              <w:rPr>
                <w:rFonts w:cstheme="majorHAnsi"/>
              </w:rPr>
            </w:pPr>
            <w:r w:rsidRPr="004B516E">
              <w:rPr>
                <w:rFonts w:cstheme="majorHAnsi"/>
              </w:rPr>
              <w:t>Within three days of completing field work</w:t>
            </w:r>
          </w:p>
        </w:tc>
        <w:tc>
          <w:tcPr>
            <w:tcW w:w="1984" w:type="dxa"/>
            <w:shd w:val="clear" w:color="auto" w:fill="FFFFFF" w:themeFill="background1"/>
          </w:tcPr>
          <w:p w14:paraId="1D4E531D" w14:textId="77777777" w:rsidR="00AB1797" w:rsidRPr="004B516E" w:rsidRDefault="00AB1797" w:rsidP="002117D1">
            <w:pPr>
              <w:pStyle w:val="NoSpacing"/>
              <w:jc w:val="left"/>
              <w:rPr>
                <w:rFonts w:cstheme="majorHAnsi"/>
              </w:rPr>
            </w:pPr>
            <w:r w:rsidRPr="004B516E">
              <w:rPr>
                <w:rFonts w:cstheme="majorHAnsi"/>
              </w:rPr>
              <w:t>In country</w:t>
            </w:r>
          </w:p>
          <w:p w14:paraId="60D73A81" w14:textId="77777777" w:rsidR="00AB1797" w:rsidRPr="004B516E" w:rsidRDefault="00AB1797" w:rsidP="002117D1">
            <w:pPr>
              <w:pStyle w:val="NoSpacing"/>
              <w:jc w:val="left"/>
              <w:rPr>
                <w:rFonts w:cstheme="majorHAnsi"/>
              </w:rPr>
            </w:pPr>
            <w:r w:rsidRPr="004B516E">
              <w:rPr>
                <w:rFonts w:cstheme="majorHAnsi"/>
              </w:rPr>
              <w:t>(UNDP office)</w:t>
            </w:r>
          </w:p>
        </w:tc>
        <w:tc>
          <w:tcPr>
            <w:tcW w:w="2268" w:type="dxa"/>
            <w:shd w:val="clear" w:color="auto" w:fill="FFFFFF" w:themeFill="background1"/>
          </w:tcPr>
          <w:p w14:paraId="3BEC3ED4"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063F4A0D" w14:textId="77777777" w:rsidTr="002117D1">
        <w:trPr>
          <w:trHeight w:val="306"/>
          <w:jc w:val="center"/>
        </w:trPr>
        <w:tc>
          <w:tcPr>
            <w:tcW w:w="14879" w:type="dxa"/>
            <w:gridSpan w:val="5"/>
            <w:shd w:val="clear" w:color="auto" w:fill="92CDDC" w:themeFill="accent5" w:themeFillTint="99"/>
            <w:vAlign w:val="center"/>
          </w:tcPr>
          <w:p w14:paraId="5383E6EF" w14:textId="77777777" w:rsidR="00AB1797" w:rsidRPr="004B516E" w:rsidRDefault="00AB1797" w:rsidP="002117D1">
            <w:pPr>
              <w:pStyle w:val="NoSpacing"/>
              <w:rPr>
                <w:rFonts w:eastAsia="Calibri" w:cstheme="majorHAnsi"/>
              </w:rPr>
            </w:pPr>
            <w:r w:rsidRPr="004B516E">
              <w:rPr>
                <w:rFonts w:cstheme="majorHAnsi"/>
                <w:b/>
                <w:bCs/>
              </w:rPr>
              <w:t>Phase Three: MTE report writing</w:t>
            </w:r>
          </w:p>
        </w:tc>
      </w:tr>
      <w:tr w:rsidR="00AB1797" w:rsidRPr="004B516E" w14:paraId="1929EBAD" w14:textId="77777777" w:rsidTr="00E00443">
        <w:trPr>
          <w:jc w:val="center"/>
        </w:trPr>
        <w:tc>
          <w:tcPr>
            <w:tcW w:w="6374" w:type="dxa"/>
            <w:shd w:val="clear" w:color="auto" w:fill="FFFFFF" w:themeFill="background1"/>
          </w:tcPr>
          <w:p w14:paraId="4508856D" w14:textId="77777777" w:rsidR="00AB1797" w:rsidRPr="004B516E" w:rsidRDefault="00AB1797" w:rsidP="00E00443">
            <w:pPr>
              <w:pStyle w:val="NoSpacing"/>
              <w:jc w:val="left"/>
              <w:rPr>
                <w:rFonts w:cstheme="majorHAnsi"/>
              </w:rPr>
            </w:pPr>
            <w:r w:rsidRPr="004B516E">
              <w:rPr>
                <w:rFonts w:cstheme="majorHAnsi"/>
              </w:rPr>
              <w:t xml:space="preserve">Preparation of </w:t>
            </w:r>
            <w:r w:rsidRPr="004B516E">
              <w:rPr>
                <w:rFonts w:cstheme="majorHAnsi"/>
                <w:b/>
                <w:bCs/>
              </w:rPr>
              <w:t>draft</w:t>
            </w:r>
            <w:r w:rsidRPr="004B516E">
              <w:rPr>
                <w:rFonts w:cstheme="majorHAnsi"/>
              </w:rPr>
              <w:t xml:space="preserve"> </w:t>
            </w:r>
            <w:r w:rsidRPr="004B516E">
              <w:rPr>
                <w:rFonts w:cstheme="majorHAnsi"/>
                <w:b/>
                <w:bCs/>
              </w:rPr>
              <w:t>MTE report</w:t>
            </w:r>
            <w:r w:rsidRPr="004B516E">
              <w:rPr>
                <w:rFonts w:cstheme="majorHAnsi"/>
              </w:rPr>
              <w:t xml:space="preserve"> (50 pgs. max excluding annexes)</w:t>
            </w:r>
            <w:r w:rsidRPr="004B516E">
              <w:rPr>
                <w:rFonts w:cstheme="majorHAnsi"/>
                <w:b/>
                <w:bCs/>
              </w:rPr>
              <w:t xml:space="preserve"> (deliverable 3)</w:t>
            </w:r>
          </w:p>
        </w:tc>
        <w:tc>
          <w:tcPr>
            <w:tcW w:w="1276" w:type="dxa"/>
            <w:shd w:val="clear" w:color="auto" w:fill="FFFFFF" w:themeFill="background1"/>
          </w:tcPr>
          <w:p w14:paraId="72F382FB" w14:textId="77777777" w:rsidR="00AB1797" w:rsidRPr="004B516E" w:rsidRDefault="00AB1797" w:rsidP="00AD5D2F">
            <w:pPr>
              <w:pStyle w:val="NoSpacing"/>
              <w:jc w:val="center"/>
              <w:rPr>
                <w:rFonts w:cstheme="majorHAnsi"/>
              </w:rPr>
            </w:pPr>
            <w:r w:rsidRPr="004B516E">
              <w:rPr>
                <w:rFonts w:cstheme="majorHAnsi"/>
              </w:rPr>
              <w:t>8 days</w:t>
            </w:r>
          </w:p>
        </w:tc>
        <w:tc>
          <w:tcPr>
            <w:tcW w:w="2977" w:type="dxa"/>
            <w:shd w:val="clear" w:color="auto" w:fill="FFFFFF" w:themeFill="background1"/>
          </w:tcPr>
          <w:p w14:paraId="02F4D5F7" w14:textId="77777777" w:rsidR="00AB1797" w:rsidRPr="004B516E" w:rsidRDefault="00AB1797" w:rsidP="00E00443">
            <w:pPr>
              <w:pStyle w:val="NoSpacing"/>
              <w:jc w:val="left"/>
              <w:rPr>
                <w:rFonts w:cstheme="majorHAnsi"/>
              </w:rPr>
            </w:pPr>
            <w:r w:rsidRPr="004B516E">
              <w:rPr>
                <w:rFonts w:cstheme="majorHAnsi"/>
              </w:rPr>
              <w:t>Within two weeks of completion of field mission</w:t>
            </w:r>
          </w:p>
        </w:tc>
        <w:tc>
          <w:tcPr>
            <w:tcW w:w="1984" w:type="dxa"/>
            <w:shd w:val="clear" w:color="auto" w:fill="FFFFFF" w:themeFill="background1"/>
          </w:tcPr>
          <w:p w14:paraId="05C12519" w14:textId="77777777" w:rsidR="00AB1797" w:rsidRPr="004B516E" w:rsidRDefault="00AB1797" w:rsidP="00E00443">
            <w:pPr>
              <w:pStyle w:val="NoSpacing"/>
              <w:jc w:val="left"/>
              <w:rPr>
                <w:rFonts w:cstheme="majorHAnsi"/>
              </w:rPr>
            </w:pPr>
            <w:r w:rsidRPr="004B516E">
              <w:rPr>
                <w:rFonts w:cstheme="majorHAnsi"/>
              </w:rPr>
              <w:t>Home- based (virtual)</w:t>
            </w:r>
          </w:p>
        </w:tc>
        <w:tc>
          <w:tcPr>
            <w:tcW w:w="2268" w:type="dxa"/>
            <w:shd w:val="clear" w:color="auto" w:fill="FFFFFF" w:themeFill="background1"/>
          </w:tcPr>
          <w:p w14:paraId="5DB8E4AF"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02B139B4" w14:textId="77777777" w:rsidTr="00E00443">
        <w:trPr>
          <w:jc w:val="center"/>
        </w:trPr>
        <w:tc>
          <w:tcPr>
            <w:tcW w:w="6374" w:type="dxa"/>
            <w:shd w:val="clear" w:color="auto" w:fill="FFFFFF" w:themeFill="background1"/>
          </w:tcPr>
          <w:p w14:paraId="78431BCB" w14:textId="77777777" w:rsidR="00AB1797" w:rsidRPr="004B516E" w:rsidRDefault="00AB1797" w:rsidP="00E00443">
            <w:pPr>
              <w:pStyle w:val="NoSpacing"/>
              <w:jc w:val="left"/>
              <w:rPr>
                <w:rFonts w:cstheme="majorHAnsi"/>
              </w:rPr>
            </w:pPr>
            <w:r w:rsidRPr="004B516E">
              <w:rPr>
                <w:rFonts w:cstheme="majorHAnsi"/>
              </w:rPr>
              <w:t xml:space="preserve">PPT presentation of the </w:t>
            </w:r>
            <w:r w:rsidRPr="004B516E">
              <w:rPr>
                <w:rFonts w:cstheme="majorHAnsi"/>
                <w:b/>
                <w:bCs/>
              </w:rPr>
              <w:t>draft MTE report</w:t>
            </w:r>
          </w:p>
        </w:tc>
        <w:tc>
          <w:tcPr>
            <w:tcW w:w="1276" w:type="dxa"/>
            <w:shd w:val="clear" w:color="auto" w:fill="FFFFFF" w:themeFill="background1"/>
          </w:tcPr>
          <w:p w14:paraId="418E33AE" w14:textId="77777777" w:rsidR="00AB1797" w:rsidRPr="004B516E" w:rsidRDefault="00AB1797" w:rsidP="00AD5D2F">
            <w:pPr>
              <w:pStyle w:val="NoSpacing"/>
              <w:jc w:val="center"/>
              <w:rPr>
                <w:rFonts w:cstheme="majorHAnsi"/>
              </w:rPr>
            </w:pPr>
            <w:r w:rsidRPr="004B516E">
              <w:rPr>
                <w:rFonts w:cstheme="majorHAnsi"/>
              </w:rPr>
              <w:t>1 day</w:t>
            </w:r>
          </w:p>
        </w:tc>
        <w:tc>
          <w:tcPr>
            <w:tcW w:w="2977" w:type="dxa"/>
            <w:shd w:val="clear" w:color="auto" w:fill="FFFFFF" w:themeFill="background1"/>
          </w:tcPr>
          <w:p w14:paraId="07617AA6" w14:textId="77777777" w:rsidR="00AB1797" w:rsidRPr="004B516E" w:rsidRDefault="00AB1797" w:rsidP="00E00443">
            <w:pPr>
              <w:pStyle w:val="NoSpacing"/>
              <w:jc w:val="left"/>
              <w:rPr>
                <w:rFonts w:cstheme="majorHAnsi"/>
              </w:rPr>
            </w:pPr>
            <w:r w:rsidRPr="004B516E">
              <w:rPr>
                <w:rFonts w:cstheme="majorHAnsi"/>
              </w:rPr>
              <w:t>Within four days of submission of draft report</w:t>
            </w:r>
          </w:p>
        </w:tc>
        <w:tc>
          <w:tcPr>
            <w:tcW w:w="1984" w:type="dxa"/>
            <w:shd w:val="clear" w:color="auto" w:fill="FFFFFF" w:themeFill="background1"/>
          </w:tcPr>
          <w:p w14:paraId="41AADD04" w14:textId="77777777" w:rsidR="00AB1797" w:rsidRPr="004B516E" w:rsidRDefault="00AB1797" w:rsidP="00E00443">
            <w:pPr>
              <w:pStyle w:val="NoSpacing"/>
              <w:jc w:val="left"/>
              <w:rPr>
                <w:rFonts w:cstheme="majorHAnsi"/>
              </w:rPr>
            </w:pPr>
            <w:r w:rsidRPr="004B516E">
              <w:rPr>
                <w:rFonts w:cstheme="majorHAnsi"/>
              </w:rPr>
              <w:t>Home- based (virtual)</w:t>
            </w:r>
          </w:p>
        </w:tc>
        <w:tc>
          <w:tcPr>
            <w:tcW w:w="2268" w:type="dxa"/>
            <w:shd w:val="clear" w:color="auto" w:fill="FFFFFF" w:themeFill="background1"/>
          </w:tcPr>
          <w:p w14:paraId="52EDAA75"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040AD9BC" w14:textId="77777777" w:rsidTr="00E00443">
        <w:trPr>
          <w:jc w:val="center"/>
        </w:trPr>
        <w:tc>
          <w:tcPr>
            <w:tcW w:w="6374" w:type="dxa"/>
            <w:shd w:val="clear" w:color="auto" w:fill="FFFFFF" w:themeFill="background1"/>
          </w:tcPr>
          <w:p w14:paraId="63FF50C8" w14:textId="77777777" w:rsidR="00AB1797" w:rsidRPr="004B516E" w:rsidRDefault="00AB1797" w:rsidP="00E00443">
            <w:pPr>
              <w:pStyle w:val="NoSpacing"/>
              <w:jc w:val="left"/>
              <w:rPr>
                <w:rFonts w:cstheme="majorHAnsi"/>
              </w:rPr>
            </w:pPr>
            <w:r w:rsidRPr="004B516E">
              <w:rPr>
                <w:rFonts w:cstheme="majorHAnsi"/>
              </w:rPr>
              <w:t>Comments to draft MTE report</w:t>
            </w:r>
          </w:p>
        </w:tc>
        <w:tc>
          <w:tcPr>
            <w:tcW w:w="1276" w:type="dxa"/>
            <w:shd w:val="clear" w:color="auto" w:fill="FFFFFF" w:themeFill="background1"/>
          </w:tcPr>
          <w:p w14:paraId="54CAF0CF" w14:textId="77777777" w:rsidR="00AB1797" w:rsidRPr="004B516E" w:rsidRDefault="00AB1797" w:rsidP="00AD5D2F">
            <w:pPr>
              <w:pStyle w:val="NoSpacing"/>
              <w:jc w:val="center"/>
              <w:rPr>
                <w:rFonts w:cstheme="majorHAnsi"/>
              </w:rPr>
            </w:pPr>
            <w:r w:rsidRPr="004B516E">
              <w:rPr>
                <w:rFonts w:cstheme="majorHAnsi"/>
              </w:rPr>
              <w:t>-</w:t>
            </w:r>
          </w:p>
        </w:tc>
        <w:tc>
          <w:tcPr>
            <w:tcW w:w="2977" w:type="dxa"/>
            <w:shd w:val="clear" w:color="auto" w:fill="FFFFFF" w:themeFill="background1"/>
          </w:tcPr>
          <w:p w14:paraId="0885121D" w14:textId="77777777" w:rsidR="00AB1797" w:rsidRPr="004B516E" w:rsidRDefault="00AB1797" w:rsidP="00E00443">
            <w:pPr>
              <w:pStyle w:val="NoSpacing"/>
              <w:jc w:val="left"/>
              <w:rPr>
                <w:rFonts w:cstheme="majorHAnsi"/>
              </w:rPr>
            </w:pPr>
            <w:r w:rsidRPr="004B516E">
              <w:rPr>
                <w:rFonts w:cstheme="majorHAnsi"/>
              </w:rPr>
              <w:t>Within one week of submission of draft report</w:t>
            </w:r>
          </w:p>
        </w:tc>
        <w:tc>
          <w:tcPr>
            <w:tcW w:w="1984" w:type="dxa"/>
            <w:shd w:val="clear" w:color="auto" w:fill="FFFFFF" w:themeFill="background1"/>
          </w:tcPr>
          <w:p w14:paraId="74149F00" w14:textId="77777777" w:rsidR="00AB1797" w:rsidRPr="004B516E" w:rsidRDefault="00AB1797" w:rsidP="00E00443">
            <w:pPr>
              <w:pStyle w:val="NoSpacing"/>
              <w:jc w:val="left"/>
              <w:rPr>
                <w:rFonts w:cstheme="majorHAnsi"/>
              </w:rPr>
            </w:pPr>
            <w:r w:rsidRPr="004B516E">
              <w:rPr>
                <w:rFonts w:cstheme="majorHAnsi"/>
              </w:rPr>
              <w:t>Remote</w:t>
            </w:r>
          </w:p>
          <w:p w14:paraId="5624B33E" w14:textId="77777777" w:rsidR="00AB1797" w:rsidRPr="004B516E" w:rsidRDefault="00AB1797" w:rsidP="00E00443">
            <w:pPr>
              <w:pStyle w:val="NoSpacing"/>
              <w:jc w:val="left"/>
              <w:rPr>
                <w:rFonts w:cstheme="majorHAnsi"/>
              </w:rPr>
            </w:pPr>
            <w:r w:rsidRPr="004B516E">
              <w:rPr>
                <w:rFonts w:cstheme="majorHAnsi"/>
              </w:rPr>
              <w:t>(via e-mail)</w:t>
            </w:r>
          </w:p>
        </w:tc>
        <w:tc>
          <w:tcPr>
            <w:tcW w:w="2268" w:type="dxa"/>
            <w:shd w:val="clear" w:color="auto" w:fill="FFFFFF" w:themeFill="background1"/>
          </w:tcPr>
          <w:p w14:paraId="58FD2F42" w14:textId="77777777" w:rsidR="00AB1797" w:rsidRPr="004B516E" w:rsidRDefault="00AB1797" w:rsidP="002117D1">
            <w:pPr>
              <w:pStyle w:val="NoSpacing"/>
              <w:jc w:val="left"/>
              <w:rPr>
                <w:rFonts w:eastAsia="Calibri" w:cstheme="majorHAnsi"/>
              </w:rPr>
            </w:pPr>
            <w:r w:rsidRPr="004B516E">
              <w:rPr>
                <w:rFonts w:eastAsia="Calibri" w:cstheme="majorHAnsi"/>
              </w:rPr>
              <w:t>UNDP/ UN-Habitat &amp; ERG members</w:t>
            </w:r>
          </w:p>
        </w:tc>
      </w:tr>
      <w:tr w:rsidR="00AB1797" w:rsidRPr="004B516E" w14:paraId="19C58F1D" w14:textId="77777777" w:rsidTr="00E00443">
        <w:trPr>
          <w:jc w:val="center"/>
        </w:trPr>
        <w:tc>
          <w:tcPr>
            <w:tcW w:w="6374" w:type="dxa"/>
            <w:shd w:val="clear" w:color="auto" w:fill="FFFFFF" w:themeFill="background1"/>
          </w:tcPr>
          <w:p w14:paraId="2F4FC436" w14:textId="77777777" w:rsidR="00AB1797" w:rsidRPr="004B516E" w:rsidRDefault="00AB1797" w:rsidP="00E00443">
            <w:pPr>
              <w:pStyle w:val="NoSpacing"/>
              <w:jc w:val="left"/>
              <w:rPr>
                <w:rFonts w:cstheme="majorHAnsi"/>
              </w:rPr>
            </w:pPr>
            <w:r w:rsidRPr="004B516E">
              <w:rPr>
                <w:rFonts w:cstheme="majorHAnsi"/>
              </w:rPr>
              <w:t>Consolidate UNDP, UN-Habitat, &amp; ERG comments to the draft MTE report</w:t>
            </w:r>
          </w:p>
        </w:tc>
        <w:tc>
          <w:tcPr>
            <w:tcW w:w="1276" w:type="dxa"/>
            <w:shd w:val="clear" w:color="auto" w:fill="FFFFFF" w:themeFill="background1"/>
          </w:tcPr>
          <w:p w14:paraId="222706F6" w14:textId="77777777" w:rsidR="00AB1797" w:rsidRPr="004B516E" w:rsidRDefault="00AB1797" w:rsidP="00AD5D2F">
            <w:pPr>
              <w:pStyle w:val="NoSpacing"/>
              <w:jc w:val="center"/>
              <w:rPr>
                <w:rFonts w:cstheme="majorHAnsi"/>
              </w:rPr>
            </w:pPr>
            <w:r w:rsidRPr="004B516E">
              <w:rPr>
                <w:rFonts w:cstheme="majorHAnsi"/>
              </w:rPr>
              <w:t>1 day</w:t>
            </w:r>
          </w:p>
        </w:tc>
        <w:tc>
          <w:tcPr>
            <w:tcW w:w="2977" w:type="dxa"/>
            <w:shd w:val="clear" w:color="auto" w:fill="FFFFFF" w:themeFill="background1"/>
          </w:tcPr>
          <w:p w14:paraId="4E42DFD0" w14:textId="77777777" w:rsidR="00AB1797" w:rsidRPr="004B516E" w:rsidRDefault="00AB1797" w:rsidP="00E00443">
            <w:pPr>
              <w:pStyle w:val="NoSpacing"/>
              <w:jc w:val="left"/>
              <w:rPr>
                <w:rFonts w:cstheme="majorHAnsi"/>
              </w:rPr>
            </w:pPr>
            <w:r w:rsidRPr="004B516E">
              <w:rPr>
                <w:rFonts w:cstheme="majorHAnsi"/>
              </w:rPr>
              <w:t>Within three days of receipt of draft report with comments</w:t>
            </w:r>
          </w:p>
        </w:tc>
        <w:tc>
          <w:tcPr>
            <w:tcW w:w="1984" w:type="dxa"/>
            <w:shd w:val="clear" w:color="auto" w:fill="FFFFFF" w:themeFill="background1"/>
          </w:tcPr>
          <w:p w14:paraId="7690FD3C" w14:textId="77777777" w:rsidR="00AB1797" w:rsidRPr="004B516E" w:rsidRDefault="00AB1797" w:rsidP="00E00443">
            <w:pPr>
              <w:pStyle w:val="NoSpacing"/>
              <w:jc w:val="left"/>
              <w:rPr>
                <w:rFonts w:cstheme="majorHAnsi"/>
              </w:rPr>
            </w:pPr>
            <w:r w:rsidRPr="004B516E">
              <w:rPr>
                <w:rFonts w:cstheme="majorHAnsi"/>
              </w:rPr>
              <w:t>Home- based (virtual)</w:t>
            </w:r>
          </w:p>
        </w:tc>
        <w:tc>
          <w:tcPr>
            <w:tcW w:w="2268" w:type="dxa"/>
            <w:shd w:val="clear" w:color="auto" w:fill="FFFFFF" w:themeFill="background1"/>
          </w:tcPr>
          <w:p w14:paraId="334FDC5C"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1029F57C" w14:textId="77777777" w:rsidTr="00E00443">
        <w:trPr>
          <w:trHeight w:val="70"/>
          <w:jc w:val="center"/>
        </w:trPr>
        <w:tc>
          <w:tcPr>
            <w:tcW w:w="6374" w:type="dxa"/>
            <w:shd w:val="clear" w:color="auto" w:fill="FFFFFF" w:themeFill="background1"/>
          </w:tcPr>
          <w:p w14:paraId="4B100F45" w14:textId="77777777" w:rsidR="00AB1797" w:rsidRPr="004B516E" w:rsidRDefault="00AB1797" w:rsidP="00E00443">
            <w:pPr>
              <w:pStyle w:val="NoSpacing"/>
              <w:jc w:val="left"/>
              <w:rPr>
                <w:rFonts w:cstheme="majorHAnsi"/>
              </w:rPr>
            </w:pPr>
            <w:r w:rsidRPr="004B516E">
              <w:rPr>
                <w:rFonts w:cstheme="majorHAnsi"/>
              </w:rPr>
              <w:t>Debriefing with UNDP and UN-Habitat (including Senior Management)</w:t>
            </w:r>
          </w:p>
        </w:tc>
        <w:tc>
          <w:tcPr>
            <w:tcW w:w="1276" w:type="dxa"/>
            <w:shd w:val="clear" w:color="auto" w:fill="FFFFFF" w:themeFill="background1"/>
          </w:tcPr>
          <w:p w14:paraId="4226ABB3" w14:textId="77777777" w:rsidR="00AB1797" w:rsidRPr="004B516E" w:rsidRDefault="00AB1797" w:rsidP="00AD5D2F">
            <w:pPr>
              <w:pStyle w:val="NoSpacing"/>
              <w:jc w:val="center"/>
              <w:rPr>
                <w:rFonts w:cstheme="majorHAnsi"/>
              </w:rPr>
            </w:pPr>
            <w:r w:rsidRPr="004B516E">
              <w:rPr>
                <w:rFonts w:cstheme="majorHAnsi"/>
              </w:rPr>
              <w:t>1 day</w:t>
            </w:r>
          </w:p>
        </w:tc>
        <w:tc>
          <w:tcPr>
            <w:tcW w:w="2977" w:type="dxa"/>
            <w:shd w:val="clear" w:color="auto" w:fill="FFFFFF" w:themeFill="background1"/>
          </w:tcPr>
          <w:p w14:paraId="6095BF80" w14:textId="77777777" w:rsidR="00AB1797" w:rsidRPr="004B516E" w:rsidRDefault="00AB1797" w:rsidP="00E00443">
            <w:pPr>
              <w:pStyle w:val="NoSpacing"/>
              <w:jc w:val="left"/>
              <w:rPr>
                <w:rFonts w:cstheme="majorHAnsi"/>
              </w:rPr>
            </w:pPr>
            <w:r w:rsidRPr="004B516E">
              <w:rPr>
                <w:rFonts w:cstheme="majorHAnsi"/>
              </w:rPr>
              <w:t>Within one week of revising draft report</w:t>
            </w:r>
          </w:p>
        </w:tc>
        <w:tc>
          <w:tcPr>
            <w:tcW w:w="1984" w:type="dxa"/>
            <w:shd w:val="clear" w:color="auto" w:fill="FFFFFF" w:themeFill="background1"/>
          </w:tcPr>
          <w:p w14:paraId="6BE08AA8" w14:textId="77777777" w:rsidR="00AB1797" w:rsidRPr="004B516E" w:rsidRDefault="00AB1797" w:rsidP="00E00443">
            <w:pPr>
              <w:pStyle w:val="NoSpacing"/>
              <w:jc w:val="left"/>
              <w:rPr>
                <w:rFonts w:cstheme="majorHAnsi"/>
              </w:rPr>
            </w:pPr>
            <w:r w:rsidRPr="004B516E">
              <w:rPr>
                <w:rFonts w:cstheme="majorHAnsi"/>
              </w:rPr>
              <w:t>Home-based &amp; In-country (virtual)</w:t>
            </w:r>
          </w:p>
        </w:tc>
        <w:tc>
          <w:tcPr>
            <w:tcW w:w="2268" w:type="dxa"/>
            <w:shd w:val="clear" w:color="auto" w:fill="FFFFFF" w:themeFill="background1"/>
          </w:tcPr>
          <w:p w14:paraId="20344439"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42ADE5A2" w14:textId="77777777" w:rsidTr="00E00443">
        <w:trPr>
          <w:trHeight w:val="191"/>
          <w:jc w:val="center"/>
        </w:trPr>
        <w:tc>
          <w:tcPr>
            <w:tcW w:w="6374" w:type="dxa"/>
            <w:shd w:val="clear" w:color="auto" w:fill="FFFFFF" w:themeFill="background1"/>
          </w:tcPr>
          <w:p w14:paraId="34BB410F" w14:textId="77777777" w:rsidR="00AB1797" w:rsidRPr="004B516E" w:rsidRDefault="00AB1797" w:rsidP="00E00443">
            <w:pPr>
              <w:pStyle w:val="NoSpacing"/>
              <w:jc w:val="left"/>
              <w:rPr>
                <w:rFonts w:cstheme="majorHAnsi"/>
              </w:rPr>
            </w:pPr>
            <w:r w:rsidRPr="004B516E">
              <w:rPr>
                <w:rFonts w:cstheme="majorHAnsi"/>
              </w:rPr>
              <w:t xml:space="preserve">Finalization &amp; submission of </w:t>
            </w:r>
            <w:r w:rsidRPr="004B516E">
              <w:rPr>
                <w:rFonts w:cstheme="majorHAnsi"/>
                <w:b/>
                <w:bCs/>
              </w:rPr>
              <w:t>Final MTE report</w:t>
            </w:r>
            <w:r w:rsidRPr="004B516E">
              <w:rPr>
                <w:rFonts w:cstheme="majorHAnsi"/>
              </w:rPr>
              <w:t xml:space="preserve"> incorporating additions and comments provided by project staff, stakeholders, &amp; UNDP/UN-Habitat (</w:t>
            </w:r>
            <w:r w:rsidRPr="004B516E">
              <w:rPr>
                <w:rFonts w:cstheme="majorHAnsi"/>
                <w:b/>
                <w:bCs/>
              </w:rPr>
              <w:t>deliverable 4)</w:t>
            </w:r>
          </w:p>
        </w:tc>
        <w:tc>
          <w:tcPr>
            <w:tcW w:w="1276" w:type="dxa"/>
            <w:shd w:val="clear" w:color="auto" w:fill="FFFFFF" w:themeFill="background1"/>
          </w:tcPr>
          <w:p w14:paraId="0EBB99F8" w14:textId="77777777" w:rsidR="00AB1797" w:rsidRPr="004B516E" w:rsidRDefault="00AB1797" w:rsidP="00AD5D2F">
            <w:pPr>
              <w:pStyle w:val="NoSpacing"/>
              <w:jc w:val="center"/>
              <w:rPr>
                <w:rFonts w:cstheme="majorHAnsi"/>
              </w:rPr>
            </w:pPr>
            <w:r w:rsidRPr="004B516E">
              <w:rPr>
                <w:rFonts w:cstheme="majorHAnsi"/>
              </w:rPr>
              <w:t>1 day</w:t>
            </w:r>
          </w:p>
        </w:tc>
        <w:tc>
          <w:tcPr>
            <w:tcW w:w="2977" w:type="dxa"/>
            <w:shd w:val="clear" w:color="auto" w:fill="FFFFFF" w:themeFill="background1"/>
          </w:tcPr>
          <w:p w14:paraId="4E0E7770" w14:textId="77777777" w:rsidR="00AB1797" w:rsidRPr="004B516E" w:rsidRDefault="00AB1797" w:rsidP="00E00443">
            <w:pPr>
              <w:pStyle w:val="NoSpacing"/>
              <w:jc w:val="left"/>
              <w:rPr>
                <w:rFonts w:cstheme="majorHAnsi"/>
              </w:rPr>
            </w:pPr>
            <w:r w:rsidRPr="004B516E">
              <w:rPr>
                <w:rFonts w:cstheme="majorHAnsi"/>
              </w:rPr>
              <w:t>Within one week from the debriefing date</w:t>
            </w:r>
          </w:p>
        </w:tc>
        <w:tc>
          <w:tcPr>
            <w:tcW w:w="1984" w:type="dxa"/>
            <w:shd w:val="clear" w:color="auto" w:fill="FFFFFF" w:themeFill="background1"/>
          </w:tcPr>
          <w:p w14:paraId="1C08F44F" w14:textId="77777777" w:rsidR="00AB1797" w:rsidRPr="004B516E" w:rsidRDefault="00AB1797" w:rsidP="00E00443">
            <w:pPr>
              <w:pStyle w:val="NoSpacing"/>
              <w:jc w:val="left"/>
              <w:rPr>
                <w:rFonts w:cstheme="majorHAnsi"/>
              </w:rPr>
            </w:pPr>
            <w:r w:rsidRPr="004B516E">
              <w:rPr>
                <w:rFonts w:cstheme="majorHAnsi"/>
              </w:rPr>
              <w:t>Home-based (virtual)</w:t>
            </w:r>
          </w:p>
        </w:tc>
        <w:tc>
          <w:tcPr>
            <w:tcW w:w="2268" w:type="dxa"/>
            <w:shd w:val="clear" w:color="auto" w:fill="FFFFFF" w:themeFill="background1"/>
          </w:tcPr>
          <w:p w14:paraId="1E912E67" w14:textId="77777777" w:rsidR="00AB1797" w:rsidRPr="004B516E" w:rsidRDefault="00AB1797" w:rsidP="002117D1">
            <w:pPr>
              <w:pStyle w:val="NoSpacing"/>
              <w:jc w:val="left"/>
              <w:rPr>
                <w:rFonts w:eastAsia="Calibri" w:cstheme="majorHAnsi"/>
              </w:rPr>
            </w:pPr>
            <w:r w:rsidRPr="004B516E">
              <w:rPr>
                <w:rFonts w:eastAsia="Calibri" w:cstheme="majorHAnsi"/>
              </w:rPr>
              <w:t>MTE Consultant</w:t>
            </w:r>
          </w:p>
        </w:tc>
      </w:tr>
      <w:tr w:rsidR="00AB1797" w:rsidRPr="004B516E" w14:paraId="55C7E0DE" w14:textId="77777777" w:rsidTr="00E00443">
        <w:trPr>
          <w:trHeight w:val="70"/>
          <w:jc w:val="center"/>
        </w:trPr>
        <w:tc>
          <w:tcPr>
            <w:tcW w:w="6374" w:type="dxa"/>
            <w:shd w:val="clear" w:color="auto" w:fill="FBD4B4" w:themeFill="accent6" w:themeFillTint="66"/>
          </w:tcPr>
          <w:p w14:paraId="244F44E1" w14:textId="77777777" w:rsidR="00AB1797" w:rsidRPr="004B516E" w:rsidRDefault="00AB1797" w:rsidP="002117D1">
            <w:pPr>
              <w:pStyle w:val="NoSpacing"/>
              <w:rPr>
                <w:rFonts w:cstheme="majorHAnsi"/>
                <w:b/>
                <w:bCs/>
              </w:rPr>
            </w:pPr>
            <w:r w:rsidRPr="004B516E">
              <w:rPr>
                <w:rFonts w:cstheme="majorHAnsi"/>
                <w:b/>
                <w:bCs/>
              </w:rPr>
              <w:t>Estimated total workdays for the MTE</w:t>
            </w:r>
          </w:p>
        </w:tc>
        <w:tc>
          <w:tcPr>
            <w:tcW w:w="1276" w:type="dxa"/>
            <w:shd w:val="clear" w:color="auto" w:fill="FBD4B4" w:themeFill="accent6" w:themeFillTint="66"/>
          </w:tcPr>
          <w:p w14:paraId="10123B17" w14:textId="77777777" w:rsidR="00AB1797" w:rsidRPr="004B516E" w:rsidRDefault="00AB1797" w:rsidP="002117D1">
            <w:pPr>
              <w:pStyle w:val="NoSpacing"/>
              <w:jc w:val="center"/>
              <w:rPr>
                <w:rFonts w:cstheme="majorHAnsi"/>
                <w:b/>
                <w:bCs/>
              </w:rPr>
            </w:pPr>
            <w:r w:rsidRPr="004B516E">
              <w:rPr>
                <w:rFonts w:cstheme="majorHAnsi"/>
                <w:b/>
                <w:bCs/>
              </w:rPr>
              <w:t>31 days</w:t>
            </w:r>
          </w:p>
        </w:tc>
        <w:tc>
          <w:tcPr>
            <w:tcW w:w="2977" w:type="dxa"/>
            <w:shd w:val="clear" w:color="auto" w:fill="FBD4B4" w:themeFill="accent6" w:themeFillTint="66"/>
          </w:tcPr>
          <w:p w14:paraId="2671A28C" w14:textId="77777777" w:rsidR="00AB1797" w:rsidRPr="004B516E" w:rsidRDefault="00AB1797" w:rsidP="002117D1">
            <w:pPr>
              <w:pStyle w:val="NoSpacing"/>
              <w:rPr>
                <w:rFonts w:cstheme="majorHAnsi"/>
                <w:b/>
                <w:bCs/>
              </w:rPr>
            </w:pPr>
          </w:p>
        </w:tc>
        <w:tc>
          <w:tcPr>
            <w:tcW w:w="1984" w:type="dxa"/>
            <w:shd w:val="clear" w:color="auto" w:fill="FBD4B4" w:themeFill="accent6" w:themeFillTint="66"/>
          </w:tcPr>
          <w:p w14:paraId="70758962" w14:textId="77777777" w:rsidR="00AB1797" w:rsidRPr="004B516E" w:rsidRDefault="00AB1797" w:rsidP="002117D1">
            <w:pPr>
              <w:pStyle w:val="NoSpacing"/>
              <w:rPr>
                <w:rFonts w:cstheme="majorHAnsi"/>
                <w:b/>
                <w:bCs/>
              </w:rPr>
            </w:pPr>
          </w:p>
        </w:tc>
        <w:tc>
          <w:tcPr>
            <w:tcW w:w="2268" w:type="dxa"/>
            <w:shd w:val="clear" w:color="auto" w:fill="FBD4B4" w:themeFill="accent6" w:themeFillTint="66"/>
          </w:tcPr>
          <w:p w14:paraId="68245B1A" w14:textId="77777777" w:rsidR="00AB1797" w:rsidRPr="004B516E" w:rsidRDefault="00AB1797" w:rsidP="002117D1">
            <w:pPr>
              <w:pStyle w:val="NoSpacing"/>
              <w:rPr>
                <w:rFonts w:eastAsia="Calibri" w:cstheme="majorHAnsi"/>
                <w:b/>
                <w:bCs/>
              </w:rPr>
            </w:pPr>
          </w:p>
        </w:tc>
      </w:tr>
      <w:bookmarkEnd w:id="3"/>
    </w:tbl>
    <w:p w14:paraId="700A781E" w14:textId="77777777" w:rsidR="00AB1797" w:rsidRPr="004B516E" w:rsidRDefault="00AB1797" w:rsidP="00AB1797">
      <w:pPr>
        <w:tabs>
          <w:tab w:val="left" w:pos="7020"/>
        </w:tabs>
        <w:rPr>
          <w:rFonts w:eastAsia="Calibri" w:cstheme="majorHAnsi"/>
          <w:color w:val="000000"/>
          <w:szCs w:val="22"/>
        </w:rPr>
        <w:sectPr w:rsidR="00AB1797" w:rsidRPr="004B516E" w:rsidSect="002117D1">
          <w:pgSz w:w="15840" w:h="12240" w:orient="landscape"/>
          <w:pgMar w:top="1077" w:right="811" w:bottom="1077" w:left="1440" w:header="720" w:footer="720" w:gutter="0"/>
          <w:cols w:space="720"/>
          <w:docGrid w:linePitch="360"/>
        </w:sectPr>
      </w:pPr>
    </w:p>
    <w:p w14:paraId="5CAEFE13" w14:textId="044F3DE6" w:rsidR="00AB1797" w:rsidRDefault="00AB1797" w:rsidP="00911150">
      <w:pPr>
        <w:rPr>
          <w:rFonts w:cstheme="majorHAnsi"/>
          <w:b/>
          <w:szCs w:val="22"/>
        </w:rPr>
      </w:pPr>
      <w:r w:rsidRPr="004B516E">
        <w:rPr>
          <w:rFonts w:cstheme="majorHAnsi"/>
          <w:b/>
          <w:szCs w:val="22"/>
        </w:rPr>
        <w:lastRenderedPageBreak/>
        <w:t xml:space="preserve">Indicative payment schedule and modalities  </w:t>
      </w:r>
    </w:p>
    <w:p w14:paraId="4055FD63" w14:textId="41E880DD" w:rsidR="00AB1797" w:rsidRPr="004B516E" w:rsidRDefault="00AB1797" w:rsidP="009E1224">
      <w:r w:rsidRPr="004B516E">
        <w:t xml:space="preserve">The consultant is expected to </w:t>
      </w:r>
      <w:r w:rsidR="00063CF0">
        <w:t>achieve</w:t>
      </w:r>
      <w:r w:rsidRPr="004B516E">
        <w:t xml:space="preserve"> the following deliverables. It should be noted that the following list of deliverables might be subject to review and revision by UNDP in discussion with the consultant in the event of unexpected changes to the context / working environment in Iraq during the consultancy period. Payments will be made upon acceptance and approval by UNDP of the planned deliverables, based on the following tentative payment schedule: </w:t>
      </w:r>
    </w:p>
    <w:tbl>
      <w:tblPr>
        <w:tblStyle w:val="GridTable1Light-Accent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695"/>
      </w:tblGrid>
      <w:tr w:rsidR="00AB1797" w:rsidRPr="004B516E" w14:paraId="7B44F3E1" w14:textId="77777777" w:rsidTr="00077C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9" w:type="dxa"/>
            <w:tcBorders>
              <w:bottom w:val="none" w:sz="0" w:space="0" w:color="auto"/>
            </w:tcBorders>
            <w:shd w:val="clear" w:color="auto" w:fill="DAEEF3" w:themeFill="accent5" w:themeFillTint="33"/>
            <w:hideMark/>
          </w:tcPr>
          <w:p w14:paraId="3DE69AAD" w14:textId="77777777" w:rsidR="00AB1797" w:rsidRPr="004B516E" w:rsidRDefault="00AB1797" w:rsidP="002117D1">
            <w:pPr>
              <w:pStyle w:val="NoSpacing"/>
              <w:jc w:val="center"/>
              <w:rPr>
                <w:rFonts w:cstheme="majorHAnsi"/>
              </w:rPr>
            </w:pPr>
            <w:r w:rsidRPr="004B516E">
              <w:rPr>
                <w:rFonts w:cstheme="majorHAnsi"/>
              </w:rPr>
              <w:t>Terms of Payment</w:t>
            </w:r>
          </w:p>
        </w:tc>
        <w:tc>
          <w:tcPr>
            <w:tcW w:w="1695" w:type="dxa"/>
            <w:tcBorders>
              <w:bottom w:val="none" w:sz="0" w:space="0" w:color="auto"/>
            </w:tcBorders>
            <w:shd w:val="clear" w:color="auto" w:fill="DAEEF3" w:themeFill="accent5" w:themeFillTint="33"/>
            <w:hideMark/>
          </w:tcPr>
          <w:p w14:paraId="52C8C546" w14:textId="77777777" w:rsidR="00AB1797" w:rsidRPr="004B516E" w:rsidRDefault="00AB1797" w:rsidP="002117D1">
            <w:pPr>
              <w:pStyle w:val="NoSpacing"/>
              <w:jc w:val="center"/>
              <w:cnfStyle w:val="100000000000" w:firstRow="1" w:lastRow="0" w:firstColumn="0" w:lastColumn="0" w:oddVBand="0" w:evenVBand="0" w:oddHBand="0" w:evenHBand="0" w:firstRowFirstColumn="0" w:firstRowLastColumn="0" w:lastRowFirstColumn="0" w:lastRowLastColumn="0"/>
              <w:rPr>
                <w:rFonts w:cstheme="majorHAnsi"/>
              </w:rPr>
            </w:pPr>
            <w:r w:rsidRPr="004B516E">
              <w:rPr>
                <w:rFonts w:cstheme="majorHAnsi"/>
              </w:rPr>
              <w:t>Percentage (%)</w:t>
            </w:r>
          </w:p>
        </w:tc>
      </w:tr>
      <w:tr w:rsidR="00AB1797" w:rsidRPr="004B516E" w14:paraId="11D2821E" w14:textId="77777777" w:rsidTr="00077C87">
        <w:trPr>
          <w:jc w:val="center"/>
        </w:trPr>
        <w:tc>
          <w:tcPr>
            <w:cnfStyle w:val="001000000000" w:firstRow="0" w:lastRow="0" w:firstColumn="1" w:lastColumn="0" w:oddVBand="0" w:evenVBand="0" w:oddHBand="0" w:evenHBand="0" w:firstRowFirstColumn="0" w:firstRowLastColumn="0" w:lastRowFirstColumn="0" w:lastRowLastColumn="0"/>
            <w:tcW w:w="7939" w:type="dxa"/>
            <w:hideMark/>
          </w:tcPr>
          <w:p w14:paraId="1F4CFCB2" w14:textId="144B2628" w:rsidR="00AB1797" w:rsidRPr="00BA0F10" w:rsidRDefault="00AB1797" w:rsidP="009B75F9">
            <w:pPr>
              <w:pStyle w:val="NoSpacing"/>
              <w:numPr>
                <w:ilvl w:val="0"/>
                <w:numId w:val="15"/>
              </w:numPr>
              <w:ind w:left="314" w:hanging="284"/>
              <w:jc w:val="left"/>
              <w:rPr>
                <w:rFonts w:cstheme="majorHAnsi"/>
                <w:b w:val="0"/>
                <w:bCs w:val="0"/>
              </w:rPr>
            </w:pPr>
            <w:r w:rsidRPr="004B516E">
              <w:rPr>
                <w:rFonts w:cstheme="majorHAnsi"/>
                <w:b w:val="0"/>
                <w:bCs w:val="0"/>
              </w:rPr>
              <w:t xml:space="preserve">First payment will be paid upon submission and acceptance of </w:t>
            </w:r>
            <w:r w:rsidRPr="004B516E">
              <w:rPr>
                <w:rFonts w:cstheme="majorHAnsi"/>
              </w:rPr>
              <w:t>inception report</w:t>
            </w:r>
            <w:r w:rsidRPr="004B516E">
              <w:rPr>
                <w:rFonts w:cstheme="majorHAnsi"/>
                <w:b w:val="0"/>
                <w:bCs w:val="0"/>
              </w:rPr>
              <w:t xml:space="preserve"> including MTE work plan and methodology </w:t>
            </w:r>
            <w:r w:rsidRPr="004B516E">
              <w:rPr>
                <w:rFonts w:cstheme="majorHAnsi"/>
              </w:rPr>
              <w:t>(deliverable 1)</w:t>
            </w:r>
            <w:r w:rsidRPr="004B516E">
              <w:rPr>
                <w:rFonts w:cstheme="majorHAnsi"/>
                <w:b w:val="0"/>
                <w:bCs w:val="0"/>
              </w:rPr>
              <w:t xml:space="preserve"> </w:t>
            </w:r>
            <w:r w:rsidR="00063CF0">
              <w:rPr>
                <w:rFonts w:cstheme="majorHAnsi"/>
                <w:b w:val="0"/>
                <w:bCs w:val="0"/>
              </w:rPr>
              <w:t>(by 25/10/2021)</w:t>
            </w:r>
            <w:r w:rsidR="00BA0F10">
              <w:rPr>
                <w:rFonts w:cstheme="majorHAnsi"/>
                <w:b w:val="0"/>
                <w:bCs w:val="0"/>
              </w:rPr>
              <w:t>.</w:t>
            </w:r>
          </w:p>
          <w:p w14:paraId="22039823" w14:textId="6B71276D" w:rsidR="00BA0F10" w:rsidRPr="00BA0F10" w:rsidRDefault="00BA0F10" w:rsidP="00BA0F10">
            <w:pPr>
              <w:pStyle w:val="NoSpacing"/>
              <w:ind w:left="314"/>
              <w:jc w:val="left"/>
              <w:rPr>
                <w:rFonts w:cstheme="majorHAnsi"/>
                <w:b w:val="0"/>
                <w:bCs w:val="0"/>
                <w:i/>
                <w:iCs/>
              </w:rPr>
            </w:pPr>
            <w:r w:rsidRPr="00BA0F10">
              <w:rPr>
                <w:rFonts w:cstheme="majorHAnsi"/>
                <w:b w:val="0"/>
                <w:bCs w:val="0"/>
                <w:i/>
                <w:iCs/>
              </w:rPr>
              <w:t>(</w:t>
            </w:r>
            <w:r w:rsidR="00BC3078">
              <w:rPr>
                <w:rFonts w:cstheme="majorHAnsi"/>
                <w:b w:val="0"/>
                <w:bCs w:val="0"/>
                <w:i/>
                <w:iCs/>
              </w:rPr>
              <w:t>INBUND: t</w:t>
            </w:r>
            <w:r w:rsidRPr="00BA0F10">
              <w:rPr>
                <w:rFonts w:cstheme="majorHAnsi"/>
                <w:b w:val="0"/>
                <w:bCs w:val="0"/>
                <w:i/>
                <w:iCs/>
              </w:rPr>
              <w:t xml:space="preserve">he </w:t>
            </w:r>
            <w:r w:rsidR="008747EE">
              <w:rPr>
                <w:rFonts w:cstheme="majorHAnsi"/>
                <w:b w:val="0"/>
                <w:bCs w:val="0"/>
                <w:i/>
                <w:iCs/>
              </w:rPr>
              <w:t xml:space="preserve">expected </w:t>
            </w:r>
            <w:r w:rsidRPr="00BA0F10">
              <w:rPr>
                <w:rFonts w:cstheme="majorHAnsi"/>
                <w:b w:val="0"/>
                <w:bCs w:val="0"/>
                <w:i/>
                <w:iCs/>
              </w:rPr>
              <w:t>travel date is 26/10/2021 with +/-</w:t>
            </w:r>
            <w:r w:rsidR="00BC3078">
              <w:rPr>
                <w:rFonts w:cstheme="majorHAnsi"/>
                <w:b w:val="0"/>
                <w:bCs w:val="0"/>
                <w:i/>
                <w:iCs/>
              </w:rPr>
              <w:t>1</w:t>
            </w:r>
            <w:r w:rsidRPr="00BA0F10">
              <w:rPr>
                <w:rFonts w:cstheme="majorHAnsi"/>
                <w:b w:val="0"/>
                <w:bCs w:val="0"/>
                <w:i/>
                <w:iCs/>
              </w:rPr>
              <w:t xml:space="preserve"> day flexibility) </w:t>
            </w:r>
          </w:p>
          <w:p w14:paraId="6786F92D" w14:textId="77777777" w:rsidR="00AB1797" w:rsidRPr="004B516E" w:rsidRDefault="00AB1797" w:rsidP="002117D1">
            <w:pPr>
              <w:pStyle w:val="NoSpacing"/>
              <w:ind w:left="462" w:hanging="283"/>
              <w:rPr>
                <w:rFonts w:cstheme="majorHAnsi"/>
                <w:b w:val="0"/>
                <w:bCs w:val="0"/>
              </w:rPr>
            </w:pPr>
          </w:p>
        </w:tc>
        <w:tc>
          <w:tcPr>
            <w:tcW w:w="1695" w:type="dxa"/>
            <w:hideMark/>
          </w:tcPr>
          <w:p w14:paraId="40121C3F" w14:textId="77777777" w:rsidR="00AB1797" w:rsidRPr="004B516E" w:rsidRDefault="00AB1797" w:rsidP="002117D1">
            <w:pPr>
              <w:pStyle w:val="NoSpacing"/>
              <w:jc w:val="center"/>
              <w:cnfStyle w:val="000000000000" w:firstRow="0" w:lastRow="0" w:firstColumn="0" w:lastColumn="0" w:oddVBand="0" w:evenVBand="0" w:oddHBand="0" w:evenHBand="0" w:firstRowFirstColumn="0" w:firstRowLastColumn="0" w:lastRowFirstColumn="0" w:lastRowLastColumn="0"/>
              <w:rPr>
                <w:rFonts w:cstheme="majorHAnsi"/>
              </w:rPr>
            </w:pPr>
            <w:r w:rsidRPr="004B516E">
              <w:rPr>
                <w:rFonts w:cstheme="majorHAnsi"/>
              </w:rPr>
              <w:t>15%</w:t>
            </w:r>
          </w:p>
        </w:tc>
      </w:tr>
      <w:tr w:rsidR="00AB1797" w:rsidRPr="004B516E" w14:paraId="24A87C0E" w14:textId="77777777" w:rsidTr="00077C87">
        <w:trPr>
          <w:jc w:val="center"/>
        </w:trPr>
        <w:tc>
          <w:tcPr>
            <w:cnfStyle w:val="001000000000" w:firstRow="0" w:lastRow="0" w:firstColumn="1" w:lastColumn="0" w:oddVBand="0" w:evenVBand="0" w:oddHBand="0" w:evenHBand="0" w:firstRowFirstColumn="0" w:firstRowLastColumn="0" w:lastRowFirstColumn="0" w:lastRowLastColumn="0"/>
            <w:tcW w:w="7939" w:type="dxa"/>
            <w:hideMark/>
          </w:tcPr>
          <w:p w14:paraId="2D388893" w14:textId="77777777" w:rsidR="00AB1797" w:rsidRPr="00616CF2" w:rsidRDefault="00AB1797" w:rsidP="009B75F9">
            <w:pPr>
              <w:pStyle w:val="NoSpacing"/>
              <w:numPr>
                <w:ilvl w:val="0"/>
                <w:numId w:val="15"/>
              </w:numPr>
              <w:ind w:left="314" w:hanging="284"/>
              <w:jc w:val="left"/>
              <w:rPr>
                <w:rFonts w:cstheme="majorHAnsi"/>
                <w:b w:val="0"/>
                <w:bCs w:val="0"/>
              </w:rPr>
            </w:pPr>
            <w:r w:rsidRPr="004B516E">
              <w:rPr>
                <w:rFonts w:cstheme="majorHAnsi"/>
                <w:b w:val="0"/>
                <w:bCs w:val="0"/>
              </w:rPr>
              <w:t xml:space="preserve">Second payment will be paid upon finalization of </w:t>
            </w:r>
            <w:r w:rsidRPr="00063CF0">
              <w:rPr>
                <w:rFonts w:cstheme="majorHAnsi"/>
              </w:rPr>
              <w:t>field visit</w:t>
            </w:r>
            <w:r w:rsidRPr="004B516E">
              <w:rPr>
                <w:rFonts w:cstheme="majorHAnsi"/>
                <w:b w:val="0"/>
                <w:bCs w:val="0"/>
              </w:rPr>
              <w:t xml:space="preserve"> to Iraq and debrief of the joint teams of UNDP/UN-Habitat &amp; ERG </w:t>
            </w:r>
            <w:r w:rsidRPr="004B516E">
              <w:rPr>
                <w:rFonts w:cstheme="majorHAnsi"/>
              </w:rPr>
              <w:t>(deliverable 2)</w:t>
            </w:r>
            <w:r w:rsidR="00063CF0">
              <w:rPr>
                <w:rFonts w:cstheme="majorHAnsi"/>
              </w:rPr>
              <w:t xml:space="preserve"> </w:t>
            </w:r>
            <w:r w:rsidR="00063CF0" w:rsidRPr="00063CF0">
              <w:rPr>
                <w:rFonts w:cstheme="majorHAnsi"/>
                <w:b w:val="0"/>
                <w:bCs w:val="0"/>
              </w:rPr>
              <w:t>(</w:t>
            </w:r>
            <w:r w:rsidR="00063CF0">
              <w:rPr>
                <w:rFonts w:cstheme="majorHAnsi"/>
                <w:b w:val="0"/>
                <w:bCs w:val="0"/>
              </w:rPr>
              <w:t xml:space="preserve">by </w:t>
            </w:r>
            <w:r w:rsidR="00CE5481">
              <w:rPr>
                <w:rFonts w:cstheme="majorHAnsi"/>
                <w:b w:val="0"/>
                <w:bCs w:val="0"/>
              </w:rPr>
              <w:t>20</w:t>
            </w:r>
            <w:r w:rsidR="009E40E4">
              <w:rPr>
                <w:rFonts w:cstheme="majorHAnsi"/>
                <w:b w:val="0"/>
                <w:bCs w:val="0"/>
              </w:rPr>
              <w:t>/11/2021</w:t>
            </w:r>
            <w:r w:rsidR="00063CF0" w:rsidRPr="00063CF0">
              <w:rPr>
                <w:rFonts w:cstheme="majorHAnsi"/>
                <w:b w:val="0"/>
                <w:bCs w:val="0"/>
              </w:rPr>
              <w:t>)</w:t>
            </w:r>
          </w:p>
          <w:p w14:paraId="53D67B95" w14:textId="0617E250" w:rsidR="00616CF2" w:rsidRPr="00616CF2" w:rsidRDefault="00616CF2" w:rsidP="00616CF2">
            <w:pPr>
              <w:pStyle w:val="NoSpacing"/>
              <w:ind w:left="314"/>
              <w:jc w:val="left"/>
              <w:rPr>
                <w:rFonts w:cstheme="majorHAnsi"/>
                <w:b w:val="0"/>
                <w:bCs w:val="0"/>
                <w:i/>
                <w:iCs/>
              </w:rPr>
            </w:pPr>
            <w:r w:rsidRPr="00BA0F10">
              <w:rPr>
                <w:rFonts w:cstheme="majorHAnsi"/>
                <w:b w:val="0"/>
                <w:bCs w:val="0"/>
                <w:i/>
                <w:iCs/>
              </w:rPr>
              <w:t>(</w:t>
            </w:r>
            <w:r w:rsidR="00BC3078">
              <w:rPr>
                <w:rFonts w:cstheme="majorHAnsi"/>
                <w:b w:val="0"/>
                <w:bCs w:val="0"/>
                <w:i/>
                <w:iCs/>
              </w:rPr>
              <w:t>OUTBOUND: t</w:t>
            </w:r>
            <w:r w:rsidRPr="00BA0F10">
              <w:rPr>
                <w:rFonts w:cstheme="majorHAnsi"/>
                <w:b w:val="0"/>
                <w:bCs w:val="0"/>
                <w:i/>
                <w:iCs/>
              </w:rPr>
              <w:t xml:space="preserve">he </w:t>
            </w:r>
            <w:r w:rsidR="008747EE">
              <w:rPr>
                <w:rFonts w:cstheme="majorHAnsi"/>
                <w:b w:val="0"/>
                <w:bCs w:val="0"/>
                <w:i/>
                <w:iCs/>
              </w:rPr>
              <w:t xml:space="preserve">expected </w:t>
            </w:r>
            <w:r w:rsidRPr="00BA0F10">
              <w:rPr>
                <w:rFonts w:cstheme="majorHAnsi"/>
                <w:b w:val="0"/>
                <w:bCs w:val="0"/>
                <w:i/>
                <w:iCs/>
              </w:rPr>
              <w:t>travel date</w:t>
            </w:r>
            <w:r w:rsidR="00BC3078">
              <w:rPr>
                <w:rFonts w:cstheme="majorHAnsi"/>
                <w:b w:val="0"/>
                <w:bCs w:val="0"/>
                <w:i/>
                <w:iCs/>
              </w:rPr>
              <w:t xml:space="preserve"> </w:t>
            </w:r>
            <w:r w:rsidRPr="00BA0F10">
              <w:rPr>
                <w:rFonts w:cstheme="majorHAnsi"/>
                <w:b w:val="0"/>
                <w:bCs w:val="0"/>
                <w:i/>
                <w:iCs/>
              </w:rPr>
              <w:t>is 2</w:t>
            </w:r>
            <w:r>
              <w:rPr>
                <w:rFonts w:cstheme="majorHAnsi"/>
                <w:b w:val="0"/>
                <w:bCs w:val="0"/>
                <w:i/>
                <w:iCs/>
              </w:rPr>
              <w:t>2</w:t>
            </w:r>
            <w:r w:rsidRPr="00BA0F10">
              <w:rPr>
                <w:rFonts w:cstheme="majorHAnsi"/>
                <w:b w:val="0"/>
                <w:bCs w:val="0"/>
                <w:i/>
                <w:iCs/>
              </w:rPr>
              <w:t>/10/2021 with +/</w:t>
            </w:r>
            <w:r w:rsidR="00BC3078">
              <w:rPr>
                <w:rFonts w:cstheme="majorHAnsi"/>
                <w:b w:val="0"/>
                <w:bCs w:val="0"/>
                <w:i/>
                <w:iCs/>
              </w:rPr>
              <w:t xml:space="preserve"> 1 </w:t>
            </w:r>
            <w:r w:rsidRPr="00BA0F10">
              <w:rPr>
                <w:rFonts w:cstheme="majorHAnsi"/>
                <w:b w:val="0"/>
                <w:bCs w:val="0"/>
                <w:i/>
                <w:iCs/>
              </w:rPr>
              <w:t xml:space="preserve">day flexibility) </w:t>
            </w:r>
          </w:p>
        </w:tc>
        <w:tc>
          <w:tcPr>
            <w:tcW w:w="1695" w:type="dxa"/>
            <w:hideMark/>
          </w:tcPr>
          <w:p w14:paraId="664FF64B" w14:textId="77777777" w:rsidR="00AB1797" w:rsidRPr="004B516E" w:rsidRDefault="00AB1797" w:rsidP="002117D1">
            <w:pPr>
              <w:pStyle w:val="NoSpacing"/>
              <w:jc w:val="center"/>
              <w:cnfStyle w:val="000000000000" w:firstRow="0" w:lastRow="0" w:firstColumn="0" w:lastColumn="0" w:oddVBand="0" w:evenVBand="0" w:oddHBand="0" w:evenHBand="0" w:firstRowFirstColumn="0" w:firstRowLastColumn="0" w:lastRowFirstColumn="0" w:lastRowLastColumn="0"/>
              <w:rPr>
                <w:rFonts w:cstheme="majorHAnsi"/>
              </w:rPr>
            </w:pPr>
            <w:r w:rsidRPr="004B516E">
              <w:rPr>
                <w:rFonts w:cstheme="majorHAnsi"/>
              </w:rPr>
              <w:t>30%</w:t>
            </w:r>
          </w:p>
        </w:tc>
      </w:tr>
      <w:tr w:rsidR="00AB1797" w:rsidRPr="004B516E" w14:paraId="64CBD809" w14:textId="77777777" w:rsidTr="00077C87">
        <w:trPr>
          <w:jc w:val="center"/>
        </w:trPr>
        <w:tc>
          <w:tcPr>
            <w:cnfStyle w:val="001000000000" w:firstRow="0" w:lastRow="0" w:firstColumn="1" w:lastColumn="0" w:oddVBand="0" w:evenVBand="0" w:oddHBand="0" w:evenHBand="0" w:firstRowFirstColumn="0" w:firstRowLastColumn="0" w:lastRowFirstColumn="0" w:lastRowLastColumn="0"/>
            <w:tcW w:w="7939" w:type="dxa"/>
          </w:tcPr>
          <w:p w14:paraId="6EABF2A2" w14:textId="47406D6B" w:rsidR="00AB1797" w:rsidRPr="004B516E" w:rsidRDefault="00AB1797" w:rsidP="009B75F9">
            <w:pPr>
              <w:pStyle w:val="NoSpacing"/>
              <w:numPr>
                <w:ilvl w:val="0"/>
                <w:numId w:val="15"/>
              </w:numPr>
              <w:ind w:left="314" w:hanging="284"/>
              <w:jc w:val="left"/>
              <w:rPr>
                <w:rFonts w:cstheme="majorHAnsi"/>
                <w:b w:val="0"/>
                <w:bCs w:val="0"/>
              </w:rPr>
            </w:pPr>
            <w:r w:rsidRPr="004B516E">
              <w:rPr>
                <w:rFonts w:cstheme="majorHAnsi"/>
                <w:b w:val="0"/>
                <w:bCs w:val="0"/>
              </w:rPr>
              <w:t xml:space="preserve">Third payment will be paid upon submission and acceptance of the </w:t>
            </w:r>
            <w:r w:rsidRPr="004B516E">
              <w:rPr>
                <w:rFonts w:cstheme="majorHAnsi"/>
              </w:rPr>
              <w:t>draft MTE report</w:t>
            </w:r>
            <w:r w:rsidRPr="004B516E">
              <w:rPr>
                <w:rFonts w:cstheme="majorHAnsi"/>
                <w:b w:val="0"/>
                <w:bCs w:val="0"/>
              </w:rPr>
              <w:t xml:space="preserve"> &amp; all annexes </w:t>
            </w:r>
            <w:r w:rsidRPr="004B516E">
              <w:rPr>
                <w:rFonts w:cstheme="majorHAnsi"/>
              </w:rPr>
              <w:t>(deliverable 3)</w:t>
            </w:r>
            <w:r w:rsidR="00063CF0">
              <w:rPr>
                <w:rFonts w:cstheme="majorHAnsi"/>
              </w:rPr>
              <w:t xml:space="preserve"> </w:t>
            </w:r>
            <w:r w:rsidR="00063CF0" w:rsidRPr="00063CF0">
              <w:rPr>
                <w:rFonts w:cstheme="majorHAnsi"/>
                <w:b w:val="0"/>
                <w:bCs w:val="0"/>
              </w:rPr>
              <w:t>(</w:t>
            </w:r>
            <w:r w:rsidR="009E40E4">
              <w:rPr>
                <w:rFonts w:cstheme="majorHAnsi"/>
                <w:b w:val="0"/>
                <w:bCs w:val="0"/>
              </w:rPr>
              <w:t>by 0</w:t>
            </w:r>
            <w:r w:rsidR="00CE5481">
              <w:rPr>
                <w:rFonts w:cstheme="majorHAnsi"/>
                <w:b w:val="0"/>
                <w:bCs w:val="0"/>
              </w:rPr>
              <w:t>6</w:t>
            </w:r>
            <w:r w:rsidR="00953105">
              <w:rPr>
                <w:rFonts w:cstheme="majorHAnsi"/>
                <w:b w:val="0"/>
                <w:bCs w:val="0"/>
              </w:rPr>
              <w:t>/</w:t>
            </w:r>
            <w:r w:rsidR="009E40E4">
              <w:rPr>
                <w:rFonts w:cstheme="majorHAnsi"/>
                <w:b w:val="0"/>
                <w:bCs w:val="0"/>
              </w:rPr>
              <w:t>1</w:t>
            </w:r>
            <w:r w:rsidR="00953105">
              <w:rPr>
                <w:rFonts w:cstheme="majorHAnsi"/>
                <w:b w:val="0"/>
                <w:bCs w:val="0"/>
              </w:rPr>
              <w:t>2</w:t>
            </w:r>
            <w:r w:rsidR="009E40E4">
              <w:rPr>
                <w:rFonts w:cstheme="majorHAnsi"/>
                <w:b w:val="0"/>
                <w:bCs w:val="0"/>
              </w:rPr>
              <w:t>/2021</w:t>
            </w:r>
            <w:r w:rsidR="00063CF0" w:rsidRPr="00063CF0">
              <w:rPr>
                <w:rFonts w:cstheme="majorHAnsi"/>
                <w:b w:val="0"/>
                <w:bCs w:val="0"/>
              </w:rPr>
              <w:t>)</w:t>
            </w:r>
          </w:p>
        </w:tc>
        <w:tc>
          <w:tcPr>
            <w:tcW w:w="1695" w:type="dxa"/>
          </w:tcPr>
          <w:p w14:paraId="558830FA" w14:textId="77777777" w:rsidR="00AB1797" w:rsidRPr="004B516E" w:rsidRDefault="00AB1797" w:rsidP="002117D1">
            <w:pPr>
              <w:pStyle w:val="NoSpacing"/>
              <w:jc w:val="center"/>
              <w:cnfStyle w:val="000000000000" w:firstRow="0" w:lastRow="0" w:firstColumn="0" w:lastColumn="0" w:oddVBand="0" w:evenVBand="0" w:oddHBand="0" w:evenHBand="0" w:firstRowFirstColumn="0" w:firstRowLastColumn="0" w:lastRowFirstColumn="0" w:lastRowLastColumn="0"/>
              <w:rPr>
                <w:rFonts w:cstheme="majorHAnsi"/>
              </w:rPr>
            </w:pPr>
            <w:r w:rsidRPr="004B516E">
              <w:rPr>
                <w:rFonts w:cstheme="majorHAnsi"/>
              </w:rPr>
              <w:t>35%</w:t>
            </w:r>
          </w:p>
        </w:tc>
      </w:tr>
      <w:tr w:rsidR="00AB1797" w:rsidRPr="004B516E" w14:paraId="38F8C63D" w14:textId="77777777" w:rsidTr="00077C87">
        <w:trPr>
          <w:jc w:val="center"/>
        </w:trPr>
        <w:tc>
          <w:tcPr>
            <w:cnfStyle w:val="001000000000" w:firstRow="0" w:lastRow="0" w:firstColumn="1" w:lastColumn="0" w:oddVBand="0" w:evenVBand="0" w:oddHBand="0" w:evenHBand="0" w:firstRowFirstColumn="0" w:firstRowLastColumn="0" w:lastRowFirstColumn="0" w:lastRowLastColumn="0"/>
            <w:tcW w:w="7939" w:type="dxa"/>
            <w:hideMark/>
          </w:tcPr>
          <w:p w14:paraId="7B2BBCB7" w14:textId="4D99E612" w:rsidR="00AB1797" w:rsidRPr="004B516E" w:rsidRDefault="00AB1797" w:rsidP="009B75F9">
            <w:pPr>
              <w:pStyle w:val="NoSpacing"/>
              <w:numPr>
                <w:ilvl w:val="0"/>
                <w:numId w:val="15"/>
              </w:numPr>
              <w:ind w:left="314" w:hanging="284"/>
              <w:jc w:val="left"/>
              <w:rPr>
                <w:rFonts w:cstheme="majorHAnsi"/>
                <w:b w:val="0"/>
                <w:bCs w:val="0"/>
              </w:rPr>
            </w:pPr>
            <w:r w:rsidRPr="004B516E">
              <w:rPr>
                <w:rFonts w:cstheme="majorHAnsi"/>
                <w:b w:val="0"/>
                <w:bCs w:val="0"/>
              </w:rPr>
              <w:t xml:space="preserve">Fourth and final payment will be paid upon submission and acceptance of </w:t>
            </w:r>
            <w:r w:rsidRPr="004B516E">
              <w:rPr>
                <w:rFonts w:cstheme="majorHAnsi"/>
              </w:rPr>
              <w:t>final MTE report</w:t>
            </w:r>
            <w:r w:rsidRPr="004B516E">
              <w:rPr>
                <w:rFonts w:cstheme="majorHAnsi"/>
                <w:b w:val="0"/>
                <w:bCs w:val="0"/>
              </w:rPr>
              <w:t xml:space="preserve"> and all finalized products </w:t>
            </w:r>
            <w:r w:rsidRPr="004B516E">
              <w:rPr>
                <w:rFonts w:cstheme="majorHAnsi"/>
              </w:rPr>
              <w:t>(deliverable 4)</w:t>
            </w:r>
            <w:r w:rsidR="00063CF0">
              <w:rPr>
                <w:rFonts w:cstheme="majorHAnsi"/>
              </w:rPr>
              <w:t xml:space="preserve"> </w:t>
            </w:r>
            <w:r w:rsidR="00063CF0">
              <w:rPr>
                <w:rFonts w:cstheme="majorHAnsi"/>
                <w:b w:val="0"/>
                <w:bCs w:val="0"/>
              </w:rPr>
              <w:t>(by 1</w:t>
            </w:r>
            <w:r w:rsidR="00953105">
              <w:rPr>
                <w:rFonts w:cstheme="majorHAnsi"/>
                <w:b w:val="0"/>
                <w:bCs w:val="0"/>
              </w:rPr>
              <w:t>5</w:t>
            </w:r>
            <w:r w:rsidR="00063CF0">
              <w:rPr>
                <w:rFonts w:cstheme="majorHAnsi"/>
                <w:b w:val="0"/>
                <w:bCs w:val="0"/>
              </w:rPr>
              <w:t>/12/2021)</w:t>
            </w:r>
          </w:p>
        </w:tc>
        <w:tc>
          <w:tcPr>
            <w:tcW w:w="1695" w:type="dxa"/>
            <w:hideMark/>
          </w:tcPr>
          <w:p w14:paraId="57F3A473" w14:textId="77777777" w:rsidR="00AB1797" w:rsidRPr="004B516E" w:rsidRDefault="00AB1797" w:rsidP="002117D1">
            <w:pPr>
              <w:pStyle w:val="NoSpacing"/>
              <w:jc w:val="center"/>
              <w:cnfStyle w:val="000000000000" w:firstRow="0" w:lastRow="0" w:firstColumn="0" w:lastColumn="0" w:oddVBand="0" w:evenVBand="0" w:oddHBand="0" w:evenHBand="0" w:firstRowFirstColumn="0" w:firstRowLastColumn="0" w:lastRowFirstColumn="0" w:lastRowLastColumn="0"/>
              <w:rPr>
                <w:rFonts w:cstheme="majorHAnsi"/>
              </w:rPr>
            </w:pPr>
            <w:r w:rsidRPr="004B516E">
              <w:rPr>
                <w:rFonts w:cstheme="majorHAnsi"/>
              </w:rPr>
              <w:t>20%</w:t>
            </w:r>
          </w:p>
        </w:tc>
      </w:tr>
      <w:tr w:rsidR="00AB1797" w:rsidRPr="004B516E" w14:paraId="281CDA8A" w14:textId="77777777" w:rsidTr="00077C87">
        <w:trPr>
          <w:jc w:val="center"/>
        </w:trPr>
        <w:tc>
          <w:tcPr>
            <w:cnfStyle w:val="001000000000" w:firstRow="0" w:lastRow="0" w:firstColumn="1" w:lastColumn="0" w:oddVBand="0" w:evenVBand="0" w:oddHBand="0" w:evenHBand="0" w:firstRowFirstColumn="0" w:firstRowLastColumn="0" w:lastRowFirstColumn="0" w:lastRowLastColumn="0"/>
            <w:tcW w:w="9634" w:type="dxa"/>
            <w:gridSpan w:val="2"/>
          </w:tcPr>
          <w:p w14:paraId="3AD9F2AB" w14:textId="77777777" w:rsidR="00AB1797" w:rsidRPr="004B516E" w:rsidRDefault="00AB1797" w:rsidP="002117D1">
            <w:pPr>
              <w:pStyle w:val="NoSpacing"/>
              <w:rPr>
                <w:rFonts w:cstheme="majorHAnsi"/>
              </w:rPr>
            </w:pPr>
            <w:r w:rsidRPr="004B516E">
              <w:rPr>
                <w:rFonts w:cstheme="majorHAnsi"/>
              </w:rPr>
              <w:t>Notes:</w:t>
            </w:r>
          </w:p>
          <w:p w14:paraId="563F6229" w14:textId="77777777" w:rsidR="00AB1797" w:rsidRPr="004B516E" w:rsidRDefault="00AB1797" w:rsidP="009B75F9">
            <w:pPr>
              <w:pStyle w:val="NoSpacing"/>
              <w:numPr>
                <w:ilvl w:val="0"/>
                <w:numId w:val="15"/>
              </w:numPr>
              <w:ind w:left="314" w:hanging="284"/>
              <w:jc w:val="left"/>
              <w:rPr>
                <w:rFonts w:cstheme="majorHAnsi"/>
                <w:b w:val="0"/>
                <w:bCs w:val="0"/>
              </w:rPr>
            </w:pPr>
            <w:r w:rsidRPr="004B516E">
              <w:rPr>
                <w:rFonts w:eastAsia="MS Mincho" w:cstheme="majorHAnsi"/>
                <w:b w:val="0"/>
                <w:bCs w:val="0"/>
                <w:kern w:val="32"/>
              </w:rPr>
              <w:t xml:space="preserve">The </w:t>
            </w:r>
            <w:r w:rsidRPr="004B516E">
              <w:rPr>
                <w:rFonts w:cstheme="majorHAnsi"/>
                <w:b w:val="0"/>
                <w:bCs w:val="0"/>
              </w:rPr>
              <w:t>payment</w:t>
            </w:r>
            <w:r w:rsidRPr="004B516E">
              <w:rPr>
                <w:rFonts w:eastAsia="MS Mincho" w:cstheme="majorHAnsi"/>
                <w:b w:val="0"/>
                <w:bCs w:val="0"/>
                <w:kern w:val="32"/>
              </w:rPr>
              <w:t xml:space="preserve"> </w:t>
            </w:r>
            <w:r w:rsidRPr="004B516E">
              <w:rPr>
                <w:rFonts w:cstheme="majorHAnsi"/>
                <w:b w:val="0"/>
                <w:bCs w:val="0"/>
              </w:rPr>
              <w:t xml:space="preserve">is deliverable based, i.e., upon satisfactory completion and acceptance of the deliverable by the UNDP focal point. </w:t>
            </w:r>
          </w:p>
          <w:p w14:paraId="58A5A924" w14:textId="77777777" w:rsidR="00AB1797" w:rsidRPr="004B516E" w:rsidRDefault="00AB1797" w:rsidP="009B75F9">
            <w:pPr>
              <w:pStyle w:val="NoSpacing"/>
              <w:numPr>
                <w:ilvl w:val="0"/>
                <w:numId w:val="15"/>
              </w:numPr>
              <w:ind w:left="314" w:hanging="284"/>
              <w:jc w:val="left"/>
              <w:rPr>
                <w:rFonts w:cstheme="majorHAnsi"/>
                <w:b w:val="0"/>
                <w:bCs w:val="0"/>
              </w:rPr>
            </w:pPr>
            <w:r w:rsidRPr="004B516E">
              <w:rPr>
                <w:rFonts w:cstheme="majorHAnsi"/>
                <w:b w:val="0"/>
                <w:bCs w:val="0"/>
              </w:rPr>
              <w:t>Each payment claims must be approved by the UNDP focal point.</w:t>
            </w:r>
          </w:p>
          <w:p w14:paraId="7B52ABB8" w14:textId="48BB44A0" w:rsidR="00063CF0" w:rsidRPr="00542212" w:rsidRDefault="00AB1797" w:rsidP="00542212">
            <w:pPr>
              <w:pStyle w:val="NoSpacing"/>
              <w:numPr>
                <w:ilvl w:val="0"/>
                <w:numId w:val="15"/>
              </w:numPr>
              <w:ind w:left="314" w:hanging="284"/>
              <w:jc w:val="left"/>
              <w:rPr>
                <w:rFonts w:cstheme="majorHAnsi"/>
                <w:b w:val="0"/>
                <w:bCs w:val="0"/>
              </w:rPr>
            </w:pPr>
            <w:r w:rsidRPr="004B516E">
              <w:rPr>
                <w:rFonts w:cstheme="majorHAnsi"/>
                <w:b w:val="0"/>
                <w:bCs w:val="0"/>
              </w:rPr>
              <w:t>UNDP focal point will make the</w:t>
            </w:r>
            <w:r w:rsidRPr="004B516E">
              <w:rPr>
                <w:rFonts w:eastAsia="MS Mincho" w:cstheme="majorHAnsi"/>
                <w:b w:val="0"/>
                <w:bCs w:val="0"/>
                <w:kern w:val="32"/>
              </w:rPr>
              <w:t xml:space="preserve"> payments within </w:t>
            </w:r>
            <w:r w:rsidR="006A027D">
              <w:rPr>
                <w:rFonts w:eastAsia="MS Mincho" w:cstheme="majorHAnsi"/>
                <w:b w:val="0"/>
                <w:bCs w:val="0"/>
                <w:kern w:val="32"/>
              </w:rPr>
              <w:t>30</w:t>
            </w:r>
            <w:r w:rsidRPr="004B516E">
              <w:rPr>
                <w:rFonts w:eastAsia="MS Mincho" w:cstheme="majorHAnsi"/>
                <w:b w:val="0"/>
                <w:bCs w:val="0"/>
                <w:kern w:val="32"/>
              </w:rPr>
              <w:t xml:space="preserve"> days from receipt of invoice.</w:t>
            </w:r>
          </w:p>
          <w:p w14:paraId="6656B9A5" w14:textId="0B0EA53F" w:rsidR="006A027D" w:rsidRPr="006A027D" w:rsidRDefault="006A027D" w:rsidP="006A027D">
            <w:pPr>
              <w:pStyle w:val="NoSpacing"/>
              <w:ind w:left="30"/>
              <w:jc w:val="left"/>
              <w:rPr>
                <w:rFonts w:cstheme="majorHAnsi"/>
                <w:b w:val="0"/>
                <w:bCs w:val="0"/>
                <w:sz w:val="10"/>
                <w:szCs w:val="10"/>
              </w:rPr>
            </w:pPr>
          </w:p>
        </w:tc>
      </w:tr>
    </w:tbl>
    <w:p w14:paraId="75F8B3AD" w14:textId="77777777" w:rsidR="00AB1797" w:rsidRPr="004B516E" w:rsidRDefault="00AB1797" w:rsidP="00AB1797">
      <w:pPr>
        <w:pStyle w:val="Heading3"/>
        <w:rPr>
          <w:rFonts w:cstheme="majorHAnsi"/>
          <w:i/>
          <w:iCs/>
          <w:szCs w:val="22"/>
        </w:rPr>
      </w:pPr>
      <w:r w:rsidRPr="004B516E">
        <w:rPr>
          <w:rFonts w:cstheme="majorHAnsi"/>
          <w:i/>
          <w:iCs/>
          <w:szCs w:val="22"/>
        </w:rPr>
        <w:t>*</w:t>
      </w:r>
      <w:r w:rsidRPr="004B516E">
        <w:rPr>
          <w:rFonts w:cstheme="majorHAnsi"/>
          <w:szCs w:val="22"/>
          <w:u w:val="single"/>
        </w:rPr>
        <w:t>Note</w:t>
      </w:r>
      <w:r w:rsidRPr="004B516E">
        <w:rPr>
          <w:rFonts w:cstheme="majorHAnsi"/>
          <w:i/>
          <w:iCs/>
          <w:szCs w:val="22"/>
        </w:rPr>
        <w:t>: Travel and accommodation:</w:t>
      </w:r>
    </w:p>
    <w:p w14:paraId="6111E1FE" w14:textId="77777777" w:rsidR="00AB1797" w:rsidRPr="004B516E" w:rsidRDefault="00AB1797" w:rsidP="00063CF0">
      <w:pPr>
        <w:pStyle w:val="NoSpacing"/>
        <w:numPr>
          <w:ilvl w:val="0"/>
          <w:numId w:val="16"/>
        </w:numPr>
        <w:ind w:left="142" w:hanging="426"/>
        <w:jc w:val="left"/>
        <w:rPr>
          <w:rFonts w:cstheme="majorHAnsi"/>
          <w:i/>
          <w:iCs/>
        </w:rPr>
      </w:pPr>
      <w:r w:rsidRPr="004B516E">
        <w:rPr>
          <w:rFonts w:cstheme="majorHAnsi"/>
          <w:i/>
          <w:iCs/>
        </w:rPr>
        <w:t>All envisaged travel costs must be included in the financial proposal including all travel within Iraq or outside the duty station/repatriation travel. In general, UNDP does not accept travel costs exceeding those of an economy class ticket.</w:t>
      </w:r>
    </w:p>
    <w:p w14:paraId="0617A7B7" w14:textId="14D51EA6" w:rsidR="00AB1797" w:rsidRPr="004B516E" w:rsidRDefault="00AB1797" w:rsidP="00063CF0">
      <w:pPr>
        <w:pStyle w:val="NoSpacing"/>
        <w:numPr>
          <w:ilvl w:val="0"/>
          <w:numId w:val="16"/>
        </w:numPr>
        <w:ind w:left="142" w:hanging="426"/>
        <w:jc w:val="left"/>
        <w:rPr>
          <w:rFonts w:cstheme="majorHAnsi"/>
          <w:i/>
          <w:iCs/>
        </w:rPr>
      </w:pPr>
      <w:r w:rsidRPr="004B516E">
        <w:rPr>
          <w:rFonts w:cstheme="majorHAnsi"/>
          <w:i/>
          <w:iCs/>
        </w:rPr>
        <w:t>In cases where UNDP arranges and provides travel and/or accommodation due to security and other reasons, it should be noted that these costs will be deducted from the payments to the consultant.</w:t>
      </w:r>
      <w:r w:rsidR="00825D51">
        <w:rPr>
          <w:rFonts w:cstheme="majorHAnsi"/>
          <w:i/>
          <w:iCs/>
        </w:rPr>
        <w:t xml:space="preserve"> UN ra</w:t>
      </w:r>
      <w:r w:rsidR="00077C87">
        <w:rPr>
          <w:rFonts w:cstheme="majorHAnsi"/>
          <w:i/>
          <w:iCs/>
        </w:rPr>
        <w:t xml:space="preserve">tes </w:t>
      </w:r>
      <w:r w:rsidR="00825D51">
        <w:rPr>
          <w:rFonts w:cstheme="majorHAnsi"/>
          <w:i/>
          <w:iCs/>
        </w:rPr>
        <w:t xml:space="preserve">applies. </w:t>
      </w:r>
    </w:p>
    <w:p w14:paraId="5489D42C" w14:textId="7D644913" w:rsidR="00AB1797" w:rsidRPr="004B516E" w:rsidRDefault="00AB1797" w:rsidP="00063CF0">
      <w:pPr>
        <w:pStyle w:val="NoSpacing"/>
        <w:numPr>
          <w:ilvl w:val="0"/>
          <w:numId w:val="16"/>
        </w:numPr>
        <w:ind w:left="142" w:hanging="426"/>
        <w:jc w:val="left"/>
        <w:rPr>
          <w:rFonts w:cstheme="majorHAnsi"/>
          <w:i/>
          <w:iCs/>
        </w:rPr>
      </w:pPr>
      <w:r w:rsidRPr="004B516E">
        <w:rPr>
          <w:rFonts w:cstheme="majorHAnsi"/>
          <w:i/>
          <w:iCs/>
        </w:rPr>
        <w:t>In the case of unforeseeable travel, payment of travel costs including tickets, lodging and terminal expenses should be agreed upon in writing, between UNDP and the consultant prior to travel and will be reimbursed.</w:t>
      </w:r>
    </w:p>
    <w:p w14:paraId="469D7AC5" w14:textId="77777777" w:rsidR="00AB1797" w:rsidRPr="00EF587C" w:rsidRDefault="00AB1797" w:rsidP="00AB1797">
      <w:pPr>
        <w:rPr>
          <w:rFonts w:cstheme="majorHAnsi"/>
          <w:sz w:val="2"/>
          <w:szCs w:val="2"/>
        </w:rPr>
      </w:pPr>
    </w:p>
    <w:p w14:paraId="227BA8CA" w14:textId="77777777" w:rsidR="00AB1797" w:rsidRPr="004B516E" w:rsidRDefault="00AB1797" w:rsidP="009B75F9">
      <w:pPr>
        <w:pStyle w:val="ListParagraph"/>
        <w:numPr>
          <w:ilvl w:val="0"/>
          <w:numId w:val="3"/>
        </w:numPr>
        <w:rPr>
          <w:rFonts w:cstheme="majorHAnsi"/>
          <w:b/>
          <w:bCs/>
          <w:szCs w:val="22"/>
        </w:rPr>
      </w:pPr>
      <w:r w:rsidRPr="004B516E">
        <w:rPr>
          <w:rFonts w:cstheme="majorHAnsi"/>
          <w:b/>
          <w:bCs/>
          <w:szCs w:val="22"/>
        </w:rPr>
        <w:t xml:space="preserve">APPLICATION SUBMISSION PROCESS AND CRITERIA FOR </w:t>
      </w:r>
      <w:r w:rsidRPr="004B516E">
        <w:rPr>
          <w:rFonts w:cstheme="majorHAnsi"/>
          <w:b/>
          <w:szCs w:val="22"/>
        </w:rPr>
        <w:t>SELECTION</w:t>
      </w:r>
    </w:p>
    <w:p w14:paraId="7D072352" w14:textId="77777777" w:rsidR="00AB1797" w:rsidRPr="004B516E" w:rsidRDefault="00AB1797" w:rsidP="00AB1797">
      <w:pPr>
        <w:rPr>
          <w:rFonts w:cstheme="majorHAnsi"/>
          <w:szCs w:val="22"/>
        </w:rPr>
      </w:pPr>
      <w:r w:rsidRPr="004B516E">
        <w:rPr>
          <w:rFonts w:cstheme="majorHAnsi"/>
          <w:szCs w:val="22"/>
        </w:rPr>
        <w:t>Interested qu</w:t>
      </w:r>
      <w:r w:rsidRPr="004B516E">
        <w:rPr>
          <w:rFonts w:cstheme="majorHAnsi"/>
          <w:b/>
          <w:bCs/>
          <w:szCs w:val="22"/>
        </w:rPr>
        <w:t>alified</w:t>
      </w:r>
      <w:r w:rsidRPr="004B516E">
        <w:rPr>
          <w:rFonts w:cstheme="majorHAnsi"/>
          <w:szCs w:val="22"/>
        </w:rPr>
        <w:t xml:space="preserve"> and experienced individual consultant must submit the following documents/information to demonstrate their qualifications and interest:</w:t>
      </w:r>
    </w:p>
    <w:p w14:paraId="15E30E1B" w14:textId="77777777" w:rsidR="00AB1797" w:rsidRPr="004B516E" w:rsidRDefault="00AB1797" w:rsidP="009E0633">
      <w:pPr>
        <w:pStyle w:val="NoSpacing"/>
        <w:numPr>
          <w:ilvl w:val="0"/>
          <w:numId w:val="12"/>
        </w:numPr>
        <w:ind w:left="567" w:hanging="425"/>
        <w:jc w:val="left"/>
        <w:rPr>
          <w:rFonts w:cstheme="majorHAnsi"/>
        </w:rPr>
      </w:pPr>
      <w:r w:rsidRPr="004B516E">
        <w:rPr>
          <w:rFonts w:cstheme="majorHAnsi"/>
        </w:rPr>
        <w:t>Letter of Confirmation of interest and availability using the template provided by UNDP.</w:t>
      </w:r>
    </w:p>
    <w:p w14:paraId="42A0EB77" w14:textId="77777777" w:rsidR="00AB1797" w:rsidRPr="004B516E" w:rsidRDefault="00AB1797" w:rsidP="009E0633">
      <w:pPr>
        <w:pStyle w:val="NoSpacing"/>
        <w:numPr>
          <w:ilvl w:val="0"/>
          <w:numId w:val="12"/>
        </w:numPr>
        <w:ind w:left="567" w:hanging="425"/>
        <w:jc w:val="left"/>
        <w:rPr>
          <w:rFonts w:cstheme="majorHAnsi"/>
        </w:rPr>
      </w:pPr>
      <w:r w:rsidRPr="004B516E">
        <w:rPr>
          <w:rFonts w:cstheme="majorHAnsi"/>
        </w:rPr>
        <w:t>Most Updated Personal detailed CV including experience in similar assignment and at least 3 references.</w:t>
      </w:r>
    </w:p>
    <w:p w14:paraId="3275FCE9" w14:textId="77777777" w:rsidR="00AB1797" w:rsidRPr="004B516E" w:rsidRDefault="00AB1797" w:rsidP="009E0633">
      <w:pPr>
        <w:pStyle w:val="NoSpacing"/>
        <w:numPr>
          <w:ilvl w:val="0"/>
          <w:numId w:val="12"/>
        </w:numPr>
        <w:ind w:left="567" w:hanging="425"/>
        <w:jc w:val="left"/>
        <w:rPr>
          <w:rFonts w:cstheme="majorHAnsi"/>
        </w:rPr>
      </w:pPr>
      <w:r w:rsidRPr="004B516E">
        <w:rPr>
          <w:rFonts w:cstheme="majorHAnsi"/>
        </w:rPr>
        <w:t>Standard UN P11 Form (“CV Form”)</w:t>
      </w:r>
    </w:p>
    <w:p w14:paraId="737457D3" w14:textId="796182EE" w:rsidR="00AB1797" w:rsidRPr="004B516E" w:rsidRDefault="00AB1797" w:rsidP="009E0633">
      <w:pPr>
        <w:pStyle w:val="NoSpacing"/>
        <w:numPr>
          <w:ilvl w:val="0"/>
          <w:numId w:val="12"/>
        </w:numPr>
        <w:ind w:left="567" w:hanging="425"/>
        <w:jc w:val="left"/>
        <w:rPr>
          <w:rFonts w:cstheme="majorHAnsi"/>
        </w:rPr>
      </w:pPr>
      <w:r w:rsidRPr="004B516E">
        <w:rPr>
          <w:rFonts w:cstheme="majorHAnsi"/>
        </w:rPr>
        <w:t xml:space="preserve">A detailed methodology on how the candidate will approach the </w:t>
      </w:r>
      <w:r w:rsidR="00A30405">
        <w:rPr>
          <w:rFonts w:cstheme="majorHAnsi"/>
        </w:rPr>
        <w:t>consultancy</w:t>
      </w:r>
      <w:r w:rsidRPr="004B516E">
        <w:rPr>
          <w:rFonts w:cstheme="majorHAnsi"/>
        </w:rPr>
        <w:t xml:space="preserve"> and</w:t>
      </w:r>
    </w:p>
    <w:p w14:paraId="515A2A0B" w14:textId="77777777" w:rsidR="00AB1797" w:rsidRPr="004B516E" w:rsidRDefault="00AB1797" w:rsidP="009E0633">
      <w:pPr>
        <w:pStyle w:val="NoSpacing"/>
        <w:numPr>
          <w:ilvl w:val="0"/>
          <w:numId w:val="12"/>
        </w:numPr>
        <w:ind w:left="567" w:hanging="425"/>
        <w:jc w:val="left"/>
        <w:rPr>
          <w:rFonts w:cstheme="majorHAnsi"/>
        </w:rPr>
      </w:pPr>
      <w:r w:rsidRPr="004B516E">
        <w:rPr>
          <w:rFonts w:cstheme="majorHAnsi"/>
        </w:rPr>
        <w:t>Two samples of relevant project evaluation reports conducted/authored within the past three years.</w:t>
      </w:r>
    </w:p>
    <w:p w14:paraId="0191D7AB" w14:textId="75DE370E" w:rsidR="000A7210" w:rsidRPr="00542212" w:rsidRDefault="00AB1797" w:rsidP="00542212">
      <w:pPr>
        <w:pStyle w:val="NoSpacing"/>
        <w:rPr>
          <w:b/>
          <w:bCs/>
        </w:rPr>
      </w:pPr>
      <w:r w:rsidRPr="00542212">
        <w:rPr>
          <w:b/>
          <w:bCs/>
        </w:rPr>
        <w:t xml:space="preserve">Note: </w:t>
      </w:r>
      <w:r w:rsidR="000A7210" w:rsidRPr="00542212">
        <w:rPr>
          <w:b/>
          <w:bCs/>
        </w:rPr>
        <w:t>Please group them into one (1) single PDF document as the application system only allows to upload maximum one document.</w:t>
      </w:r>
    </w:p>
    <w:p w14:paraId="530B6C0C" w14:textId="77777777" w:rsidR="000A7210" w:rsidRPr="00EF587C" w:rsidRDefault="000A7210" w:rsidP="00EF587C">
      <w:pPr>
        <w:pStyle w:val="NoSpacing"/>
        <w:rPr>
          <w:color w:val="FF0000"/>
        </w:rPr>
      </w:pPr>
      <w:r w:rsidRPr="00EF587C">
        <w:rPr>
          <w:color w:val="FF0000"/>
        </w:rPr>
        <w:t>**Failure to submit the above-mentioned documents or Incomplete proposals shall result in disqualification</w:t>
      </w:r>
    </w:p>
    <w:p w14:paraId="783CF9A6" w14:textId="752F0C4A" w:rsidR="000A7210" w:rsidRPr="004B516E" w:rsidRDefault="000A7210" w:rsidP="00A52278">
      <w:r w:rsidRPr="004B516E">
        <w:lastRenderedPageBreak/>
        <w:t xml:space="preserve">The </w:t>
      </w:r>
      <w:r w:rsidR="00BF10AA" w:rsidRPr="004B516E">
        <w:t>short-listed</w:t>
      </w:r>
      <w:r w:rsidRPr="004B516E">
        <w:t xml:space="preserve"> candidate may be </w:t>
      </w:r>
      <w:r w:rsidR="00E00443" w:rsidRPr="004B516E">
        <w:t>contacted,</w:t>
      </w:r>
      <w:r w:rsidRPr="004B516E">
        <w:t xml:space="preserve"> and the successful candidate will be notified.</w:t>
      </w:r>
    </w:p>
    <w:p w14:paraId="685D0101" w14:textId="51977E75" w:rsidR="000A7210" w:rsidRPr="00A52278" w:rsidRDefault="00AB1797" w:rsidP="00AB1797">
      <w:r w:rsidRPr="004B516E">
        <w:t>Applicants must not have worked in the design or implementation of this LADP III project or in an advisory capacity for any of the interventions, directly as consultants or through UNDP/UN-Habitat service providers.</w:t>
      </w:r>
    </w:p>
    <w:p w14:paraId="6E6256B6" w14:textId="68F31C74" w:rsidR="00F61133" w:rsidRPr="00A52278" w:rsidRDefault="00AB1797" w:rsidP="00911150">
      <w:r w:rsidRPr="004B516E">
        <w:t>Submitted proposals will be assessed using Cumulative Analysis Method. The proposals will be weighed according to the technical proposal (carrying 70%) and financial proposal (carrying 30%). Technical proposals should obtain a minimum of 70 points to qualify and to be considered. Financial proposals will be opened only for those application that obtained 70 or above in the technical proposal. Below are the criteria and points for technical and financial proposals.</w:t>
      </w:r>
    </w:p>
    <w:tbl>
      <w:tblPr>
        <w:tblW w:w="52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6180"/>
        <w:gridCol w:w="1093"/>
        <w:gridCol w:w="882"/>
      </w:tblGrid>
      <w:tr w:rsidR="00AB1797" w:rsidRPr="004B516E" w14:paraId="0D513E0C" w14:textId="77777777" w:rsidTr="00911150">
        <w:trPr>
          <w:cantSplit/>
          <w:trHeight w:val="188"/>
          <w:tblHeader/>
          <w:jc w:val="center"/>
        </w:trPr>
        <w:tc>
          <w:tcPr>
            <w:tcW w:w="3858" w:type="pct"/>
            <w:gridSpan w:val="2"/>
            <w:shd w:val="clear" w:color="auto" w:fill="DBE5F1" w:themeFill="accent1" w:themeFillTint="33"/>
          </w:tcPr>
          <w:p w14:paraId="25BE5A18" w14:textId="77777777" w:rsidR="00AB1797" w:rsidRPr="004B516E" w:rsidRDefault="00AB1797" w:rsidP="002117D1">
            <w:pPr>
              <w:pStyle w:val="NoSpacing"/>
              <w:jc w:val="center"/>
              <w:rPr>
                <w:rFonts w:cstheme="majorHAnsi"/>
                <w:b/>
                <w:bCs/>
              </w:rPr>
            </w:pPr>
            <w:r w:rsidRPr="004B516E">
              <w:rPr>
                <w:rFonts w:cstheme="majorHAnsi"/>
                <w:b/>
                <w:bCs/>
              </w:rPr>
              <w:t>Mid-Term Evaluation Criteria</w:t>
            </w:r>
          </w:p>
        </w:tc>
        <w:tc>
          <w:tcPr>
            <w:tcW w:w="632" w:type="pct"/>
            <w:shd w:val="clear" w:color="auto" w:fill="DBE5F1" w:themeFill="accent1" w:themeFillTint="33"/>
          </w:tcPr>
          <w:p w14:paraId="129324A3" w14:textId="77777777" w:rsidR="00AB1797" w:rsidRPr="004B516E" w:rsidRDefault="00AB1797" w:rsidP="002117D1">
            <w:pPr>
              <w:pStyle w:val="NoSpacing"/>
              <w:jc w:val="center"/>
              <w:rPr>
                <w:rFonts w:cstheme="majorHAnsi"/>
                <w:b/>
                <w:bCs/>
                <w:iCs/>
              </w:rPr>
            </w:pPr>
            <w:r w:rsidRPr="004B516E">
              <w:rPr>
                <w:rFonts w:cstheme="majorHAnsi"/>
                <w:b/>
                <w:bCs/>
                <w:iCs/>
              </w:rPr>
              <w:t>Max. Point 100</w:t>
            </w:r>
          </w:p>
        </w:tc>
        <w:tc>
          <w:tcPr>
            <w:tcW w:w="510" w:type="pct"/>
            <w:shd w:val="clear" w:color="auto" w:fill="DBE5F1" w:themeFill="accent1" w:themeFillTint="33"/>
          </w:tcPr>
          <w:p w14:paraId="31F1337E" w14:textId="77777777" w:rsidR="00AB1797" w:rsidRPr="004B516E" w:rsidRDefault="00AB1797" w:rsidP="002117D1">
            <w:pPr>
              <w:pStyle w:val="NoSpacing"/>
              <w:jc w:val="center"/>
              <w:rPr>
                <w:rFonts w:cstheme="majorHAnsi"/>
                <w:b/>
                <w:bCs/>
                <w:iCs/>
              </w:rPr>
            </w:pPr>
            <w:r w:rsidRPr="004B516E">
              <w:rPr>
                <w:rFonts w:cstheme="majorHAnsi"/>
                <w:b/>
                <w:bCs/>
                <w:iCs/>
              </w:rPr>
              <w:t>Weight</w:t>
            </w:r>
          </w:p>
        </w:tc>
      </w:tr>
      <w:tr w:rsidR="00AB1797" w:rsidRPr="004B516E" w14:paraId="0B6AD3D6" w14:textId="77777777" w:rsidTr="00911150">
        <w:trPr>
          <w:trHeight w:val="77"/>
          <w:jc w:val="center"/>
        </w:trPr>
        <w:tc>
          <w:tcPr>
            <w:tcW w:w="286" w:type="pct"/>
            <w:vMerge w:val="restart"/>
            <w:textDirection w:val="btLr"/>
          </w:tcPr>
          <w:p w14:paraId="00C5FA9A" w14:textId="77777777" w:rsidR="00AB1797" w:rsidRPr="004B516E" w:rsidRDefault="00AB1797" w:rsidP="002117D1">
            <w:pPr>
              <w:ind w:left="113" w:right="113"/>
              <w:jc w:val="center"/>
              <w:rPr>
                <w:rFonts w:cstheme="majorHAnsi"/>
                <w:b/>
                <w:bCs/>
                <w:iCs/>
                <w:szCs w:val="22"/>
                <w:highlight w:val="yellow"/>
                <w:u w:val="single"/>
              </w:rPr>
            </w:pPr>
            <w:r w:rsidRPr="004B516E">
              <w:rPr>
                <w:rFonts w:cstheme="majorHAnsi"/>
                <w:b/>
                <w:bCs/>
                <w:iCs/>
                <w:szCs w:val="22"/>
                <w:u w:val="single"/>
              </w:rPr>
              <w:t>Technical</w:t>
            </w:r>
          </w:p>
        </w:tc>
        <w:tc>
          <w:tcPr>
            <w:tcW w:w="3572" w:type="pct"/>
            <w:tcBorders>
              <w:bottom w:val="single" w:sz="4" w:space="0" w:color="auto"/>
            </w:tcBorders>
            <w:shd w:val="clear" w:color="auto" w:fill="auto"/>
          </w:tcPr>
          <w:p w14:paraId="462B87D0" w14:textId="77777777" w:rsidR="00AB1797" w:rsidRPr="004B516E" w:rsidRDefault="00AB1797" w:rsidP="002117D1">
            <w:pPr>
              <w:pStyle w:val="NoSpacing"/>
              <w:rPr>
                <w:rFonts w:cstheme="majorHAnsi"/>
              </w:rPr>
            </w:pPr>
            <w:r w:rsidRPr="004B516E">
              <w:rPr>
                <w:rFonts w:cstheme="majorHAnsi"/>
                <w:b/>
                <w:u w:val="single"/>
              </w:rPr>
              <w:t>Criteria A:</w:t>
            </w:r>
            <w:r w:rsidRPr="004B516E">
              <w:rPr>
                <w:rFonts w:cstheme="majorHAnsi"/>
              </w:rPr>
              <w:t xml:space="preserve"> relevance and responsiveness of candidate’s previous experience, Qualification based on submitted documents:</w:t>
            </w:r>
          </w:p>
          <w:p w14:paraId="0F06144D" w14:textId="77777777" w:rsidR="00AB1797" w:rsidRPr="004B516E" w:rsidRDefault="00AB1797" w:rsidP="009B75F9">
            <w:pPr>
              <w:pStyle w:val="NoSpacing"/>
              <w:numPr>
                <w:ilvl w:val="0"/>
                <w:numId w:val="17"/>
              </w:numPr>
              <w:ind w:left="312" w:hanging="283"/>
              <w:jc w:val="left"/>
              <w:rPr>
                <w:rFonts w:cstheme="majorHAnsi"/>
                <w:lang w:val="x-none"/>
              </w:rPr>
            </w:pPr>
            <w:r w:rsidRPr="004B516E">
              <w:rPr>
                <w:rFonts w:cstheme="majorHAnsi"/>
              </w:rPr>
              <w:t xml:space="preserve">Minimum of Masters’ degree in Law, Governance, Development Studies, Monitoring and Evaluation, Project Management, Public Administration, or any other relevant university degree </w:t>
            </w:r>
            <w:r w:rsidRPr="004B516E">
              <w:rPr>
                <w:rFonts w:cstheme="majorHAnsi"/>
                <w:lang w:val="x-none"/>
              </w:rPr>
              <w:t>(</w:t>
            </w:r>
            <w:r w:rsidRPr="004B516E">
              <w:rPr>
                <w:rFonts w:cstheme="majorHAnsi"/>
                <w:b/>
                <w:bCs/>
                <w:lang w:val="x-none"/>
              </w:rPr>
              <w:t>1</w:t>
            </w:r>
            <w:r w:rsidRPr="004B516E">
              <w:rPr>
                <w:rFonts w:cstheme="majorHAnsi"/>
                <w:b/>
                <w:bCs/>
              </w:rPr>
              <w:t>0</w:t>
            </w:r>
            <w:r w:rsidRPr="004B516E">
              <w:rPr>
                <w:rFonts w:cstheme="majorHAnsi"/>
                <w:b/>
                <w:bCs/>
                <w:lang w:val="x-none"/>
              </w:rPr>
              <w:t xml:space="preserve"> points)</w:t>
            </w:r>
          </w:p>
          <w:p w14:paraId="774595D3" w14:textId="77777777" w:rsidR="00AB1797" w:rsidRPr="004B516E" w:rsidRDefault="00AB1797" w:rsidP="002117D1">
            <w:pPr>
              <w:pStyle w:val="NoSpacing"/>
              <w:jc w:val="left"/>
              <w:rPr>
                <w:rFonts w:cstheme="majorHAnsi"/>
                <w:lang w:val="x-none"/>
              </w:rPr>
            </w:pPr>
            <w:r w:rsidRPr="004B516E">
              <w:rPr>
                <w:rFonts w:cstheme="majorHAnsi"/>
              </w:rPr>
              <w:t>In addition, the Consultant must possess the following competencies listed below:</w:t>
            </w:r>
          </w:p>
          <w:p w14:paraId="4391C746" w14:textId="77777777" w:rsidR="00AB1797" w:rsidRPr="004B516E" w:rsidRDefault="00AB1797" w:rsidP="009B75F9">
            <w:pPr>
              <w:pStyle w:val="NoSpacing"/>
              <w:numPr>
                <w:ilvl w:val="0"/>
                <w:numId w:val="17"/>
              </w:numPr>
              <w:ind w:left="312" w:hanging="283"/>
              <w:jc w:val="left"/>
              <w:rPr>
                <w:rFonts w:cstheme="majorHAnsi"/>
              </w:rPr>
            </w:pPr>
            <w:r w:rsidRPr="004B516E">
              <w:rPr>
                <w:rFonts w:cstheme="majorHAnsi"/>
              </w:rPr>
              <w:t xml:space="preserve">At least 10 years of experience in conducting evaluations of stabilization, crisis response and recovery, development, or social transformation projects in post-conflict environments </w:t>
            </w:r>
          </w:p>
          <w:p w14:paraId="4A969994" w14:textId="77777777" w:rsidR="00AB1797" w:rsidRPr="004B516E" w:rsidRDefault="00AB1797" w:rsidP="002117D1">
            <w:pPr>
              <w:pStyle w:val="NoSpacing"/>
              <w:ind w:left="312"/>
              <w:jc w:val="left"/>
              <w:rPr>
                <w:rFonts w:cstheme="majorHAnsi"/>
              </w:rPr>
            </w:pPr>
            <w:r w:rsidRPr="004B516E">
              <w:rPr>
                <w:rFonts w:eastAsia="Times New Roman" w:cstheme="majorHAnsi"/>
                <w:b/>
                <w:bCs/>
                <w:lang w:val="x-none" w:eastAsia="x-none"/>
              </w:rPr>
              <w:t>(</w:t>
            </w:r>
            <w:r w:rsidRPr="004B516E">
              <w:rPr>
                <w:rFonts w:eastAsia="Times New Roman" w:cstheme="majorHAnsi"/>
                <w:b/>
                <w:bCs/>
                <w:lang w:eastAsia="x-none"/>
              </w:rPr>
              <w:t>10</w:t>
            </w:r>
            <w:r w:rsidRPr="004B516E">
              <w:rPr>
                <w:rFonts w:eastAsia="Times New Roman" w:cstheme="majorHAnsi"/>
                <w:b/>
                <w:bCs/>
                <w:lang w:val="x-none" w:eastAsia="x-none"/>
              </w:rPr>
              <w:t xml:space="preserve"> points)</w:t>
            </w:r>
            <w:r w:rsidRPr="004B516E">
              <w:rPr>
                <w:rFonts w:cstheme="majorHAnsi"/>
              </w:rPr>
              <w:t>.</w:t>
            </w:r>
          </w:p>
          <w:p w14:paraId="0E8E91BE" w14:textId="77777777" w:rsidR="00AB1797" w:rsidRPr="004B516E" w:rsidRDefault="00AB1797" w:rsidP="009B75F9">
            <w:pPr>
              <w:pStyle w:val="NoSpacing"/>
              <w:numPr>
                <w:ilvl w:val="0"/>
                <w:numId w:val="17"/>
              </w:numPr>
              <w:ind w:left="312" w:hanging="312"/>
              <w:jc w:val="left"/>
              <w:rPr>
                <w:rFonts w:cstheme="majorHAnsi"/>
              </w:rPr>
            </w:pPr>
            <w:r w:rsidRPr="004B516E">
              <w:rPr>
                <w:rFonts w:cstheme="majorHAnsi"/>
              </w:rPr>
              <w:t xml:space="preserve">At least 10 years of experience in the design and implementation of evaluations and utilization of RBM and participatory Monitoring and Evaluation methodologies </w:t>
            </w:r>
            <w:r w:rsidRPr="004B516E">
              <w:rPr>
                <w:rFonts w:eastAsia="Times New Roman" w:cstheme="majorHAnsi"/>
              </w:rPr>
              <w:t>(</w:t>
            </w:r>
            <w:r w:rsidRPr="004B516E">
              <w:rPr>
                <w:rFonts w:eastAsia="Times New Roman" w:cstheme="majorHAnsi"/>
                <w:b/>
                <w:bCs/>
                <w:lang w:val="x-none" w:eastAsia="x-none"/>
              </w:rPr>
              <w:t>1</w:t>
            </w:r>
            <w:r w:rsidRPr="004B516E">
              <w:rPr>
                <w:rFonts w:eastAsia="Times New Roman" w:cstheme="majorHAnsi"/>
                <w:b/>
                <w:bCs/>
                <w:lang w:eastAsia="x-none"/>
              </w:rPr>
              <w:t>0</w:t>
            </w:r>
            <w:r w:rsidRPr="004B516E">
              <w:rPr>
                <w:rFonts w:eastAsia="Times New Roman" w:cstheme="majorHAnsi"/>
                <w:b/>
                <w:bCs/>
                <w:lang w:val="x-none" w:eastAsia="x-none"/>
              </w:rPr>
              <w:t xml:space="preserve"> points)</w:t>
            </w:r>
            <w:r w:rsidRPr="004B516E">
              <w:rPr>
                <w:rFonts w:cstheme="majorHAnsi"/>
              </w:rPr>
              <w:t>.</w:t>
            </w:r>
          </w:p>
          <w:p w14:paraId="762EF76D" w14:textId="3CD01E5E" w:rsidR="00AB1797" w:rsidRPr="00542212" w:rsidRDefault="00AB1797" w:rsidP="00467289">
            <w:pPr>
              <w:pStyle w:val="NoSpacing"/>
              <w:numPr>
                <w:ilvl w:val="0"/>
                <w:numId w:val="17"/>
              </w:numPr>
              <w:ind w:left="312" w:hanging="283"/>
              <w:jc w:val="left"/>
              <w:rPr>
                <w:rFonts w:cstheme="majorHAnsi"/>
              </w:rPr>
            </w:pPr>
            <w:r w:rsidRPr="00542212">
              <w:rPr>
                <w:rFonts w:cstheme="majorHAnsi"/>
              </w:rPr>
              <w:t xml:space="preserve">Experience in conducting project/programme evaluations with the UN or other international organizations especially in the Arab region </w:t>
            </w:r>
            <w:r w:rsidRPr="00542212">
              <w:rPr>
                <w:rFonts w:eastAsia="Times New Roman" w:cstheme="majorHAnsi"/>
                <w:b/>
                <w:bCs/>
              </w:rPr>
              <w:t>(10 points)</w:t>
            </w:r>
            <w:r w:rsidRPr="00542212">
              <w:rPr>
                <w:rFonts w:cstheme="majorHAnsi"/>
              </w:rPr>
              <w:t>.</w:t>
            </w:r>
          </w:p>
          <w:p w14:paraId="02D6F53B" w14:textId="77777777" w:rsidR="00AB1797" w:rsidRPr="004B516E" w:rsidRDefault="00AB1797" w:rsidP="009B75F9">
            <w:pPr>
              <w:pStyle w:val="NoSpacing"/>
              <w:numPr>
                <w:ilvl w:val="0"/>
                <w:numId w:val="17"/>
              </w:numPr>
              <w:ind w:left="312" w:hanging="283"/>
              <w:jc w:val="left"/>
              <w:rPr>
                <w:rFonts w:cstheme="majorHAnsi"/>
              </w:rPr>
            </w:pPr>
            <w:r w:rsidRPr="004B516E">
              <w:rPr>
                <w:rFonts w:cstheme="majorHAnsi"/>
              </w:rPr>
              <w:t xml:space="preserve">Excellent report writing skills, supported by sample of similar project/programme evaluation reports </w:t>
            </w:r>
            <w:r w:rsidRPr="004B516E">
              <w:rPr>
                <w:rFonts w:cstheme="majorHAnsi"/>
                <w:b/>
                <w:bCs/>
              </w:rPr>
              <w:t>(10 points)</w:t>
            </w:r>
            <w:r w:rsidRPr="004B516E">
              <w:rPr>
                <w:rFonts w:cstheme="majorHAnsi"/>
              </w:rPr>
              <w:t>.</w:t>
            </w:r>
          </w:p>
          <w:p w14:paraId="0B8A89D1" w14:textId="77777777" w:rsidR="00AB1797" w:rsidRPr="004B516E" w:rsidRDefault="00AB1797" w:rsidP="009B75F9">
            <w:pPr>
              <w:pStyle w:val="NoSpacing"/>
              <w:numPr>
                <w:ilvl w:val="0"/>
                <w:numId w:val="17"/>
              </w:numPr>
              <w:ind w:left="312" w:hanging="283"/>
              <w:jc w:val="left"/>
              <w:rPr>
                <w:rFonts w:cstheme="majorHAnsi"/>
              </w:rPr>
            </w:pPr>
            <w:r w:rsidRPr="004B516E">
              <w:rPr>
                <w:rFonts w:cstheme="majorHAnsi"/>
              </w:rPr>
              <w:t xml:space="preserve">Experience in conducting project/programme evaluations for large, and complex projects in post-conflict settings is essential </w:t>
            </w:r>
          </w:p>
          <w:p w14:paraId="5CD5BEF0" w14:textId="77777777" w:rsidR="00AB1797" w:rsidRPr="004B516E" w:rsidRDefault="00AB1797" w:rsidP="002117D1">
            <w:pPr>
              <w:pStyle w:val="NoSpacing"/>
              <w:ind w:left="312"/>
              <w:jc w:val="left"/>
              <w:rPr>
                <w:rFonts w:cstheme="majorHAnsi"/>
              </w:rPr>
            </w:pPr>
            <w:r w:rsidRPr="004B516E">
              <w:rPr>
                <w:rFonts w:eastAsia="Times New Roman" w:cstheme="majorHAnsi"/>
                <w:b/>
                <w:bCs/>
                <w:lang w:val="x-none" w:eastAsia="x-none"/>
              </w:rPr>
              <w:t>(</w:t>
            </w:r>
            <w:r w:rsidRPr="004B516E">
              <w:rPr>
                <w:rFonts w:eastAsia="Times New Roman" w:cstheme="majorHAnsi"/>
                <w:b/>
                <w:bCs/>
                <w:lang w:eastAsia="x-none"/>
              </w:rPr>
              <w:t>10</w:t>
            </w:r>
            <w:r w:rsidRPr="004B516E">
              <w:rPr>
                <w:rFonts w:eastAsia="Times New Roman" w:cstheme="majorHAnsi"/>
                <w:b/>
                <w:bCs/>
                <w:lang w:val="x-none" w:eastAsia="x-none"/>
              </w:rPr>
              <w:t xml:space="preserve"> points)</w:t>
            </w:r>
            <w:r w:rsidRPr="004B516E">
              <w:rPr>
                <w:rFonts w:eastAsia="Times New Roman" w:cstheme="majorHAnsi"/>
                <w:b/>
                <w:bCs/>
                <w:lang w:eastAsia="x-none"/>
              </w:rPr>
              <w:t>.</w:t>
            </w:r>
          </w:p>
        </w:tc>
        <w:tc>
          <w:tcPr>
            <w:tcW w:w="632" w:type="pct"/>
            <w:tcBorders>
              <w:bottom w:val="single" w:sz="4" w:space="0" w:color="auto"/>
            </w:tcBorders>
            <w:shd w:val="clear" w:color="auto" w:fill="auto"/>
            <w:vAlign w:val="center"/>
          </w:tcPr>
          <w:p w14:paraId="0F0AEDE0" w14:textId="77777777" w:rsidR="00AB1797" w:rsidRPr="004B516E" w:rsidDel="004E5287" w:rsidRDefault="00AB1797" w:rsidP="002117D1">
            <w:pPr>
              <w:ind w:left="-108" w:right="-108"/>
              <w:jc w:val="center"/>
              <w:rPr>
                <w:rFonts w:cstheme="majorHAnsi"/>
                <w:b/>
                <w:bCs/>
                <w:iCs/>
                <w:szCs w:val="22"/>
              </w:rPr>
            </w:pPr>
            <w:r w:rsidRPr="004B516E">
              <w:rPr>
                <w:rFonts w:cstheme="majorHAnsi"/>
                <w:b/>
                <w:bCs/>
                <w:iCs/>
                <w:szCs w:val="22"/>
              </w:rPr>
              <w:t xml:space="preserve">60 </w:t>
            </w:r>
            <w:r w:rsidRPr="004B516E">
              <w:rPr>
                <w:rFonts w:cstheme="majorHAnsi"/>
                <w:b/>
                <w:iCs/>
                <w:szCs w:val="22"/>
              </w:rPr>
              <w:t>Points</w:t>
            </w:r>
          </w:p>
        </w:tc>
        <w:tc>
          <w:tcPr>
            <w:tcW w:w="510" w:type="pct"/>
            <w:vMerge w:val="restart"/>
            <w:vAlign w:val="center"/>
          </w:tcPr>
          <w:p w14:paraId="315455C2" w14:textId="77777777" w:rsidR="00AB1797" w:rsidRPr="004B516E" w:rsidRDefault="00AB1797" w:rsidP="002117D1">
            <w:pPr>
              <w:ind w:left="-116" w:right="-107"/>
              <w:jc w:val="center"/>
              <w:rPr>
                <w:rFonts w:cstheme="majorHAnsi"/>
                <w:b/>
                <w:bCs/>
                <w:iCs/>
                <w:szCs w:val="22"/>
              </w:rPr>
            </w:pPr>
            <w:r w:rsidRPr="004B516E">
              <w:rPr>
                <w:rFonts w:cstheme="majorHAnsi"/>
                <w:b/>
                <w:bCs/>
                <w:iCs/>
                <w:szCs w:val="22"/>
              </w:rPr>
              <w:t>70%</w:t>
            </w:r>
          </w:p>
        </w:tc>
      </w:tr>
      <w:tr w:rsidR="00AB1797" w:rsidRPr="004B516E" w14:paraId="62E2C85C" w14:textId="77777777" w:rsidTr="00911150">
        <w:trPr>
          <w:trHeight w:val="1409"/>
          <w:jc w:val="center"/>
        </w:trPr>
        <w:tc>
          <w:tcPr>
            <w:tcW w:w="286" w:type="pct"/>
            <w:vMerge/>
            <w:textDirection w:val="btLr"/>
          </w:tcPr>
          <w:p w14:paraId="1C4D82D9" w14:textId="77777777" w:rsidR="00AB1797" w:rsidRPr="004B516E" w:rsidRDefault="00AB1797" w:rsidP="002117D1">
            <w:pPr>
              <w:ind w:left="113" w:right="113"/>
              <w:jc w:val="center"/>
              <w:rPr>
                <w:rFonts w:cstheme="majorHAnsi"/>
                <w:b/>
                <w:bCs/>
                <w:iCs/>
                <w:szCs w:val="22"/>
                <w:highlight w:val="yellow"/>
                <w:u w:val="single"/>
              </w:rPr>
            </w:pPr>
          </w:p>
        </w:tc>
        <w:tc>
          <w:tcPr>
            <w:tcW w:w="3572" w:type="pct"/>
            <w:tcBorders>
              <w:top w:val="single" w:sz="4" w:space="0" w:color="auto"/>
            </w:tcBorders>
            <w:shd w:val="clear" w:color="auto" w:fill="auto"/>
          </w:tcPr>
          <w:p w14:paraId="64A18AF5" w14:textId="77777777" w:rsidR="00AB1797" w:rsidRPr="004B516E" w:rsidRDefault="00AB1797" w:rsidP="002117D1">
            <w:pPr>
              <w:pStyle w:val="NoSpacing"/>
              <w:rPr>
                <w:rFonts w:cstheme="majorHAnsi"/>
              </w:rPr>
            </w:pPr>
            <w:r w:rsidRPr="004B516E">
              <w:rPr>
                <w:rFonts w:cstheme="majorHAnsi"/>
                <w:b/>
                <w:u w:val="single"/>
              </w:rPr>
              <w:t>Criteria B</w:t>
            </w:r>
            <w:r w:rsidRPr="004B516E">
              <w:rPr>
                <w:rFonts w:cstheme="majorHAnsi"/>
                <w:b/>
              </w:rPr>
              <w:t>:</w:t>
            </w:r>
            <w:r w:rsidRPr="004B516E">
              <w:rPr>
                <w:rFonts w:cstheme="majorHAnsi"/>
              </w:rPr>
              <w:t xml:space="preserve"> relevance and responsiveness of candidate’s approach, technical proposal and submitted work plan and Methodologies:</w:t>
            </w:r>
          </w:p>
          <w:p w14:paraId="245CC7D3" w14:textId="77777777" w:rsidR="00AB1797" w:rsidRPr="004B516E" w:rsidRDefault="00AB1797" w:rsidP="009B75F9">
            <w:pPr>
              <w:pStyle w:val="NoSpacing"/>
              <w:numPr>
                <w:ilvl w:val="1"/>
                <w:numId w:val="11"/>
              </w:numPr>
              <w:ind w:left="348" w:hanging="284"/>
              <w:jc w:val="left"/>
              <w:rPr>
                <w:rFonts w:eastAsia="Times New Roman" w:cstheme="majorHAnsi"/>
                <w:color w:val="000000"/>
              </w:rPr>
            </w:pPr>
            <w:r w:rsidRPr="004B516E">
              <w:rPr>
                <w:rFonts w:eastAsia="Times New Roman" w:cstheme="majorHAnsi"/>
                <w:color w:val="000000"/>
              </w:rPr>
              <w:t>Time</w:t>
            </w:r>
            <w:r w:rsidRPr="004B516E">
              <w:rPr>
                <w:rFonts w:eastAsia="Times New Roman" w:cstheme="majorHAnsi"/>
                <w:color w:val="000000"/>
                <w:lang w:eastAsia="x-none"/>
              </w:rPr>
              <w:t xml:space="preserve"> plan, methodology on how the Consultant will conduct the required tasks</w:t>
            </w:r>
            <w:r w:rsidRPr="004B516E">
              <w:rPr>
                <w:rFonts w:eastAsia="Times New Roman" w:cstheme="majorHAnsi"/>
                <w:b/>
                <w:bCs/>
                <w:color w:val="000000"/>
                <w:lang w:val="x-none" w:eastAsia="x-none"/>
              </w:rPr>
              <w:t xml:space="preserve"> (</w:t>
            </w:r>
            <w:r w:rsidRPr="004B516E">
              <w:rPr>
                <w:rFonts w:eastAsia="Times New Roman" w:cstheme="majorHAnsi"/>
                <w:b/>
                <w:bCs/>
                <w:color w:val="000000"/>
                <w:lang w:eastAsia="x-none"/>
              </w:rPr>
              <w:t>30</w:t>
            </w:r>
            <w:r w:rsidRPr="004B516E">
              <w:rPr>
                <w:rFonts w:eastAsia="Times New Roman" w:cstheme="majorHAnsi"/>
                <w:b/>
                <w:bCs/>
                <w:color w:val="000000"/>
                <w:lang w:val="x-none" w:eastAsia="x-none"/>
              </w:rPr>
              <w:t xml:space="preserve"> points)</w:t>
            </w:r>
          </w:p>
          <w:p w14:paraId="166AB5EF" w14:textId="77777777" w:rsidR="00AB1797" w:rsidRPr="004B516E" w:rsidRDefault="00AB1797" w:rsidP="009B75F9">
            <w:pPr>
              <w:pStyle w:val="NoSpacing"/>
              <w:numPr>
                <w:ilvl w:val="1"/>
                <w:numId w:val="11"/>
              </w:numPr>
              <w:ind w:left="348" w:hanging="284"/>
              <w:jc w:val="left"/>
              <w:rPr>
                <w:rFonts w:eastAsia="Times New Roman" w:cstheme="majorHAnsi"/>
                <w:color w:val="000000"/>
                <w:lang w:val="x-none" w:eastAsia="x-none"/>
              </w:rPr>
            </w:pPr>
            <w:r w:rsidRPr="004B516E">
              <w:rPr>
                <w:rFonts w:eastAsia="Times New Roman" w:cstheme="majorHAnsi"/>
                <w:color w:val="000000"/>
              </w:rPr>
              <w:t>Experience</w:t>
            </w:r>
            <w:r w:rsidRPr="004B516E">
              <w:rPr>
                <w:rFonts w:eastAsia="Times New Roman" w:cstheme="majorHAnsi"/>
                <w:color w:val="000000"/>
                <w:lang w:val="x-none" w:eastAsia="x-none"/>
              </w:rPr>
              <w:t xml:space="preserve"> in the usage of computers and office software packages</w:t>
            </w:r>
            <w:r w:rsidRPr="004B516E">
              <w:rPr>
                <w:rFonts w:eastAsia="Times New Roman" w:cstheme="majorHAnsi"/>
                <w:color w:val="000000"/>
                <w:lang w:val="en-GB" w:eastAsia="x-none"/>
              </w:rPr>
              <w:t xml:space="preserve"> and online meeting software</w:t>
            </w:r>
            <w:r w:rsidRPr="004B516E">
              <w:rPr>
                <w:rFonts w:eastAsia="Times New Roman" w:cstheme="majorHAnsi"/>
                <w:color w:val="000000"/>
                <w:lang w:val="x-none" w:eastAsia="x-none"/>
              </w:rPr>
              <w:t xml:space="preserve"> (MS Word, Excel, etc)</w:t>
            </w:r>
            <w:r w:rsidRPr="004B516E">
              <w:rPr>
                <w:rFonts w:eastAsia="Times New Roman" w:cstheme="majorHAnsi"/>
                <w:color w:val="000000"/>
                <w:lang w:eastAsia="x-none"/>
              </w:rPr>
              <w:t xml:space="preserve"> </w:t>
            </w:r>
            <w:r w:rsidRPr="004B516E">
              <w:rPr>
                <w:rFonts w:eastAsia="Times New Roman" w:cstheme="majorHAnsi"/>
                <w:b/>
                <w:bCs/>
                <w:color w:val="000000"/>
                <w:lang w:val="x-none" w:eastAsia="x-none"/>
              </w:rPr>
              <w:t>(</w:t>
            </w:r>
            <w:r w:rsidRPr="004B516E">
              <w:rPr>
                <w:rFonts w:eastAsia="Times New Roman" w:cstheme="majorHAnsi"/>
                <w:b/>
                <w:bCs/>
                <w:color w:val="000000"/>
                <w:lang w:eastAsia="x-none"/>
              </w:rPr>
              <w:t>10</w:t>
            </w:r>
            <w:r w:rsidRPr="004B516E">
              <w:rPr>
                <w:rFonts w:eastAsia="Times New Roman" w:cstheme="majorHAnsi"/>
                <w:b/>
                <w:bCs/>
                <w:color w:val="000000"/>
                <w:lang w:val="x-none" w:eastAsia="x-none"/>
              </w:rPr>
              <w:t xml:space="preserve"> points)</w:t>
            </w:r>
          </w:p>
        </w:tc>
        <w:tc>
          <w:tcPr>
            <w:tcW w:w="632" w:type="pct"/>
            <w:tcBorders>
              <w:top w:val="single" w:sz="4" w:space="0" w:color="auto"/>
            </w:tcBorders>
            <w:shd w:val="clear" w:color="auto" w:fill="auto"/>
            <w:vAlign w:val="center"/>
          </w:tcPr>
          <w:p w14:paraId="16D241DB" w14:textId="77777777" w:rsidR="00AB1797" w:rsidRPr="004B516E" w:rsidDel="004E5287" w:rsidRDefault="00AB1797" w:rsidP="002117D1">
            <w:pPr>
              <w:ind w:left="-108" w:right="-108"/>
              <w:jc w:val="center"/>
              <w:rPr>
                <w:rFonts w:cstheme="majorHAnsi"/>
                <w:b/>
                <w:bCs/>
                <w:iCs/>
                <w:szCs w:val="22"/>
              </w:rPr>
            </w:pPr>
            <w:r w:rsidRPr="004B516E">
              <w:rPr>
                <w:rFonts w:cstheme="majorHAnsi"/>
                <w:b/>
                <w:bCs/>
                <w:iCs/>
                <w:szCs w:val="22"/>
              </w:rPr>
              <w:t xml:space="preserve">40 </w:t>
            </w:r>
            <w:r w:rsidRPr="004B516E">
              <w:rPr>
                <w:rFonts w:cstheme="majorHAnsi"/>
                <w:b/>
                <w:iCs/>
                <w:szCs w:val="22"/>
              </w:rPr>
              <w:t>Points</w:t>
            </w:r>
          </w:p>
        </w:tc>
        <w:tc>
          <w:tcPr>
            <w:tcW w:w="510" w:type="pct"/>
            <w:vMerge/>
            <w:vAlign w:val="center"/>
          </w:tcPr>
          <w:p w14:paraId="1B353299" w14:textId="77777777" w:rsidR="00AB1797" w:rsidRPr="004B516E" w:rsidRDefault="00AB1797" w:rsidP="002117D1">
            <w:pPr>
              <w:ind w:left="-116" w:right="-107"/>
              <w:jc w:val="center"/>
              <w:rPr>
                <w:rFonts w:cstheme="majorHAnsi"/>
                <w:b/>
                <w:bCs/>
                <w:iCs/>
                <w:szCs w:val="22"/>
              </w:rPr>
            </w:pPr>
          </w:p>
        </w:tc>
      </w:tr>
      <w:tr w:rsidR="00AB1797" w:rsidRPr="004B516E" w14:paraId="7DF0D5A8" w14:textId="77777777" w:rsidTr="00911150">
        <w:trPr>
          <w:cantSplit/>
          <w:trHeight w:val="998"/>
          <w:jc w:val="center"/>
        </w:trPr>
        <w:tc>
          <w:tcPr>
            <w:tcW w:w="286" w:type="pct"/>
            <w:textDirection w:val="btLr"/>
            <w:vAlign w:val="center"/>
          </w:tcPr>
          <w:p w14:paraId="312D54C7" w14:textId="77777777" w:rsidR="00AB1797" w:rsidRPr="004B516E" w:rsidRDefault="00AB1797" w:rsidP="002117D1">
            <w:pPr>
              <w:ind w:left="-90" w:right="-99"/>
              <w:jc w:val="center"/>
              <w:rPr>
                <w:rFonts w:cstheme="majorHAnsi"/>
                <w:b/>
                <w:bCs/>
                <w:iCs/>
                <w:szCs w:val="22"/>
                <w:u w:val="single"/>
              </w:rPr>
            </w:pPr>
            <w:r w:rsidRPr="004B516E">
              <w:rPr>
                <w:rFonts w:cstheme="majorHAnsi"/>
                <w:b/>
                <w:bCs/>
                <w:iCs/>
                <w:szCs w:val="22"/>
                <w:u w:val="single"/>
              </w:rPr>
              <w:t>Financial</w:t>
            </w:r>
          </w:p>
        </w:tc>
        <w:tc>
          <w:tcPr>
            <w:tcW w:w="4204" w:type="pct"/>
            <w:gridSpan w:val="2"/>
            <w:shd w:val="clear" w:color="auto" w:fill="auto"/>
            <w:vAlign w:val="center"/>
          </w:tcPr>
          <w:p w14:paraId="331A2A97" w14:textId="77777777" w:rsidR="00AB1797" w:rsidRPr="004B516E" w:rsidRDefault="00AB1797" w:rsidP="002117D1">
            <w:pPr>
              <w:rPr>
                <w:rFonts w:cstheme="majorHAnsi"/>
                <w:b/>
                <w:bCs/>
                <w:iCs/>
                <w:szCs w:val="22"/>
              </w:rPr>
            </w:pPr>
            <w:r w:rsidRPr="004B516E">
              <w:rPr>
                <w:rFonts w:cstheme="majorHAnsi"/>
                <w:b/>
                <w:bCs/>
                <w:iCs/>
                <w:szCs w:val="22"/>
                <w:u w:val="single"/>
              </w:rPr>
              <w:t>Lowest Offer / Offer*100</w:t>
            </w:r>
          </w:p>
        </w:tc>
        <w:tc>
          <w:tcPr>
            <w:tcW w:w="510" w:type="pct"/>
            <w:vAlign w:val="center"/>
          </w:tcPr>
          <w:p w14:paraId="0DE0A399" w14:textId="77777777" w:rsidR="00AB1797" w:rsidRPr="004B516E" w:rsidRDefault="00AB1797" w:rsidP="002117D1">
            <w:pPr>
              <w:jc w:val="center"/>
              <w:rPr>
                <w:rFonts w:cstheme="majorHAnsi"/>
                <w:b/>
                <w:bCs/>
                <w:iCs/>
                <w:szCs w:val="22"/>
              </w:rPr>
            </w:pPr>
            <w:r w:rsidRPr="004B516E">
              <w:rPr>
                <w:rFonts w:cstheme="majorHAnsi"/>
                <w:b/>
                <w:bCs/>
                <w:iCs/>
                <w:szCs w:val="22"/>
              </w:rPr>
              <w:t>30%</w:t>
            </w:r>
          </w:p>
        </w:tc>
      </w:tr>
      <w:tr w:rsidR="00AB1797" w:rsidRPr="004B516E" w14:paraId="3CD5074D" w14:textId="77777777" w:rsidTr="00911150">
        <w:trPr>
          <w:cantSplit/>
          <w:trHeight w:val="161"/>
          <w:jc w:val="center"/>
        </w:trPr>
        <w:tc>
          <w:tcPr>
            <w:tcW w:w="5000" w:type="pct"/>
            <w:gridSpan w:val="4"/>
            <w:vAlign w:val="center"/>
          </w:tcPr>
          <w:p w14:paraId="1B418D43" w14:textId="77777777" w:rsidR="00AB1797" w:rsidRPr="004B516E" w:rsidRDefault="00AB1797" w:rsidP="002117D1">
            <w:pPr>
              <w:rPr>
                <w:rFonts w:cstheme="majorHAnsi"/>
                <w:b/>
                <w:bCs/>
                <w:iCs/>
                <w:szCs w:val="22"/>
              </w:rPr>
            </w:pPr>
            <w:r w:rsidRPr="004B516E">
              <w:rPr>
                <w:rFonts w:cstheme="majorHAnsi"/>
                <w:b/>
                <w:bCs/>
                <w:iCs/>
                <w:szCs w:val="22"/>
              </w:rPr>
              <w:t>Total Score = (Technical Score * 0.7 + Financial Score * 0.3)</w:t>
            </w:r>
          </w:p>
        </w:tc>
      </w:tr>
    </w:tbl>
    <w:p w14:paraId="52B4A3EB" w14:textId="28F76DB1" w:rsidR="00AB1797" w:rsidRDefault="00AB1797" w:rsidP="00AB1797">
      <w:pPr>
        <w:pStyle w:val="NoSpacing"/>
        <w:rPr>
          <w:rFonts w:cstheme="majorHAnsi"/>
          <w:sz w:val="8"/>
          <w:szCs w:val="8"/>
        </w:rPr>
      </w:pPr>
    </w:p>
    <w:p w14:paraId="3737EE0D" w14:textId="77777777" w:rsidR="0061514B" w:rsidRPr="00484009" w:rsidRDefault="0061514B" w:rsidP="00AB1797">
      <w:pPr>
        <w:pStyle w:val="NoSpacing"/>
        <w:rPr>
          <w:rFonts w:cstheme="majorHAnsi"/>
          <w:sz w:val="8"/>
          <w:szCs w:val="8"/>
        </w:rPr>
      </w:pPr>
    </w:p>
    <w:tbl>
      <w:tblPr>
        <w:tblW w:w="53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6119"/>
      </w:tblGrid>
      <w:tr w:rsidR="00AB1797" w:rsidRPr="004B516E" w14:paraId="0658FB82" w14:textId="77777777" w:rsidTr="00C6086E">
        <w:trPr>
          <w:cantSplit/>
          <w:trHeight w:val="179"/>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701424A" w14:textId="77777777" w:rsidR="00AB1797" w:rsidRPr="004B516E" w:rsidRDefault="00AB1797" w:rsidP="002117D1">
            <w:pPr>
              <w:pStyle w:val="NoSpacing"/>
              <w:rPr>
                <w:rFonts w:cstheme="majorHAnsi"/>
              </w:rPr>
            </w:pPr>
            <w:r w:rsidRPr="004B516E">
              <w:rPr>
                <w:rFonts w:cstheme="majorHAnsi"/>
              </w:rPr>
              <w:lastRenderedPageBreak/>
              <w:t>Weight Per Technical Competence</w:t>
            </w:r>
          </w:p>
        </w:tc>
      </w:tr>
      <w:tr w:rsidR="00AB1797" w:rsidRPr="004B516E" w14:paraId="60D1F086" w14:textId="77777777" w:rsidTr="00C6086E">
        <w:trPr>
          <w:trHeight w:val="530"/>
          <w:jc w:val="center"/>
        </w:trPr>
        <w:tc>
          <w:tcPr>
            <w:tcW w:w="2813" w:type="dxa"/>
            <w:vAlign w:val="center"/>
          </w:tcPr>
          <w:p w14:paraId="1EB56FFD" w14:textId="77777777" w:rsidR="00AB1797" w:rsidRPr="00C6086E" w:rsidRDefault="00AB1797" w:rsidP="00C6086E">
            <w:pPr>
              <w:pStyle w:val="NoSpacing"/>
              <w:jc w:val="left"/>
            </w:pPr>
            <w:r w:rsidRPr="004B516E">
              <w:t>5 (outstanding): 96% - 100%</w:t>
            </w:r>
          </w:p>
        </w:tc>
        <w:tc>
          <w:tcPr>
            <w:tcW w:w="6118" w:type="dxa"/>
            <w:vAlign w:val="center"/>
          </w:tcPr>
          <w:p w14:paraId="3195F482" w14:textId="77777777" w:rsidR="00AB1797" w:rsidRPr="00C6086E" w:rsidRDefault="00AB1797" w:rsidP="00EF17CB">
            <w:pPr>
              <w:pStyle w:val="NoSpacing"/>
              <w:jc w:val="left"/>
            </w:pPr>
            <w:r w:rsidRPr="00C6086E">
              <w:t>The individual consultant/contractor has demonstrated an OUTSTANDING capacity for the analyzed competence.</w:t>
            </w:r>
          </w:p>
        </w:tc>
      </w:tr>
      <w:tr w:rsidR="00AB1797" w:rsidRPr="004B516E" w14:paraId="61E3A9E4" w14:textId="77777777" w:rsidTr="00C6086E">
        <w:trPr>
          <w:trHeight w:val="70"/>
          <w:jc w:val="center"/>
        </w:trPr>
        <w:tc>
          <w:tcPr>
            <w:tcW w:w="2813" w:type="dxa"/>
            <w:vAlign w:val="center"/>
          </w:tcPr>
          <w:p w14:paraId="71052197" w14:textId="77777777" w:rsidR="00AB1797" w:rsidRPr="004B516E" w:rsidRDefault="00AB1797" w:rsidP="00C6086E">
            <w:pPr>
              <w:pStyle w:val="NoSpacing"/>
              <w:jc w:val="left"/>
            </w:pPr>
            <w:r w:rsidRPr="004B516E">
              <w:t xml:space="preserve">4 (Very good): </w:t>
            </w:r>
            <w:r w:rsidRPr="00C6086E">
              <w:t>86</w:t>
            </w:r>
            <w:r w:rsidRPr="004B516E">
              <w:t>% - 95%</w:t>
            </w:r>
          </w:p>
        </w:tc>
        <w:tc>
          <w:tcPr>
            <w:tcW w:w="6118" w:type="dxa"/>
            <w:vAlign w:val="center"/>
          </w:tcPr>
          <w:p w14:paraId="6CE680AF" w14:textId="77777777" w:rsidR="00AB1797" w:rsidRPr="00C6086E" w:rsidRDefault="00AB1797" w:rsidP="00EF17CB">
            <w:pPr>
              <w:pStyle w:val="NoSpacing"/>
              <w:jc w:val="left"/>
            </w:pPr>
            <w:r w:rsidRPr="00C6086E">
              <w:t>The individual consultant/contractor has demonstrated a VERY GOOD capacity for the analyzed competence.</w:t>
            </w:r>
          </w:p>
        </w:tc>
      </w:tr>
      <w:tr w:rsidR="00AB1797" w:rsidRPr="004B516E" w14:paraId="4EDC538A" w14:textId="77777777" w:rsidTr="00C6086E">
        <w:trPr>
          <w:trHeight w:val="70"/>
          <w:jc w:val="center"/>
        </w:trPr>
        <w:tc>
          <w:tcPr>
            <w:tcW w:w="2813" w:type="dxa"/>
            <w:vAlign w:val="center"/>
          </w:tcPr>
          <w:p w14:paraId="75F97474" w14:textId="77777777" w:rsidR="00AB1797" w:rsidRPr="004B516E" w:rsidRDefault="00AB1797" w:rsidP="00C6086E">
            <w:pPr>
              <w:pStyle w:val="NoSpacing"/>
              <w:jc w:val="left"/>
              <w:rPr>
                <w:rFonts w:cstheme="majorHAnsi"/>
              </w:rPr>
            </w:pPr>
            <w:r w:rsidRPr="004B516E">
              <w:rPr>
                <w:rFonts w:cstheme="majorHAnsi"/>
              </w:rPr>
              <w:t>3 (Good): 76% - 85%</w:t>
            </w:r>
          </w:p>
        </w:tc>
        <w:tc>
          <w:tcPr>
            <w:tcW w:w="6118" w:type="dxa"/>
            <w:vAlign w:val="center"/>
          </w:tcPr>
          <w:p w14:paraId="7DF5842B" w14:textId="77777777" w:rsidR="00AB1797" w:rsidRPr="00C6086E" w:rsidRDefault="00AB1797" w:rsidP="00EF17CB">
            <w:pPr>
              <w:pStyle w:val="NoSpacing"/>
              <w:jc w:val="left"/>
            </w:pPr>
            <w:r w:rsidRPr="00C6086E">
              <w:t>The individual consultant/contractor has demonstrated a GOOD capacity for the analyzed competence.</w:t>
            </w:r>
          </w:p>
        </w:tc>
      </w:tr>
      <w:tr w:rsidR="00AB1797" w:rsidRPr="004B516E" w14:paraId="2A7B094A" w14:textId="77777777" w:rsidTr="00C6086E">
        <w:trPr>
          <w:trHeight w:val="70"/>
          <w:jc w:val="center"/>
        </w:trPr>
        <w:tc>
          <w:tcPr>
            <w:tcW w:w="2813" w:type="dxa"/>
            <w:vAlign w:val="center"/>
          </w:tcPr>
          <w:p w14:paraId="757DC0F4" w14:textId="77777777" w:rsidR="00AB1797" w:rsidRPr="004B516E" w:rsidRDefault="00AB1797" w:rsidP="00C6086E">
            <w:pPr>
              <w:pStyle w:val="NoSpacing"/>
              <w:jc w:val="left"/>
              <w:rPr>
                <w:rFonts w:cstheme="majorHAnsi"/>
              </w:rPr>
            </w:pPr>
            <w:r w:rsidRPr="004B516E">
              <w:rPr>
                <w:rFonts w:cstheme="majorHAnsi"/>
              </w:rPr>
              <w:t>2 (Satisfactory): 70% - 75%</w:t>
            </w:r>
          </w:p>
        </w:tc>
        <w:tc>
          <w:tcPr>
            <w:tcW w:w="6118" w:type="dxa"/>
            <w:vAlign w:val="center"/>
          </w:tcPr>
          <w:p w14:paraId="74603916" w14:textId="77777777" w:rsidR="00AB1797" w:rsidRPr="00C6086E" w:rsidRDefault="00AB1797" w:rsidP="00EF17CB">
            <w:pPr>
              <w:pStyle w:val="NoSpacing"/>
              <w:jc w:val="left"/>
            </w:pPr>
            <w:r w:rsidRPr="00C6086E">
              <w:t>The individual consultant/contractor has demonstrated a SATISFACTORY capacity for the analyzed competence.</w:t>
            </w:r>
          </w:p>
        </w:tc>
      </w:tr>
      <w:tr w:rsidR="00AB1797" w:rsidRPr="004B516E" w14:paraId="6A31915D" w14:textId="77777777" w:rsidTr="00F93B13">
        <w:trPr>
          <w:trHeight w:val="70"/>
          <w:jc w:val="center"/>
        </w:trPr>
        <w:tc>
          <w:tcPr>
            <w:tcW w:w="2813" w:type="dxa"/>
            <w:vAlign w:val="center"/>
          </w:tcPr>
          <w:p w14:paraId="4D201EF1" w14:textId="77777777" w:rsidR="00AB1797" w:rsidRPr="004B516E" w:rsidRDefault="00AB1797" w:rsidP="00C6086E">
            <w:pPr>
              <w:pStyle w:val="NoSpacing"/>
              <w:jc w:val="left"/>
              <w:rPr>
                <w:rFonts w:cstheme="majorHAnsi"/>
              </w:rPr>
            </w:pPr>
            <w:r w:rsidRPr="004B516E">
              <w:rPr>
                <w:rFonts w:cstheme="majorHAnsi"/>
              </w:rPr>
              <w:t>1 (Weak): Below 70%</w:t>
            </w:r>
          </w:p>
        </w:tc>
        <w:tc>
          <w:tcPr>
            <w:tcW w:w="6118" w:type="dxa"/>
            <w:vAlign w:val="center"/>
          </w:tcPr>
          <w:p w14:paraId="644FF331" w14:textId="77777777" w:rsidR="00AB1797" w:rsidRPr="00C6086E" w:rsidRDefault="00AB1797" w:rsidP="00EF17CB">
            <w:pPr>
              <w:pStyle w:val="NoSpacing"/>
              <w:jc w:val="left"/>
            </w:pPr>
            <w:r w:rsidRPr="00C6086E">
              <w:t>The individual consultant/contractor has demonstrated a WEAK capacity for the analyzed competence.</w:t>
            </w:r>
          </w:p>
        </w:tc>
      </w:tr>
    </w:tbl>
    <w:p w14:paraId="19DDD990" w14:textId="77EE3C77" w:rsidR="00AB1797" w:rsidRPr="00D42A78" w:rsidRDefault="00AB1797" w:rsidP="009B75F9">
      <w:pPr>
        <w:pStyle w:val="ListParagraph"/>
        <w:numPr>
          <w:ilvl w:val="0"/>
          <w:numId w:val="3"/>
        </w:numPr>
        <w:rPr>
          <w:rFonts w:cstheme="majorHAnsi"/>
          <w:szCs w:val="22"/>
        </w:rPr>
      </w:pPr>
      <w:r w:rsidRPr="004B516E">
        <w:rPr>
          <w:rFonts w:cstheme="majorHAnsi"/>
          <w:b/>
          <w:bCs/>
          <w:szCs w:val="22"/>
        </w:rPr>
        <w:t xml:space="preserve">TOR annexes </w:t>
      </w:r>
    </w:p>
    <w:p w14:paraId="6EF019B7" w14:textId="77777777" w:rsidR="00AB1797" w:rsidRPr="004B516E" w:rsidRDefault="00AB1797" w:rsidP="00AB1797">
      <w:pPr>
        <w:pStyle w:val="NoSpacing"/>
        <w:rPr>
          <w:rFonts w:cstheme="majorHAnsi"/>
        </w:rPr>
      </w:pPr>
      <w:r w:rsidRPr="004B516E">
        <w:rPr>
          <w:rFonts w:cstheme="majorHAnsi"/>
          <w:b/>
          <w:bCs/>
        </w:rPr>
        <w:t>Annex 1:</w:t>
      </w:r>
      <w:r w:rsidRPr="004B516E">
        <w:rPr>
          <w:rFonts w:cstheme="majorHAnsi"/>
        </w:rPr>
        <w:t xml:space="preserve"> Project Description of Action (DOA) and Project Document (PRODOC)</w:t>
      </w:r>
    </w:p>
    <w:p w14:paraId="0C17685C" w14:textId="77777777" w:rsidR="00AB1797" w:rsidRPr="00251152" w:rsidRDefault="00AB1797" w:rsidP="00AB1797">
      <w:pPr>
        <w:pStyle w:val="NoSpacing"/>
        <w:rPr>
          <w:rFonts w:cstheme="majorHAnsi"/>
          <w:sz w:val="10"/>
          <w:szCs w:val="10"/>
        </w:rPr>
      </w:pPr>
    </w:p>
    <w:p w14:paraId="790B5408" w14:textId="01AC4D65" w:rsidR="00AB1797" w:rsidRPr="004B516E" w:rsidRDefault="00AB1797" w:rsidP="00AB1797">
      <w:pPr>
        <w:pStyle w:val="NoSpacing"/>
        <w:rPr>
          <w:rFonts w:cstheme="majorHAnsi"/>
        </w:rPr>
      </w:pPr>
      <w:r w:rsidRPr="004B516E">
        <w:rPr>
          <w:rFonts w:cstheme="majorHAnsi"/>
          <w:b/>
          <w:bCs/>
        </w:rPr>
        <w:t>Annex 2</w:t>
      </w:r>
      <w:r w:rsidRPr="004B516E">
        <w:rPr>
          <w:rFonts w:cstheme="majorHAnsi"/>
        </w:rPr>
        <w:t>: Project quarterly and annual reports for 2019, 2020 and 2021.</w:t>
      </w:r>
    </w:p>
    <w:p w14:paraId="42A3A31A" w14:textId="77777777" w:rsidR="00AB1797" w:rsidRPr="00251152" w:rsidRDefault="00AB1797" w:rsidP="00AB1797">
      <w:pPr>
        <w:pStyle w:val="NoSpacing"/>
        <w:rPr>
          <w:rFonts w:cstheme="majorHAnsi"/>
          <w:b/>
          <w:bCs/>
          <w:sz w:val="8"/>
          <w:szCs w:val="8"/>
        </w:rPr>
      </w:pPr>
    </w:p>
    <w:p w14:paraId="1AB50160" w14:textId="4A21C7C0" w:rsidR="00AB1797" w:rsidRPr="004B516E" w:rsidRDefault="00AB1797" w:rsidP="00AB1797">
      <w:pPr>
        <w:pStyle w:val="NoSpacing"/>
        <w:rPr>
          <w:rFonts w:cstheme="majorHAnsi"/>
        </w:rPr>
      </w:pPr>
      <w:r w:rsidRPr="004B516E">
        <w:rPr>
          <w:rFonts w:cstheme="majorHAnsi"/>
          <w:b/>
          <w:bCs/>
        </w:rPr>
        <w:t>Annex 3</w:t>
      </w:r>
      <w:r w:rsidRPr="004B516E">
        <w:rPr>
          <w:rFonts w:cstheme="majorHAnsi"/>
        </w:rPr>
        <w:t>: Project Annual Work Plan (AWP) for 2019 and 2020</w:t>
      </w:r>
      <w:r w:rsidR="007702EA">
        <w:rPr>
          <w:rFonts w:cstheme="majorHAnsi"/>
        </w:rPr>
        <w:t>.</w:t>
      </w:r>
    </w:p>
    <w:p w14:paraId="2D028D0D" w14:textId="77777777" w:rsidR="00AB1797" w:rsidRPr="00251152" w:rsidRDefault="00AB1797" w:rsidP="00AB1797">
      <w:pPr>
        <w:pStyle w:val="NoSpacing"/>
        <w:rPr>
          <w:rFonts w:cstheme="majorHAnsi"/>
          <w:b/>
          <w:bCs/>
          <w:sz w:val="10"/>
          <w:szCs w:val="10"/>
        </w:rPr>
      </w:pPr>
    </w:p>
    <w:p w14:paraId="55EA0902" w14:textId="77777777" w:rsidR="00AB1797" w:rsidRPr="004B516E" w:rsidRDefault="00AB1797" w:rsidP="00AB1797">
      <w:pPr>
        <w:pStyle w:val="NoSpacing"/>
        <w:rPr>
          <w:rFonts w:cstheme="majorHAnsi"/>
        </w:rPr>
      </w:pPr>
      <w:r w:rsidRPr="004B516E">
        <w:rPr>
          <w:rFonts w:cstheme="majorHAnsi"/>
          <w:b/>
          <w:bCs/>
        </w:rPr>
        <w:t>Annex 4:</w:t>
      </w:r>
      <w:r w:rsidRPr="004B516E">
        <w:rPr>
          <w:rFonts w:cstheme="majorHAnsi"/>
        </w:rPr>
        <w:t xml:space="preserve"> Other documents to be consulted</w:t>
      </w:r>
    </w:p>
    <w:p w14:paraId="0E68710A" w14:textId="77777777" w:rsidR="00AB1797" w:rsidRPr="004B516E" w:rsidRDefault="00AB1797" w:rsidP="009B75F9">
      <w:pPr>
        <w:pStyle w:val="NoSpacing"/>
        <w:numPr>
          <w:ilvl w:val="0"/>
          <w:numId w:val="8"/>
        </w:numPr>
        <w:ind w:left="709" w:hanging="283"/>
        <w:jc w:val="left"/>
        <w:rPr>
          <w:rFonts w:cstheme="majorHAnsi"/>
        </w:rPr>
      </w:pPr>
      <w:r w:rsidRPr="004B516E">
        <w:rPr>
          <w:rFonts w:cstheme="majorHAnsi"/>
        </w:rPr>
        <w:t xml:space="preserve">UNDP Handbook on Monitoring and Evaluation for development results accessible here: </w:t>
      </w:r>
      <w:hyperlink r:id="rId11" w:history="1">
        <w:r w:rsidRPr="004B516E">
          <w:rPr>
            <w:rStyle w:val="Hyperlink"/>
            <w:rFonts w:cstheme="majorHAnsi"/>
          </w:rPr>
          <w:t>http://web.undp.org/evaluation/handbook/documents/english/pme-handbook.pdf</w:t>
        </w:r>
      </w:hyperlink>
      <w:r w:rsidRPr="004B516E">
        <w:rPr>
          <w:rFonts w:cstheme="majorHAnsi"/>
        </w:rPr>
        <w:t xml:space="preserve">  </w:t>
      </w:r>
    </w:p>
    <w:p w14:paraId="57C541E8" w14:textId="77777777" w:rsidR="00AB1797" w:rsidRPr="004B516E" w:rsidRDefault="00AB1797" w:rsidP="009B75F9">
      <w:pPr>
        <w:pStyle w:val="NoSpacing"/>
        <w:numPr>
          <w:ilvl w:val="0"/>
          <w:numId w:val="8"/>
        </w:numPr>
        <w:ind w:left="709" w:hanging="283"/>
        <w:jc w:val="left"/>
        <w:rPr>
          <w:rFonts w:eastAsia="Times New Roman" w:cstheme="majorHAnsi"/>
        </w:rPr>
      </w:pPr>
      <w:r w:rsidRPr="004B516E">
        <w:rPr>
          <w:rFonts w:cstheme="majorHAnsi"/>
        </w:rPr>
        <w:t>UNDP</w:t>
      </w:r>
      <w:r w:rsidRPr="004B516E">
        <w:rPr>
          <w:rFonts w:eastAsia="Times New Roman" w:cstheme="majorHAnsi"/>
        </w:rPr>
        <w:t xml:space="preserve"> </w:t>
      </w:r>
      <w:r w:rsidRPr="004B516E">
        <w:rPr>
          <w:rFonts w:cstheme="majorHAnsi"/>
        </w:rPr>
        <w:t>Evaluation</w:t>
      </w:r>
      <w:r w:rsidRPr="004B516E">
        <w:rPr>
          <w:rFonts w:eastAsia="Times New Roman" w:cstheme="majorHAnsi"/>
        </w:rPr>
        <w:t xml:space="preserve"> Guidelines (2021) accessible here: </w:t>
      </w:r>
      <w:hyperlink r:id="rId12">
        <w:r w:rsidRPr="004B516E">
          <w:rPr>
            <w:rStyle w:val="Hyperlink"/>
            <w:rFonts w:cstheme="majorHAnsi"/>
          </w:rPr>
          <w:t>http://web.undp.org/evaluation/guideline/documents/PDF/UNDP_Evaluation_Guidelines.pdf</w:t>
        </w:r>
      </w:hyperlink>
      <w:r w:rsidRPr="004B516E">
        <w:rPr>
          <w:rFonts w:eastAsia="Calibri" w:cstheme="majorHAnsi"/>
          <w:color w:val="008080"/>
          <w:u w:val="single"/>
        </w:rPr>
        <w:t xml:space="preserve">  </w:t>
      </w:r>
    </w:p>
    <w:p w14:paraId="457E40BD" w14:textId="77777777" w:rsidR="00AB1797" w:rsidRPr="004B516E" w:rsidRDefault="00AB1797" w:rsidP="009B75F9">
      <w:pPr>
        <w:pStyle w:val="NoSpacing"/>
        <w:numPr>
          <w:ilvl w:val="0"/>
          <w:numId w:val="8"/>
        </w:numPr>
        <w:ind w:left="709" w:hanging="283"/>
        <w:jc w:val="left"/>
        <w:rPr>
          <w:rFonts w:eastAsia="Times New Roman" w:cstheme="majorHAnsi"/>
        </w:rPr>
      </w:pPr>
      <w:r w:rsidRPr="004B516E">
        <w:rPr>
          <w:rFonts w:eastAsia="Times New Roman" w:cstheme="majorHAnsi"/>
        </w:rPr>
        <w:t xml:space="preserve">UN </w:t>
      </w:r>
      <w:r w:rsidRPr="004B516E">
        <w:rPr>
          <w:rFonts w:cstheme="majorHAnsi"/>
        </w:rPr>
        <w:t>Ethical</w:t>
      </w:r>
      <w:r w:rsidRPr="004B516E">
        <w:rPr>
          <w:rFonts w:eastAsia="Times New Roman" w:cstheme="majorHAnsi"/>
        </w:rPr>
        <w:t xml:space="preserve"> Guidelines for Evaluation accessible here:</w:t>
      </w:r>
    </w:p>
    <w:p w14:paraId="17867C3D" w14:textId="77777777" w:rsidR="00AB1797" w:rsidRPr="004B516E" w:rsidRDefault="002117D1" w:rsidP="00AB1797">
      <w:pPr>
        <w:pStyle w:val="NoSpacing"/>
        <w:ind w:left="709"/>
        <w:jc w:val="left"/>
        <w:rPr>
          <w:rFonts w:eastAsia="Times New Roman" w:cstheme="majorHAnsi"/>
        </w:rPr>
      </w:pPr>
      <w:hyperlink r:id="rId13" w:history="1">
        <w:r w:rsidR="00AB1797" w:rsidRPr="004B516E">
          <w:rPr>
            <w:rStyle w:val="Hyperlink"/>
            <w:rFonts w:eastAsia="Times New Roman" w:cstheme="majorHAnsi"/>
          </w:rPr>
          <w:t>http://www.unevaluation.org/document/download/547</w:t>
        </w:r>
      </w:hyperlink>
      <w:r w:rsidR="00AB1797" w:rsidRPr="004B516E">
        <w:rPr>
          <w:rFonts w:eastAsia="Times New Roman" w:cstheme="majorHAnsi"/>
        </w:rPr>
        <w:t xml:space="preserve"> </w:t>
      </w:r>
    </w:p>
    <w:p w14:paraId="1D58E104" w14:textId="77777777" w:rsidR="00AB1797" w:rsidRPr="004B516E" w:rsidRDefault="00AB1797" w:rsidP="009B75F9">
      <w:pPr>
        <w:pStyle w:val="NoSpacing"/>
        <w:numPr>
          <w:ilvl w:val="0"/>
          <w:numId w:val="8"/>
        </w:numPr>
        <w:ind w:left="709" w:hanging="283"/>
        <w:jc w:val="left"/>
        <w:rPr>
          <w:rFonts w:eastAsia="Times New Roman" w:cstheme="majorHAnsi"/>
        </w:rPr>
      </w:pPr>
      <w:r w:rsidRPr="004B516E">
        <w:rPr>
          <w:rFonts w:cstheme="majorHAnsi"/>
        </w:rPr>
        <w:t>UNDP</w:t>
      </w:r>
      <w:r w:rsidRPr="004B516E">
        <w:rPr>
          <w:rFonts w:eastAsia="Times New Roman" w:cstheme="majorHAnsi"/>
        </w:rPr>
        <w:t xml:space="preserve"> </w:t>
      </w:r>
      <w:r w:rsidRPr="004B516E">
        <w:rPr>
          <w:rFonts w:cstheme="majorHAnsi"/>
        </w:rPr>
        <w:t>Country</w:t>
      </w:r>
      <w:r w:rsidRPr="004B516E">
        <w:rPr>
          <w:rFonts w:eastAsia="Times New Roman" w:cstheme="majorHAnsi"/>
        </w:rPr>
        <w:t xml:space="preserve"> Programme Document (CPD) 2020-2024:</w:t>
      </w:r>
    </w:p>
    <w:p w14:paraId="75BD1A69" w14:textId="77777777" w:rsidR="00AB1797" w:rsidRPr="004B516E" w:rsidRDefault="002117D1" w:rsidP="00AB1797">
      <w:pPr>
        <w:pStyle w:val="NoSpacing"/>
        <w:ind w:left="709"/>
        <w:jc w:val="left"/>
        <w:rPr>
          <w:rFonts w:eastAsia="Times New Roman" w:cstheme="majorHAnsi"/>
        </w:rPr>
      </w:pPr>
      <w:hyperlink r:id="rId14" w:history="1">
        <w:r w:rsidR="00AB1797" w:rsidRPr="004B516E">
          <w:rPr>
            <w:rStyle w:val="Hyperlink"/>
            <w:rFonts w:eastAsia="Times New Roman" w:cstheme="majorHAnsi"/>
          </w:rPr>
          <w:t>https://www.iq.undp.org/content/iraq/en/home/library/iraq-cpd-2020-2024.html</w:t>
        </w:r>
      </w:hyperlink>
      <w:r w:rsidR="00AB1797" w:rsidRPr="004B516E">
        <w:rPr>
          <w:rFonts w:eastAsia="Times New Roman" w:cstheme="majorHAnsi"/>
        </w:rPr>
        <w:t xml:space="preserve"> </w:t>
      </w:r>
    </w:p>
    <w:p w14:paraId="72AB24AE" w14:textId="77777777" w:rsidR="00AB1797" w:rsidRPr="004B516E" w:rsidRDefault="00AB1797" w:rsidP="009B75F9">
      <w:pPr>
        <w:pStyle w:val="NoSpacing"/>
        <w:numPr>
          <w:ilvl w:val="0"/>
          <w:numId w:val="8"/>
        </w:numPr>
        <w:ind w:left="709" w:hanging="283"/>
        <w:jc w:val="left"/>
        <w:rPr>
          <w:rFonts w:eastAsia="Times New Roman" w:cstheme="majorHAnsi"/>
        </w:rPr>
      </w:pPr>
      <w:bookmarkStart w:id="4" w:name="_Hlk79660192"/>
      <w:r w:rsidRPr="004B516E">
        <w:rPr>
          <w:rFonts w:cstheme="majorHAnsi"/>
        </w:rPr>
        <w:t>National</w:t>
      </w:r>
      <w:r w:rsidRPr="004B516E">
        <w:rPr>
          <w:rFonts w:eastAsia="Times New Roman" w:cstheme="majorHAnsi"/>
        </w:rPr>
        <w:t xml:space="preserve"> Development Plan for Iraq (2018-2022) and National Development Plan for the Kurdistan Region of Iraq, KRI (2018-2022)</w:t>
      </w:r>
    </w:p>
    <w:bookmarkEnd w:id="4"/>
    <w:p w14:paraId="2AAB0ED7" w14:textId="77777777" w:rsidR="00AB1797" w:rsidRPr="004B516E" w:rsidRDefault="00AB1797" w:rsidP="009B75F9">
      <w:pPr>
        <w:pStyle w:val="NoSpacing"/>
        <w:numPr>
          <w:ilvl w:val="0"/>
          <w:numId w:val="8"/>
        </w:numPr>
        <w:ind w:left="709" w:hanging="283"/>
        <w:jc w:val="left"/>
        <w:rPr>
          <w:rFonts w:eastAsia="Times New Roman" w:cstheme="majorHAnsi"/>
        </w:rPr>
      </w:pPr>
      <w:r w:rsidRPr="004B516E">
        <w:rPr>
          <w:rFonts w:cstheme="majorHAnsi"/>
        </w:rPr>
        <w:t xml:space="preserve">UN-Habitat Evaluation Manual: </w:t>
      </w:r>
    </w:p>
    <w:p w14:paraId="7F6509AB" w14:textId="77777777" w:rsidR="00AB1797" w:rsidRPr="004B516E" w:rsidRDefault="002117D1" w:rsidP="00AB1797">
      <w:pPr>
        <w:pStyle w:val="NoSpacing"/>
        <w:ind w:left="709"/>
        <w:jc w:val="left"/>
        <w:rPr>
          <w:rFonts w:eastAsia="Times New Roman" w:cstheme="majorHAnsi"/>
        </w:rPr>
      </w:pPr>
      <w:hyperlink r:id="rId15" w:history="1">
        <w:r w:rsidR="00AB1797" w:rsidRPr="004B516E">
          <w:rPr>
            <w:rStyle w:val="Hyperlink"/>
            <w:rFonts w:eastAsia="Times New Roman" w:cstheme="majorHAnsi"/>
          </w:rPr>
          <w:t xml:space="preserve">https://unhabitat.org/sites/default/files/2018/07/UN-Habitat-Evaluation-Manual-April-2018.pdf </w:t>
        </w:r>
      </w:hyperlink>
      <w:r w:rsidR="00AB1797" w:rsidRPr="004B516E">
        <w:rPr>
          <w:rFonts w:eastAsia="Times New Roman" w:cstheme="majorHAnsi"/>
        </w:rPr>
        <w:t xml:space="preserve">  </w:t>
      </w:r>
    </w:p>
    <w:p w14:paraId="6230F4D5" w14:textId="77777777" w:rsidR="00AB1797" w:rsidRPr="00251152" w:rsidRDefault="00AB1797" w:rsidP="00AB1797">
      <w:pPr>
        <w:pStyle w:val="NoSpacing"/>
        <w:jc w:val="left"/>
        <w:rPr>
          <w:rFonts w:cstheme="majorHAnsi"/>
          <w:b/>
          <w:bCs/>
          <w:sz w:val="10"/>
          <w:szCs w:val="10"/>
        </w:rPr>
      </w:pPr>
    </w:p>
    <w:p w14:paraId="0B2D7835" w14:textId="77777777" w:rsidR="00AB1797" w:rsidRPr="004B516E" w:rsidRDefault="00AB1797" w:rsidP="00AB1797">
      <w:pPr>
        <w:pStyle w:val="NoSpacing"/>
        <w:jc w:val="left"/>
        <w:rPr>
          <w:rFonts w:cstheme="majorHAnsi"/>
        </w:rPr>
      </w:pPr>
      <w:r w:rsidRPr="004B516E">
        <w:rPr>
          <w:rFonts w:cstheme="majorHAnsi"/>
          <w:b/>
          <w:bCs/>
        </w:rPr>
        <w:t>Annex 5</w:t>
      </w:r>
      <w:r w:rsidRPr="004B516E">
        <w:rPr>
          <w:rFonts w:cstheme="majorHAnsi"/>
        </w:rPr>
        <w:t xml:space="preserve">: Sample evaluation matrix (Pg. 113), to be included in the inception report, is accessible here: </w:t>
      </w:r>
      <w:hyperlink r:id="rId16" w:history="1">
        <w:r w:rsidRPr="004B516E">
          <w:rPr>
            <w:rStyle w:val="Hyperlink"/>
            <w:rFonts w:cstheme="majorHAnsi"/>
          </w:rPr>
          <w:t>http://web.undp.org/evaluation/guideline/documents/PDF/UNDP_Evaluation_Guidelines.pdf</w:t>
        </w:r>
      </w:hyperlink>
    </w:p>
    <w:p w14:paraId="6A694126" w14:textId="77777777" w:rsidR="00AB1797" w:rsidRPr="00251152" w:rsidRDefault="00AB1797" w:rsidP="00AB1797">
      <w:pPr>
        <w:pStyle w:val="NoSpacing"/>
        <w:rPr>
          <w:rFonts w:cstheme="majorHAnsi"/>
          <w:sz w:val="12"/>
          <w:szCs w:val="12"/>
        </w:rPr>
      </w:pPr>
    </w:p>
    <w:tbl>
      <w:tblPr>
        <w:tblStyle w:val="TableGridLight"/>
        <w:tblW w:w="10109" w:type="dxa"/>
        <w:jc w:val="center"/>
        <w:tblLayout w:type="fixed"/>
        <w:tblLook w:val="04A0" w:firstRow="1" w:lastRow="0" w:firstColumn="1" w:lastColumn="0" w:noHBand="0" w:noVBand="1"/>
      </w:tblPr>
      <w:tblGrid>
        <w:gridCol w:w="1324"/>
        <w:gridCol w:w="1254"/>
        <w:gridCol w:w="1434"/>
        <w:gridCol w:w="1254"/>
        <w:gridCol w:w="1703"/>
        <w:gridCol w:w="1613"/>
        <w:gridCol w:w="1527"/>
      </w:tblGrid>
      <w:tr w:rsidR="00AB1797" w:rsidRPr="004B516E" w14:paraId="750AB23F" w14:textId="77777777" w:rsidTr="00911150">
        <w:trPr>
          <w:trHeight w:val="284"/>
          <w:jc w:val="center"/>
        </w:trPr>
        <w:tc>
          <w:tcPr>
            <w:tcW w:w="10109"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cPr>
          <w:p w14:paraId="62F53BF9" w14:textId="77777777" w:rsidR="00AB1797" w:rsidRPr="004B516E" w:rsidRDefault="00AB1797" w:rsidP="002117D1">
            <w:pPr>
              <w:pStyle w:val="NoSpacing"/>
              <w:rPr>
                <w:rFonts w:eastAsia="Palatino Linotype" w:cstheme="majorHAnsi"/>
                <w:b/>
                <w:bCs/>
              </w:rPr>
            </w:pPr>
            <w:r w:rsidRPr="004B516E">
              <w:rPr>
                <w:rFonts w:eastAsia="Palatino Linotype" w:cstheme="majorHAnsi"/>
                <w:b/>
                <w:bCs/>
              </w:rPr>
              <w:t xml:space="preserve">Table A. Sample of evaluation matrix </w:t>
            </w:r>
          </w:p>
        </w:tc>
      </w:tr>
      <w:tr w:rsidR="00AB1797" w:rsidRPr="00911150" w14:paraId="46FF1C5A" w14:textId="77777777" w:rsidTr="00911150">
        <w:trPr>
          <w:trHeight w:val="698"/>
          <w:jc w:val="center"/>
        </w:trPr>
        <w:tc>
          <w:tcPr>
            <w:tcW w:w="1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3664FF37"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Relevant   evaluation criteria</w:t>
            </w:r>
          </w:p>
        </w:tc>
        <w:tc>
          <w:tcPr>
            <w:tcW w:w="125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5B9FC336"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Key questions</w:t>
            </w:r>
          </w:p>
        </w:tc>
        <w:tc>
          <w:tcPr>
            <w:tcW w:w="14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1B10CD7B"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Specific</w:t>
            </w:r>
          </w:p>
          <w:p w14:paraId="6EA79982"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sub-questions</w:t>
            </w:r>
          </w:p>
        </w:tc>
        <w:tc>
          <w:tcPr>
            <w:tcW w:w="125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2EB9086A"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Data sources</w:t>
            </w:r>
          </w:p>
        </w:tc>
        <w:tc>
          <w:tcPr>
            <w:tcW w:w="170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0B848B79"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Data</w:t>
            </w:r>
          </w:p>
          <w:p w14:paraId="76E766F0"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collection methods/tools</w:t>
            </w:r>
          </w:p>
        </w:tc>
        <w:tc>
          <w:tcPr>
            <w:tcW w:w="16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2664F80E"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Indicators/</w:t>
            </w:r>
          </w:p>
          <w:p w14:paraId="0A8CF619" w14:textId="77777777" w:rsidR="00AB1797" w:rsidRPr="00911150" w:rsidRDefault="00AB1797" w:rsidP="002117D1">
            <w:pPr>
              <w:pStyle w:val="NoSpacing"/>
              <w:jc w:val="center"/>
              <w:rPr>
                <w:rFonts w:eastAsia="Palatino Linotype" w:cstheme="majorHAnsi"/>
                <w:b/>
                <w:bCs/>
              </w:rPr>
            </w:pPr>
            <w:r w:rsidRPr="00911150">
              <w:rPr>
                <w:rFonts w:eastAsia="Palatino Linotype" w:cstheme="majorHAnsi"/>
                <w:b/>
                <w:bCs/>
              </w:rPr>
              <w:t>success standard</w:t>
            </w:r>
          </w:p>
        </w:tc>
        <w:tc>
          <w:tcPr>
            <w:tcW w:w="152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cPr>
          <w:p w14:paraId="5CC9DBB8" w14:textId="77777777" w:rsidR="00AB1797" w:rsidRPr="00911150" w:rsidRDefault="00AB1797" w:rsidP="002117D1">
            <w:pPr>
              <w:pStyle w:val="NoSpacing"/>
              <w:jc w:val="center"/>
              <w:rPr>
                <w:rFonts w:cstheme="majorHAnsi"/>
                <w:b/>
                <w:bCs/>
              </w:rPr>
            </w:pPr>
            <w:r w:rsidRPr="00911150">
              <w:rPr>
                <w:rFonts w:eastAsia="Palatino Linotype" w:cstheme="majorHAnsi"/>
                <w:b/>
                <w:bCs/>
              </w:rPr>
              <w:t>Data analysis method</w:t>
            </w:r>
          </w:p>
        </w:tc>
      </w:tr>
      <w:tr w:rsidR="00AB1797" w:rsidRPr="004B516E" w14:paraId="67D11556" w14:textId="77777777" w:rsidTr="00911150">
        <w:trPr>
          <w:trHeight w:val="69"/>
          <w:jc w:val="center"/>
        </w:trPr>
        <w:tc>
          <w:tcPr>
            <w:tcW w:w="1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F81DC"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55B49B"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FE766D"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11FE74"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7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5B6D3A"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7A0FAE"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5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B8563D"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r>
      <w:tr w:rsidR="00AB1797" w:rsidRPr="004B516E" w14:paraId="0405309F" w14:textId="77777777" w:rsidTr="00911150">
        <w:trPr>
          <w:trHeight w:val="51"/>
          <w:jc w:val="center"/>
        </w:trPr>
        <w:tc>
          <w:tcPr>
            <w:tcW w:w="1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2C6067"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7B394A"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51BEFA"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18304C"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7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01A547"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2E948B" w14:textId="77777777" w:rsidR="00AB1797" w:rsidRPr="004B516E" w:rsidRDefault="00AB1797" w:rsidP="002117D1">
            <w:pPr>
              <w:pStyle w:val="NoSpacing"/>
              <w:rPr>
                <w:rFonts w:eastAsia="Palatino Linotype" w:cstheme="majorHAnsi"/>
              </w:rPr>
            </w:pPr>
            <w:r w:rsidRPr="004B516E">
              <w:rPr>
                <w:rFonts w:eastAsia="Palatino Linotype" w:cstheme="majorHAnsi"/>
              </w:rPr>
              <w:t xml:space="preserve"> </w:t>
            </w:r>
          </w:p>
        </w:tc>
        <w:tc>
          <w:tcPr>
            <w:tcW w:w="15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058D29" w14:textId="77777777" w:rsidR="00AB1797" w:rsidRPr="004B516E" w:rsidRDefault="00AB1797" w:rsidP="002117D1">
            <w:pPr>
              <w:pStyle w:val="NoSpacing"/>
              <w:rPr>
                <w:rFonts w:eastAsia="Palatino Linotype" w:cstheme="majorHAnsi"/>
              </w:rPr>
            </w:pPr>
          </w:p>
        </w:tc>
      </w:tr>
    </w:tbl>
    <w:p w14:paraId="5626E541" w14:textId="77777777" w:rsidR="00AB1797" w:rsidRPr="00251152" w:rsidRDefault="00AB1797" w:rsidP="00AB1797">
      <w:pPr>
        <w:pStyle w:val="NoSpacing"/>
        <w:rPr>
          <w:rFonts w:eastAsia="Calibri" w:cstheme="majorHAnsi"/>
          <w:sz w:val="8"/>
          <w:szCs w:val="8"/>
        </w:rPr>
      </w:pPr>
    </w:p>
    <w:p w14:paraId="04746F03" w14:textId="64ED3DDD" w:rsidR="00AB1797" w:rsidRPr="004B516E" w:rsidRDefault="00AB1797" w:rsidP="005A081E">
      <w:pPr>
        <w:spacing w:after="200" w:line="276" w:lineRule="auto"/>
        <w:jc w:val="left"/>
        <w:rPr>
          <w:rFonts w:cstheme="majorHAnsi"/>
          <w:szCs w:val="22"/>
        </w:rPr>
      </w:pPr>
      <w:r w:rsidRPr="004B516E">
        <w:rPr>
          <w:rFonts w:cstheme="majorHAnsi"/>
          <w:b/>
          <w:bCs/>
          <w:szCs w:val="22"/>
        </w:rPr>
        <w:t>Annex 6:</w:t>
      </w:r>
      <w:r w:rsidRPr="004B516E">
        <w:rPr>
          <w:rFonts w:cstheme="majorHAnsi"/>
          <w:szCs w:val="22"/>
        </w:rPr>
        <w:t xml:space="preserve"> “UN Code of conduct” forms accessible here: </w:t>
      </w:r>
      <w:hyperlink r:id="rId17" w:history="1">
        <w:r w:rsidRPr="004B516E">
          <w:rPr>
            <w:rStyle w:val="Hyperlink"/>
            <w:rFonts w:cstheme="majorHAnsi"/>
            <w:szCs w:val="22"/>
          </w:rPr>
          <w:t>http://www.unevaluation.org/document/detail/100</w:t>
        </w:r>
      </w:hyperlink>
      <w:r w:rsidRPr="004B516E">
        <w:rPr>
          <w:rFonts w:cstheme="majorHAnsi"/>
          <w:szCs w:val="22"/>
        </w:rPr>
        <w:t xml:space="preserve"> </w:t>
      </w:r>
    </w:p>
    <w:p w14:paraId="01D38722" w14:textId="77777777" w:rsidR="00AB1797" w:rsidRPr="004B516E" w:rsidRDefault="00AB1797" w:rsidP="00AB1797">
      <w:pPr>
        <w:pStyle w:val="NoSpacing"/>
        <w:jc w:val="left"/>
        <w:rPr>
          <w:rFonts w:cstheme="majorHAnsi"/>
          <w:i/>
          <w:iCs/>
        </w:rPr>
      </w:pPr>
      <w:r w:rsidRPr="004B516E">
        <w:rPr>
          <w:rFonts w:cstheme="majorHAnsi"/>
          <w:i/>
          <w:iCs/>
        </w:rPr>
        <w:t xml:space="preserve">The Consultant and each member of the evaluation team will be requested to read carefully, understand, and sign the “UN Code of Conduct.” </w:t>
      </w:r>
    </w:p>
    <w:p w14:paraId="2AF3C9F1" w14:textId="77777777" w:rsidR="00AB1797" w:rsidRPr="00251152" w:rsidRDefault="00AB1797" w:rsidP="00AB1797">
      <w:pPr>
        <w:pStyle w:val="NoSpacing"/>
        <w:jc w:val="left"/>
        <w:rPr>
          <w:rFonts w:cstheme="majorHAnsi"/>
          <w:b/>
          <w:bCs/>
          <w:sz w:val="6"/>
          <w:szCs w:val="6"/>
        </w:rPr>
      </w:pPr>
    </w:p>
    <w:p w14:paraId="6596EAEF" w14:textId="77777777" w:rsidR="00AB1797" w:rsidRPr="004B516E" w:rsidRDefault="00AB1797" w:rsidP="00AB1797">
      <w:pPr>
        <w:pStyle w:val="NoSpacing"/>
        <w:jc w:val="left"/>
        <w:rPr>
          <w:rFonts w:cstheme="majorHAnsi"/>
        </w:rPr>
      </w:pPr>
      <w:r w:rsidRPr="004B516E">
        <w:rPr>
          <w:rFonts w:cstheme="majorHAnsi"/>
          <w:b/>
          <w:bCs/>
        </w:rPr>
        <w:lastRenderedPageBreak/>
        <w:t>Annex 7:</w:t>
      </w:r>
      <w:r w:rsidRPr="004B516E">
        <w:rPr>
          <w:rFonts w:cstheme="majorHAnsi"/>
        </w:rPr>
        <w:t xml:space="preserve"> Guidance on Evaluation Report Template, refer to Annex 4, pgs. 118-122 for suggested minimum report requirements. The guidance is accessible here:</w:t>
      </w:r>
    </w:p>
    <w:p w14:paraId="69BFAF22" w14:textId="77777777" w:rsidR="00AB1797" w:rsidRPr="004B516E" w:rsidRDefault="002117D1" w:rsidP="00AB1797">
      <w:pPr>
        <w:pStyle w:val="NoSpacing"/>
        <w:jc w:val="left"/>
        <w:rPr>
          <w:rStyle w:val="Hyperlink"/>
          <w:rFonts w:eastAsia="Palatino Linotype" w:cstheme="majorHAnsi"/>
        </w:rPr>
      </w:pPr>
      <w:hyperlink r:id="rId18" w:history="1">
        <w:r w:rsidR="00AB1797" w:rsidRPr="004B516E">
          <w:rPr>
            <w:rStyle w:val="Hyperlink"/>
            <w:rFonts w:eastAsia="Palatino Linotype" w:cstheme="majorHAnsi"/>
          </w:rPr>
          <w:t>http://web.undp.org/evaluation/guideline/documents/PDF/section-6.pdf</w:t>
        </w:r>
      </w:hyperlink>
    </w:p>
    <w:p w14:paraId="79AEA329" w14:textId="77777777" w:rsidR="00AB1797" w:rsidRPr="00251152" w:rsidRDefault="00AB1797" w:rsidP="00AB1797">
      <w:pPr>
        <w:pStyle w:val="NoSpacing"/>
        <w:jc w:val="left"/>
        <w:rPr>
          <w:rFonts w:cstheme="majorHAnsi"/>
          <w:b/>
          <w:bCs/>
          <w:sz w:val="12"/>
          <w:szCs w:val="12"/>
        </w:rPr>
      </w:pPr>
    </w:p>
    <w:p w14:paraId="3BB646BE" w14:textId="77777777" w:rsidR="00AB1797" w:rsidRPr="004B516E" w:rsidRDefault="00AB1797" w:rsidP="00AB1797">
      <w:pPr>
        <w:pStyle w:val="NoSpacing"/>
        <w:jc w:val="left"/>
        <w:rPr>
          <w:rFonts w:cstheme="majorHAnsi"/>
        </w:rPr>
      </w:pPr>
      <w:r w:rsidRPr="004B516E">
        <w:rPr>
          <w:rFonts w:cstheme="majorHAnsi"/>
          <w:b/>
          <w:bCs/>
        </w:rPr>
        <w:t>Annex 8</w:t>
      </w:r>
      <w:r w:rsidRPr="004B516E">
        <w:rPr>
          <w:rFonts w:cstheme="majorHAnsi"/>
        </w:rPr>
        <w:t xml:space="preserve">: UNDP Evaluation guidelines during COVID-19 accessible here: </w:t>
      </w:r>
    </w:p>
    <w:p w14:paraId="5AC4C1C3" w14:textId="77777777" w:rsidR="00AB1797" w:rsidRPr="004B516E" w:rsidRDefault="00AB1797" w:rsidP="00AB1797">
      <w:pPr>
        <w:pStyle w:val="NoSpacing"/>
        <w:jc w:val="left"/>
        <w:rPr>
          <w:rStyle w:val="Hyperlink"/>
          <w:rFonts w:eastAsia="Palatino Linotype" w:cstheme="majorHAnsi"/>
        </w:rPr>
      </w:pPr>
      <w:r w:rsidRPr="004B516E">
        <w:rPr>
          <w:rStyle w:val="Hyperlink"/>
          <w:rFonts w:eastAsia="Palatino Linotype" w:cstheme="majorHAnsi"/>
        </w:rPr>
        <w:t>http://web.undp.org/evaluation/guideline/covid19.shtml</w:t>
      </w:r>
    </w:p>
    <w:p w14:paraId="494A2E68" w14:textId="77777777" w:rsidR="00AB1797" w:rsidRPr="00251152" w:rsidRDefault="00AB1797" w:rsidP="00AB1797">
      <w:pPr>
        <w:pStyle w:val="NoSpacing"/>
        <w:jc w:val="left"/>
        <w:rPr>
          <w:rFonts w:cstheme="majorHAnsi"/>
          <w:b/>
          <w:bCs/>
          <w:sz w:val="12"/>
          <w:szCs w:val="12"/>
        </w:rPr>
      </w:pPr>
    </w:p>
    <w:p w14:paraId="3DE31A15" w14:textId="77777777" w:rsidR="00AB1797" w:rsidRPr="004B516E" w:rsidRDefault="00AB1797" w:rsidP="00AB1797">
      <w:pPr>
        <w:pStyle w:val="NoSpacing"/>
        <w:jc w:val="left"/>
        <w:rPr>
          <w:rFonts w:cstheme="majorHAnsi"/>
        </w:rPr>
      </w:pPr>
      <w:r w:rsidRPr="004B516E">
        <w:rPr>
          <w:rFonts w:cstheme="majorHAnsi"/>
          <w:b/>
          <w:bCs/>
        </w:rPr>
        <w:t>Annex 9</w:t>
      </w:r>
      <w:r w:rsidRPr="004B516E">
        <w:rPr>
          <w:rFonts w:cstheme="majorHAnsi"/>
        </w:rPr>
        <w:t>: Integrating Gender Equality and Human Rights in Evaluation - UN-SWAP Guidance, Analysis and Good Practices accessible here:</w:t>
      </w:r>
    </w:p>
    <w:p w14:paraId="4C6C6A59" w14:textId="77777777" w:rsidR="00AB1797" w:rsidRPr="004B516E" w:rsidRDefault="002117D1" w:rsidP="009B75F9">
      <w:pPr>
        <w:pStyle w:val="ListParagraph"/>
        <w:numPr>
          <w:ilvl w:val="0"/>
          <w:numId w:val="14"/>
        </w:numPr>
        <w:rPr>
          <w:rStyle w:val="Hyperlink"/>
          <w:rFonts w:cstheme="majorHAnsi"/>
          <w:szCs w:val="22"/>
        </w:rPr>
      </w:pPr>
      <w:hyperlink r:id="rId19" w:history="1">
        <w:r w:rsidR="00AB1797" w:rsidRPr="004B516E">
          <w:rPr>
            <w:rStyle w:val="Hyperlink"/>
            <w:rFonts w:cstheme="majorHAnsi"/>
            <w:szCs w:val="22"/>
          </w:rPr>
          <w:t>http://www.unevaluation.org/document/detail/1452</w:t>
        </w:r>
      </w:hyperlink>
      <w:r w:rsidR="00AB1797" w:rsidRPr="004B516E">
        <w:rPr>
          <w:rFonts w:cstheme="majorHAnsi"/>
          <w:szCs w:val="22"/>
        </w:rPr>
        <w:t xml:space="preserve"> </w:t>
      </w:r>
    </w:p>
    <w:p w14:paraId="7638C68C" w14:textId="77777777" w:rsidR="00AB1797" w:rsidRPr="004B516E" w:rsidRDefault="002117D1" w:rsidP="009B75F9">
      <w:pPr>
        <w:pStyle w:val="ListParagraph"/>
        <w:numPr>
          <w:ilvl w:val="0"/>
          <w:numId w:val="13"/>
        </w:numPr>
        <w:rPr>
          <w:rStyle w:val="Hyperlink"/>
          <w:rFonts w:cstheme="majorHAnsi"/>
          <w:color w:val="0000FF"/>
          <w:szCs w:val="22"/>
        </w:rPr>
      </w:pPr>
      <w:hyperlink r:id="rId20" w:history="1">
        <w:r w:rsidR="00AB1797" w:rsidRPr="004B516E">
          <w:rPr>
            <w:rStyle w:val="Hyperlink"/>
            <w:rFonts w:eastAsia="Palatino Linotype" w:cstheme="majorHAnsi"/>
            <w:szCs w:val="22"/>
          </w:rPr>
          <w:t>http://www.unevaluation.org/document/download/2107</w:t>
        </w:r>
      </w:hyperlink>
    </w:p>
    <w:p w14:paraId="7B25F07A" w14:textId="77777777" w:rsidR="00AB1797" w:rsidRPr="004B516E" w:rsidRDefault="002117D1" w:rsidP="009B75F9">
      <w:pPr>
        <w:pStyle w:val="ListParagraph"/>
        <w:numPr>
          <w:ilvl w:val="0"/>
          <w:numId w:val="13"/>
        </w:numPr>
        <w:rPr>
          <w:rStyle w:val="Hyperlink"/>
          <w:rFonts w:cstheme="majorHAnsi"/>
          <w:color w:val="0000FF"/>
          <w:szCs w:val="22"/>
        </w:rPr>
      </w:pPr>
      <w:hyperlink r:id="rId21" w:history="1">
        <w:r w:rsidR="00AB1797" w:rsidRPr="004B516E">
          <w:rPr>
            <w:rStyle w:val="Hyperlink"/>
            <w:rFonts w:eastAsia="Palatino Linotype" w:cstheme="majorHAnsi"/>
            <w:szCs w:val="22"/>
          </w:rPr>
          <w:t>http://www.unevaluation.org/document/download/2695</w:t>
        </w:r>
      </w:hyperlink>
    </w:p>
    <w:p w14:paraId="79876FD4" w14:textId="77777777" w:rsidR="00AB1797" w:rsidRPr="004B516E" w:rsidRDefault="00AB1797" w:rsidP="00AB1797">
      <w:pPr>
        <w:pStyle w:val="NoSpacing"/>
        <w:jc w:val="left"/>
        <w:rPr>
          <w:rFonts w:cstheme="majorHAnsi"/>
        </w:rPr>
      </w:pPr>
      <w:bookmarkStart w:id="5" w:name="_Hlk79661111"/>
      <w:r w:rsidRPr="004B516E">
        <w:rPr>
          <w:rFonts w:cstheme="majorHAnsi"/>
          <w:b/>
          <w:bCs/>
        </w:rPr>
        <w:t>Annex 10</w:t>
      </w:r>
      <w:r w:rsidRPr="004B516E">
        <w:rPr>
          <w:rFonts w:cstheme="majorHAnsi"/>
        </w:rPr>
        <w:t>: Audit trail template accessible here:</w:t>
      </w:r>
    </w:p>
    <w:p w14:paraId="5BDA0D6D" w14:textId="77777777" w:rsidR="00AB1797" w:rsidRPr="004B516E" w:rsidRDefault="00AB1797" w:rsidP="00AB1797">
      <w:pPr>
        <w:pStyle w:val="NoSpacing"/>
        <w:jc w:val="left"/>
        <w:rPr>
          <w:rFonts w:cstheme="majorHAnsi"/>
        </w:rPr>
      </w:pPr>
      <w:r w:rsidRPr="004B516E">
        <w:rPr>
          <w:rStyle w:val="Hyperlink"/>
          <w:rFonts w:eastAsia="Palatino Linotype" w:cstheme="majorHAnsi"/>
        </w:rPr>
        <w:t>http://web.undp.org/evaluation/guideline/documents/Template/section-4/Sec 4 Template 7 Evaluation Audit trail form.docx</w:t>
      </w:r>
    </w:p>
    <w:bookmarkEnd w:id="5"/>
    <w:p w14:paraId="574200B6" w14:textId="77777777" w:rsidR="00AB1797" w:rsidRPr="00251152" w:rsidRDefault="00AB1797" w:rsidP="00AB1797">
      <w:pPr>
        <w:pStyle w:val="NoSpacing"/>
        <w:jc w:val="left"/>
        <w:rPr>
          <w:rFonts w:cstheme="majorHAnsi"/>
          <w:b/>
          <w:bCs/>
          <w:sz w:val="12"/>
          <w:szCs w:val="12"/>
        </w:rPr>
      </w:pPr>
    </w:p>
    <w:p w14:paraId="1A223876" w14:textId="77777777" w:rsidR="00AB1797" w:rsidRPr="004B516E" w:rsidRDefault="00AB1797" w:rsidP="00AB1797">
      <w:pPr>
        <w:pStyle w:val="NoSpacing"/>
        <w:jc w:val="left"/>
        <w:rPr>
          <w:rFonts w:cstheme="majorHAnsi"/>
        </w:rPr>
      </w:pPr>
      <w:r w:rsidRPr="004B516E">
        <w:rPr>
          <w:rFonts w:cstheme="majorHAnsi"/>
          <w:b/>
          <w:bCs/>
        </w:rPr>
        <w:t>Annex 11</w:t>
      </w:r>
      <w:r w:rsidRPr="004B516E">
        <w:rPr>
          <w:rFonts w:cstheme="majorHAnsi"/>
        </w:rPr>
        <w:t>: Quality Assessment Checklists (June 2021) accessible here:</w:t>
      </w:r>
    </w:p>
    <w:p w14:paraId="2DDCC163" w14:textId="77777777" w:rsidR="00AB1797" w:rsidRPr="004B516E" w:rsidRDefault="002117D1" w:rsidP="00AB1797">
      <w:pPr>
        <w:pStyle w:val="NoSpacing"/>
        <w:jc w:val="left"/>
        <w:rPr>
          <w:rStyle w:val="Hyperlink"/>
          <w:rFonts w:cstheme="majorHAnsi"/>
        </w:rPr>
      </w:pPr>
      <w:hyperlink r:id="rId22" w:history="1">
        <w:r w:rsidR="00AB1797" w:rsidRPr="004B516E">
          <w:rPr>
            <w:rStyle w:val="Hyperlink"/>
            <w:rFonts w:cstheme="majorHAnsi"/>
          </w:rPr>
          <w:t>http://web.undp.org/evaluation/guideline/section-6.shtml</w:t>
        </w:r>
      </w:hyperlink>
    </w:p>
    <w:p w14:paraId="08F3C77D" w14:textId="77777777" w:rsidR="00AB1797" w:rsidRPr="00251152" w:rsidRDefault="00AB1797" w:rsidP="00AB1797">
      <w:pPr>
        <w:pStyle w:val="NoSpacing"/>
        <w:jc w:val="left"/>
        <w:rPr>
          <w:rFonts w:cstheme="majorHAnsi"/>
          <w:sz w:val="10"/>
          <w:szCs w:val="10"/>
        </w:rPr>
      </w:pPr>
    </w:p>
    <w:p w14:paraId="0B38B5B2" w14:textId="77777777" w:rsidR="00AB1797" w:rsidRPr="004B516E" w:rsidRDefault="00AB1797" w:rsidP="00AB1797">
      <w:pPr>
        <w:pStyle w:val="NoSpacing"/>
        <w:jc w:val="left"/>
        <w:rPr>
          <w:rFonts w:cstheme="majorHAnsi"/>
        </w:rPr>
      </w:pPr>
      <w:r w:rsidRPr="004B516E">
        <w:rPr>
          <w:rFonts w:cstheme="majorHAnsi"/>
          <w:b/>
          <w:bCs/>
        </w:rPr>
        <w:t>Annex 12:</w:t>
      </w:r>
      <w:r w:rsidRPr="004B516E">
        <w:rPr>
          <w:rFonts w:cstheme="majorHAnsi"/>
        </w:rPr>
        <w:t xml:space="preserve"> Dispute and wrongdoing resolution process and contact details (to be provided at the time of signing the contract)</w:t>
      </w:r>
    </w:p>
    <w:p w14:paraId="199F1262" w14:textId="77777777" w:rsidR="00AB1797" w:rsidRPr="00251152" w:rsidRDefault="00AB1797" w:rsidP="00AB1797">
      <w:pPr>
        <w:pStyle w:val="NoSpacing"/>
        <w:jc w:val="left"/>
        <w:rPr>
          <w:rFonts w:cstheme="majorHAnsi"/>
          <w:sz w:val="10"/>
          <w:szCs w:val="10"/>
        </w:rPr>
      </w:pPr>
    </w:p>
    <w:p w14:paraId="0690ED3B" w14:textId="77777777" w:rsidR="00AB1797" w:rsidRPr="004B516E" w:rsidRDefault="00AB1797" w:rsidP="00AB1797">
      <w:pPr>
        <w:pStyle w:val="NoSpacing"/>
        <w:jc w:val="left"/>
        <w:rPr>
          <w:rFonts w:cstheme="majorHAnsi"/>
        </w:rPr>
      </w:pPr>
      <w:r w:rsidRPr="004B516E">
        <w:rPr>
          <w:rFonts w:cstheme="majorHAnsi"/>
          <w:b/>
          <w:bCs/>
        </w:rPr>
        <w:t>Annex 13</w:t>
      </w:r>
      <w:r w:rsidRPr="004B516E">
        <w:rPr>
          <w:rFonts w:cstheme="majorHAnsi"/>
        </w:rPr>
        <w:t xml:space="preserve">: UNDP evaluation report template and quality standards (pages 117-121) is accessible here: </w:t>
      </w:r>
      <w:hyperlink r:id="rId23" w:history="1">
        <w:r w:rsidRPr="004B516E">
          <w:rPr>
            <w:rStyle w:val="Hyperlink"/>
            <w:rFonts w:cstheme="majorHAnsi"/>
          </w:rPr>
          <w:t>http://web.undp.org/evaluation/guideline/documents/PDF/UNDP_Evaluation_Guidelines.pdf</w:t>
        </w:r>
      </w:hyperlink>
      <w:r w:rsidRPr="004B516E">
        <w:rPr>
          <w:rFonts w:cstheme="majorHAnsi"/>
        </w:rPr>
        <w:t xml:space="preserve">  </w:t>
      </w:r>
    </w:p>
    <w:p w14:paraId="00E9A9AF" w14:textId="77777777" w:rsidR="00AB1797" w:rsidRPr="00251152" w:rsidRDefault="00AB1797" w:rsidP="00AB1797">
      <w:pPr>
        <w:pStyle w:val="NoSpacing"/>
        <w:jc w:val="left"/>
        <w:rPr>
          <w:rFonts w:cstheme="majorHAnsi"/>
          <w:sz w:val="6"/>
          <w:szCs w:val="6"/>
        </w:rPr>
      </w:pPr>
    </w:p>
    <w:p w14:paraId="07B74C79" w14:textId="77777777" w:rsidR="00F7087B" w:rsidRPr="004B516E" w:rsidRDefault="00F7087B" w:rsidP="009B75F9">
      <w:pPr>
        <w:pStyle w:val="Heading5"/>
        <w:numPr>
          <w:ilvl w:val="0"/>
          <w:numId w:val="2"/>
        </w:numPr>
        <w:tabs>
          <w:tab w:val="num" w:pos="360"/>
        </w:tabs>
        <w:ind w:left="445" w:hanging="420"/>
        <w:rPr>
          <w:rFonts w:cstheme="majorHAnsi"/>
          <w:b w:val="0"/>
        </w:rPr>
      </w:pPr>
      <w:r w:rsidRPr="004B516E">
        <w:rPr>
          <w:rFonts w:cstheme="majorHAnsi"/>
        </w:rPr>
        <w:t xml:space="preserve">Presence required on duty station/UNDP Country Office  </w:t>
      </w:r>
    </w:p>
    <w:p w14:paraId="1C85BD10" w14:textId="77777777" w:rsidR="00F7087B" w:rsidRPr="004B516E" w:rsidRDefault="00F7087B" w:rsidP="00F70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ajorHAnsi"/>
          <w:szCs w:val="22"/>
        </w:rPr>
      </w:pPr>
      <w:bookmarkStart w:id="6" w:name="_Hlk11339774"/>
      <w:r w:rsidRPr="004B516E">
        <w:rPr>
          <w:rFonts w:eastAsia="Times New Roman" w:cstheme="majorHAnsi"/>
          <w:szCs w:val="22"/>
          <w:lang w:val="en-GB"/>
        </w:rPr>
        <w:sym w:font="Symbol" w:char="F0D6"/>
      </w:r>
      <w:r w:rsidRPr="004B516E">
        <w:rPr>
          <w:rFonts w:eastAsia="Times New Roman" w:cstheme="majorHAnsi"/>
          <w:szCs w:val="22"/>
          <w:lang w:val="en-GB"/>
        </w:rPr>
        <w:t xml:space="preserve">  NONE                      </w:t>
      </w:r>
      <w:bookmarkStart w:id="7" w:name="_Hlk52224286"/>
      <w:r w:rsidRPr="004B516E">
        <w:rPr>
          <w:rFonts w:eastAsia="Times New Roman" w:cstheme="majorHAnsi"/>
          <w:szCs w:val="22"/>
          <w:lang w:val="en-GB"/>
        </w:rPr>
        <w:sym w:font="Wingdings 2" w:char="F02A"/>
      </w:r>
      <w:r w:rsidRPr="004B516E">
        <w:rPr>
          <w:rFonts w:eastAsia="Times New Roman" w:cstheme="majorHAnsi"/>
          <w:szCs w:val="22"/>
          <w:lang w:val="en-GB"/>
        </w:rPr>
        <w:t xml:space="preserve"> </w:t>
      </w:r>
      <w:bookmarkEnd w:id="7"/>
      <w:r w:rsidRPr="004B516E">
        <w:rPr>
          <w:rFonts w:eastAsia="Times New Roman" w:cstheme="majorHAnsi"/>
          <w:szCs w:val="22"/>
          <w:lang w:val="en-GB"/>
        </w:rPr>
        <w:t xml:space="preserve">PARTIAL                </w:t>
      </w:r>
      <w:bookmarkStart w:id="8" w:name="_Hlk52224299"/>
      <w:r w:rsidRPr="004B516E">
        <w:rPr>
          <w:rFonts w:eastAsia="Times New Roman" w:cstheme="majorHAnsi"/>
          <w:szCs w:val="22"/>
          <w:lang w:val="en-GB"/>
        </w:rPr>
        <w:sym w:font="Wingdings 2" w:char="F02A"/>
      </w:r>
      <w:bookmarkEnd w:id="8"/>
      <w:r w:rsidRPr="004B516E">
        <w:rPr>
          <w:rFonts w:eastAsia="Times New Roman" w:cstheme="majorHAnsi"/>
          <w:szCs w:val="22"/>
          <w:lang w:val="en-GB"/>
        </w:rPr>
        <w:t xml:space="preserve"> INTERMITTENT                </w:t>
      </w:r>
      <w:r w:rsidRPr="004B516E">
        <w:rPr>
          <w:rFonts w:eastAsia="Times New Roman" w:cstheme="majorHAnsi"/>
          <w:szCs w:val="22"/>
          <w:lang w:val="en-GB"/>
        </w:rPr>
        <w:sym w:font="Wingdings 2" w:char="F020"/>
      </w:r>
      <w:r w:rsidRPr="004B516E">
        <w:rPr>
          <w:rFonts w:eastAsia="Times New Roman" w:cstheme="majorHAnsi"/>
          <w:szCs w:val="22"/>
          <w:lang w:val="en-GB"/>
        </w:rPr>
        <w:sym w:font="Wingdings 2" w:char="F030"/>
      </w:r>
      <w:r w:rsidRPr="004B516E">
        <w:rPr>
          <w:rFonts w:eastAsia="Times New Roman" w:cstheme="majorHAnsi"/>
          <w:szCs w:val="22"/>
          <w:lang w:val="en-GB"/>
        </w:rPr>
        <w:t xml:space="preserve"> FULL-TIME   </w:t>
      </w:r>
    </w:p>
    <w:bookmarkEnd w:id="6"/>
    <w:p w14:paraId="51B2CDC0" w14:textId="77777777" w:rsidR="00F7087B" w:rsidRPr="00251152" w:rsidRDefault="00F7087B" w:rsidP="00F70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ajorHAnsi"/>
          <w:sz w:val="16"/>
          <w:szCs w:val="16"/>
          <w:lang w:val="en"/>
        </w:rPr>
      </w:pPr>
    </w:p>
    <w:sectPr w:rsidR="00F7087B" w:rsidRPr="00251152" w:rsidSect="00D15818">
      <w:headerReference w:type="even" r:id="rId24"/>
      <w:headerReference w:type="default" r:id="rId25"/>
      <w:footerReference w:type="even" r:id="rId26"/>
      <w:footerReference w:type="default" r:id="rId27"/>
      <w:headerReference w:type="first" r:id="rId28"/>
      <w:footerReference w:type="first" r:id="rId2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8DAD" w14:textId="77777777" w:rsidR="0072038A" w:rsidRDefault="0072038A" w:rsidP="00C2674A">
      <w:r>
        <w:separator/>
      </w:r>
    </w:p>
  </w:endnote>
  <w:endnote w:type="continuationSeparator" w:id="0">
    <w:p w14:paraId="13742A8B" w14:textId="77777777" w:rsidR="0072038A" w:rsidRDefault="0072038A" w:rsidP="00C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688780"/>
      <w:docPartObj>
        <w:docPartGallery w:val="Page Numbers (Bottom of Page)"/>
        <w:docPartUnique/>
      </w:docPartObj>
    </w:sdtPr>
    <w:sdtEndPr>
      <w:rPr>
        <w:noProof/>
      </w:rPr>
    </w:sdtEndPr>
    <w:sdtContent>
      <w:p w14:paraId="223477CC" w14:textId="77777777" w:rsidR="002117D1" w:rsidRPr="00C2586A" w:rsidRDefault="002117D1" w:rsidP="0076508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996869"/>
      <w:docPartObj>
        <w:docPartGallery w:val="Page Numbers (Bottom of Page)"/>
        <w:docPartUnique/>
      </w:docPartObj>
    </w:sdtPr>
    <w:sdtEndPr>
      <w:rPr>
        <w:noProof/>
      </w:rPr>
    </w:sdtEndPr>
    <w:sdtContent>
      <w:p w14:paraId="47060214" w14:textId="77777777" w:rsidR="002117D1" w:rsidRDefault="002117D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C8A841E" w14:textId="77777777" w:rsidR="002117D1" w:rsidRDefault="00211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8136" w14:textId="77777777" w:rsidR="002117D1" w:rsidRDefault="00211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540749"/>
      <w:docPartObj>
        <w:docPartGallery w:val="Page Numbers (Bottom of Page)"/>
        <w:docPartUnique/>
      </w:docPartObj>
    </w:sdtPr>
    <w:sdtEndPr>
      <w:rPr>
        <w:noProof/>
      </w:rPr>
    </w:sdtEndPr>
    <w:sdtContent>
      <w:p w14:paraId="3D69BC8B" w14:textId="74BC6C71" w:rsidR="002117D1" w:rsidRDefault="002117D1" w:rsidP="00AD5D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539C" w14:textId="77777777" w:rsidR="002117D1" w:rsidRDefault="0021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BDA8" w14:textId="77777777" w:rsidR="0072038A" w:rsidRDefault="0072038A" w:rsidP="00C2674A">
      <w:r>
        <w:separator/>
      </w:r>
    </w:p>
  </w:footnote>
  <w:footnote w:type="continuationSeparator" w:id="0">
    <w:p w14:paraId="655295E2" w14:textId="77777777" w:rsidR="0072038A" w:rsidRDefault="0072038A" w:rsidP="00C2674A">
      <w:r>
        <w:continuationSeparator/>
      </w:r>
    </w:p>
  </w:footnote>
  <w:footnote w:id="1">
    <w:p w14:paraId="1F1F495C" w14:textId="77777777" w:rsidR="002117D1" w:rsidRPr="00410FCD" w:rsidRDefault="002117D1" w:rsidP="00AB1797">
      <w:pPr>
        <w:pStyle w:val="FootnoteText"/>
        <w:rPr>
          <w:rFonts w:cs="Calibri"/>
          <w:sz w:val="18"/>
          <w:szCs w:val="18"/>
        </w:rPr>
      </w:pPr>
      <w:r w:rsidRPr="00410FCD">
        <w:rPr>
          <w:rStyle w:val="FootnoteReference"/>
          <w:rFonts w:cs="Calibri"/>
          <w:sz w:val="18"/>
          <w:szCs w:val="18"/>
        </w:rPr>
        <w:footnoteRef/>
      </w:r>
      <w:r w:rsidRPr="00410FCD">
        <w:rPr>
          <w:rFonts w:cs="Calibri"/>
          <w:sz w:val="18"/>
          <w:szCs w:val="18"/>
        </w:rPr>
        <w:t xml:space="preserve"> </w:t>
      </w:r>
      <w:hyperlink r:id="rId1" w:history="1">
        <w:r w:rsidRPr="0086238A">
          <w:rPr>
            <w:rStyle w:val="Hyperlink"/>
            <w:rFonts w:cs="Calibri"/>
          </w:rPr>
          <w:t>https://www.oecd.org/dac/evaluation/revised-evaluation-criteria-dec-2019.pdf</w:t>
        </w:r>
      </w:hyperlink>
      <w:r>
        <w:rPr>
          <w:rFonts w:cs="Calibri"/>
          <w:sz w:val="18"/>
          <w:szCs w:val="18"/>
        </w:rPr>
        <w:t xml:space="preserve"> </w:t>
      </w:r>
    </w:p>
  </w:footnote>
  <w:footnote w:id="2">
    <w:p w14:paraId="0E4E1D67" w14:textId="77777777" w:rsidR="002117D1" w:rsidRPr="00C06135" w:rsidRDefault="002117D1" w:rsidP="00C06135">
      <w:pPr>
        <w:pStyle w:val="NoSpacing"/>
        <w:jc w:val="left"/>
        <w:rPr>
          <w:sz w:val="20"/>
          <w:szCs w:val="20"/>
        </w:rPr>
      </w:pPr>
      <w:r w:rsidRPr="00C06135">
        <w:rPr>
          <w:rStyle w:val="FootnoteReference"/>
          <w:rFonts w:ascii="Palatino Linotype" w:hAnsi="Palatino Linotype"/>
          <w:sz w:val="16"/>
          <w:szCs w:val="16"/>
        </w:rPr>
        <w:footnoteRef/>
      </w:r>
      <w:r w:rsidRPr="00C06135">
        <w:rPr>
          <w:sz w:val="20"/>
          <w:szCs w:val="20"/>
        </w:rPr>
        <w:t xml:space="preserve"> The twin-track approach combines mainstream </w:t>
      </w:r>
      <w:proofErr w:type="spellStart"/>
      <w:r w:rsidRPr="00C06135">
        <w:rPr>
          <w:sz w:val="20"/>
          <w:szCs w:val="20"/>
        </w:rPr>
        <w:t>programmes</w:t>
      </w:r>
      <w:proofErr w:type="spellEnd"/>
      <w:r w:rsidRPr="00C06135">
        <w:rPr>
          <w:sz w:val="20"/>
          <w:szCs w:val="20"/>
        </w:rPr>
        <w:t xml:space="preserve"> and projects that are inclusive of persons with disabilities as well as </w:t>
      </w:r>
      <w:proofErr w:type="spellStart"/>
      <w:r w:rsidRPr="00C06135">
        <w:rPr>
          <w:sz w:val="20"/>
          <w:szCs w:val="20"/>
        </w:rPr>
        <w:t>programmes</w:t>
      </w:r>
      <w:proofErr w:type="spellEnd"/>
      <w:r w:rsidRPr="00C06135">
        <w:rPr>
          <w:sz w:val="20"/>
          <w:szCs w:val="20"/>
        </w:rPr>
        <w:t xml:space="preserve"> and projects that are </w:t>
      </w:r>
      <w:r w:rsidRPr="00C06135">
        <w:rPr>
          <w:iCs/>
          <w:sz w:val="20"/>
          <w:szCs w:val="20"/>
        </w:rPr>
        <w:t xml:space="preserve">targeted </w:t>
      </w:r>
      <w:r w:rsidRPr="00C06135">
        <w:rPr>
          <w:sz w:val="20"/>
          <w:szCs w:val="20"/>
        </w:rPr>
        <w:t xml:space="preserve">towards persons with disabilities. It is an essential element of any strategy that seeks to mainstream disability inclusion successfully. Also, see chapter 9 of the Technical Notes. Entity Accountability Framework. UN Disability and Inclusion Strategy: </w:t>
      </w:r>
      <w:hyperlink r:id="rId2" w:history="1">
        <w:r w:rsidRPr="00C06135">
          <w:rPr>
            <w:rStyle w:val="Hyperlink"/>
            <w:rFonts w:ascii="Palatino Linotype" w:hAnsi="Palatino Linotype"/>
            <w:sz w:val="20"/>
            <w:szCs w:val="20"/>
          </w:rPr>
          <w:t>https://www.un.org/en/disabilitystrategy/resources</w:t>
        </w:r>
      </w:hyperlink>
    </w:p>
  </w:footnote>
  <w:footnote w:id="3">
    <w:p w14:paraId="65CAA243" w14:textId="77777777" w:rsidR="002117D1" w:rsidRPr="00905484" w:rsidRDefault="002117D1" w:rsidP="00905484">
      <w:pPr>
        <w:pStyle w:val="NoSpacing"/>
        <w:jc w:val="left"/>
        <w:rPr>
          <w:sz w:val="20"/>
          <w:szCs w:val="20"/>
        </w:rPr>
      </w:pPr>
      <w:r w:rsidRPr="00905484">
        <w:rPr>
          <w:rStyle w:val="FootnoteReference"/>
          <w:sz w:val="20"/>
          <w:szCs w:val="20"/>
        </w:rPr>
        <w:footnoteRef/>
      </w:r>
      <w:r w:rsidRPr="00905484">
        <w:rPr>
          <w:sz w:val="20"/>
          <w:szCs w:val="20"/>
        </w:rPr>
        <w:t xml:space="preserve"> The ERG will be chaired by the evaluation commissioner or their designated representative. Members of the ERG will include representatives of Government counterparts, Implementing Partners, donor, and project technical teams.</w:t>
      </w:r>
    </w:p>
  </w:footnote>
  <w:footnote w:id="4">
    <w:p w14:paraId="29BFE27C" w14:textId="77777777" w:rsidR="002117D1" w:rsidRPr="008D43FE" w:rsidRDefault="002117D1" w:rsidP="008D43FE">
      <w:pPr>
        <w:pStyle w:val="NoSpacing"/>
        <w:rPr>
          <w:sz w:val="20"/>
          <w:szCs w:val="20"/>
        </w:rPr>
      </w:pPr>
      <w:r w:rsidRPr="008D43FE">
        <w:rPr>
          <w:rStyle w:val="FootnoteReference"/>
          <w:rFonts w:ascii="Palatino Linotype" w:hAnsi="Palatino Linotype"/>
          <w:sz w:val="20"/>
          <w:szCs w:val="20"/>
        </w:rPr>
        <w:footnoteRef/>
      </w:r>
      <w:r w:rsidRPr="008D43FE">
        <w:rPr>
          <w:sz w:val="20"/>
          <w:szCs w:val="20"/>
        </w:rPr>
        <w:t xml:space="preserve"> See here for details of UNEG guidelines: </w:t>
      </w:r>
      <w:hyperlink r:id="rId3" w:history="1">
        <w:r w:rsidRPr="008D43FE">
          <w:rPr>
            <w:rStyle w:val="Hyperlink"/>
            <w:rFonts w:ascii="Palatino Linotype" w:hAnsi="Palatino Linotype"/>
            <w:sz w:val="20"/>
            <w:szCs w:val="20"/>
          </w:rPr>
          <w:t>http://www.unevaluation.org/document/detail/100</w:t>
        </w:r>
      </w:hyperlink>
      <w:r w:rsidRPr="008D43FE">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12F7" w14:textId="77777777" w:rsidR="002117D1" w:rsidRDefault="0021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1247" w14:textId="65AD2487" w:rsidR="002117D1" w:rsidRDefault="00211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810B" w14:textId="77777777" w:rsidR="002117D1" w:rsidRDefault="0021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2B5C"/>
    <w:multiLevelType w:val="hybridMultilevel"/>
    <w:tmpl w:val="2EE0AED4"/>
    <w:lvl w:ilvl="0" w:tplc="73E8E794">
      <w:start w:val="1"/>
      <w:numFmt w:val="decimal"/>
      <w:pStyle w:val="Heading5"/>
      <w:lvlText w:val="%1."/>
      <w:lvlJc w:val="left"/>
      <w:pPr>
        <w:ind w:left="445" w:hanging="420"/>
      </w:pPr>
      <w:rPr>
        <w:rFonts w:hint="default"/>
        <w:b/>
        <w:bCs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0C443354"/>
    <w:multiLevelType w:val="hybridMultilevel"/>
    <w:tmpl w:val="F94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C38"/>
    <w:multiLevelType w:val="hybridMultilevel"/>
    <w:tmpl w:val="4BB24C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258C"/>
    <w:multiLevelType w:val="hybridMultilevel"/>
    <w:tmpl w:val="FF8411A8"/>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B76B5"/>
    <w:multiLevelType w:val="hybridMultilevel"/>
    <w:tmpl w:val="BF12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218B6"/>
    <w:multiLevelType w:val="hybridMultilevel"/>
    <w:tmpl w:val="6CF2F8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084B"/>
    <w:multiLevelType w:val="hybridMultilevel"/>
    <w:tmpl w:val="950A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DD0"/>
    <w:multiLevelType w:val="hybridMultilevel"/>
    <w:tmpl w:val="F666707C"/>
    <w:lvl w:ilvl="0" w:tplc="D9B0DCF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656FD"/>
    <w:multiLevelType w:val="hybridMultilevel"/>
    <w:tmpl w:val="DD187F08"/>
    <w:lvl w:ilvl="0" w:tplc="CA42EC5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223B2"/>
    <w:multiLevelType w:val="hybridMultilevel"/>
    <w:tmpl w:val="55F6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13C8A"/>
    <w:multiLevelType w:val="multilevel"/>
    <w:tmpl w:val="95463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0A2942"/>
    <w:multiLevelType w:val="multilevel"/>
    <w:tmpl w:val="95C65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2303BC"/>
    <w:multiLevelType w:val="hybridMultilevel"/>
    <w:tmpl w:val="F232F144"/>
    <w:lvl w:ilvl="0" w:tplc="673E1536">
      <w:start w:val="1"/>
      <w:numFmt w:val="bullet"/>
      <w:lvlText w:val="·"/>
      <w:lvlJc w:val="left"/>
      <w:pPr>
        <w:ind w:left="720" w:hanging="360"/>
      </w:pPr>
      <w:rPr>
        <w:rFonts w:ascii="Symbol" w:hAnsi="Symbol" w:hint="default"/>
      </w:rPr>
    </w:lvl>
    <w:lvl w:ilvl="1" w:tplc="0B2ACD0E">
      <w:start w:val="1"/>
      <w:numFmt w:val="bullet"/>
      <w:lvlText w:val="o"/>
      <w:lvlJc w:val="left"/>
      <w:pPr>
        <w:ind w:left="1440" w:hanging="360"/>
      </w:pPr>
      <w:rPr>
        <w:rFonts w:ascii="Courier New" w:hAnsi="Courier New" w:hint="default"/>
      </w:rPr>
    </w:lvl>
    <w:lvl w:ilvl="2" w:tplc="47CE24AC">
      <w:start w:val="1"/>
      <w:numFmt w:val="bullet"/>
      <w:lvlText w:val=""/>
      <w:lvlJc w:val="left"/>
      <w:pPr>
        <w:ind w:left="2160" w:hanging="360"/>
      </w:pPr>
      <w:rPr>
        <w:rFonts w:ascii="Wingdings" w:hAnsi="Wingdings" w:hint="default"/>
      </w:rPr>
    </w:lvl>
    <w:lvl w:ilvl="3" w:tplc="4E94FFC8">
      <w:start w:val="1"/>
      <w:numFmt w:val="bullet"/>
      <w:lvlText w:val=""/>
      <w:lvlJc w:val="left"/>
      <w:pPr>
        <w:ind w:left="2880" w:hanging="360"/>
      </w:pPr>
      <w:rPr>
        <w:rFonts w:ascii="Symbol" w:hAnsi="Symbol" w:hint="default"/>
      </w:rPr>
    </w:lvl>
    <w:lvl w:ilvl="4" w:tplc="62EA3A82">
      <w:start w:val="1"/>
      <w:numFmt w:val="bullet"/>
      <w:lvlText w:val="o"/>
      <w:lvlJc w:val="left"/>
      <w:pPr>
        <w:ind w:left="3600" w:hanging="360"/>
      </w:pPr>
      <w:rPr>
        <w:rFonts w:ascii="Courier New" w:hAnsi="Courier New" w:hint="default"/>
      </w:rPr>
    </w:lvl>
    <w:lvl w:ilvl="5" w:tplc="0ECC1F7A">
      <w:start w:val="1"/>
      <w:numFmt w:val="bullet"/>
      <w:lvlText w:val=""/>
      <w:lvlJc w:val="left"/>
      <w:pPr>
        <w:ind w:left="4320" w:hanging="360"/>
      </w:pPr>
      <w:rPr>
        <w:rFonts w:ascii="Wingdings" w:hAnsi="Wingdings" w:hint="default"/>
      </w:rPr>
    </w:lvl>
    <w:lvl w:ilvl="6" w:tplc="CD4C8FD0">
      <w:start w:val="1"/>
      <w:numFmt w:val="bullet"/>
      <w:lvlText w:val=""/>
      <w:lvlJc w:val="left"/>
      <w:pPr>
        <w:ind w:left="5040" w:hanging="360"/>
      </w:pPr>
      <w:rPr>
        <w:rFonts w:ascii="Symbol" w:hAnsi="Symbol" w:hint="default"/>
      </w:rPr>
    </w:lvl>
    <w:lvl w:ilvl="7" w:tplc="ADB46824">
      <w:start w:val="1"/>
      <w:numFmt w:val="bullet"/>
      <w:lvlText w:val="o"/>
      <w:lvlJc w:val="left"/>
      <w:pPr>
        <w:ind w:left="5760" w:hanging="360"/>
      </w:pPr>
      <w:rPr>
        <w:rFonts w:ascii="Courier New" w:hAnsi="Courier New" w:hint="default"/>
      </w:rPr>
    </w:lvl>
    <w:lvl w:ilvl="8" w:tplc="A9909C42">
      <w:start w:val="1"/>
      <w:numFmt w:val="bullet"/>
      <w:lvlText w:val=""/>
      <w:lvlJc w:val="left"/>
      <w:pPr>
        <w:ind w:left="6480" w:hanging="360"/>
      </w:pPr>
      <w:rPr>
        <w:rFonts w:ascii="Wingdings" w:hAnsi="Wingdings" w:hint="default"/>
      </w:rPr>
    </w:lvl>
  </w:abstractNum>
  <w:abstractNum w:abstractNumId="13" w15:restartNumberingAfterBreak="0">
    <w:nsid w:val="6185663C"/>
    <w:multiLevelType w:val="multilevel"/>
    <w:tmpl w:val="209E9D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883621"/>
    <w:multiLevelType w:val="hybridMultilevel"/>
    <w:tmpl w:val="1FB83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32D27"/>
    <w:multiLevelType w:val="hybridMultilevel"/>
    <w:tmpl w:val="FC864B5C"/>
    <w:lvl w:ilvl="0" w:tplc="53D44F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D431A"/>
    <w:multiLevelType w:val="hybridMultilevel"/>
    <w:tmpl w:val="DA0E0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
  </w:num>
  <w:num w:numId="5">
    <w:abstractNumId w:val="10"/>
  </w:num>
  <w:num w:numId="6">
    <w:abstractNumId w:val="16"/>
  </w:num>
  <w:num w:numId="7">
    <w:abstractNumId w:val="14"/>
  </w:num>
  <w:num w:numId="8">
    <w:abstractNumId w:val="5"/>
  </w:num>
  <w:num w:numId="9">
    <w:abstractNumId w:val="13"/>
  </w:num>
  <w:num w:numId="10">
    <w:abstractNumId w:val="8"/>
  </w:num>
  <w:num w:numId="11">
    <w:abstractNumId w:val="3"/>
  </w:num>
  <w:num w:numId="12">
    <w:abstractNumId w:val="7"/>
  </w:num>
  <w:num w:numId="13">
    <w:abstractNumId w:val="12"/>
  </w:num>
  <w:num w:numId="14">
    <w:abstractNumId w:val="9"/>
  </w:num>
  <w:num w:numId="15">
    <w:abstractNumId w:val="6"/>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0" w:nlCheck="1" w:checkStyle="0"/>
  <w:activeWritingStyle w:appName="MSWord" w:lang="fr-BE"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A3"/>
    <w:rsid w:val="00010F32"/>
    <w:rsid w:val="0002085F"/>
    <w:rsid w:val="00022240"/>
    <w:rsid w:val="00027B67"/>
    <w:rsid w:val="000327F7"/>
    <w:rsid w:val="000337D9"/>
    <w:rsid w:val="000351F0"/>
    <w:rsid w:val="000353EA"/>
    <w:rsid w:val="000459BC"/>
    <w:rsid w:val="00045F8F"/>
    <w:rsid w:val="00046EA4"/>
    <w:rsid w:val="00063CF0"/>
    <w:rsid w:val="00073985"/>
    <w:rsid w:val="00074264"/>
    <w:rsid w:val="00074350"/>
    <w:rsid w:val="00077C87"/>
    <w:rsid w:val="00081585"/>
    <w:rsid w:val="00081D1C"/>
    <w:rsid w:val="00082809"/>
    <w:rsid w:val="000845B4"/>
    <w:rsid w:val="0009107C"/>
    <w:rsid w:val="00091FCE"/>
    <w:rsid w:val="000934A5"/>
    <w:rsid w:val="00096C04"/>
    <w:rsid w:val="000A3FDE"/>
    <w:rsid w:val="000A7210"/>
    <w:rsid w:val="000D20A1"/>
    <w:rsid w:val="000D44E4"/>
    <w:rsid w:val="000E69CD"/>
    <w:rsid w:val="000F06A2"/>
    <w:rsid w:val="000F2B5B"/>
    <w:rsid w:val="001015D9"/>
    <w:rsid w:val="001124BE"/>
    <w:rsid w:val="0011295B"/>
    <w:rsid w:val="00122B1C"/>
    <w:rsid w:val="00125EF3"/>
    <w:rsid w:val="00127E0E"/>
    <w:rsid w:val="00130AF1"/>
    <w:rsid w:val="00133F63"/>
    <w:rsid w:val="00143EC6"/>
    <w:rsid w:val="00145141"/>
    <w:rsid w:val="00151949"/>
    <w:rsid w:val="00153ED3"/>
    <w:rsid w:val="0015516A"/>
    <w:rsid w:val="0015550C"/>
    <w:rsid w:val="00155587"/>
    <w:rsid w:val="0015788F"/>
    <w:rsid w:val="00160000"/>
    <w:rsid w:val="00162228"/>
    <w:rsid w:val="00173BD4"/>
    <w:rsid w:val="0017486B"/>
    <w:rsid w:val="0017502D"/>
    <w:rsid w:val="00183104"/>
    <w:rsid w:val="00183EC7"/>
    <w:rsid w:val="00187020"/>
    <w:rsid w:val="0019439D"/>
    <w:rsid w:val="001A2FA5"/>
    <w:rsid w:val="001A39AD"/>
    <w:rsid w:val="001A71F4"/>
    <w:rsid w:val="001B2F22"/>
    <w:rsid w:val="001C5B36"/>
    <w:rsid w:val="001D385F"/>
    <w:rsid w:val="001E35C6"/>
    <w:rsid w:val="00203084"/>
    <w:rsid w:val="002117D1"/>
    <w:rsid w:val="00211BC1"/>
    <w:rsid w:val="002122E2"/>
    <w:rsid w:val="00212959"/>
    <w:rsid w:val="002140BC"/>
    <w:rsid w:val="00216B01"/>
    <w:rsid w:val="00227A3F"/>
    <w:rsid w:val="0023401D"/>
    <w:rsid w:val="002353F7"/>
    <w:rsid w:val="002362D3"/>
    <w:rsid w:val="00244E85"/>
    <w:rsid w:val="00251152"/>
    <w:rsid w:val="00252290"/>
    <w:rsid w:val="00255CDC"/>
    <w:rsid w:val="00260C7C"/>
    <w:rsid w:val="00263D69"/>
    <w:rsid w:val="00265493"/>
    <w:rsid w:val="00265ACF"/>
    <w:rsid w:val="00266687"/>
    <w:rsid w:val="00283F40"/>
    <w:rsid w:val="00287626"/>
    <w:rsid w:val="00297121"/>
    <w:rsid w:val="002971D1"/>
    <w:rsid w:val="00297DB3"/>
    <w:rsid w:val="002B0EE8"/>
    <w:rsid w:val="002B1117"/>
    <w:rsid w:val="002B359D"/>
    <w:rsid w:val="002B5461"/>
    <w:rsid w:val="002C1FEC"/>
    <w:rsid w:val="002D07E0"/>
    <w:rsid w:val="002D4959"/>
    <w:rsid w:val="002D5D96"/>
    <w:rsid w:val="002D751E"/>
    <w:rsid w:val="002E106E"/>
    <w:rsid w:val="002E1E18"/>
    <w:rsid w:val="002E63CA"/>
    <w:rsid w:val="002E6602"/>
    <w:rsid w:val="002F0FDF"/>
    <w:rsid w:val="0030216D"/>
    <w:rsid w:val="00313B90"/>
    <w:rsid w:val="00314146"/>
    <w:rsid w:val="00322B2C"/>
    <w:rsid w:val="003246AD"/>
    <w:rsid w:val="003250F7"/>
    <w:rsid w:val="00333DC3"/>
    <w:rsid w:val="003358FB"/>
    <w:rsid w:val="003423E4"/>
    <w:rsid w:val="00344ADF"/>
    <w:rsid w:val="003569BA"/>
    <w:rsid w:val="00357FE3"/>
    <w:rsid w:val="00363811"/>
    <w:rsid w:val="003640A9"/>
    <w:rsid w:val="003641B5"/>
    <w:rsid w:val="003655F9"/>
    <w:rsid w:val="0037116D"/>
    <w:rsid w:val="00372D49"/>
    <w:rsid w:val="00372FE2"/>
    <w:rsid w:val="0038432C"/>
    <w:rsid w:val="00385457"/>
    <w:rsid w:val="00387FD6"/>
    <w:rsid w:val="00390D01"/>
    <w:rsid w:val="00391B9C"/>
    <w:rsid w:val="003925FC"/>
    <w:rsid w:val="00393231"/>
    <w:rsid w:val="00394C5F"/>
    <w:rsid w:val="003957DF"/>
    <w:rsid w:val="003A548E"/>
    <w:rsid w:val="003C4A87"/>
    <w:rsid w:val="003D1039"/>
    <w:rsid w:val="003D2E9D"/>
    <w:rsid w:val="003D49B6"/>
    <w:rsid w:val="003E4A42"/>
    <w:rsid w:val="003E636B"/>
    <w:rsid w:val="003E7F85"/>
    <w:rsid w:val="003F636B"/>
    <w:rsid w:val="004063D4"/>
    <w:rsid w:val="00421971"/>
    <w:rsid w:val="004253F1"/>
    <w:rsid w:val="0043583C"/>
    <w:rsid w:val="004400F1"/>
    <w:rsid w:val="0044314B"/>
    <w:rsid w:val="00460FC8"/>
    <w:rsid w:val="0046110D"/>
    <w:rsid w:val="004615C5"/>
    <w:rsid w:val="00461C25"/>
    <w:rsid w:val="004654B4"/>
    <w:rsid w:val="0048000B"/>
    <w:rsid w:val="00484009"/>
    <w:rsid w:val="00485F7B"/>
    <w:rsid w:val="00487084"/>
    <w:rsid w:val="004A2C24"/>
    <w:rsid w:val="004A437A"/>
    <w:rsid w:val="004A529D"/>
    <w:rsid w:val="004A6F03"/>
    <w:rsid w:val="004B516E"/>
    <w:rsid w:val="004B5AF3"/>
    <w:rsid w:val="004B5F0A"/>
    <w:rsid w:val="004B7104"/>
    <w:rsid w:val="004C1BC0"/>
    <w:rsid w:val="004C2A87"/>
    <w:rsid w:val="004D473A"/>
    <w:rsid w:val="004E0599"/>
    <w:rsid w:val="004E541C"/>
    <w:rsid w:val="004E61CD"/>
    <w:rsid w:val="004F56B5"/>
    <w:rsid w:val="00517059"/>
    <w:rsid w:val="005366D5"/>
    <w:rsid w:val="00542212"/>
    <w:rsid w:val="0054258D"/>
    <w:rsid w:val="00555DF8"/>
    <w:rsid w:val="00556161"/>
    <w:rsid w:val="005660B3"/>
    <w:rsid w:val="00567529"/>
    <w:rsid w:val="00577964"/>
    <w:rsid w:val="00580225"/>
    <w:rsid w:val="00582B53"/>
    <w:rsid w:val="00594B4D"/>
    <w:rsid w:val="005A081E"/>
    <w:rsid w:val="005A4BDF"/>
    <w:rsid w:val="005B726B"/>
    <w:rsid w:val="005C3557"/>
    <w:rsid w:val="005D0095"/>
    <w:rsid w:val="005D22AC"/>
    <w:rsid w:val="005D6C74"/>
    <w:rsid w:val="005D7C6E"/>
    <w:rsid w:val="005E1D67"/>
    <w:rsid w:val="005E4265"/>
    <w:rsid w:val="00605CDD"/>
    <w:rsid w:val="0061514B"/>
    <w:rsid w:val="00616CF2"/>
    <w:rsid w:val="00620CBF"/>
    <w:rsid w:val="006328D1"/>
    <w:rsid w:val="006350AB"/>
    <w:rsid w:val="00640C3A"/>
    <w:rsid w:val="00643812"/>
    <w:rsid w:val="00657AC9"/>
    <w:rsid w:val="00657D6A"/>
    <w:rsid w:val="00665EEB"/>
    <w:rsid w:val="00671F57"/>
    <w:rsid w:val="00672BD5"/>
    <w:rsid w:val="00681E20"/>
    <w:rsid w:val="00691900"/>
    <w:rsid w:val="00695381"/>
    <w:rsid w:val="006956AA"/>
    <w:rsid w:val="0069577F"/>
    <w:rsid w:val="006A0160"/>
    <w:rsid w:val="006A027D"/>
    <w:rsid w:val="006A055B"/>
    <w:rsid w:val="006A0ACE"/>
    <w:rsid w:val="006A2A56"/>
    <w:rsid w:val="006A4873"/>
    <w:rsid w:val="006C0266"/>
    <w:rsid w:val="006C0998"/>
    <w:rsid w:val="006C5789"/>
    <w:rsid w:val="006C7E36"/>
    <w:rsid w:val="006D45C1"/>
    <w:rsid w:val="006E22AE"/>
    <w:rsid w:val="006F4DCC"/>
    <w:rsid w:val="006F569F"/>
    <w:rsid w:val="006F62F9"/>
    <w:rsid w:val="007005DE"/>
    <w:rsid w:val="00717328"/>
    <w:rsid w:val="0072038A"/>
    <w:rsid w:val="007206B4"/>
    <w:rsid w:val="0072588E"/>
    <w:rsid w:val="0073524B"/>
    <w:rsid w:val="007363FC"/>
    <w:rsid w:val="0074185A"/>
    <w:rsid w:val="00745ACC"/>
    <w:rsid w:val="00746017"/>
    <w:rsid w:val="0075407F"/>
    <w:rsid w:val="007574A2"/>
    <w:rsid w:val="00763FFA"/>
    <w:rsid w:val="0076508D"/>
    <w:rsid w:val="007702EA"/>
    <w:rsid w:val="00771BEF"/>
    <w:rsid w:val="0077256D"/>
    <w:rsid w:val="00773D5D"/>
    <w:rsid w:val="007818AD"/>
    <w:rsid w:val="007921E7"/>
    <w:rsid w:val="0079742F"/>
    <w:rsid w:val="007A3BB4"/>
    <w:rsid w:val="007A6BFC"/>
    <w:rsid w:val="007B559A"/>
    <w:rsid w:val="007B5CDE"/>
    <w:rsid w:val="007B62E5"/>
    <w:rsid w:val="007B71EA"/>
    <w:rsid w:val="007C52DA"/>
    <w:rsid w:val="007D064B"/>
    <w:rsid w:val="007E3CC8"/>
    <w:rsid w:val="007F3BA3"/>
    <w:rsid w:val="00805F4F"/>
    <w:rsid w:val="00807711"/>
    <w:rsid w:val="00807CC5"/>
    <w:rsid w:val="0081306A"/>
    <w:rsid w:val="008151F9"/>
    <w:rsid w:val="0081592F"/>
    <w:rsid w:val="00825D51"/>
    <w:rsid w:val="00827784"/>
    <w:rsid w:val="008316B0"/>
    <w:rsid w:val="0083508C"/>
    <w:rsid w:val="008354A3"/>
    <w:rsid w:val="00836874"/>
    <w:rsid w:val="008435D4"/>
    <w:rsid w:val="008507FC"/>
    <w:rsid w:val="00862D9A"/>
    <w:rsid w:val="00866947"/>
    <w:rsid w:val="0087198F"/>
    <w:rsid w:val="008747EE"/>
    <w:rsid w:val="00876995"/>
    <w:rsid w:val="008A0CCD"/>
    <w:rsid w:val="008A6EF7"/>
    <w:rsid w:val="008B082A"/>
    <w:rsid w:val="008B5EF4"/>
    <w:rsid w:val="008C1163"/>
    <w:rsid w:val="008C456D"/>
    <w:rsid w:val="008C5EF1"/>
    <w:rsid w:val="008C6233"/>
    <w:rsid w:val="008D2D07"/>
    <w:rsid w:val="008D43FE"/>
    <w:rsid w:val="008E700C"/>
    <w:rsid w:val="008F44B6"/>
    <w:rsid w:val="008F7225"/>
    <w:rsid w:val="009038D8"/>
    <w:rsid w:val="00905484"/>
    <w:rsid w:val="00905802"/>
    <w:rsid w:val="0091065D"/>
    <w:rsid w:val="009107E2"/>
    <w:rsid w:val="00911150"/>
    <w:rsid w:val="0092605D"/>
    <w:rsid w:val="00937166"/>
    <w:rsid w:val="00952391"/>
    <w:rsid w:val="00953105"/>
    <w:rsid w:val="00965218"/>
    <w:rsid w:val="009667A5"/>
    <w:rsid w:val="009943E8"/>
    <w:rsid w:val="009973FF"/>
    <w:rsid w:val="009A1EAA"/>
    <w:rsid w:val="009B37BB"/>
    <w:rsid w:val="009B4BA8"/>
    <w:rsid w:val="009B75F9"/>
    <w:rsid w:val="009C4414"/>
    <w:rsid w:val="009C5F5B"/>
    <w:rsid w:val="009D1429"/>
    <w:rsid w:val="009D22EA"/>
    <w:rsid w:val="009E0547"/>
    <w:rsid w:val="009E0633"/>
    <w:rsid w:val="009E1224"/>
    <w:rsid w:val="009E1BCD"/>
    <w:rsid w:val="009E24FB"/>
    <w:rsid w:val="009E40E4"/>
    <w:rsid w:val="009F57EB"/>
    <w:rsid w:val="009F5836"/>
    <w:rsid w:val="009F5D02"/>
    <w:rsid w:val="009F7E27"/>
    <w:rsid w:val="00A01A2D"/>
    <w:rsid w:val="00A05C37"/>
    <w:rsid w:val="00A06E41"/>
    <w:rsid w:val="00A16A2B"/>
    <w:rsid w:val="00A23A49"/>
    <w:rsid w:val="00A23E3A"/>
    <w:rsid w:val="00A24A14"/>
    <w:rsid w:val="00A25CCD"/>
    <w:rsid w:val="00A271E2"/>
    <w:rsid w:val="00A278EB"/>
    <w:rsid w:val="00A30405"/>
    <w:rsid w:val="00A37529"/>
    <w:rsid w:val="00A3782F"/>
    <w:rsid w:val="00A51A80"/>
    <w:rsid w:val="00A52278"/>
    <w:rsid w:val="00A55C76"/>
    <w:rsid w:val="00A57DB5"/>
    <w:rsid w:val="00A6263E"/>
    <w:rsid w:val="00A8188C"/>
    <w:rsid w:val="00A86B80"/>
    <w:rsid w:val="00A8753C"/>
    <w:rsid w:val="00A875A9"/>
    <w:rsid w:val="00A92F67"/>
    <w:rsid w:val="00A9562F"/>
    <w:rsid w:val="00AA64E8"/>
    <w:rsid w:val="00AA799C"/>
    <w:rsid w:val="00AB1797"/>
    <w:rsid w:val="00AB3883"/>
    <w:rsid w:val="00AB56CE"/>
    <w:rsid w:val="00AB7124"/>
    <w:rsid w:val="00AC3B9E"/>
    <w:rsid w:val="00AD5C25"/>
    <w:rsid w:val="00AD5D2F"/>
    <w:rsid w:val="00AD72DD"/>
    <w:rsid w:val="00AE2C6C"/>
    <w:rsid w:val="00AE326E"/>
    <w:rsid w:val="00AE7318"/>
    <w:rsid w:val="00B07BB8"/>
    <w:rsid w:val="00B1132F"/>
    <w:rsid w:val="00B1724F"/>
    <w:rsid w:val="00B3662E"/>
    <w:rsid w:val="00B558D5"/>
    <w:rsid w:val="00B56140"/>
    <w:rsid w:val="00B671C1"/>
    <w:rsid w:val="00B76A61"/>
    <w:rsid w:val="00B931AA"/>
    <w:rsid w:val="00BA0F10"/>
    <w:rsid w:val="00BA2678"/>
    <w:rsid w:val="00BB09DB"/>
    <w:rsid w:val="00BB0C9E"/>
    <w:rsid w:val="00BB17FD"/>
    <w:rsid w:val="00BB45C7"/>
    <w:rsid w:val="00BC3078"/>
    <w:rsid w:val="00BC6CE6"/>
    <w:rsid w:val="00BD0C24"/>
    <w:rsid w:val="00BD50F9"/>
    <w:rsid w:val="00BD6079"/>
    <w:rsid w:val="00BE34D9"/>
    <w:rsid w:val="00BF10AA"/>
    <w:rsid w:val="00BF5C24"/>
    <w:rsid w:val="00C06135"/>
    <w:rsid w:val="00C06D42"/>
    <w:rsid w:val="00C1334E"/>
    <w:rsid w:val="00C146CC"/>
    <w:rsid w:val="00C21493"/>
    <w:rsid w:val="00C22B47"/>
    <w:rsid w:val="00C2674A"/>
    <w:rsid w:val="00C26E1F"/>
    <w:rsid w:val="00C32E9F"/>
    <w:rsid w:val="00C341B3"/>
    <w:rsid w:val="00C54C49"/>
    <w:rsid w:val="00C6086E"/>
    <w:rsid w:val="00C61081"/>
    <w:rsid w:val="00C737F7"/>
    <w:rsid w:val="00C7752E"/>
    <w:rsid w:val="00C801F7"/>
    <w:rsid w:val="00C81071"/>
    <w:rsid w:val="00C810F6"/>
    <w:rsid w:val="00C87064"/>
    <w:rsid w:val="00C95485"/>
    <w:rsid w:val="00CA67D2"/>
    <w:rsid w:val="00CB3877"/>
    <w:rsid w:val="00CC2B80"/>
    <w:rsid w:val="00CC2CFD"/>
    <w:rsid w:val="00CD132C"/>
    <w:rsid w:val="00CD1A03"/>
    <w:rsid w:val="00CE3B14"/>
    <w:rsid w:val="00CE5481"/>
    <w:rsid w:val="00CF0B20"/>
    <w:rsid w:val="00CF210D"/>
    <w:rsid w:val="00D02EAE"/>
    <w:rsid w:val="00D047FA"/>
    <w:rsid w:val="00D10379"/>
    <w:rsid w:val="00D14A65"/>
    <w:rsid w:val="00D15818"/>
    <w:rsid w:val="00D16866"/>
    <w:rsid w:val="00D30EA7"/>
    <w:rsid w:val="00D30F6F"/>
    <w:rsid w:val="00D32FF2"/>
    <w:rsid w:val="00D34D90"/>
    <w:rsid w:val="00D3591F"/>
    <w:rsid w:val="00D42A78"/>
    <w:rsid w:val="00D43879"/>
    <w:rsid w:val="00D535BD"/>
    <w:rsid w:val="00D57840"/>
    <w:rsid w:val="00D61571"/>
    <w:rsid w:val="00D74B89"/>
    <w:rsid w:val="00D77899"/>
    <w:rsid w:val="00D86BC7"/>
    <w:rsid w:val="00D93C75"/>
    <w:rsid w:val="00D967C1"/>
    <w:rsid w:val="00D970C8"/>
    <w:rsid w:val="00DA7F5F"/>
    <w:rsid w:val="00DB14E9"/>
    <w:rsid w:val="00DB36A0"/>
    <w:rsid w:val="00DB42BF"/>
    <w:rsid w:val="00DB5D1A"/>
    <w:rsid w:val="00DC5261"/>
    <w:rsid w:val="00DD4BB6"/>
    <w:rsid w:val="00DD7D58"/>
    <w:rsid w:val="00DE47C7"/>
    <w:rsid w:val="00DF2ED1"/>
    <w:rsid w:val="00E00443"/>
    <w:rsid w:val="00E06CC2"/>
    <w:rsid w:val="00E1331E"/>
    <w:rsid w:val="00E20667"/>
    <w:rsid w:val="00E21DDB"/>
    <w:rsid w:val="00E2758C"/>
    <w:rsid w:val="00E31CAB"/>
    <w:rsid w:val="00E31D3C"/>
    <w:rsid w:val="00E336F2"/>
    <w:rsid w:val="00E4095E"/>
    <w:rsid w:val="00E4136F"/>
    <w:rsid w:val="00E445B7"/>
    <w:rsid w:val="00E5013B"/>
    <w:rsid w:val="00E55787"/>
    <w:rsid w:val="00E60646"/>
    <w:rsid w:val="00E622E4"/>
    <w:rsid w:val="00E62E34"/>
    <w:rsid w:val="00E7063C"/>
    <w:rsid w:val="00E70D54"/>
    <w:rsid w:val="00E759DA"/>
    <w:rsid w:val="00E91014"/>
    <w:rsid w:val="00EB28E0"/>
    <w:rsid w:val="00EB53D9"/>
    <w:rsid w:val="00EB5A57"/>
    <w:rsid w:val="00EC6D83"/>
    <w:rsid w:val="00ED3F5D"/>
    <w:rsid w:val="00ED530B"/>
    <w:rsid w:val="00ED66D2"/>
    <w:rsid w:val="00ED6902"/>
    <w:rsid w:val="00ED6985"/>
    <w:rsid w:val="00EE3FEE"/>
    <w:rsid w:val="00EE4847"/>
    <w:rsid w:val="00EF17CB"/>
    <w:rsid w:val="00EF4ED3"/>
    <w:rsid w:val="00EF587C"/>
    <w:rsid w:val="00F009B5"/>
    <w:rsid w:val="00F018BD"/>
    <w:rsid w:val="00F1215C"/>
    <w:rsid w:val="00F27033"/>
    <w:rsid w:val="00F325EE"/>
    <w:rsid w:val="00F4687E"/>
    <w:rsid w:val="00F514CD"/>
    <w:rsid w:val="00F52BA1"/>
    <w:rsid w:val="00F54134"/>
    <w:rsid w:val="00F61133"/>
    <w:rsid w:val="00F62015"/>
    <w:rsid w:val="00F66487"/>
    <w:rsid w:val="00F6678C"/>
    <w:rsid w:val="00F7087B"/>
    <w:rsid w:val="00F73DD0"/>
    <w:rsid w:val="00F843FA"/>
    <w:rsid w:val="00F8735D"/>
    <w:rsid w:val="00F9056F"/>
    <w:rsid w:val="00F93B13"/>
    <w:rsid w:val="00F94C0B"/>
    <w:rsid w:val="00F96A24"/>
    <w:rsid w:val="00FA320B"/>
    <w:rsid w:val="00FA346C"/>
    <w:rsid w:val="00FA55E2"/>
    <w:rsid w:val="00FB02AE"/>
    <w:rsid w:val="00FB02BD"/>
    <w:rsid w:val="00FB630B"/>
    <w:rsid w:val="00FB633B"/>
    <w:rsid w:val="00FB738A"/>
    <w:rsid w:val="00FB7DB8"/>
    <w:rsid w:val="00FC09A3"/>
    <w:rsid w:val="00FC303B"/>
    <w:rsid w:val="00FC74C6"/>
    <w:rsid w:val="00FD2C62"/>
    <w:rsid w:val="00FD798F"/>
    <w:rsid w:val="00FF0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059C7"/>
  <w14:defaultImageDpi w14:val="300"/>
  <w15:docId w15:val="{25F52EBE-CFCE-40B7-9BEE-C689554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43"/>
    <w:pPr>
      <w:spacing w:before="120" w:after="120"/>
      <w:jc w:val="both"/>
    </w:pPr>
    <w:rPr>
      <w:rFonts w:asciiTheme="majorHAnsi" w:hAnsiTheme="majorHAnsi"/>
      <w:sz w:val="22"/>
    </w:rPr>
  </w:style>
  <w:style w:type="paragraph" w:styleId="Heading1">
    <w:name w:val="heading 1"/>
    <w:basedOn w:val="Normal"/>
    <w:next w:val="Normal"/>
    <w:link w:val="Heading1Char"/>
    <w:uiPriority w:val="9"/>
    <w:qFormat/>
    <w:rsid w:val="00E91014"/>
    <w:pPr>
      <w:keepNext/>
      <w:keepLines/>
      <w:spacing w:before="240"/>
      <w:outlineLvl w:val="0"/>
    </w:pPr>
    <w:rPr>
      <w:rFonts w:eastAsiaTheme="majorEastAsia" w:cstheme="majorBidi"/>
      <w:color w:val="365F91" w:themeColor="accent1" w:themeShade="BF"/>
      <w:sz w:val="32"/>
      <w:szCs w:val="32"/>
    </w:rPr>
  </w:style>
  <w:style w:type="paragraph" w:styleId="Heading3">
    <w:name w:val="heading 3"/>
    <w:basedOn w:val="Normal"/>
    <w:next w:val="Normal"/>
    <w:link w:val="Heading3Char"/>
    <w:unhideWhenUsed/>
    <w:qFormat/>
    <w:rsid w:val="00AB1797"/>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autoRedefine/>
    <w:qFormat/>
    <w:rsid w:val="00F7087B"/>
    <w:pPr>
      <w:widowControl w:val="0"/>
      <w:numPr>
        <w:numId w:val="1"/>
      </w:numPr>
      <w:overflowPunct w:val="0"/>
      <w:adjustRightInd w:val="0"/>
      <w:outlineLvl w:val="4"/>
    </w:pPr>
    <w:rPr>
      <w:rFonts w:cstheme="minorHAnsi"/>
      <w:b/>
      <w:iCs/>
      <w:color w:val="000000"/>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59A"/>
    <w:rPr>
      <w:rFonts w:ascii="Lucida Grande" w:hAnsi="Lucida Grande" w:cs="Lucida Grande"/>
      <w:sz w:val="18"/>
      <w:szCs w:val="18"/>
    </w:rPr>
  </w:style>
  <w:style w:type="paragraph" w:customStyle="1" w:styleId="Body">
    <w:name w:val="Body"/>
    <w:rsid w:val="006C099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styleId="CommentReference">
    <w:name w:val="annotation reference"/>
    <w:basedOn w:val="DefaultParagraphFont"/>
    <w:uiPriority w:val="99"/>
    <w:unhideWhenUsed/>
    <w:rsid w:val="00A8753C"/>
    <w:rPr>
      <w:sz w:val="18"/>
      <w:szCs w:val="18"/>
    </w:rPr>
  </w:style>
  <w:style w:type="paragraph" w:styleId="CommentText">
    <w:name w:val="annotation text"/>
    <w:basedOn w:val="Normal"/>
    <w:link w:val="CommentTextChar"/>
    <w:uiPriority w:val="99"/>
    <w:unhideWhenUsed/>
    <w:rsid w:val="00A8753C"/>
  </w:style>
  <w:style w:type="character" w:customStyle="1" w:styleId="CommentTextChar">
    <w:name w:val="Comment Text Char"/>
    <w:basedOn w:val="DefaultParagraphFont"/>
    <w:link w:val="CommentText"/>
    <w:uiPriority w:val="99"/>
    <w:rsid w:val="00A8753C"/>
  </w:style>
  <w:style w:type="paragraph" w:styleId="CommentSubject">
    <w:name w:val="annotation subject"/>
    <w:basedOn w:val="CommentText"/>
    <w:next w:val="CommentText"/>
    <w:link w:val="CommentSubjectChar"/>
    <w:uiPriority w:val="99"/>
    <w:semiHidden/>
    <w:unhideWhenUsed/>
    <w:rsid w:val="00A8753C"/>
    <w:rPr>
      <w:b/>
      <w:bCs/>
      <w:sz w:val="20"/>
      <w:szCs w:val="20"/>
    </w:rPr>
  </w:style>
  <w:style w:type="character" w:customStyle="1" w:styleId="CommentSubjectChar">
    <w:name w:val="Comment Subject Char"/>
    <w:basedOn w:val="CommentTextChar"/>
    <w:link w:val="CommentSubject"/>
    <w:uiPriority w:val="99"/>
    <w:semiHidden/>
    <w:rsid w:val="00A8753C"/>
    <w:rPr>
      <w:b/>
      <w:bCs/>
      <w:sz w:val="20"/>
      <w:szCs w:val="20"/>
    </w:rPr>
  </w:style>
  <w:style w:type="table" w:styleId="TableGrid">
    <w:name w:val="Table Grid"/>
    <w:basedOn w:val="TableNormal"/>
    <w:uiPriority w:val="39"/>
    <w:rsid w:val="00F96A24"/>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En tête 1,List Paragraph1,Citation List,Resume Title,List_Paragraph,Multilevel para_II,List Paragraph (numbered (a)),References,Chart Title,Bullets,Numbered List Paragraph,NumberedParas,Akapit z listą BS,Numbered list"/>
    <w:basedOn w:val="Normal"/>
    <w:link w:val="ListParagraphChar"/>
    <w:uiPriority w:val="34"/>
    <w:qFormat/>
    <w:rsid w:val="00582B53"/>
    <w:pPr>
      <w:ind w:left="720"/>
      <w:contextualSpacing/>
    </w:pPr>
  </w:style>
  <w:style w:type="paragraph" w:styleId="Header">
    <w:name w:val="header"/>
    <w:basedOn w:val="Normal"/>
    <w:link w:val="HeaderChar"/>
    <w:uiPriority w:val="99"/>
    <w:unhideWhenUsed/>
    <w:rsid w:val="00C2674A"/>
    <w:pPr>
      <w:tabs>
        <w:tab w:val="center" w:pos="4320"/>
        <w:tab w:val="right" w:pos="8640"/>
      </w:tabs>
    </w:pPr>
  </w:style>
  <w:style w:type="character" w:customStyle="1" w:styleId="HeaderChar">
    <w:name w:val="Header Char"/>
    <w:basedOn w:val="DefaultParagraphFont"/>
    <w:link w:val="Header"/>
    <w:uiPriority w:val="99"/>
    <w:rsid w:val="00C2674A"/>
  </w:style>
  <w:style w:type="paragraph" w:styleId="Footer">
    <w:name w:val="footer"/>
    <w:basedOn w:val="Normal"/>
    <w:link w:val="FooterChar"/>
    <w:uiPriority w:val="99"/>
    <w:unhideWhenUsed/>
    <w:rsid w:val="00C2674A"/>
    <w:pPr>
      <w:tabs>
        <w:tab w:val="center" w:pos="4320"/>
        <w:tab w:val="right" w:pos="8640"/>
      </w:tabs>
    </w:pPr>
  </w:style>
  <w:style w:type="character" w:customStyle="1" w:styleId="FooterChar">
    <w:name w:val="Footer Char"/>
    <w:basedOn w:val="DefaultParagraphFont"/>
    <w:link w:val="Footer"/>
    <w:uiPriority w:val="99"/>
    <w:rsid w:val="00C2674A"/>
  </w:style>
  <w:style w:type="character" w:customStyle="1" w:styleId="ListParagraphChar">
    <w:name w:val="List Paragraph Char"/>
    <w:aliases w:val="Table/Figure Heading Char,En tête 1 Char,List Paragraph1 Char,Citation List Char,Resume Title Char,List_Paragraph Char,Multilevel para_II Char,List Paragraph (numbered (a)) Char,References Char,Chart Title Char,Bullets Char"/>
    <w:basedOn w:val="DefaultParagraphFont"/>
    <w:link w:val="ListParagraph"/>
    <w:uiPriority w:val="34"/>
    <w:qFormat/>
    <w:rsid w:val="0043583C"/>
  </w:style>
  <w:style w:type="paragraph" w:styleId="Revision">
    <w:name w:val="Revision"/>
    <w:hidden/>
    <w:uiPriority w:val="99"/>
    <w:semiHidden/>
    <w:rsid w:val="00143EC6"/>
  </w:style>
  <w:style w:type="table" w:styleId="GridTable1Light">
    <w:name w:val="Grid Table 1 Light"/>
    <w:basedOn w:val="TableNormal"/>
    <w:uiPriority w:val="46"/>
    <w:rsid w:val="002B1117"/>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SIBodyCopy">
    <w:name w:val="ASI Body Copy"/>
    <w:basedOn w:val="Normal"/>
    <w:link w:val="ASIBodyCopyChar"/>
    <w:qFormat/>
    <w:rsid w:val="002B1117"/>
    <w:pPr>
      <w:spacing w:line="264" w:lineRule="auto"/>
    </w:pPr>
    <w:rPr>
      <w:rFonts w:ascii="Arial" w:eastAsia="Times New Roman" w:hAnsi="Arial" w:cs="Times New Roman"/>
      <w:sz w:val="20"/>
      <w:szCs w:val="18"/>
      <w:lang w:val="en-GB" w:eastAsia="en-GB"/>
    </w:rPr>
  </w:style>
  <w:style w:type="character" w:customStyle="1" w:styleId="ASIBodyCopyChar">
    <w:name w:val="ASI Body Copy Char"/>
    <w:link w:val="ASIBodyCopy"/>
    <w:rsid w:val="002B1117"/>
    <w:rPr>
      <w:rFonts w:ascii="Arial" w:eastAsia="Times New Roman" w:hAnsi="Arial" w:cs="Times New Roman"/>
      <w:sz w:val="20"/>
      <w:szCs w:val="18"/>
      <w:lang w:val="en-GB" w:eastAsia="en-GB"/>
    </w:rPr>
  </w:style>
  <w:style w:type="character" w:customStyle="1" w:styleId="Heading5Char">
    <w:name w:val="Heading 5 Char"/>
    <w:basedOn w:val="DefaultParagraphFont"/>
    <w:link w:val="Heading5"/>
    <w:rsid w:val="00F7087B"/>
    <w:rPr>
      <w:rFonts w:cstheme="minorHAnsi"/>
      <w:b/>
      <w:iCs/>
      <w:color w:val="000000"/>
      <w:kern w:val="28"/>
      <w:sz w:val="22"/>
      <w:szCs w:val="22"/>
    </w:rPr>
  </w:style>
  <w:style w:type="character" w:customStyle="1" w:styleId="Heading1Char">
    <w:name w:val="Heading 1 Char"/>
    <w:basedOn w:val="DefaultParagraphFont"/>
    <w:link w:val="Heading1"/>
    <w:uiPriority w:val="9"/>
    <w:rsid w:val="00E910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1014"/>
    <w:rPr>
      <w:color w:val="0000FF" w:themeColor="hyperlink"/>
      <w:u w:val="single"/>
    </w:rPr>
  </w:style>
  <w:style w:type="table" w:styleId="TableGridLight">
    <w:name w:val="Grid Table Light"/>
    <w:basedOn w:val="TableNormal"/>
    <w:uiPriority w:val="40"/>
    <w:rsid w:val="00E9101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00443"/>
    <w:pPr>
      <w:jc w:val="both"/>
    </w:pPr>
    <w:rPr>
      <w:rFonts w:asciiTheme="majorHAnsi" w:eastAsiaTheme="minorHAnsi" w:hAnsiTheme="majorHAnsi"/>
      <w:sz w:val="22"/>
      <w:szCs w:val="22"/>
    </w:rPr>
  </w:style>
  <w:style w:type="character" w:styleId="Emphasis">
    <w:name w:val="Emphasis"/>
    <w:uiPriority w:val="20"/>
    <w:qFormat/>
    <w:rsid w:val="00E91014"/>
    <w:rPr>
      <w:i/>
      <w:iCs/>
    </w:rPr>
  </w:style>
  <w:style w:type="character" w:customStyle="1" w:styleId="Heading3Char">
    <w:name w:val="Heading 3 Char"/>
    <w:basedOn w:val="DefaultParagraphFont"/>
    <w:link w:val="Heading3"/>
    <w:rsid w:val="00AB1797"/>
    <w:rPr>
      <w:rFonts w:asciiTheme="majorHAnsi" w:eastAsiaTheme="majorEastAsia" w:hAnsiTheme="majorHAnsi" w:cstheme="majorBidi"/>
      <w:color w:val="243F60" w:themeColor="accent1" w:themeShade="7F"/>
    </w:rPr>
  </w:style>
  <w:style w:type="character" w:styleId="FootnoteReference">
    <w:name w:val="footnote reference"/>
    <w:aliases w:val="ftref,Char Char1,Carattere Char1,Carattere Char Char Carattere Carattere Char Char,BVI fnr Zchn Char,BVI fnr Car Car Zchn Char,BVI fnr Car Zchn Char,BVI fnr Car Car Car Car Zchn Char,BVI fnr,BVI fnr Char, BVI fnr Zchn Char, BVI fnr"/>
    <w:basedOn w:val="DefaultParagraphFont"/>
    <w:link w:val="BVIfnrZchn"/>
    <w:uiPriority w:val="99"/>
    <w:qFormat/>
    <w:rsid w:val="00AB1797"/>
    <w:rPr>
      <w:vertAlign w:val="superscript"/>
    </w:rPr>
  </w:style>
  <w:style w:type="paragraph" w:styleId="FootnoteText">
    <w:name w:val="footnote text"/>
    <w:aliases w:val="ft,Footnote Text Char Char,single space,Sharp - Footnote Text,Footnote Text - Sharp Char Char,Footnote Text - Sharp Char,FOOTNOTES,fn,ALTS FOOTNOTE,footnote text,Nbpage Moens,Footnote,Geneva 9,Font: Geneva 9,Boston 10,f,Footnote Text Char1"/>
    <w:basedOn w:val="Normal"/>
    <w:link w:val="FootnoteTextChar"/>
    <w:uiPriority w:val="99"/>
    <w:rsid w:val="00AB1797"/>
    <w:pPr>
      <w:widowControl w:val="0"/>
    </w:pPr>
    <w:rPr>
      <w:rFonts w:ascii="CG Times" w:eastAsia="Times New Roman" w:hAnsi="CG Times" w:cs="Times New Roman"/>
      <w:sz w:val="20"/>
      <w:szCs w:val="20"/>
    </w:rPr>
  </w:style>
  <w:style w:type="character" w:customStyle="1" w:styleId="FootnoteTextChar">
    <w:name w:val="Footnote Text Char"/>
    <w:aliases w:val="ft Char,Footnote Text Char Char Char,single space Char,Sharp - Footnote Text Char,Footnote Text - Sharp Char Char Char,Footnote Text - Sharp Char Char1,FOOTNOTES Char,fn Char,ALTS FOOTNOTE Char,footnote text Char,Nbpage Moens Char"/>
    <w:basedOn w:val="DefaultParagraphFont"/>
    <w:link w:val="FootnoteText"/>
    <w:uiPriority w:val="99"/>
    <w:rsid w:val="00AB1797"/>
    <w:rPr>
      <w:rFonts w:ascii="CG Times" w:eastAsia="Times New Roman" w:hAnsi="CG Times" w:cs="Times New Roman"/>
      <w:sz w:val="20"/>
      <w:szCs w:val="20"/>
    </w:rPr>
  </w:style>
  <w:style w:type="paragraph" w:customStyle="1" w:styleId="Default">
    <w:name w:val="Default"/>
    <w:rsid w:val="00AB1797"/>
    <w:pPr>
      <w:autoSpaceDE w:val="0"/>
      <w:autoSpaceDN w:val="0"/>
      <w:adjustRightInd w:val="0"/>
    </w:pPr>
    <w:rPr>
      <w:rFonts w:ascii="Times New Roman" w:eastAsiaTheme="minorHAnsi" w:hAnsi="Times New Roman" w:cs="Times New Roman"/>
      <w:color w:val="000000"/>
    </w:rPr>
  </w:style>
  <w:style w:type="paragraph" w:styleId="BodyTextIndent2">
    <w:name w:val="Body Text Indent 2"/>
    <w:basedOn w:val="Normal"/>
    <w:link w:val="BodyTextIndent2Char"/>
    <w:rsid w:val="00AB1797"/>
    <w:pPr>
      <w:widowControl w:val="0"/>
      <w:overflowPunct w:val="0"/>
      <w:adjustRightInd w:val="0"/>
      <w:spacing w:line="480" w:lineRule="auto"/>
      <w:ind w:left="360"/>
    </w:pPr>
    <w:rPr>
      <w:rFonts w:ascii="Times New Roman" w:hAnsi="Times New Roman" w:cs="Times New Roman"/>
      <w:kern w:val="28"/>
    </w:rPr>
  </w:style>
  <w:style w:type="character" w:customStyle="1" w:styleId="BodyTextIndent2Char">
    <w:name w:val="Body Text Indent 2 Char"/>
    <w:basedOn w:val="DefaultParagraphFont"/>
    <w:link w:val="BodyTextIndent2"/>
    <w:rsid w:val="00AB1797"/>
    <w:rPr>
      <w:rFonts w:ascii="Times New Roman" w:hAnsi="Times New Roman" w:cs="Times New Roman"/>
      <w:kern w:val="28"/>
    </w:rPr>
  </w:style>
  <w:style w:type="table" w:styleId="GridTable1Light-Accent4">
    <w:name w:val="Grid Table 1 Light Accent 4"/>
    <w:basedOn w:val="TableNormal"/>
    <w:uiPriority w:val="46"/>
    <w:rsid w:val="00AB1797"/>
    <w:rPr>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link w:val="FootnoteReference"/>
    <w:uiPriority w:val="99"/>
    <w:rsid w:val="00AB1797"/>
    <w:pPr>
      <w:spacing w:line="240" w:lineRule="exact"/>
    </w:pPr>
    <w:rPr>
      <w:vertAlign w:val="superscript"/>
    </w:rPr>
  </w:style>
  <w:style w:type="paragraph" w:customStyle="1" w:styleId="Text1">
    <w:name w:val="Text 1"/>
    <w:basedOn w:val="Normal"/>
    <w:rsid w:val="00AB1797"/>
    <w:pPr>
      <w:ind w:left="850"/>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AB1797"/>
    <w:rPr>
      <w:color w:val="605E5C"/>
      <w:shd w:val="clear" w:color="auto" w:fill="E1DFDD"/>
    </w:rPr>
  </w:style>
  <w:style w:type="character" w:customStyle="1" w:styleId="Mention1">
    <w:name w:val="Mention1"/>
    <w:basedOn w:val="DefaultParagraphFont"/>
    <w:uiPriority w:val="99"/>
    <w:unhideWhenUsed/>
    <w:rsid w:val="00AB17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905477">
      <w:bodyDiv w:val="1"/>
      <w:marLeft w:val="0"/>
      <w:marRight w:val="0"/>
      <w:marTop w:val="0"/>
      <w:marBottom w:val="0"/>
      <w:divBdr>
        <w:top w:val="none" w:sz="0" w:space="0" w:color="auto"/>
        <w:left w:val="none" w:sz="0" w:space="0" w:color="auto"/>
        <w:bottom w:val="none" w:sz="0" w:space="0" w:color="auto"/>
        <w:right w:val="none" w:sz="0" w:space="0" w:color="auto"/>
      </w:divBdr>
    </w:div>
    <w:div w:id="163718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ndp.org/projects/00116195" TargetMode="External"/><Relationship Id="rId13" Type="http://schemas.openxmlformats.org/officeDocument/2006/relationships/hyperlink" Target="http://www.unevaluation.org/document/download/547" TargetMode="External"/><Relationship Id="rId18" Type="http://schemas.openxmlformats.org/officeDocument/2006/relationships/hyperlink" Target="http://web.undp.org/evaluation/guideline/documents/PDF/section-6.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nevaluation.org/document/download/2695" TargetMode="External"/><Relationship Id="rId7" Type="http://schemas.openxmlformats.org/officeDocument/2006/relationships/image" Target="media/image1.png"/><Relationship Id="rId12" Type="http://schemas.openxmlformats.org/officeDocument/2006/relationships/hyperlink" Target="http://web.undp.org/evaluation/guideline/documents/PDF/UNDP_Evaluation_Guidelines.pdf" TargetMode="External"/><Relationship Id="rId17" Type="http://schemas.openxmlformats.org/officeDocument/2006/relationships/hyperlink" Target="http://www.unevaluation.org/document/detail/10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eb.undp.org/evaluation/guideline/documents/PDF/UNDP_Evaluation_Guidelines.pdf" TargetMode="External"/><Relationship Id="rId20" Type="http://schemas.openxmlformats.org/officeDocument/2006/relationships/hyperlink" Target="http://www.unevaluation.org/document/download/2107"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dp.org/evaluation/handbook/documents/english/pme-handbook.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nhabitat.org/sites/default/files/2018/07/UN-Habitat-Evaluation-Manual-April-2018.pdf%20" TargetMode="External"/><Relationship Id="rId23" Type="http://schemas.openxmlformats.org/officeDocument/2006/relationships/hyperlink" Target="http://web.undp.org/evaluation/guideline/documents/PDF/UNDP_Evaluation_Guidelines.pdf"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unevaluation.org/document/detail/14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q.undp.org/content/iraq/en/home/library/iraq-cpd-2020-2024.html" TargetMode="External"/><Relationship Id="rId22" Type="http://schemas.openxmlformats.org/officeDocument/2006/relationships/hyperlink" Target="http://web.undp.org/evaluation/guideline/section-6.shtml"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100" TargetMode="External"/><Relationship Id="rId2" Type="http://schemas.openxmlformats.org/officeDocument/2006/relationships/hyperlink" Target="https://www.un.org/en/disabilitystrategy/resources" TargetMode="External"/><Relationship Id="rId1" Type="http://schemas.openxmlformats.org/officeDocument/2006/relationships/hyperlink" Target="https://www.oecd.org/dac/evaluation/revised-evaluation-criteria-de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Saferworld</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Hemmathagama</dc:creator>
  <cp:keywords/>
  <dc:description/>
  <cp:lastModifiedBy>J Mutai</cp:lastModifiedBy>
  <cp:revision>43</cp:revision>
  <dcterms:created xsi:type="dcterms:W3CDTF">2021-09-12T11:51:00Z</dcterms:created>
  <dcterms:modified xsi:type="dcterms:W3CDTF">2021-09-12T14:40:00Z</dcterms:modified>
</cp:coreProperties>
</file>