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2AE27" w14:textId="5C16AB98" w:rsidR="002A0348" w:rsidRPr="00137A37" w:rsidRDefault="00532C8C" w:rsidP="00494928">
      <w:pPr>
        <w:tabs>
          <w:tab w:val="left" w:pos="1410"/>
        </w:tabs>
        <w:spacing w:after="60" w:line="276" w:lineRule="auto"/>
        <w:jc w:val="center"/>
        <w:rPr>
          <w:rFonts w:asciiTheme="minorHAnsi" w:hAnsiTheme="minorHAnsi" w:cstheme="minorHAnsi"/>
          <w:b/>
          <w:sz w:val="22"/>
          <w:szCs w:val="22"/>
          <w:lang w:val="mn-MN"/>
        </w:rPr>
      </w:pPr>
      <w:bookmarkStart w:id="0" w:name="_Toc511089532"/>
      <w:bookmarkStart w:id="1" w:name="_Hlk5604280"/>
      <w:bookmarkStart w:id="2" w:name="_Hlk13057969"/>
      <w:r w:rsidRPr="00137A37">
        <w:rPr>
          <w:rFonts w:asciiTheme="minorHAnsi" w:hAnsiTheme="minorHAnsi" w:cstheme="minorHAnsi"/>
          <w:b/>
          <w:bCs/>
          <w:i/>
          <w:iCs/>
          <w:noProof/>
          <w:sz w:val="22"/>
          <w:szCs w:val="22"/>
        </w:rPr>
        <w:drawing>
          <wp:anchor distT="0" distB="0" distL="114300" distR="114300" simplePos="0" relativeHeight="251659264" behindDoc="0" locked="0" layoutInCell="1" allowOverlap="1" wp14:anchorId="6D1BBB0C" wp14:editId="050C4958">
            <wp:simplePos x="0" y="0"/>
            <wp:positionH relativeFrom="margin">
              <wp:align>right</wp:align>
            </wp:positionH>
            <wp:positionV relativeFrom="paragraph">
              <wp:posOffset>12700</wp:posOffset>
            </wp:positionV>
            <wp:extent cx="596265" cy="971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18645" t="12921" r="15254" b="12778"/>
                    <a:stretch>
                      <a:fillRect/>
                    </a:stretch>
                  </pic:blipFill>
                  <pic:spPr bwMode="auto">
                    <a:xfrm>
                      <a:off x="0" y="0"/>
                      <a:ext cx="59626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7A37">
        <w:rPr>
          <w:rFonts w:asciiTheme="minorHAnsi" w:hAnsiTheme="minorHAnsi" w:cstheme="minorHAnsi"/>
          <w:b/>
          <w:bCs/>
          <w:i/>
          <w:iCs/>
          <w:noProof/>
          <w:sz w:val="22"/>
          <w:szCs w:val="22"/>
        </w:rPr>
        <w:drawing>
          <wp:anchor distT="0" distB="0" distL="114300" distR="114300" simplePos="0" relativeHeight="251660288" behindDoc="0" locked="0" layoutInCell="1" allowOverlap="1" wp14:anchorId="0CAF8C87" wp14:editId="25B9F94E">
            <wp:simplePos x="0" y="0"/>
            <wp:positionH relativeFrom="margin">
              <wp:align>left</wp:align>
            </wp:positionH>
            <wp:positionV relativeFrom="paragraph">
              <wp:posOffset>0</wp:posOffset>
            </wp:positionV>
            <wp:extent cx="1221105" cy="7988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105" cy="7988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r w:rsidR="002A0348" w:rsidRPr="00137A37">
        <w:rPr>
          <w:rFonts w:asciiTheme="minorHAnsi" w:hAnsiTheme="minorHAnsi" w:cstheme="minorHAnsi"/>
          <w:sz w:val="22"/>
          <w:szCs w:val="22"/>
          <w:lang w:val="mn-MN"/>
        </w:rPr>
        <w:t xml:space="preserve">                                                                                                                           </w:t>
      </w:r>
    </w:p>
    <w:p w14:paraId="317FE469" w14:textId="77777777" w:rsidR="002A0348" w:rsidRPr="00137A37" w:rsidRDefault="002A0348" w:rsidP="00494928">
      <w:pPr>
        <w:tabs>
          <w:tab w:val="left" w:pos="1410"/>
        </w:tabs>
        <w:spacing w:after="60" w:line="276" w:lineRule="auto"/>
        <w:jc w:val="right"/>
        <w:rPr>
          <w:rFonts w:asciiTheme="minorHAnsi" w:hAnsiTheme="minorHAnsi" w:cstheme="minorHAnsi"/>
          <w:b/>
          <w:sz w:val="22"/>
          <w:szCs w:val="22"/>
          <w:lang w:val="mn-MN"/>
        </w:rPr>
      </w:pPr>
      <w:r w:rsidRPr="00137A37">
        <w:rPr>
          <w:rFonts w:asciiTheme="minorHAnsi" w:hAnsiTheme="minorHAnsi" w:cstheme="minorHAnsi"/>
          <w:sz w:val="22"/>
          <w:szCs w:val="22"/>
          <w:lang w:val="mn-MN"/>
        </w:rPr>
        <w:t xml:space="preserve">                                                                                                                          </w:t>
      </w:r>
    </w:p>
    <w:p w14:paraId="126A6C9C" w14:textId="77777777" w:rsidR="002A0348" w:rsidRPr="00137A37" w:rsidRDefault="002A0348" w:rsidP="00494928">
      <w:pPr>
        <w:tabs>
          <w:tab w:val="left" w:pos="1410"/>
        </w:tabs>
        <w:spacing w:line="276" w:lineRule="auto"/>
        <w:jc w:val="center"/>
        <w:rPr>
          <w:rFonts w:asciiTheme="minorHAnsi" w:hAnsiTheme="minorHAnsi" w:cstheme="minorHAnsi"/>
          <w:b/>
          <w:sz w:val="22"/>
          <w:szCs w:val="22"/>
          <w:lang w:val="mn-MN"/>
        </w:rPr>
      </w:pPr>
    </w:p>
    <w:p w14:paraId="2089CAC9" w14:textId="77777777" w:rsidR="00532C8C" w:rsidRPr="00137A37" w:rsidRDefault="00532C8C" w:rsidP="00494928">
      <w:pPr>
        <w:tabs>
          <w:tab w:val="left" w:pos="1410"/>
        </w:tabs>
        <w:spacing w:line="276" w:lineRule="auto"/>
        <w:jc w:val="center"/>
        <w:rPr>
          <w:rFonts w:asciiTheme="minorHAnsi" w:hAnsiTheme="minorHAnsi" w:cstheme="minorHAnsi"/>
          <w:b/>
          <w:sz w:val="22"/>
          <w:szCs w:val="22"/>
          <w:lang w:val="mn-MN"/>
        </w:rPr>
      </w:pPr>
    </w:p>
    <w:p w14:paraId="6A9DF236" w14:textId="77777777" w:rsidR="00532C8C" w:rsidRPr="00137A37" w:rsidRDefault="00532C8C" w:rsidP="00494928">
      <w:pPr>
        <w:tabs>
          <w:tab w:val="left" w:pos="1410"/>
        </w:tabs>
        <w:spacing w:line="276" w:lineRule="auto"/>
        <w:jc w:val="center"/>
        <w:rPr>
          <w:rFonts w:asciiTheme="minorHAnsi" w:hAnsiTheme="minorHAnsi" w:cstheme="minorHAnsi"/>
          <w:b/>
          <w:sz w:val="22"/>
          <w:szCs w:val="22"/>
          <w:lang w:val="mn-MN"/>
        </w:rPr>
      </w:pPr>
    </w:p>
    <w:p w14:paraId="17D555B2" w14:textId="5EF18AE7" w:rsidR="002A0348" w:rsidRPr="00B317FF" w:rsidRDefault="00137A37" w:rsidP="00494928">
      <w:pPr>
        <w:tabs>
          <w:tab w:val="left" w:pos="1410"/>
        </w:tabs>
        <w:spacing w:line="276" w:lineRule="auto"/>
        <w:jc w:val="center"/>
        <w:rPr>
          <w:rFonts w:ascii="Arial" w:hAnsi="Arial" w:cs="Arial"/>
          <w:color w:val="FF0000"/>
          <w:sz w:val="22"/>
          <w:szCs w:val="22"/>
        </w:rPr>
      </w:pPr>
      <w:r w:rsidRPr="00B317FF">
        <w:rPr>
          <w:rFonts w:ascii="Arial" w:hAnsi="Arial" w:cs="Arial"/>
          <w:b/>
          <w:sz w:val="22"/>
          <w:szCs w:val="22"/>
        </w:rPr>
        <w:t>TERMS OF REFERENCE</w:t>
      </w:r>
    </w:p>
    <w:tbl>
      <w:tblPr>
        <w:tblStyle w:val="TableGrid"/>
        <w:tblW w:w="0" w:type="auto"/>
        <w:tblLook w:val="04A0" w:firstRow="1" w:lastRow="0" w:firstColumn="1" w:lastColumn="0" w:noHBand="0" w:noVBand="1"/>
      </w:tblPr>
      <w:tblGrid>
        <w:gridCol w:w="2605"/>
        <w:gridCol w:w="6411"/>
      </w:tblGrid>
      <w:tr w:rsidR="005002E3" w:rsidRPr="00566EE6" w14:paraId="3F56AB6C" w14:textId="77777777" w:rsidTr="00627812">
        <w:trPr>
          <w:trHeight w:val="260"/>
        </w:trPr>
        <w:tc>
          <w:tcPr>
            <w:tcW w:w="2605" w:type="dxa"/>
            <w:shd w:val="clear" w:color="auto" w:fill="D9D9D9" w:themeFill="background1" w:themeFillShade="D9"/>
            <w:vAlign w:val="center"/>
          </w:tcPr>
          <w:p w14:paraId="6E4549E7" w14:textId="3E00E874" w:rsidR="005002E3" w:rsidRPr="00566EE6" w:rsidRDefault="005002E3" w:rsidP="005C6708">
            <w:pPr>
              <w:tabs>
                <w:tab w:val="left" w:pos="1410"/>
              </w:tabs>
              <w:spacing w:line="276" w:lineRule="auto"/>
              <w:rPr>
                <w:rFonts w:ascii="Arial" w:hAnsi="Arial" w:cs="Arial"/>
                <w:b/>
              </w:rPr>
            </w:pPr>
            <w:r w:rsidRPr="00566EE6">
              <w:rPr>
                <w:rFonts w:ascii="Arial" w:hAnsi="Arial" w:cs="Arial"/>
                <w:b/>
                <w:lang w:val="mn-MN"/>
              </w:rPr>
              <w:t xml:space="preserve">Project </w:t>
            </w:r>
            <w:r w:rsidR="005C6708">
              <w:rPr>
                <w:rFonts w:ascii="Arial" w:hAnsi="Arial" w:cs="Arial"/>
                <w:b/>
              </w:rPr>
              <w:t>Title:</w:t>
            </w:r>
          </w:p>
        </w:tc>
        <w:tc>
          <w:tcPr>
            <w:tcW w:w="6411" w:type="dxa"/>
            <w:vAlign w:val="center"/>
          </w:tcPr>
          <w:p w14:paraId="7331249E" w14:textId="63CDF437" w:rsidR="005002E3" w:rsidRPr="00566EE6" w:rsidRDefault="005002E3" w:rsidP="005002E3">
            <w:pPr>
              <w:spacing w:line="276" w:lineRule="auto"/>
              <w:jc w:val="both"/>
              <w:rPr>
                <w:rFonts w:ascii="Arial" w:hAnsi="Arial" w:cs="Arial"/>
                <w:lang w:val="mn-MN"/>
              </w:rPr>
            </w:pPr>
            <w:r w:rsidRPr="00566EE6">
              <w:rPr>
                <w:rFonts w:ascii="Arial" w:hAnsi="Arial" w:cs="Arial"/>
                <w:lang w:val="mn-MN"/>
              </w:rPr>
              <w:t>“</w:t>
            </w:r>
            <w:r w:rsidR="0086759F" w:rsidRPr="00566EE6">
              <w:rPr>
                <w:rFonts w:ascii="Arial" w:hAnsi="Arial" w:cs="Arial"/>
              </w:rPr>
              <w:t>Advancing</w:t>
            </w:r>
            <w:r w:rsidR="0090261F" w:rsidRPr="00566EE6">
              <w:rPr>
                <w:rFonts w:ascii="Arial" w:hAnsi="Arial" w:cs="Arial"/>
              </w:rPr>
              <w:t xml:space="preserve"> </w:t>
            </w:r>
            <w:r w:rsidR="0086759F" w:rsidRPr="00566EE6">
              <w:rPr>
                <w:rFonts w:ascii="Arial" w:hAnsi="Arial" w:cs="Arial"/>
              </w:rPr>
              <w:t xml:space="preserve">health </w:t>
            </w:r>
            <w:r w:rsidR="0090261F" w:rsidRPr="00566EE6">
              <w:rPr>
                <w:rFonts w:ascii="Arial" w:hAnsi="Arial" w:cs="Arial"/>
              </w:rPr>
              <w:t>and environmental sustainability through action on pollution</w:t>
            </w:r>
            <w:r w:rsidRPr="00566EE6">
              <w:rPr>
                <w:rFonts w:ascii="Arial" w:hAnsi="Arial" w:cs="Arial"/>
                <w:lang w:val="mn-MN"/>
              </w:rPr>
              <w:t xml:space="preserve">” </w:t>
            </w:r>
          </w:p>
        </w:tc>
      </w:tr>
      <w:tr w:rsidR="005002E3" w:rsidRPr="00566EE6" w14:paraId="421701A1" w14:textId="77777777" w:rsidTr="00627812">
        <w:trPr>
          <w:trHeight w:val="260"/>
        </w:trPr>
        <w:tc>
          <w:tcPr>
            <w:tcW w:w="2605" w:type="dxa"/>
            <w:shd w:val="clear" w:color="auto" w:fill="D9D9D9" w:themeFill="background1" w:themeFillShade="D9"/>
            <w:vAlign w:val="center"/>
          </w:tcPr>
          <w:p w14:paraId="7AFB28F8" w14:textId="0B35B77F" w:rsidR="005002E3" w:rsidRPr="00566EE6" w:rsidRDefault="005002E3" w:rsidP="005002E3">
            <w:pPr>
              <w:tabs>
                <w:tab w:val="left" w:pos="1410"/>
              </w:tabs>
              <w:spacing w:line="276" w:lineRule="auto"/>
              <w:rPr>
                <w:rFonts w:ascii="Arial" w:hAnsi="Arial" w:cs="Arial"/>
                <w:b/>
                <w:lang w:val="mn-MN"/>
              </w:rPr>
            </w:pPr>
            <w:r w:rsidRPr="00566EE6">
              <w:rPr>
                <w:rFonts w:ascii="Arial" w:hAnsi="Arial" w:cs="Arial"/>
                <w:b/>
                <w:lang w:val="mn-MN"/>
              </w:rPr>
              <w:t>Location</w:t>
            </w:r>
          </w:p>
        </w:tc>
        <w:tc>
          <w:tcPr>
            <w:tcW w:w="6411" w:type="dxa"/>
            <w:vAlign w:val="center"/>
          </w:tcPr>
          <w:p w14:paraId="105FB107" w14:textId="61DD1DA6" w:rsidR="005002E3" w:rsidRPr="00566EE6" w:rsidRDefault="005C6708" w:rsidP="005C6708">
            <w:pPr>
              <w:tabs>
                <w:tab w:val="left" w:pos="1410"/>
              </w:tabs>
              <w:spacing w:line="276" w:lineRule="auto"/>
              <w:rPr>
                <w:rFonts w:ascii="Arial" w:hAnsi="Arial" w:cs="Arial"/>
                <w:color w:val="FF0000"/>
                <w:lang w:val="mn-MN"/>
              </w:rPr>
            </w:pPr>
            <w:r>
              <w:rPr>
                <w:rFonts w:ascii="Arial" w:hAnsi="Arial" w:cs="Arial"/>
              </w:rPr>
              <w:t>Addis Ababa</w:t>
            </w:r>
          </w:p>
        </w:tc>
      </w:tr>
      <w:tr w:rsidR="00627812" w:rsidRPr="00566EE6" w14:paraId="6BC70C5A" w14:textId="77777777" w:rsidTr="00627812">
        <w:trPr>
          <w:trHeight w:val="260"/>
        </w:trPr>
        <w:tc>
          <w:tcPr>
            <w:tcW w:w="2605" w:type="dxa"/>
            <w:shd w:val="clear" w:color="auto" w:fill="D9D9D9" w:themeFill="background1" w:themeFillShade="D9"/>
            <w:vAlign w:val="center"/>
          </w:tcPr>
          <w:p w14:paraId="06E978D5" w14:textId="08680F51" w:rsidR="00627812" w:rsidRPr="00566EE6" w:rsidRDefault="00627812" w:rsidP="00627812">
            <w:pPr>
              <w:tabs>
                <w:tab w:val="left" w:pos="1410"/>
              </w:tabs>
              <w:spacing w:line="276" w:lineRule="auto"/>
              <w:rPr>
                <w:rFonts w:ascii="Arial" w:hAnsi="Arial" w:cs="Arial"/>
                <w:b/>
              </w:rPr>
            </w:pPr>
            <w:r w:rsidRPr="00566EE6">
              <w:rPr>
                <w:rFonts w:ascii="Arial" w:hAnsi="Arial" w:cs="Arial"/>
                <w:b/>
                <w:lang w:val="mn-MN"/>
              </w:rPr>
              <w:t>Type of contract</w:t>
            </w:r>
          </w:p>
        </w:tc>
        <w:tc>
          <w:tcPr>
            <w:tcW w:w="6411" w:type="dxa"/>
            <w:vAlign w:val="center"/>
          </w:tcPr>
          <w:p w14:paraId="45CD3069" w14:textId="2D47A204" w:rsidR="00627812" w:rsidRPr="00566EE6" w:rsidRDefault="009B0288" w:rsidP="00627812">
            <w:pPr>
              <w:tabs>
                <w:tab w:val="left" w:pos="1410"/>
              </w:tabs>
              <w:spacing w:line="276" w:lineRule="auto"/>
              <w:rPr>
                <w:rFonts w:ascii="Arial" w:hAnsi="Arial" w:cs="Arial"/>
              </w:rPr>
            </w:pPr>
            <w:r w:rsidRPr="00566EE6">
              <w:rPr>
                <w:rFonts w:ascii="Arial" w:hAnsi="Arial" w:cs="Arial"/>
              </w:rPr>
              <w:t>Individual contractor</w:t>
            </w:r>
          </w:p>
        </w:tc>
      </w:tr>
      <w:tr w:rsidR="00627812" w:rsidRPr="00566EE6" w14:paraId="249BC5E1" w14:textId="77777777" w:rsidTr="00627812">
        <w:trPr>
          <w:trHeight w:val="251"/>
        </w:trPr>
        <w:tc>
          <w:tcPr>
            <w:tcW w:w="2605" w:type="dxa"/>
            <w:shd w:val="clear" w:color="auto" w:fill="D9D9D9" w:themeFill="background1" w:themeFillShade="D9"/>
            <w:vAlign w:val="center"/>
          </w:tcPr>
          <w:p w14:paraId="07A65E26" w14:textId="16E4774B" w:rsidR="00627812" w:rsidRPr="00566EE6" w:rsidRDefault="00627812" w:rsidP="00627812">
            <w:pPr>
              <w:tabs>
                <w:tab w:val="left" w:pos="1410"/>
              </w:tabs>
              <w:spacing w:line="276" w:lineRule="auto"/>
              <w:rPr>
                <w:rFonts w:ascii="Arial" w:hAnsi="Arial" w:cs="Arial"/>
                <w:b/>
              </w:rPr>
            </w:pPr>
            <w:r w:rsidRPr="00566EE6">
              <w:rPr>
                <w:rFonts w:ascii="Arial" w:hAnsi="Arial" w:cs="Arial"/>
                <w:b/>
              </w:rPr>
              <w:t>Title of the assignment</w:t>
            </w:r>
          </w:p>
        </w:tc>
        <w:tc>
          <w:tcPr>
            <w:tcW w:w="6411" w:type="dxa"/>
            <w:vAlign w:val="center"/>
          </w:tcPr>
          <w:p w14:paraId="1476976C" w14:textId="44F95B05" w:rsidR="00627812" w:rsidRPr="00566EE6" w:rsidRDefault="00627812" w:rsidP="0062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lang w:eastAsia="ko-KR"/>
              </w:rPr>
            </w:pPr>
            <w:r w:rsidRPr="00566EE6">
              <w:rPr>
                <w:rFonts w:ascii="Arial" w:hAnsi="Arial" w:cs="Arial"/>
                <w:lang w:eastAsia="ko-KR"/>
              </w:rPr>
              <w:t>Legal environmental assessment technical expert (legal expert)</w:t>
            </w:r>
          </w:p>
        </w:tc>
      </w:tr>
      <w:tr w:rsidR="00627812" w:rsidRPr="00566EE6" w14:paraId="05EE4643" w14:textId="77777777" w:rsidTr="00627812">
        <w:trPr>
          <w:trHeight w:val="332"/>
        </w:trPr>
        <w:tc>
          <w:tcPr>
            <w:tcW w:w="2605" w:type="dxa"/>
            <w:shd w:val="clear" w:color="auto" w:fill="D9D9D9" w:themeFill="background1" w:themeFillShade="D9"/>
            <w:vAlign w:val="center"/>
          </w:tcPr>
          <w:p w14:paraId="070312B2" w14:textId="6B50C3BA" w:rsidR="00627812" w:rsidRPr="00566EE6" w:rsidRDefault="00627812" w:rsidP="00627812">
            <w:pPr>
              <w:tabs>
                <w:tab w:val="left" w:pos="1410"/>
              </w:tabs>
              <w:spacing w:line="276" w:lineRule="auto"/>
              <w:rPr>
                <w:rFonts w:ascii="Arial" w:hAnsi="Arial" w:cs="Arial"/>
                <w:b/>
                <w:lang w:val="mn-MN"/>
              </w:rPr>
            </w:pPr>
            <w:r w:rsidRPr="00566EE6">
              <w:rPr>
                <w:rFonts w:ascii="Arial" w:hAnsi="Arial" w:cs="Arial"/>
                <w:b/>
                <w:lang w:val="mn-MN"/>
              </w:rPr>
              <w:t>Type of contract</w:t>
            </w:r>
          </w:p>
        </w:tc>
        <w:tc>
          <w:tcPr>
            <w:tcW w:w="6411" w:type="dxa"/>
            <w:vAlign w:val="center"/>
          </w:tcPr>
          <w:p w14:paraId="1BF0F4DB" w14:textId="4E91CF6A" w:rsidR="00627812" w:rsidRPr="00566EE6" w:rsidRDefault="00627812" w:rsidP="00627812">
            <w:pPr>
              <w:tabs>
                <w:tab w:val="left" w:pos="1410"/>
              </w:tabs>
              <w:spacing w:line="276" w:lineRule="auto"/>
              <w:rPr>
                <w:rFonts w:ascii="Arial" w:hAnsi="Arial" w:cs="Arial"/>
              </w:rPr>
            </w:pPr>
            <w:r w:rsidRPr="00566EE6">
              <w:rPr>
                <w:rFonts w:ascii="Arial" w:hAnsi="Arial" w:cs="Arial"/>
              </w:rPr>
              <w:t>National consultant</w:t>
            </w:r>
          </w:p>
        </w:tc>
      </w:tr>
      <w:tr w:rsidR="00627812" w:rsidRPr="00566EE6" w14:paraId="48903FDB" w14:textId="77777777" w:rsidTr="00627812">
        <w:trPr>
          <w:trHeight w:val="260"/>
        </w:trPr>
        <w:tc>
          <w:tcPr>
            <w:tcW w:w="2605" w:type="dxa"/>
            <w:shd w:val="clear" w:color="auto" w:fill="D9D9D9" w:themeFill="background1" w:themeFillShade="D9"/>
            <w:vAlign w:val="center"/>
          </w:tcPr>
          <w:p w14:paraId="210A1D82" w14:textId="644AB77A" w:rsidR="00627812" w:rsidRPr="00566EE6" w:rsidRDefault="00627812" w:rsidP="00627812">
            <w:pPr>
              <w:tabs>
                <w:tab w:val="left" w:pos="1410"/>
              </w:tabs>
              <w:spacing w:line="276" w:lineRule="auto"/>
              <w:rPr>
                <w:rFonts w:ascii="Arial" w:hAnsi="Arial" w:cs="Arial"/>
                <w:b/>
                <w:lang w:val="mn-MN"/>
              </w:rPr>
            </w:pPr>
            <w:r w:rsidRPr="00566EE6">
              <w:rPr>
                <w:rFonts w:ascii="Arial" w:hAnsi="Arial" w:cs="Arial"/>
                <w:b/>
                <w:lang w:val="mn-MN"/>
              </w:rPr>
              <w:t>Languages required:</w:t>
            </w:r>
          </w:p>
        </w:tc>
        <w:tc>
          <w:tcPr>
            <w:tcW w:w="6411" w:type="dxa"/>
            <w:vAlign w:val="center"/>
          </w:tcPr>
          <w:p w14:paraId="1C1ABB4D" w14:textId="75166196" w:rsidR="00627812" w:rsidRPr="00566EE6" w:rsidRDefault="00627812" w:rsidP="005C6708">
            <w:pPr>
              <w:tabs>
                <w:tab w:val="left" w:pos="1410"/>
              </w:tabs>
              <w:spacing w:line="276" w:lineRule="auto"/>
              <w:rPr>
                <w:rFonts w:ascii="Arial" w:hAnsi="Arial" w:cs="Arial"/>
                <w:color w:val="FF0000"/>
              </w:rPr>
            </w:pPr>
            <w:r w:rsidRPr="00566EE6">
              <w:rPr>
                <w:rFonts w:ascii="Arial" w:hAnsi="Arial" w:cs="Arial"/>
              </w:rPr>
              <w:t xml:space="preserve">English and </w:t>
            </w:r>
            <w:r w:rsidR="005C6708">
              <w:rPr>
                <w:rFonts w:ascii="Arial" w:hAnsi="Arial" w:cs="Arial"/>
              </w:rPr>
              <w:t>Amharic</w:t>
            </w:r>
          </w:p>
        </w:tc>
      </w:tr>
      <w:tr w:rsidR="00627812" w:rsidRPr="00566EE6" w14:paraId="40B6165D" w14:textId="77777777" w:rsidTr="00627812">
        <w:trPr>
          <w:trHeight w:val="260"/>
        </w:trPr>
        <w:tc>
          <w:tcPr>
            <w:tcW w:w="2605" w:type="dxa"/>
            <w:shd w:val="clear" w:color="auto" w:fill="D9D9D9" w:themeFill="background1" w:themeFillShade="D9"/>
            <w:vAlign w:val="center"/>
          </w:tcPr>
          <w:p w14:paraId="60EE87F4" w14:textId="784F21D6" w:rsidR="00627812" w:rsidRPr="00566EE6" w:rsidRDefault="00627812" w:rsidP="00627812">
            <w:pPr>
              <w:tabs>
                <w:tab w:val="left" w:pos="1410"/>
              </w:tabs>
              <w:spacing w:line="276" w:lineRule="auto"/>
              <w:rPr>
                <w:rFonts w:ascii="Arial" w:hAnsi="Arial" w:cs="Arial"/>
                <w:b/>
              </w:rPr>
            </w:pPr>
            <w:r w:rsidRPr="00566EE6">
              <w:rPr>
                <w:rFonts w:ascii="Arial" w:hAnsi="Arial" w:cs="Arial"/>
                <w:b/>
                <w:lang w:val="mn-MN"/>
              </w:rPr>
              <w:t>Contract</w:t>
            </w:r>
            <w:r w:rsidRPr="00566EE6">
              <w:rPr>
                <w:rFonts w:ascii="Arial" w:hAnsi="Arial" w:cs="Arial"/>
                <w:b/>
              </w:rPr>
              <w:t xml:space="preserve"> period</w:t>
            </w:r>
          </w:p>
        </w:tc>
        <w:tc>
          <w:tcPr>
            <w:tcW w:w="6411" w:type="dxa"/>
            <w:vAlign w:val="center"/>
          </w:tcPr>
          <w:p w14:paraId="39E27BD9" w14:textId="383A8C7B" w:rsidR="00627812" w:rsidRPr="00CB5124" w:rsidRDefault="00122BD0" w:rsidP="00E7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ko-KR"/>
              </w:rPr>
            </w:pPr>
            <w:r>
              <w:rPr>
                <w:rFonts w:ascii="Arial" w:hAnsi="Arial" w:cs="Arial"/>
                <w:bCs/>
              </w:rPr>
              <w:t>15</w:t>
            </w:r>
            <w:r w:rsidR="00CB5124" w:rsidRPr="00CB5124">
              <w:rPr>
                <w:rFonts w:ascii="Arial" w:hAnsi="Arial" w:cs="Arial"/>
                <w:bCs/>
              </w:rPr>
              <w:t xml:space="preserve"> October – </w:t>
            </w:r>
            <w:r w:rsidR="006C0DFA">
              <w:rPr>
                <w:rFonts w:ascii="Arial" w:hAnsi="Arial" w:cs="Arial"/>
                <w:bCs/>
              </w:rPr>
              <w:t xml:space="preserve">31 December </w:t>
            </w:r>
            <w:r w:rsidR="00CB5124" w:rsidRPr="00CB5124">
              <w:rPr>
                <w:rFonts w:ascii="Arial" w:hAnsi="Arial" w:cs="Arial"/>
                <w:bCs/>
              </w:rPr>
              <w:t>2021</w:t>
            </w:r>
            <w:r w:rsidR="005A6CA7">
              <w:rPr>
                <w:rFonts w:ascii="Arial" w:hAnsi="Arial" w:cs="Arial"/>
                <w:bCs/>
              </w:rPr>
              <w:t xml:space="preserve"> (56 working days)</w:t>
            </w:r>
          </w:p>
        </w:tc>
      </w:tr>
    </w:tbl>
    <w:p w14:paraId="2484C228" w14:textId="77777777" w:rsidR="002A0348" w:rsidRPr="00566EE6" w:rsidRDefault="002A0348" w:rsidP="00494928">
      <w:pPr>
        <w:tabs>
          <w:tab w:val="left" w:pos="1410"/>
        </w:tabs>
        <w:spacing w:line="276" w:lineRule="auto"/>
        <w:rPr>
          <w:rFonts w:asciiTheme="minorHAnsi" w:hAnsiTheme="minorHAnsi" w:cstheme="minorHAnsi"/>
          <w:b/>
          <w:color w:val="0070C0"/>
          <w:lang w:val="mn-MN"/>
        </w:rPr>
      </w:pPr>
    </w:p>
    <w:p w14:paraId="1419403E" w14:textId="24EA3214" w:rsidR="002A0348" w:rsidRPr="00AC771C" w:rsidRDefault="00137A37" w:rsidP="00494928">
      <w:pPr>
        <w:tabs>
          <w:tab w:val="left" w:pos="1410"/>
        </w:tabs>
        <w:spacing w:after="60" w:line="276" w:lineRule="auto"/>
        <w:rPr>
          <w:rFonts w:ascii="Arial" w:hAnsi="Arial" w:cs="Arial"/>
          <w:b/>
          <w:color w:val="0070C0"/>
          <w:sz w:val="22"/>
          <w:szCs w:val="22"/>
        </w:rPr>
      </w:pPr>
      <w:r w:rsidRPr="00AC771C">
        <w:rPr>
          <w:rFonts w:ascii="Arial" w:hAnsi="Arial" w:cs="Arial"/>
          <w:b/>
          <w:color w:val="0070C0"/>
          <w:sz w:val="22"/>
          <w:szCs w:val="22"/>
        </w:rPr>
        <w:t>BACKGROUND</w:t>
      </w:r>
    </w:p>
    <w:tbl>
      <w:tblPr>
        <w:tblStyle w:val="TableGrid"/>
        <w:tblW w:w="0" w:type="auto"/>
        <w:tblLook w:val="04A0" w:firstRow="1" w:lastRow="0" w:firstColumn="1" w:lastColumn="0" w:noHBand="0" w:noVBand="1"/>
      </w:tblPr>
      <w:tblGrid>
        <w:gridCol w:w="9016"/>
      </w:tblGrid>
      <w:tr w:rsidR="002A0348" w:rsidRPr="00853C80" w14:paraId="3C31BB99" w14:textId="77777777" w:rsidTr="00010A10">
        <w:trPr>
          <w:trHeight w:val="799"/>
        </w:trPr>
        <w:tc>
          <w:tcPr>
            <w:tcW w:w="9576" w:type="dxa"/>
          </w:tcPr>
          <w:p w14:paraId="59E4308E" w14:textId="010404A7" w:rsidR="003A1D06" w:rsidRPr="00D44E74" w:rsidRDefault="003A1D06" w:rsidP="003A1D06">
            <w:pPr>
              <w:jc w:val="both"/>
              <w:rPr>
                <w:rFonts w:ascii="Arial" w:hAnsi="Arial" w:cs="Arial"/>
              </w:rPr>
            </w:pPr>
            <w:r w:rsidRPr="009F74EC">
              <w:rPr>
                <w:rFonts w:ascii="Arial" w:hAnsi="Arial" w:cs="Arial"/>
              </w:rPr>
              <w:t>UNDP, in partnership with</w:t>
            </w:r>
            <w:r w:rsidRPr="009F74EC">
              <w:rPr>
                <w:rFonts w:ascii="Arial" w:hAnsi="Arial" w:cs="Arial"/>
                <w:lang w:val="mn-MN"/>
              </w:rPr>
              <w:t xml:space="preserve"> </w:t>
            </w:r>
            <w:r w:rsidRPr="00E70AFB">
              <w:rPr>
                <w:rFonts w:ascii="Arial" w:eastAsia="Calibri" w:hAnsi="Arial" w:cs="Arial"/>
                <w:iCs/>
                <w:lang w:val="mn-MN"/>
              </w:rPr>
              <w:t>European Commission</w:t>
            </w:r>
            <w:r w:rsidRPr="009F74EC">
              <w:rPr>
                <w:rFonts w:ascii="Arial" w:hAnsi="Arial" w:cs="Arial"/>
              </w:rPr>
              <w:t xml:space="preserve"> supported legal environment assessments (LEAs)</w:t>
            </w:r>
            <w:r>
              <w:rPr>
                <w:rFonts w:ascii="Arial" w:hAnsi="Arial" w:cs="Arial"/>
              </w:rPr>
              <w:t xml:space="preserve"> that</w:t>
            </w:r>
            <w:r w:rsidRPr="009F74EC">
              <w:rPr>
                <w:rFonts w:ascii="Arial" w:hAnsi="Arial" w:cs="Arial"/>
              </w:rPr>
              <w:t xml:space="preserve"> enable countries to strengthen national legal f</w:t>
            </w:r>
            <w:r w:rsidR="00D44E74">
              <w:rPr>
                <w:rFonts w:ascii="Arial" w:hAnsi="Arial" w:cs="Arial"/>
              </w:rPr>
              <w:t>rameworks through participatory and</w:t>
            </w:r>
            <w:r w:rsidRPr="009F74EC">
              <w:rPr>
                <w:rFonts w:ascii="Arial" w:hAnsi="Arial" w:cs="Arial"/>
              </w:rPr>
              <w:t xml:space="preserve"> multi-stakeholder processes. </w:t>
            </w:r>
            <w:r>
              <w:rPr>
                <w:rFonts w:ascii="Arial" w:hAnsi="Arial" w:cs="Arial"/>
              </w:rPr>
              <w:t xml:space="preserve">This will </w:t>
            </w:r>
            <w:r w:rsidRPr="009F74EC">
              <w:rPr>
                <w:rFonts w:ascii="Arial" w:hAnsi="Arial" w:cs="Arial"/>
              </w:rPr>
              <w:t xml:space="preserve">promote evidence-based approaches grounded in human rights </w:t>
            </w:r>
            <w:r w:rsidRPr="009F74EC">
              <w:rPr>
                <w:rFonts w:ascii="Arial" w:hAnsi="Arial" w:cs="Arial"/>
                <w:bCs/>
              </w:rPr>
              <w:t>in line with the</w:t>
            </w:r>
            <w:r>
              <w:rPr>
                <w:rFonts w:ascii="Arial" w:hAnsi="Arial" w:cs="Arial"/>
                <w:bCs/>
              </w:rPr>
              <w:t xml:space="preserve"> recommendations</w:t>
            </w:r>
            <w:r w:rsidR="00D44E74">
              <w:rPr>
                <w:rFonts w:ascii="Arial" w:hAnsi="Arial" w:cs="Arial"/>
                <w:bCs/>
              </w:rPr>
              <w:t xml:space="preserve">. </w:t>
            </w:r>
            <w:r>
              <w:rPr>
                <w:rFonts w:ascii="Arial" w:hAnsi="Arial" w:cs="Arial"/>
                <w:bCs/>
              </w:rPr>
              <w:t xml:space="preserve"> </w:t>
            </w:r>
            <w:r w:rsidR="00D44E74">
              <w:rPr>
                <w:rFonts w:ascii="Arial" w:hAnsi="Arial" w:cs="Arial"/>
                <w:bCs/>
              </w:rPr>
              <w:t>The</w:t>
            </w:r>
            <w:r w:rsidRPr="009F74EC">
              <w:rPr>
                <w:rFonts w:ascii="Arial" w:hAnsi="Arial" w:cs="Arial"/>
                <w:bCs/>
              </w:rPr>
              <w:t xml:space="preserve"> LEA methodology </w:t>
            </w:r>
            <w:r w:rsidR="00D44E74">
              <w:rPr>
                <w:rFonts w:ascii="Arial" w:hAnsi="Arial" w:cs="Arial"/>
                <w:bCs/>
              </w:rPr>
              <w:t xml:space="preserve">is </w:t>
            </w:r>
            <w:r w:rsidRPr="009F74EC">
              <w:rPr>
                <w:rFonts w:ascii="Arial" w:hAnsi="Arial" w:cs="Arial"/>
                <w:bCs/>
              </w:rPr>
              <w:t xml:space="preserve">to support strengthened legal and regulatory frameworks for pollution. </w:t>
            </w:r>
            <w:r w:rsidR="00D44E74" w:rsidRPr="00E70AFB">
              <w:rPr>
                <w:rFonts w:ascii="Arial" w:hAnsi="Arial" w:cs="Arial"/>
                <w:lang w:val="mn-MN"/>
              </w:rPr>
              <w:t xml:space="preserve">Non-communicable diseases (NCDs), including stroke, heart disease, diabetes, lung cancer and pulmonary diseases, are </w:t>
            </w:r>
            <w:r w:rsidR="00D44E74">
              <w:rPr>
                <w:rFonts w:ascii="Arial" w:hAnsi="Arial" w:cs="Arial"/>
              </w:rPr>
              <w:t xml:space="preserve">also </w:t>
            </w:r>
            <w:r w:rsidR="00D44E74" w:rsidRPr="00E70AFB">
              <w:rPr>
                <w:rFonts w:ascii="Arial" w:hAnsi="Arial" w:cs="Arial"/>
                <w:lang w:val="mn-MN"/>
              </w:rPr>
              <w:t>a key development challenge and exposure to pollution is a major cause of NCD morbidity and mortality</w:t>
            </w:r>
            <w:r w:rsidR="00D44E74">
              <w:rPr>
                <w:rFonts w:ascii="Arial" w:hAnsi="Arial" w:cs="Arial"/>
              </w:rPr>
              <w:t>.</w:t>
            </w:r>
          </w:p>
          <w:p w14:paraId="0D498E49" w14:textId="77777777" w:rsidR="003A1D06" w:rsidRPr="00E70AFB" w:rsidRDefault="003A1D06" w:rsidP="008374DA">
            <w:pPr>
              <w:jc w:val="both"/>
              <w:rPr>
                <w:rFonts w:ascii="Arial" w:hAnsi="Arial" w:cs="Arial"/>
                <w:lang w:val="mn-MN"/>
              </w:rPr>
            </w:pPr>
          </w:p>
          <w:p w14:paraId="3A8112F4" w14:textId="77777777" w:rsidR="008374DA" w:rsidRPr="00E70AFB" w:rsidRDefault="008374DA" w:rsidP="008374DA">
            <w:pPr>
              <w:jc w:val="both"/>
              <w:rPr>
                <w:rFonts w:ascii="Arial" w:hAnsi="Arial" w:cs="Arial"/>
                <w:i/>
                <w:iCs/>
                <w:lang w:val="mn-MN"/>
              </w:rPr>
            </w:pPr>
          </w:p>
          <w:p w14:paraId="04C0F861" w14:textId="109DD67A" w:rsidR="008374DA" w:rsidRPr="00E70AFB" w:rsidRDefault="008374DA" w:rsidP="00852E51">
            <w:pPr>
              <w:jc w:val="both"/>
              <w:rPr>
                <w:rFonts w:ascii="Arial" w:hAnsi="Arial" w:cs="Arial"/>
                <w:iCs/>
                <w:lang w:val="mn-MN"/>
              </w:rPr>
            </w:pPr>
            <w:r w:rsidRPr="00E70AFB">
              <w:rPr>
                <w:rFonts w:ascii="Arial" w:eastAsia="Calibri" w:hAnsi="Arial" w:cs="Arial"/>
                <w:iCs/>
                <w:lang w:val="mn-MN"/>
              </w:rPr>
              <w:t>UNDP, funded by the European Commission/Environment Directorate-General, has initiated a</w:t>
            </w:r>
            <w:r w:rsidRPr="00E70AFB">
              <w:rPr>
                <w:rFonts w:ascii="Arial" w:hAnsi="Arial" w:cs="Arial"/>
                <w:iCs/>
                <w:lang w:val="mn-MN"/>
              </w:rPr>
              <w:t xml:space="preserve"> three-year project</w:t>
            </w:r>
            <w:r w:rsidRPr="00E70AFB">
              <w:rPr>
                <w:rFonts w:ascii="Arial" w:eastAsia="Calibri" w:hAnsi="Arial" w:cs="Arial"/>
                <w:iCs/>
                <w:lang w:val="mn-MN"/>
              </w:rPr>
              <w:t xml:space="preserve"> (October 2020-September 2023)</w:t>
            </w:r>
            <w:r w:rsidRPr="00E70AFB">
              <w:rPr>
                <w:rFonts w:ascii="Arial" w:hAnsi="Arial" w:cs="Arial"/>
                <w:iCs/>
                <w:lang w:val="mn-MN"/>
              </w:rPr>
              <w:t xml:space="preserve"> </w:t>
            </w:r>
            <w:r w:rsidRPr="00E70AFB">
              <w:rPr>
                <w:rFonts w:ascii="Arial" w:eastAsia="Calibri" w:hAnsi="Arial" w:cs="Arial"/>
                <w:iCs/>
                <w:lang w:val="mn-MN"/>
              </w:rPr>
              <w:t>to</w:t>
            </w:r>
            <w:r w:rsidRPr="00E70AFB">
              <w:rPr>
                <w:rFonts w:ascii="Arial" w:hAnsi="Arial" w:cs="Arial"/>
                <w:iCs/>
                <w:lang w:val="mn-MN"/>
              </w:rPr>
              <w:t xml:space="preserve"> support </w:t>
            </w:r>
            <w:r w:rsidRPr="00E70AFB">
              <w:rPr>
                <w:rFonts w:ascii="Arial" w:eastAsia="Calibri" w:hAnsi="Arial" w:cs="Arial"/>
                <w:iCs/>
                <w:lang w:val="mn-MN"/>
              </w:rPr>
              <w:t xml:space="preserve">the </w:t>
            </w:r>
            <w:r w:rsidRPr="00E70AFB">
              <w:rPr>
                <w:rFonts w:ascii="Arial" w:hAnsi="Arial" w:cs="Arial"/>
                <w:iCs/>
                <w:lang w:val="mn-MN"/>
              </w:rPr>
              <w:t>governments</w:t>
            </w:r>
            <w:r w:rsidRPr="00E70AFB">
              <w:rPr>
                <w:rFonts w:ascii="Arial" w:eastAsia="Calibri" w:hAnsi="Arial" w:cs="Arial"/>
                <w:iCs/>
                <w:lang w:val="mn-MN"/>
              </w:rPr>
              <w:t xml:space="preserve"> of India, Mongolia and Ethiopia</w:t>
            </w:r>
            <w:r w:rsidRPr="00E70AFB">
              <w:rPr>
                <w:rFonts w:ascii="Arial" w:hAnsi="Arial" w:cs="Arial"/>
                <w:iCs/>
                <w:lang w:val="mn-MN"/>
              </w:rPr>
              <w:t xml:space="preserve"> to address pollution as a key environmental determinant of NCDs</w:t>
            </w:r>
            <w:r w:rsidRPr="00E70AFB">
              <w:rPr>
                <w:rFonts w:ascii="Arial" w:eastAsia="Calibri" w:hAnsi="Arial" w:cs="Arial"/>
                <w:iCs/>
                <w:lang w:val="mn-MN"/>
              </w:rPr>
              <w:t>,</w:t>
            </w:r>
            <w:r w:rsidRPr="00E70AFB">
              <w:rPr>
                <w:rFonts w:ascii="Arial" w:hAnsi="Arial" w:cs="Arial"/>
                <w:iCs/>
                <w:lang w:val="mn-MN"/>
              </w:rPr>
              <w:t xml:space="preserve"> and as part of broader efforts to respond to environmental degradation and the changing climate. </w:t>
            </w:r>
            <w:r w:rsidRPr="00E70AFB">
              <w:rPr>
                <w:rFonts w:ascii="Arial" w:eastAsia="Calibri" w:hAnsi="Arial" w:cs="Arial"/>
                <w:iCs/>
                <w:lang w:val="mn-MN"/>
              </w:rPr>
              <w:t>The project pursues action in f</w:t>
            </w:r>
            <w:r w:rsidRPr="00E70AFB">
              <w:rPr>
                <w:rFonts w:ascii="Arial" w:hAnsi="Arial" w:cs="Arial"/>
                <w:iCs/>
                <w:lang w:val="mn-MN"/>
              </w:rPr>
              <w:t>our areas:</w:t>
            </w:r>
          </w:p>
          <w:p w14:paraId="1239D29A" w14:textId="77777777" w:rsidR="00852E51" w:rsidRPr="00E70AFB" w:rsidRDefault="00852E51" w:rsidP="008374DA">
            <w:pPr>
              <w:rPr>
                <w:rFonts w:ascii="Arial" w:hAnsi="Arial" w:cs="Arial"/>
                <w:iCs/>
                <w:lang w:val="mn-MN"/>
              </w:rPr>
            </w:pPr>
          </w:p>
          <w:p w14:paraId="7A055DA1" w14:textId="77777777" w:rsidR="008374DA" w:rsidRPr="00E70AFB" w:rsidRDefault="008374DA" w:rsidP="008374DA">
            <w:pPr>
              <w:numPr>
                <w:ilvl w:val="0"/>
                <w:numId w:val="5"/>
              </w:numPr>
              <w:jc w:val="both"/>
              <w:rPr>
                <w:rFonts w:ascii="Arial" w:hAnsi="Arial" w:cs="Arial"/>
                <w:lang w:val="mn-MN"/>
              </w:rPr>
            </w:pPr>
            <w:r w:rsidRPr="00E70AFB">
              <w:rPr>
                <w:rFonts w:ascii="Arial" w:hAnsi="Arial" w:cs="Arial"/>
                <w:lang w:val="mn-MN"/>
              </w:rPr>
              <w:t xml:space="preserve">Developing and piloting a methodology to calculate the NCD-related health costs of inaction on air pollution as well as the return on investment in selected cost-effective and nationally-prioritised interventions (investment case), focusing initially on air pollution and including co-benefits such as those related to climate change mitigation, to inform planning and budgeting purposes; </w:t>
            </w:r>
          </w:p>
          <w:p w14:paraId="3AE5D2C3" w14:textId="77777777" w:rsidR="008374DA" w:rsidRPr="00E70AFB" w:rsidRDefault="008374DA" w:rsidP="008374DA">
            <w:pPr>
              <w:numPr>
                <w:ilvl w:val="0"/>
                <w:numId w:val="5"/>
              </w:numPr>
              <w:jc w:val="both"/>
              <w:rPr>
                <w:rFonts w:ascii="Arial" w:hAnsi="Arial" w:cs="Arial"/>
                <w:lang w:val="mn-MN"/>
              </w:rPr>
            </w:pPr>
            <w:r w:rsidRPr="00E70AFB">
              <w:rPr>
                <w:rFonts w:ascii="Arial" w:hAnsi="Arial" w:cs="Arial"/>
                <w:lang w:val="mn-MN"/>
              </w:rPr>
              <w:t xml:space="preserve">Enhancing governance structures and coordination mechanisms across environment, health and other relevant ministries (transport, energy, planning, agriculture, etc.) to enable joint analysis of main sources of air pollution as well as joint planning and financing for prioritised national actions engaging civil society and private sector partners, as relevant; </w:t>
            </w:r>
          </w:p>
          <w:p w14:paraId="1DD364A0" w14:textId="77777777" w:rsidR="008374DA" w:rsidRPr="00E70AFB" w:rsidRDefault="008374DA" w:rsidP="008374DA">
            <w:pPr>
              <w:numPr>
                <w:ilvl w:val="0"/>
                <w:numId w:val="5"/>
              </w:numPr>
              <w:jc w:val="both"/>
              <w:rPr>
                <w:rFonts w:ascii="Arial" w:hAnsi="Arial" w:cs="Arial"/>
                <w:bCs/>
                <w:lang w:val="mn-MN"/>
              </w:rPr>
            </w:pPr>
            <w:r w:rsidRPr="00E70AFB">
              <w:rPr>
                <w:rFonts w:ascii="Arial" w:hAnsi="Arial" w:cs="Arial"/>
                <w:bCs/>
                <w:lang w:val="mn-MN"/>
              </w:rPr>
              <w:t>Advancing effective laws, policies, standards and regulations through conducting a legal environment assessment in pilot countries, that is expected to lead to strengthened parliamentary and civil society action on air pollution to mitigate its impacts on the environment and health, and building capacities for oversight and enforcement where gaps are in implementation, and ensuring greater transparency in decision-making and budgeting; and,</w:t>
            </w:r>
          </w:p>
          <w:p w14:paraId="51C8032C" w14:textId="77777777" w:rsidR="008374DA" w:rsidRPr="00E70AFB" w:rsidRDefault="008374DA" w:rsidP="008374DA">
            <w:pPr>
              <w:numPr>
                <w:ilvl w:val="0"/>
                <w:numId w:val="5"/>
              </w:numPr>
              <w:jc w:val="both"/>
              <w:rPr>
                <w:rFonts w:ascii="Arial" w:hAnsi="Arial" w:cs="Arial"/>
                <w:lang w:val="mn-MN"/>
              </w:rPr>
            </w:pPr>
            <w:r w:rsidRPr="00E70AFB">
              <w:rPr>
                <w:rFonts w:ascii="Arial" w:hAnsi="Arial" w:cs="Arial"/>
                <w:lang w:val="mn-MN"/>
              </w:rPr>
              <w:t>Facilitating the scale-up of action on air pollution and health in other countries through high-profile and broad dissemination of the methods, approaches as well as lessons learnt from the pilots.</w:t>
            </w:r>
          </w:p>
          <w:p w14:paraId="2B448C69" w14:textId="3B87649E" w:rsidR="008374DA" w:rsidRPr="00E70AFB" w:rsidRDefault="008374DA" w:rsidP="00852E51">
            <w:pPr>
              <w:pStyle w:val="NormalWeb"/>
              <w:shd w:val="clear" w:color="auto" w:fill="FFFFFF"/>
              <w:spacing w:line="215" w:lineRule="atLeast"/>
              <w:jc w:val="both"/>
              <w:rPr>
                <w:rFonts w:ascii="Arial" w:hAnsi="Arial" w:cs="Arial"/>
                <w:sz w:val="20"/>
                <w:szCs w:val="20"/>
              </w:rPr>
            </w:pPr>
            <w:r w:rsidRPr="00E70AFB">
              <w:rPr>
                <w:rFonts w:ascii="Arial" w:hAnsi="Arial" w:cs="Arial"/>
                <w:sz w:val="20"/>
                <w:szCs w:val="20"/>
              </w:rPr>
              <w:t xml:space="preserve">Legal environment assessments (LEAs) have become a key UNDP signature service offering to support rights-based response to health challenges in countries. An LEA is a review or mapping of the legal, regulatory and policy framework in a country and an analysis of the extent to which it supports or hinders national and local responses to the given topic. The LEA enables stakeholders in a country to build a comprehensive picture of the strengths and areas for improvement in its legal and regulatory environment which includes analysis of laws, policies and legal practices. LEAs also assess the level of compliance with regional and international human rights and health commitments by identifying and examining all important legal and human rights issues affecting the political </w:t>
            </w:r>
            <w:proofErr w:type="gramStart"/>
            <w:r w:rsidRPr="00E70AFB">
              <w:rPr>
                <w:rFonts w:ascii="Arial" w:hAnsi="Arial" w:cs="Arial"/>
                <w:sz w:val="20"/>
                <w:szCs w:val="20"/>
              </w:rPr>
              <w:lastRenderedPageBreak/>
              <w:t>response</w:t>
            </w:r>
            <w:proofErr w:type="gramEnd"/>
            <w:r w:rsidRPr="00E70AFB">
              <w:rPr>
                <w:rFonts w:ascii="Arial" w:hAnsi="Arial" w:cs="Arial"/>
                <w:sz w:val="20"/>
                <w:szCs w:val="20"/>
              </w:rPr>
              <w:t xml:space="preserve"> in a country. LEAs often include recommendations and follow up action plan for reforms or other measures needed to promote desirable developments and support rights-based responses.</w:t>
            </w:r>
          </w:p>
          <w:p w14:paraId="58792FF5" w14:textId="3A674FF7" w:rsidR="00C42A70" w:rsidRPr="00C06B3F" w:rsidRDefault="00BE5DD2" w:rsidP="00A16D56">
            <w:pPr>
              <w:pStyle w:val="NormalWeb"/>
              <w:shd w:val="clear" w:color="auto" w:fill="FFFFFF"/>
              <w:spacing w:line="215" w:lineRule="atLeast"/>
              <w:jc w:val="both"/>
              <w:rPr>
                <w:rFonts w:ascii="Arial" w:hAnsi="Arial" w:cs="Arial"/>
                <w:sz w:val="20"/>
                <w:szCs w:val="20"/>
              </w:rPr>
            </w:pPr>
            <w:r w:rsidRPr="00E70AFB">
              <w:rPr>
                <w:rFonts w:ascii="Arial" w:hAnsi="Arial" w:cs="Arial"/>
                <w:sz w:val="20"/>
                <w:szCs w:val="20"/>
              </w:rPr>
              <w:t xml:space="preserve">UNDP </w:t>
            </w:r>
            <w:r w:rsidR="00A16D56" w:rsidRPr="00E70AFB">
              <w:rPr>
                <w:rFonts w:ascii="Arial" w:hAnsi="Arial" w:cs="Arial"/>
                <w:sz w:val="20"/>
                <w:szCs w:val="20"/>
              </w:rPr>
              <w:t>Ethiopian</w:t>
            </w:r>
            <w:r w:rsidR="00C06B3F" w:rsidRPr="00E70AFB">
              <w:rPr>
                <w:rFonts w:ascii="Arial" w:hAnsi="Arial" w:cs="Arial"/>
                <w:sz w:val="20"/>
                <w:szCs w:val="20"/>
              </w:rPr>
              <w:t xml:space="preserve"> </w:t>
            </w:r>
            <w:r w:rsidRPr="00E70AFB">
              <w:rPr>
                <w:rFonts w:ascii="Arial" w:hAnsi="Arial" w:cs="Arial"/>
                <w:sz w:val="20"/>
                <w:szCs w:val="20"/>
              </w:rPr>
              <w:t xml:space="preserve">CO is seeking a highly experienced individual to </w:t>
            </w:r>
            <w:r w:rsidR="00C06B3F" w:rsidRPr="00E70AFB">
              <w:rPr>
                <w:rFonts w:ascii="Arial" w:hAnsi="Arial" w:cs="Arial"/>
                <w:sz w:val="20"/>
                <w:szCs w:val="20"/>
              </w:rPr>
              <w:t>conduct</w:t>
            </w:r>
            <w:r w:rsidR="00852E51" w:rsidRPr="00E70AFB">
              <w:rPr>
                <w:rFonts w:ascii="Arial" w:hAnsi="Arial" w:cs="Arial"/>
                <w:sz w:val="20"/>
                <w:szCs w:val="20"/>
              </w:rPr>
              <w:t xml:space="preserve"> </w:t>
            </w:r>
            <w:r w:rsidR="008374DA" w:rsidRPr="00E70AFB">
              <w:rPr>
                <w:rFonts w:ascii="Arial" w:hAnsi="Arial" w:cs="Arial"/>
                <w:sz w:val="20"/>
                <w:szCs w:val="20"/>
              </w:rPr>
              <w:t xml:space="preserve">LEA for health and environment in </w:t>
            </w:r>
            <w:r w:rsidR="00A16D56" w:rsidRPr="00E70AFB">
              <w:rPr>
                <w:rFonts w:ascii="Arial" w:hAnsi="Arial" w:cs="Arial"/>
                <w:sz w:val="20"/>
                <w:szCs w:val="20"/>
              </w:rPr>
              <w:t>Ethiopia</w:t>
            </w:r>
            <w:r w:rsidR="008374DA" w:rsidRPr="00E70AFB">
              <w:rPr>
                <w:rFonts w:ascii="Arial" w:hAnsi="Arial" w:cs="Arial"/>
                <w:sz w:val="20"/>
                <w:szCs w:val="20"/>
              </w:rPr>
              <w:t xml:space="preserve">. The consultant will develop an overall methodology for health and environment LEA to support rights-based responses to pollution and its consequences to health, drawing from the work of the Global Commission on HIV and the Law and the experience of UNDP HIV and </w:t>
            </w:r>
            <w:r w:rsidR="00A16D56" w:rsidRPr="00E70AFB">
              <w:rPr>
                <w:rFonts w:ascii="Arial" w:hAnsi="Arial" w:cs="Arial"/>
                <w:sz w:val="20"/>
                <w:szCs w:val="20"/>
              </w:rPr>
              <w:t>Tuberculosis (TB) legal environment assessments</w:t>
            </w:r>
            <w:r w:rsidR="00852E51" w:rsidRPr="00E70AFB">
              <w:rPr>
                <w:rFonts w:ascii="Arial" w:hAnsi="Arial" w:cs="Arial"/>
                <w:sz w:val="20"/>
                <w:szCs w:val="20"/>
              </w:rPr>
              <w:t>.</w:t>
            </w:r>
          </w:p>
        </w:tc>
      </w:tr>
    </w:tbl>
    <w:p w14:paraId="72352E75" w14:textId="35F634C3" w:rsidR="00450F69" w:rsidRDefault="00450F69" w:rsidP="00450F69">
      <w:pPr>
        <w:tabs>
          <w:tab w:val="left" w:pos="1410"/>
        </w:tabs>
        <w:spacing w:before="240"/>
        <w:rPr>
          <w:rFonts w:ascii="Arial" w:hAnsi="Arial" w:cs="Arial"/>
          <w:b/>
          <w:color w:val="0070C0"/>
          <w:sz w:val="22"/>
          <w:szCs w:val="22"/>
          <w:lang w:val="mn-MN"/>
        </w:rPr>
      </w:pPr>
      <w:r w:rsidRPr="00AC771C">
        <w:rPr>
          <w:rFonts w:ascii="Arial" w:hAnsi="Arial" w:cs="Arial"/>
          <w:b/>
          <w:color w:val="0070C0"/>
          <w:sz w:val="22"/>
          <w:szCs w:val="22"/>
          <w:lang w:val="mn-MN"/>
        </w:rPr>
        <w:lastRenderedPageBreak/>
        <w:t>DUTIES AND RESPONSIBILITIES</w:t>
      </w:r>
    </w:p>
    <w:p w14:paraId="1FF79706" w14:textId="77777777" w:rsidR="00E10122" w:rsidRDefault="00E10122" w:rsidP="00E10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14:paraId="0AF2FE95" w14:textId="3A4D8138" w:rsidR="00E10122" w:rsidRPr="00566EE6" w:rsidRDefault="00D1437C" w:rsidP="00E10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r w:rsidRPr="00566EE6">
        <w:rPr>
          <w:rFonts w:ascii="Arial" w:hAnsi="Arial" w:cs="Arial"/>
          <w:b/>
          <w:bCs/>
        </w:rPr>
        <w:t>General s</w:t>
      </w:r>
      <w:r w:rsidR="00E10122" w:rsidRPr="00566EE6">
        <w:rPr>
          <w:rFonts w:ascii="Arial" w:hAnsi="Arial" w:cs="Arial"/>
          <w:b/>
          <w:bCs/>
        </w:rPr>
        <w:t>cope of the work</w:t>
      </w:r>
    </w:p>
    <w:p w14:paraId="271D40F2" w14:textId="77777777" w:rsidR="00E10122" w:rsidRPr="00566EE6" w:rsidRDefault="00E10122" w:rsidP="00E10122">
      <w:pPr>
        <w:tabs>
          <w:tab w:val="left" w:pos="1192"/>
        </w:tabs>
        <w:autoSpaceDE w:val="0"/>
        <w:autoSpaceDN w:val="0"/>
        <w:ind w:right="150"/>
        <w:jc w:val="both"/>
        <w:rPr>
          <w:rFonts w:ascii="Arial" w:hAnsi="Arial" w:cs="Arial"/>
          <w:lang w:val="mn-MN"/>
        </w:rPr>
      </w:pPr>
    </w:p>
    <w:p w14:paraId="4E07C668" w14:textId="37393948" w:rsidR="00BA7D8C" w:rsidRPr="00566EE6" w:rsidRDefault="003F2A3E" w:rsidP="00BA7D8C">
      <w:pPr>
        <w:pStyle w:val="ListParagraph"/>
        <w:numPr>
          <w:ilvl w:val="0"/>
          <w:numId w:val="13"/>
        </w:numPr>
        <w:tabs>
          <w:tab w:val="left" w:pos="1192"/>
        </w:tabs>
        <w:autoSpaceDE w:val="0"/>
        <w:autoSpaceDN w:val="0"/>
        <w:spacing w:line="240" w:lineRule="auto"/>
        <w:ind w:right="150"/>
        <w:jc w:val="both"/>
        <w:rPr>
          <w:rFonts w:ascii="Arial" w:hAnsi="Arial" w:cs="Arial"/>
          <w:sz w:val="20"/>
          <w:szCs w:val="20"/>
        </w:rPr>
      </w:pPr>
      <w:r w:rsidRPr="00566EE6">
        <w:rPr>
          <w:rFonts w:ascii="Arial" w:hAnsi="Arial" w:cs="Arial"/>
          <w:sz w:val="20"/>
          <w:szCs w:val="20"/>
        </w:rPr>
        <w:t>A r</w:t>
      </w:r>
      <w:r w:rsidR="00826DED" w:rsidRPr="00566EE6">
        <w:rPr>
          <w:rFonts w:ascii="Arial" w:hAnsi="Arial" w:cs="Arial"/>
          <w:sz w:val="20"/>
          <w:szCs w:val="20"/>
        </w:rPr>
        <w:t xml:space="preserve">eview </w:t>
      </w:r>
      <w:r w:rsidRPr="00566EE6">
        <w:rPr>
          <w:rFonts w:ascii="Arial" w:hAnsi="Arial" w:cs="Arial"/>
          <w:sz w:val="20"/>
          <w:szCs w:val="20"/>
        </w:rPr>
        <w:t xml:space="preserve">of all </w:t>
      </w:r>
      <w:r w:rsidR="00826DED" w:rsidRPr="00566EE6">
        <w:rPr>
          <w:rFonts w:ascii="Arial" w:hAnsi="Arial" w:cs="Arial"/>
          <w:sz w:val="20"/>
          <w:szCs w:val="20"/>
        </w:rPr>
        <w:t>existing</w:t>
      </w:r>
      <w:r w:rsidR="009D2F87" w:rsidRPr="00566EE6">
        <w:rPr>
          <w:rFonts w:ascii="Arial" w:hAnsi="Arial" w:cs="Arial"/>
          <w:sz w:val="20"/>
          <w:szCs w:val="20"/>
        </w:rPr>
        <w:t xml:space="preserve"> </w:t>
      </w:r>
      <w:r w:rsidR="00C87462" w:rsidRPr="00566EE6">
        <w:rPr>
          <w:rFonts w:ascii="Arial" w:hAnsi="Arial" w:cs="Arial"/>
          <w:sz w:val="20"/>
          <w:szCs w:val="20"/>
        </w:rPr>
        <w:t xml:space="preserve">public </w:t>
      </w:r>
      <w:r w:rsidR="009D2F87" w:rsidRPr="00566EE6">
        <w:rPr>
          <w:rFonts w:ascii="Arial" w:hAnsi="Arial" w:cs="Arial"/>
          <w:sz w:val="20"/>
          <w:szCs w:val="20"/>
        </w:rPr>
        <w:t>health, environment</w:t>
      </w:r>
      <w:r w:rsidR="007974C4" w:rsidRPr="00566EE6">
        <w:rPr>
          <w:rFonts w:ascii="Arial" w:hAnsi="Arial" w:cs="Arial"/>
          <w:sz w:val="20"/>
          <w:szCs w:val="20"/>
        </w:rPr>
        <w:t xml:space="preserve">, pollution </w:t>
      </w:r>
      <w:r w:rsidR="009D2F87" w:rsidRPr="00566EE6">
        <w:rPr>
          <w:rFonts w:ascii="Arial" w:hAnsi="Arial" w:cs="Arial"/>
          <w:sz w:val="20"/>
          <w:szCs w:val="20"/>
        </w:rPr>
        <w:t xml:space="preserve">and NCD related </w:t>
      </w:r>
      <w:r w:rsidR="00826DED" w:rsidRPr="00566EE6">
        <w:rPr>
          <w:rFonts w:ascii="Arial" w:hAnsi="Arial" w:cs="Arial"/>
          <w:sz w:val="20"/>
          <w:szCs w:val="20"/>
        </w:rPr>
        <w:t>laws, policies</w:t>
      </w:r>
      <w:r w:rsidR="0042190F" w:rsidRPr="00566EE6">
        <w:rPr>
          <w:rFonts w:ascii="Arial" w:hAnsi="Arial" w:cs="Arial"/>
          <w:sz w:val="20"/>
          <w:szCs w:val="20"/>
        </w:rPr>
        <w:t>, standards</w:t>
      </w:r>
      <w:r w:rsidR="003A0A9B" w:rsidRPr="00566EE6">
        <w:rPr>
          <w:rFonts w:ascii="Arial" w:hAnsi="Arial" w:cs="Arial"/>
          <w:sz w:val="20"/>
          <w:szCs w:val="20"/>
        </w:rPr>
        <w:t xml:space="preserve"> and regulations</w:t>
      </w:r>
      <w:r w:rsidR="0042190F" w:rsidRPr="00566EE6">
        <w:rPr>
          <w:rFonts w:ascii="Arial" w:hAnsi="Arial" w:cs="Arial"/>
          <w:sz w:val="20"/>
          <w:szCs w:val="20"/>
        </w:rPr>
        <w:t xml:space="preserve">, </w:t>
      </w:r>
      <w:r w:rsidR="00826DED" w:rsidRPr="00566EE6">
        <w:rPr>
          <w:rFonts w:ascii="Arial" w:hAnsi="Arial" w:cs="Arial"/>
          <w:sz w:val="20"/>
          <w:szCs w:val="20"/>
        </w:rPr>
        <w:t>and</w:t>
      </w:r>
      <w:r w:rsidR="00210B3B" w:rsidRPr="00566EE6">
        <w:rPr>
          <w:rFonts w:ascii="Arial" w:hAnsi="Arial" w:cs="Arial"/>
          <w:sz w:val="20"/>
          <w:szCs w:val="20"/>
        </w:rPr>
        <w:t xml:space="preserve"> analyze</w:t>
      </w:r>
      <w:r w:rsidR="00826DED" w:rsidRPr="00566EE6">
        <w:rPr>
          <w:rFonts w:ascii="Arial" w:hAnsi="Arial" w:cs="Arial"/>
          <w:sz w:val="20"/>
          <w:szCs w:val="20"/>
        </w:rPr>
        <w:t xml:space="preserve"> their strengths and </w:t>
      </w:r>
      <w:r w:rsidR="009D2F87" w:rsidRPr="00566EE6">
        <w:rPr>
          <w:rFonts w:ascii="Arial" w:hAnsi="Arial" w:cs="Arial"/>
          <w:sz w:val="20"/>
          <w:szCs w:val="20"/>
        </w:rPr>
        <w:t>w</w:t>
      </w:r>
      <w:r w:rsidR="00826DED" w:rsidRPr="00566EE6">
        <w:rPr>
          <w:rFonts w:ascii="Arial" w:hAnsi="Arial" w:cs="Arial"/>
          <w:sz w:val="20"/>
          <w:szCs w:val="20"/>
        </w:rPr>
        <w:t>eaknesses</w:t>
      </w:r>
    </w:p>
    <w:p w14:paraId="6B9F44D2" w14:textId="2FBC6D09" w:rsidR="000C5F1E" w:rsidRPr="00566EE6" w:rsidRDefault="00FC0477" w:rsidP="00BA7D8C">
      <w:pPr>
        <w:pStyle w:val="ListParagraph"/>
        <w:numPr>
          <w:ilvl w:val="0"/>
          <w:numId w:val="13"/>
        </w:numPr>
        <w:tabs>
          <w:tab w:val="left" w:pos="1192"/>
        </w:tabs>
        <w:autoSpaceDE w:val="0"/>
        <w:autoSpaceDN w:val="0"/>
        <w:spacing w:line="240" w:lineRule="auto"/>
        <w:ind w:right="150"/>
        <w:jc w:val="both"/>
        <w:rPr>
          <w:rFonts w:ascii="Arial" w:hAnsi="Arial" w:cs="Arial"/>
          <w:sz w:val="20"/>
          <w:szCs w:val="20"/>
        </w:rPr>
      </w:pPr>
      <w:r w:rsidRPr="00566EE6">
        <w:rPr>
          <w:rFonts w:ascii="Arial" w:hAnsi="Arial" w:cs="Arial"/>
          <w:sz w:val="20"/>
          <w:szCs w:val="20"/>
        </w:rPr>
        <w:t xml:space="preserve">Identify </w:t>
      </w:r>
      <w:r w:rsidR="000C5F1E" w:rsidRPr="00566EE6">
        <w:rPr>
          <w:rFonts w:ascii="Arial" w:hAnsi="Arial" w:cs="Arial"/>
          <w:sz w:val="20"/>
          <w:szCs w:val="20"/>
        </w:rPr>
        <w:t>key gaps and challenges in current related environment</w:t>
      </w:r>
      <w:r w:rsidR="001639A1" w:rsidRPr="00566EE6">
        <w:rPr>
          <w:rFonts w:ascii="Arial" w:hAnsi="Arial" w:cs="Arial"/>
          <w:sz w:val="20"/>
          <w:szCs w:val="20"/>
        </w:rPr>
        <w:t xml:space="preserve"> and</w:t>
      </w:r>
      <w:r w:rsidR="000C5F1E" w:rsidRPr="00566EE6">
        <w:rPr>
          <w:rFonts w:ascii="Arial" w:hAnsi="Arial" w:cs="Arial"/>
          <w:sz w:val="20"/>
          <w:szCs w:val="20"/>
        </w:rPr>
        <w:t xml:space="preserve"> health</w:t>
      </w:r>
      <w:r w:rsidR="001639A1" w:rsidRPr="00566EE6">
        <w:rPr>
          <w:rFonts w:ascii="Arial" w:hAnsi="Arial" w:cs="Arial"/>
          <w:sz w:val="20"/>
          <w:szCs w:val="20"/>
        </w:rPr>
        <w:t xml:space="preserve"> laws and policies</w:t>
      </w:r>
      <w:r w:rsidR="008C0836" w:rsidRPr="00566EE6">
        <w:rPr>
          <w:rFonts w:ascii="Arial" w:hAnsi="Arial" w:cs="Arial"/>
          <w:sz w:val="20"/>
          <w:szCs w:val="20"/>
        </w:rPr>
        <w:t xml:space="preserve"> </w:t>
      </w:r>
    </w:p>
    <w:p w14:paraId="59EB968C" w14:textId="64D09586" w:rsidR="00BA7D8C" w:rsidRPr="00566EE6" w:rsidRDefault="000C5F1E" w:rsidP="00BA7D8C">
      <w:pPr>
        <w:pStyle w:val="ListParagraph"/>
        <w:numPr>
          <w:ilvl w:val="0"/>
          <w:numId w:val="13"/>
        </w:numPr>
        <w:tabs>
          <w:tab w:val="left" w:pos="1192"/>
        </w:tabs>
        <w:autoSpaceDE w:val="0"/>
        <w:autoSpaceDN w:val="0"/>
        <w:spacing w:line="240" w:lineRule="auto"/>
        <w:ind w:right="150"/>
        <w:jc w:val="both"/>
        <w:rPr>
          <w:rFonts w:ascii="Arial" w:hAnsi="Arial" w:cs="Arial"/>
          <w:sz w:val="20"/>
          <w:szCs w:val="20"/>
        </w:rPr>
      </w:pPr>
      <w:r w:rsidRPr="00566EE6">
        <w:rPr>
          <w:rFonts w:ascii="Arial" w:hAnsi="Arial" w:cs="Arial"/>
          <w:sz w:val="20"/>
          <w:szCs w:val="20"/>
        </w:rPr>
        <w:t>D</w:t>
      </w:r>
      <w:r w:rsidR="00BA7D8C" w:rsidRPr="00566EE6">
        <w:rPr>
          <w:rFonts w:ascii="Arial" w:hAnsi="Arial" w:cs="Arial"/>
          <w:sz w:val="20"/>
          <w:szCs w:val="20"/>
        </w:rPr>
        <w:t xml:space="preserve">evelop recommendations for law and policy reform, strengthened implementation and enforcement of the </w:t>
      </w:r>
      <w:r w:rsidR="00205B53" w:rsidRPr="00566EE6">
        <w:rPr>
          <w:rFonts w:ascii="Arial" w:hAnsi="Arial" w:cs="Arial"/>
          <w:sz w:val="20"/>
          <w:szCs w:val="20"/>
        </w:rPr>
        <w:t xml:space="preserve">health and environment </w:t>
      </w:r>
      <w:r w:rsidR="00BA7D8C" w:rsidRPr="00566EE6">
        <w:rPr>
          <w:rFonts w:ascii="Arial" w:hAnsi="Arial" w:cs="Arial"/>
          <w:sz w:val="20"/>
          <w:szCs w:val="20"/>
        </w:rPr>
        <w:t>related legal framework and measures to imp</w:t>
      </w:r>
      <w:r w:rsidR="00A148EF" w:rsidRPr="00566EE6">
        <w:rPr>
          <w:rFonts w:ascii="Arial" w:hAnsi="Arial" w:cs="Arial"/>
          <w:sz w:val="20"/>
          <w:szCs w:val="20"/>
        </w:rPr>
        <w:t>rove environmental pollution and its impact on NCDs</w:t>
      </w:r>
    </w:p>
    <w:p w14:paraId="48F4F475" w14:textId="7DC3B0A8" w:rsidR="00A24389" w:rsidRPr="00566EE6" w:rsidRDefault="00C06EF7" w:rsidP="009301E4">
      <w:pPr>
        <w:pStyle w:val="ListParagraph"/>
        <w:numPr>
          <w:ilvl w:val="0"/>
          <w:numId w:val="13"/>
        </w:numPr>
        <w:tabs>
          <w:tab w:val="left" w:pos="1192"/>
        </w:tabs>
        <w:autoSpaceDE w:val="0"/>
        <w:autoSpaceDN w:val="0"/>
        <w:spacing w:line="240" w:lineRule="auto"/>
        <w:ind w:right="150"/>
        <w:jc w:val="both"/>
        <w:rPr>
          <w:rFonts w:ascii="Arial" w:hAnsi="Arial" w:cs="Arial"/>
          <w:sz w:val="20"/>
          <w:szCs w:val="20"/>
        </w:rPr>
      </w:pPr>
      <w:r w:rsidRPr="00566EE6">
        <w:rPr>
          <w:rFonts w:ascii="Arial" w:hAnsi="Arial" w:cs="Arial"/>
          <w:sz w:val="20"/>
          <w:szCs w:val="20"/>
        </w:rPr>
        <w:t>Organize and participate in a 3-</w:t>
      </w:r>
      <w:r w:rsidR="00AA51FA" w:rsidRPr="00566EE6">
        <w:rPr>
          <w:rFonts w:ascii="Arial" w:hAnsi="Arial" w:cs="Arial"/>
          <w:sz w:val="20"/>
          <w:szCs w:val="20"/>
        </w:rPr>
        <w:t>day inception meeting with relevant</w:t>
      </w:r>
      <w:r w:rsidR="00C56176" w:rsidRPr="00566EE6">
        <w:rPr>
          <w:rFonts w:ascii="Arial" w:hAnsi="Arial" w:cs="Arial"/>
          <w:sz w:val="20"/>
          <w:szCs w:val="20"/>
        </w:rPr>
        <w:t xml:space="preserve"> key</w:t>
      </w:r>
      <w:r w:rsidR="00AA51FA" w:rsidRPr="00566EE6">
        <w:rPr>
          <w:rFonts w:ascii="Arial" w:hAnsi="Arial" w:cs="Arial"/>
          <w:sz w:val="20"/>
          <w:szCs w:val="20"/>
        </w:rPr>
        <w:t xml:space="preserve"> stakeholders, </w:t>
      </w:r>
      <w:r w:rsidR="00B40732" w:rsidRPr="00566EE6">
        <w:rPr>
          <w:rFonts w:ascii="Arial" w:hAnsi="Arial" w:cs="Arial"/>
          <w:sz w:val="20"/>
          <w:szCs w:val="20"/>
        </w:rPr>
        <w:t>and present the finding</w:t>
      </w:r>
      <w:r w:rsidR="001370F3" w:rsidRPr="00566EE6">
        <w:rPr>
          <w:rFonts w:ascii="Arial" w:hAnsi="Arial" w:cs="Arial"/>
          <w:sz w:val="20"/>
          <w:szCs w:val="20"/>
        </w:rPr>
        <w:t>s</w:t>
      </w:r>
      <w:r w:rsidR="00B40732" w:rsidRPr="00566EE6">
        <w:rPr>
          <w:rFonts w:ascii="Arial" w:hAnsi="Arial" w:cs="Arial"/>
          <w:sz w:val="20"/>
          <w:szCs w:val="20"/>
        </w:rPr>
        <w:t xml:space="preserve"> of the </w:t>
      </w:r>
      <w:r w:rsidR="001370F3" w:rsidRPr="00566EE6">
        <w:rPr>
          <w:rFonts w:ascii="Arial" w:hAnsi="Arial" w:cs="Arial"/>
          <w:sz w:val="20"/>
          <w:szCs w:val="20"/>
        </w:rPr>
        <w:t>final LEA report</w:t>
      </w:r>
      <w:r w:rsidR="009301E4" w:rsidRPr="00566EE6">
        <w:rPr>
          <w:rFonts w:ascii="Arial" w:hAnsi="Arial" w:cs="Arial"/>
          <w:sz w:val="20"/>
          <w:szCs w:val="20"/>
        </w:rPr>
        <w:t>, and collect feedbacks</w:t>
      </w:r>
      <w:r w:rsidR="00D1009A" w:rsidRPr="00566EE6">
        <w:rPr>
          <w:rFonts w:ascii="Arial" w:hAnsi="Arial" w:cs="Arial"/>
          <w:sz w:val="20"/>
          <w:szCs w:val="20"/>
        </w:rPr>
        <w:t xml:space="preserve"> from stakeholders</w:t>
      </w:r>
    </w:p>
    <w:p w14:paraId="0A96A7EA" w14:textId="7894892B" w:rsidR="004F6C6B" w:rsidRPr="00566EE6" w:rsidRDefault="00E10122" w:rsidP="00E72551">
      <w:pPr>
        <w:pStyle w:val="ListParagraph"/>
        <w:numPr>
          <w:ilvl w:val="0"/>
          <w:numId w:val="13"/>
        </w:numPr>
        <w:tabs>
          <w:tab w:val="left" w:pos="1192"/>
        </w:tabs>
        <w:autoSpaceDE w:val="0"/>
        <w:autoSpaceDN w:val="0"/>
        <w:spacing w:line="240" w:lineRule="auto"/>
        <w:ind w:right="150"/>
        <w:jc w:val="both"/>
        <w:rPr>
          <w:rFonts w:ascii="Arial" w:hAnsi="Arial" w:cs="Arial"/>
          <w:sz w:val="20"/>
          <w:szCs w:val="20"/>
        </w:rPr>
      </w:pPr>
      <w:r w:rsidRPr="00566EE6">
        <w:rPr>
          <w:rFonts w:ascii="Arial" w:hAnsi="Arial" w:cs="Arial"/>
          <w:sz w:val="20"/>
          <w:szCs w:val="20"/>
        </w:rPr>
        <w:t>To provide with operational and other support functions</w:t>
      </w:r>
      <w:r w:rsidR="00D1009A" w:rsidRPr="00566EE6">
        <w:rPr>
          <w:rFonts w:ascii="Arial" w:hAnsi="Arial" w:cs="Arial"/>
          <w:sz w:val="20"/>
          <w:szCs w:val="20"/>
        </w:rPr>
        <w:t xml:space="preserve"> </w:t>
      </w:r>
      <w:r w:rsidR="007809BD" w:rsidRPr="00566EE6">
        <w:rPr>
          <w:rFonts w:ascii="Arial" w:hAnsi="Arial" w:cs="Arial"/>
          <w:sz w:val="20"/>
          <w:szCs w:val="20"/>
        </w:rPr>
        <w:t>that are related to the LEA development</w:t>
      </w:r>
      <w:r w:rsidRPr="00566EE6">
        <w:rPr>
          <w:rFonts w:ascii="Arial" w:hAnsi="Arial" w:cs="Arial"/>
          <w:sz w:val="20"/>
          <w:szCs w:val="20"/>
        </w:rPr>
        <w:t xml:space="preserve"> whenever needed or requested by</w:t>
      </w:r>
      <w:r w:rsidRPr="00566EE6">
        <w:rPr>
          <w:rFonts w:ascii="Arial" w:hAnsi="Arial" w:cs="Arial"/>
          <w:spacing w:val="-14"/>
          <w:sz w:val="20"/>
          <w:szCs w:val="20"/>
        </w:rPr>
        <w:t xml:space="preserve"> </w:t>
      </w:r>
      <w:r w:rsidR="00E70AFB">
        <w:rPr>
          <w:rFonts w:ascii="Arial" w:hAnsi="Arial" w:cs="Arial"/>
          <w:sz w:val="20"/>
          <w:szCs w:val="20"/>
        </w:rPr>
        <w:t>EFCCC and UNDP</w:t>
      </w:r>
      <w:r w:rsidRPr="00566EE6">
        <w:rPr>
          <w:rFonts w:ascii="Arial" w:hAnsi="Arial" w:cs="Arial"/>
          <w:sz w:val="20"/>
          <w:szCs w:val="20"/>
        </w:rPr>
        <w:t xml:space="preserve">. </w:t>
      </w:r>
    </w:p>
    <w:p w14:paraId="4571518F" w14:textId="20354F02" w:rsidR="009F503D" w:rsidRPr="00566EE6" w:rsidRDefault="009F503D" w:rsidP="009F503D">
      <w:pPr>
        <w:tabs>
          <w:tab w:val="left" w:pos="1192"/>
        </w:tabs>
        <w:autoSpaceDE w:val="0"/>
        <w:autoSpaceDN w:val="0"/>
        <w:ind w:right="150"/>
        <w:jc w:val="both"/>
        <w:rPr>
          <w:rFonts w:ascii="Arial" w:hAnsi="Arial" w:cs="Arial"/>
        </w:rPr>
      </w:pPr>
    </w:p>
    <w:p w14:paraId="3824CB08" w14:textId="768DBA6F" w:rsidR="009F503D" w:rsidRPr="00566EE6" w:rsidRDefault="009F503D" w:rsidP="009F503D">
      <w:pPr>
        <w:tabs>
          <w:tab w:val="left" w:pos="1192"/>
        </w:tabs>
        <w:autoSpaceDE w:val="0"/>
        <w:autoSpaceDN w:val="0"/>
        <w:ind w:right="150"/>
        <w:jc w:val="both"/>
        <w:rPr>
          <w:rFonts w:ascii="Arial" w:hAnsi="Arial" w:cs="Arial"/>
        </w:rPr>
      </w:pPr>
    </w:p>
    <w:p w14:paraId="578CFC2B" w14:textId="77777777" w:rsidR="009F503D" w:rsidRDefault="009F503D" w:rsidP="009F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mn-MN" w:eastAsia="ko-KR"/>
        </w:rPr>
      </w:pPr>
      <w:r w:rsidRPr="00566EE6">
        <w:rPr>
          <w:rFonts w:ascii="Arial" w:hAnsi="Arial" w:cs="Arial"/>
          <w:b/>
          <w:bCs/>
          <w:lang w:val="mn-MN" w:eastAsia="ko-KR"/>
        </w:rPr>
        <w:t>Institutional Arrangement</w:t>
      </w:r>
    </w:p>
    <w:p w14:paraId="5A2C112C" w14:textId="77777777" w:rsidR="006C0DFA" w:rsidRPr="00566EE6" w:rsidRDefault="006C0DFA" w:rsidP="009F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mn-MN" w:eastAsia="ko-KR"/>
        </w:rPr>
      </w:pPr>
    </w:p>
    <w:p w14:paraId="7AF27CE5" w14:textId="175F1B7A" w:rsidR="00B87199" w:rsidRPr="00D163AA" w:rsidRDefault="00D163AA" w:rsidP="00D163AA">
      <w:pPr>
        <w:tabs>
          <w:tab w:val="left" w:pos="1192"/>
        </w:tabs>
        <w:autoSpaceDE w:val="0"/>
        <w:autoSpaceDN w:val="0"/>
        <w:spacing w:line="276" w:lineRule="auto"/>
        <w:ind w:right="150"/>
        <w:jc w:val="both"/>
        <w:rPr>
          <w:rFonts w:ascii="Arial" w:hAnsi="Arial" w:cs="Arial"/>
          <w:lang w:eastAsia="en-GB"/>
        </w:rPr>
      </w:pPr>
      <w:r>
        <w:rPr>
          <w:rFonts w:ascii="Arial" w:hAnsi="Arial" w:cs="Arial"/>
          <w:bCs/>
          <w:lang w:val="en-GB"/>
        </w:rPr>
        <w:t>The c</w:t>
      </w:r>
      <w:r w:rsidR="00B87199" w:rsidRPr="00D163AA">
        <w:rPr>
          <w:rFonts w:ascii="Arial" w:hAnsi="Arial" w:cs="Arial"/>
          <w:bCs/>
          <w:lang w:val="en-GB"/>
        </w:rPr>
        <w:t xml:space="preserve">onsultant will report to </w:t>
      </w:r>
      <w:r w:rsidR="00B87199" w:rsidRPr="00D163AA">
        <w:rPr>
          <w:rFonts w:ascii="Arial" w:hAnsi="Arial" w:cs="Arial"/>
          <w:lang w:eastAsia="en-GB"/>
        </w:rPr>
        <w:t>the Environment, Forest and Climate Change Commission and the UNDP</w:t>
      </w:r>
    </w:p>
    <w:p w14:paraId="42A473DA" w14:textId="43AE456B" w:rsidR="00705571" w:rsidRPr="00D163AA" w:rsidRDefault="00B87199" w:rsidP="00D163AA">
      <w:pPr>
        <w:tabs>
          <w:tab w:val="left" w:pos="1410"/>
          <w:tab w:val="left" w:pos="3632"/>
        </w:tabs>
        <w:spacing w:after="120" w:line="276" w:lineRule="auto"/>
        <w:jc w:val="both"/>
        <w:rPr>
          <w:rFonts w:ascii="Arial" w:hAnsi="Arial" w:cs="Arial"/>
          <w:b/>
          <w:bCs/>
        </w:rPr>
      </w:pPr>
      <w:r w:rsidRPr="00D163AA">
        <w:rPr>
          <w:rFonts w:ascii="Arial" w:hAnsi="Arial" w:cs="Arial"/>
          <w:spacing w:val="-1"/>
        </w:rPr>
        <w:t>The consultant will need to have his/her own computer/laptop with the Microsoft Office package (MS Word, PowerPoint and Excel). The consultant will be in touch with the HQ team by email and videoconference application (e.g. Zoom).</w:t>
      </w:r>
    </w:p>
    <w:p w14:paraId="0B0F0B3E" w14:textId="2AF58331" w:rsidR="00483595" w:rsidRPr="00705571" w:rsidRDefault="00705571" w:rsidP="00494928">
      <w:pPr>
        <w:tabs>
          <w:tab w:val="left" w:pos="1410"/>
          <w:tab w:val="left" w:pos="3632"/>
        </w:tabs>
        <w:spacing w:after="120" w:line="276" w:lineRule="auto"/>
        <w:jc w:val="both"/>
        <w:rPr>
          <w:rFonts w:ascii="Arial" w:hAnsi="Arial" w:cs="Arial"/>
          <w:b/>
          <w:bCs/>
          <w:color w:val="0070C0"/>
          <w:sz w:val="22"/>
          <w:szCs w:val="22"/>
        </w:rPr>
      </w:pPr>
      <w:r w:rsidRPr="00705571">
        <w:rPr>
          <w:rFonts w:ascii="Arial" w:hAnsi="Arial" w:cs="Arial"/>
          <w:b/>
          <w:bCs/>
          <w:color w:val="0070C0"/>
          <w:sz w:val="22"/>
          <w:szCs w:val="22"/>
        </w:rPr>
        <w:t>EXPECTED OUTPUTS AND DELIVERABLES</w:t>
      </w:r>
    </w:p>
    <w:tbl>
      <w:tblPr>
        <w:tblStyle w:val="TableGrid"/>
        <w:tblW w:w="9900" w:type="dxa"/>
        <w:tblInd w:w="-5" w:type="dxa"/>
        <w:tblLayout w:type="fixed"/>
        <w:tblLook w:val="04A0" w:firstRow="1" w:lastRow="0" w:firstColumn="1" w:lastColumn="0" w:noHBand="0" w:noVBand="1"/>
      </w:tblPr>
      <w:tblGrid>
        <w:gridCol w:w="4860"/>
        <w:gridCol w:w="1350"/>
        <w:gridCol w:w="1350"/>
        <w:gridCol w:w="2340"/>
      </w:tblGrid>
      <w:tr w:rsidR="00483595" w:rsidRPr="0034478F" w14:paraId="20032875" w14:textId="77777777" w:rsidTr="006C0DFA">
        <w:tc>
          <w:tcPr>
            <w:tcW w:w="4860" w:type="dxa"/>
            <w:shd w:val="pct12" w:color="auto" w:fill="auto"/>
          </w:tcPr>
          <w:p w14:paraId="3D7C16A5" w14:textId="77777777" w:rsidR="00483595" w:rsidRPr="0034478F" w:rsidRDefault="00483595" w:rsidP="00955648">
            <w:pPr>
              <w:tabs>
                <w:tab w:val="left" w:pos="450"/>
              </w:tabs>
              <w:spacing w:line="276" w:lineRule="auto"/>
              <w:jc w:val="center"/>
              <w:rPr>
                <w:rFonts w:ascii="Arial" w:hAnsi="Arial" w:cs="Arial"/>
                <w:b/>
                <w:bCs/>
              </w:rPr>
            </w:pPr>
            <w:r w:rsidRPr="0034478F">
              <w:rPr>
                <w:rFonts w:ascii="Arial" w:hAnsi="Arial" w:cs="Arial"/>
                <w:b/>
                <w:bCs/>
              </w:rPr>
              <w:t>Deliverables/ Outputs</w:t>
            </w:r>
          </w:p>
        </w:tc>
        <w:tc>
          <w:tcPr>
            <w:tcW w:w="1350" w:type="dxa"/>
            <w:shd w:val="pct12" w:color="auto" w:fill="auto"/>
          </w:tcPr>
          <w:p w14:paraId="5C7D9214" w14:textId="77777777" w:rsidR="00483595" w:rsidRPr="0034478F" w:rsidRDefault="00483595" w:rsidP="00955648">
            <w:pPr>
              <w:tabs>
                <w:tab w:val="left" w:pos="450"/>
              </w:tabs>
              <w:spacing w:line="276" w:lineRule="auto"/>
              <w:jc w:val="center"/>
              <w:rPr>
                <w:rFonts w:ascii="Arial" w:hAnsi="Arial" w:cs="Arial"/>
                <w:b/>
                <w:bCs/>
              </w:rPr>
            </w:pPr>
            <w:r w:rsidRPr="0034478F">
              <w:rPr>
                <w:rFonts w:ascii="Arial" w:hAnsi="Arial" w:cs="Arial"/>
                <w:b/>
                <w:bCs/>
              </w:rPr>
              <w:t>Estimated Duration</w:t>
            </w:r>
          </w:p>
        </w:tc>
        <w:tc>
          <w:tcPr>
            <w:tcW w:w="1350" w:type="dxa"/>
            <w:shd w:val="pct12" w:color="auto" w:fill="auto"/>
          </w:tcPr>
          <w:p w14:paraId="5859F6CF" w14:textId="77777777" w:rsidR="00483595" w:rsidRPr="0034478F" w:rsidRDefault="00483595" w:rsidP="00955648">
            <w:pPr>
              <w:tabs>
                <w:tab w:val="left" w:pos="450"/>
              </w:tabs>
              <w:spacing w:line="276" w:lineRule="auto"/>
              <w:jc w:val="center"/>
              <w:rPr>
                <w:rFonts w:ascii="Arial" w:hAnsi="Arial" w:cs="Arial"/>
                <w:b/>
                <w:bCs/>
              </w:rPr>
            </w:pPr>
            <w:r w:rsidRPr="0034478F">
              <w:rPr>
                <w:rFonts w:ascii="Arial" w:hAnsi="Arial" w:cs="Arial"/>
                <w:b/>
                <w:bCs/>
              </w:rPr>
              <w:t>Target due date and</w:t>
            </w:r>
          </w:p>
          <w:p w14:paraId="0E5E5279" w14:textId="77777777" w:rsidR="00483595" w:rsidRPr="0034478F" w:rsidRDefault="00483595" w:rsidP="00955648">
            <w:pPr>
              <w:tabs>
                <w:tab w:val="left" w:pos="450"/>
              </w:tabs>
              <w:spacing w:line="276" w:lineRule="auto"/>
              <w:jc w:val="center"/>
              <w:rPr>
                <w:rFonts w:ascii="Arial" w:hAnsi="Arial" w:cs="Arial"/>
                <w:b/>
                <w:bCs/>
              </w:rPr>
            </w:pPr>
            <w:r w:rsidRPr="0034478F">
              <w:rPr>
                <w:rFonts w:ascii="Arial" w:hAnsi="Arial" w:cs="Arial"/>
                <w:b/>
                <w:bCs/>
              </w:rPr>
              <w:t>Payment</w:t>
            </w:r>
          </w:p>
        </w:tc>
        <w:tc>
          <w:tcPr>
            <w:tcW w:w="2340" w:type="dxa"/>
            <w:shd w:val="pct12" w:color="auto" w:fill="auto"/>
          </w:tcPr>
          <w:p w14:paraId="538E9551" w14:textId="77777777" w:rsidR="00483595" w:rsidRPr="0034478F" w:rsidRDefault="00483595" w:rsidP="00955648">
            <w:pPr>
              <w:tabs>
                <w:tab w:val="left" w:pos="450"/>
              </w:tabs>
              <w:spacing w:line="276" w:lineRule="auto"/>
              <w:jc w:val="center"/>
              <w:rPr>
                <w:rFonts w:ascii="Arial" w:hAnsi="Arial" w:cs="Arial"/>
                <w:b/>
                <w:bCs/>
              </w:rPr>
            </w:pPr>
            <w:r w:rsidRPr="0034478F">
              <w:rPr>
                <w:rFonts w:ascii="Arial" w:hAnsi="Arial" w:cs="Arial"/>
                <w:b/>
                <w:bCs/>
              </w:rPr>
              <w:t xml:space="preserve">Review and Approvals Required </w:t>
            </w:r>
          </w:p>
        </w:tc>
      </w:tr>
      <w:tr w:rsidR="006C0DFA" w:rsidRPr="0034478F" w14:paraId="7990A930" w14:textId="77777777" w:rsidTr="006C0DFA">
        <w:trPr>
          <w:trHeight w:val="1069"/>
        </w:trPr>
        <w:tc>
          <w:tcPr>
            <w:tcW w:w="4860" w:type="dxa"/>
          </w:tcPr>
          <w:p w14:paraId="1704753D" w14:textId="15BC3A2C" w:rsidR="006C0DFA" w:rsidRPr="00AB0A21" w:rsidRDefault="006C0DFA" w:rsidP="006C0DFA">
            <w:pPr>
              <w:tabs>
                <w:tab w:val="left" w:pos="450"/>
              </w:tabs>
              <w:spacing w:line="276" w:lineRule="auto"/>
              <w:jc w:val="both"/>
              <w:rPr>
                <w:rFonts w:ascii="Arial" w:hAnsi="Arial" w:cs="Arial"/>
                <w:b/>
                <w:bCs/>
              </w:rPr>
            </w:pPr>
            <w:r w:rsidRPr="0034478F">
              <w:rPr>
                <w:rFonts w:ascii="Arial" w:hAnsi="Arial" w:cs="Arial"/>
                <w:b/>
                <w:bCs/>
              </w:rPr>
              <w:t>Inception report</w:t>
            </w:r>
            <w:r>
              <w:rPr>
                <w:rFonts w:ascii="Arial" w:hAnsi="Arial" w:cs="Arial"/>
                <w:b/>
                <w:bCs/>
              </w:rPr>
              <w:t xml:space="preserve">, </w:t>
            </w:r>
            <w:r w:rsidRPr="00AB0A21">
              <w:rPr>
                <w:rFonts w:ascii="Arial" w:hAnsi="Arial" w:cs="Arial"/>
                <w:lang w:val="mn-MN"/>
              </w:rPr>
              <w:t>including detailed work plan</w:t>
            </w:r>
            <w:r>
              <w:rPr>
                <w:rFonts w:ascii="Arial" w:hAnsi="Arial" w:cs="Arial"/>
              </w:rPr>
              <w:t>, scope of LEA</w:t>
            </w:r>
            <w:r w:rsidRPr="00AB0A21">
              <w:rPr>
                <w:rFonts w:ascii="Arial" w:hAnsi="Arial" w:cs="Arial"/>
              </w:rPr>
              <w:t xml:space="preserve"> a</w:t>
            </w:r>
            <w:r w:rsidRPr="00AB0A21">
              <w:rPr>
                <w:rFonts w:ascii="Arial" w:hAnsi="Arial" w:cs="Arial"/>
                <w:lang w:val="mn-MN"/>
              </w:rPr>
              <w:t>nd</w:t>
            </w:r>
            <w:r w:rsidRPr="00AB0A21">
              <w:rPr>
                <w:rFonts w:ascii="Arial" w:hAnsi="Arial" w:cs="Arial"/>
              </w:rPr>
              <w:t xml:space="preserve"> </w:t>
            </w:r>
            <w:r w:rsidRPr="00AB0A21">
              <w:rPr>
                <w:rFonts w:ascii="Arial" w:hAnsi="Arial" w:cs="Arial"/>
                <w:lang w:val="mn-MN"/>
              </w:rPr>
              <w:t>timeframe to carry out the assignment</w:t>
            </w:r>
            <w:r w:rsidRPr="00AB0A21">
              <w:rPr>
                <w:rFonts w:ascii="Arial" w:hAnsi="Arial" w:cs="Arial"/>
              </w:rPr>
              <w:t>.</w:t>
            </w:r>
          </w:p>
        </w:tc>
        <w:tc>
          <w:tcPr>
            <w:tcW w:w="1350" w:type="dxa"/>
          </w:tcPr>
          <w:p w14:paraId="648841B1" w14:textId="6F1DCF80" w:rsidR="006C0DFA" w:rsidRPr="00E901FD" w:rsidRDefault="006C0DFA" w:rsidP="006C0DFA">
            <w:pPr>
              <w:pStyle w:val="BodyText"/>
              <w:spacing w:line="276" w:lineRule="auto"/>
              <w:ind w:right="8"/>
              <w:jc w:val="center"/>
              <w:rPr>
                <w:rFonts w:ascii="Arial" w:hAnsi="Arial" w:cs="Arial"/>
                <w:sz w:val="20"/>
                <w:szCs w:val="20"/>
              </w:rPr>
            </w:pPr>
            <w:r w:rsidRPr="0034478F">
              <w:rPr>
                <w:rFonts w:ascii="Arial" w:hAnsi="Arial" w:cs="Arial"/>
                <w:sz w:val="20"/>
                <w:szCs w:val="20"/>
              </w:rPr>
              <w:t>Within 2 weeks from start of contract</w:t>
            </w:r>
          </w:p>
        </w:tc>
        <w:tc>
          <w:tcPr>
            <w:tcW w:w="1350" w:type="dxa"/>
          </w:tcPr>
          <w:p w14:paraId="5A4D1C89" w14:textId="77777777" w:rsidR="006C0DFA" w:rsidRPr="0034478F" w:rsidRDefault="006C0DFA" w:rsidP="006C0DFA">
            <w:pPr>
              <w:spacing w:line="276" w:lineRule="auto"/>
              <w:rPr>
                <w:rFonts w:ascii="Arial" w:hAnsi="Arial" w:cs="Arial"/>
              </w:rPr>
            </w:pPr>
          </w:p>
          <w:p w14:paraId="5B4C8990" w14:textId="33C007F6" w:rsidR="006C0DFA" w:rsidRPr="0034478F" w:rsidRDefault="006C0DFA" w:rsidP="006C0DFA">
            <w:pPr>
              <w:spacing w:line="276" w:lineRule="auto"/>
              <w:jc w:val="center"/>
              <w:rPr>
                <w:rFonts w:ascii="Arial" w:hAnsi="Arial" w:cs="Arial"/>
              </w:rPr>
            </w:pPr>
            <w:r>
              <w:rPr>
                <w:rFonts w:ascii="Arial" w:hAnsi="Arial" w:cs="Arial"/>
              </w:rPr>
              <w:t xml:space="preserve">October </w:t>
            </w:r>
            <w:r w:rsidR="00122BD0">
              <w:rPr>
                <w:rFonts w:ascii="Arial" w:hAnsi="Arial" w:cs="Arial"/>
              </w:rPr>
              <w:t>30</w:t>
            </w:r>
            <w:r>
              <w:rPr>
                <w:rFonts w:ascii="Arial" w:hAnsi="Arial" w:cs="Arial"/>
              </w:rPr>
              <w:t>,</w:t>
            </w:r>
          </w:p>
          <w:p w14:paraId="22463254" w14:textId="77777777" w:rsidR="006C0DFA" w:rsidRPr="0034478F" w:rsidRDefault="006C0DFA" w:rsidP="006C0DFA">
            <w:pPr>
              <w:spacing w:line="276" w:lineRule="auto"/>
              <w:jc w:val="center"/>
              <w:rPr>
                <w:rFonts w:ascii="Arial" w:hAnsi="Arial" w:cs="Arial"/>
              </w:rPr>
            </w:pPr>
            <w:r w:rsidRPr="0034478F">
              <w:rPr>
                <w:rFonts w:ascii="Arial" w:hAnsi="Arial" w:cs="Arial"/>
              </w:rPr>
              <w:t>2021</w:t>
            </w:r>
          </w:p>
          <w:p w14:paraId="32604148" w14:textId="65D21AD8" w:rsidR="006C0DFA" w:rsidRPr="0034478F" w:rsidRDefault="006C0DFA" w:rsidP="006C0DFA">
            <w:pPr>
              <w:spacing w:line="276" w:lineRule="auto"/>
              <w:jc w:val="center"/>
              <w:rPr>
                <w:rFonts w:ascii="Arial" w:hAnsi="Arial" w:cs="Arial"/>
              </w:rPr>
            </w:pPr>
            <w:r w:rsidRPr="0034478F">
              <w:rPr>
                <w:rFonts w:ascii="Arial" w:hAnsi="Arial" w:cs="Arial"/>
              </w:rPr>
              <w:t>20%</w:t>
            </w:r>
          </w:p>
        </w:tc>
        <w:tc>
          <w:tcPr>
            <w:tcW w:w="2340" w:type="dxa"/>
          </w:tcPr>
          <w:p w14:paraId="723515C2" w14:textId="7D79A0B5" w:rsidR="006C0DFA" w:rsidRPr="006C0DFA" w:rsidRDefault="006C0DFA" w:rsidP="006C0DFA">
            <w:pPr>
              <w:pStyle w:val="BodyText"/>
              <w:spacing w:line="276" w:lineRule="auto"/>
              <w:ind w:left="-62" w:right="29"/>
              <w:jc w:val="both"/>
              <w:rPr>
                <w:rFonts w:ascii="Arial" w:hAnsi="Arial" w:cs="Arial"/>
                <w:sz w:val="20"/>
                <w:szCs w:val="20"/>
              </w:rPr>
            </w:pPr>
            <w:r w:rsidRPr="006C0DFA">
              <w:rPr>
                <w:rStyle w:val="NoneA"/>
                <w:rFonts w:ascii="Arial" w:hAnsi="Arial" w:cs="Arial"/>
                <w:sz w:val="20"/>
                <w:szCs w:val="20"/>
              </w:rPr>
              <w:t>EFCCC, UNDP  and EU Country offices  and HQs</w:t>
            </w:r>
          </w:p>
        </w:tc>
      </w:tr>
      <w:tr w:rsidR="006C0DFA" w:rsidRPr="0034478F" w14:paraId="34B456FA" w14:textId="77777777" w:rsidTr="006C0DFA">
        <w:trPr>
          <w:trHeight w:val="1070"/>
        </w:trPr>
        <w:tc>
          <w:tcPr>
            <w:tcW w:w="4860" w:type="dxa"/>
          </w:tcPr>
          <w:p w14:paraId="3DB77E10" w14:textId="77777777" w:rsidR="006C0DFA" w:rsidRPr="0034478F" w:rsidRDefault="006C0DFA" w:rsidP="006C0DFA">
            <w:pPr>
              <w:spacing w:line="276" w:lineRule="auto"/>
              <w:jc w:val="both"/>
              <w:rPr>
                <w:rFonts w:ascii="Arial" w:hAnsi="Arial" w:cs="Arial"/>
                <w:b/>
              </w:rPr>
            </w:pPr>
            <w:r w:rsidRPr="0034478F">
              <w:rPr>
                <w:rFonts w:ascii="Arial" w:hAnsi="Arial" w:cs="Arial"/>
                <w:b/>
              </w:rPr>
              <w:t xml:space="preserve">Progress report 1: </w:t>
            </w:r>
          </w:p>
          <w:p w14:paraId="4F70F914" w14:textId="4F4DDABD" w:rsidR="006C0DFA" w:rsidRPr="000A7E0C" w:rsidRDefault="006C0DFA" w:rsidP="006C0DFA">
            <w:pPr>
              <w:pStyle w:val="ListParagraph"/>
              <w:numPr>
                <w:ilvl w:val="0"/>
                <w:numId w:val="20"/>
              </w:numPr>
              <w:tabs>
                <w:tab w:val="left" w:pos="450"/>
              </w:tabs>
              <w:autoSpaceDE w:val="0"/>
              <w:autoSpaceDN w:val="0"/>
              <w:spacing w:line="240" w:lineRule="auto"/>
              <w:jc w:val="both"/>
              <w:rPr>
                <w:rFonts w:ascii="Arial" w:hAnsi="Arial" w:cs="Arial"/>
                <w:sz w:val="20"/>
                <w:szCs w:val="20"/>
              </w:rPr>
            </w:pPr>
            <w:r w:rsidRPr="000A7E0C">
              <w:rPr>
                <w:rFonts w:ascii="Arial" w:hAnsi="Arial" w:cs="Arial"/>
                <w:sz w:val="20"/>
                <w:szCs w:val="20"/>
              </w:rPr>
              <w:t>Desk review of existing literatures, laws and regulations</w:t>
            </w:r>
          </w:p>
          <w:p w14:paraId="62EE8AB0" w14:textId="2328768D" w:rsidR="006C0DFA" w:rsidRPr="000A7E0C" w:rsidRDefault="006C0DFA" w:rsidP="00E70AFB">
            <w:pPr>
              <w:pStyle w:val="ListParagraph"/>
              <w:numPr>
                <w:ilvl w:val="0"/>
                <w:numId w:val="16"/>
              </w:numPr>
              <w:tabs>
                <w:tab w:val="left" w:pos="450"/>
              </w:tabs>
              <w:autoSpaceDE w:val="0"/>
              <w:autoSpaceDN w:val="0"/>
              <w:spacing w:line="240" w:lineRule="auto"/>
              <w:jc w:val="both"/>
              <w:rPr>
                <w:rFonts w:ascii="Arial" w:hAnsi="Arial" w:cs="Arial"/>
              </w:rPr>
            </w:pPr>
            <w:r w:rsidRPr="000A7E0C">
              <w:rPr>
                <w:rFonts w:ascii="Arial" w:hAnsi="Arial" w:cs="Arial"/>
                <w:sz w:val="20"/>
                <w:szCs w:val="20"/>
              </w:rPr>
              <w:t xml:space="preserve">First draft of legal environment assessment </w:t>
            </w:r>
            <w:r w:rsidR="00E70AFB">
              <w:rPr>
                <w:rFonts w:ascii="Arial" w:hAnsi="Arial" w:cs="Arial"/>
                <w:sz w:val="20"/>
                <w:szCs w:val="20"/>
              </w:rPr>
              <w:t>tool on</w:t>
            </w:r>
            <w:r w:rsidRPr="000A7E0C">
              <w:rPr>
                <w:rFonts w:ascii="Arial" w:hAnsi="Arial" w:cs="Arial"/>
                <w:sz w:val="20"/>
                <w:szCs w:val="20"/>
              </w:rPr>
              <w:t xml:space="preserve"> health and environment related legal and policy framework </w:t>
            </w:r>
          </w:p>
        </w:tc>
        <w:tc>
          <w:tcPr>
            <w:tcW w:w="1350" w:type="dxa"/>
          </w:tcPr>
          <w:p w14:paraId="0F0339CE" w14:textId="15DA9706" w:rsidR="006C0DFA" w:rsidRPr="0034478F" w:rsidRDefault="006C0DFA" w:rsidP="00E70AFB">
            <w:pPr>
              <w:tabs>
                <w:tab w:val="left" w:pos="450"/>
              </w:tabs>
              <w:spacing w:line="276" w:lineRule="auto"/>
              <w:jc w:val="center"/>
              <w:rPr>
                <w:rFonts w:ascii="Arial" w:hAnsi="Arial" w:cs="Arial"/>
              </w:rPr>
            </w:pPr>
            <w:r>
              <w:rPr>
                <w:rFonts w:ascii="Arial" w:hAnsi="Arial" w:cs="Arial"/>
              </w:rPr>
              <w:t xml:space="preserve">Within </w:t>
            </w:r>
            <w:r w:rsidR="00E70AFB">
              <w:rPr>
                <w:rFonts w:ascii="Arial" w:hAnsi="Arial" w:cs="Arial"/>
              </w:rPr>
              <w:t>3</w:t>
            </w:r>
            <w:r>
              <w:rPr>
                <w:rFonts w:ascii="Arial" w:hAnsi="Arial" w:cs="Arial"/>
              </w:rPr>
              <w:t xml:space="preserve"> </w:t>
            </w:r>
            <w:r w:rsidR="00E70AFB">
              <w:rPr>
                <w:rFonts w:ascii="Arial" w:hAnsi="Arial" w:cs="Arial"/>
              </w:rPr>
              <w:t>weeks</w:t>
            </w:r>
            <w:r>
              <w:rPr>
                <w:rFonts w:ascii="Arial" w:hAnsi="Arial" w:cs="Arial"/>
              </w:rPr>
              <w:t xml:space="preserve"> since submission of inception report</w:t>
            </w:r>
          </w:p>
        </w:tc>
        <w:tc>
          <w:tcPr>
            <w:tcW w:w="1350" w:type="dxa"/>
          </w:tcPr>
          <w:p w14:paraId="09CD5ACC" w14:textId="77777777" w:rsidR="006C0DFA" w:rsidRPr="0034478F" w:rsidRDefault="006C0DFA" w:rsidP="006C0DFA">
            <w:pPr>
              <w:spacing w:line="276" w:lineRule="auto"/>
              <w:jc w:val="center"/>
              <w:rPr>
                <w:rFonts w:ascii="Arial" w:hAnsi="Arial" w:cs="Arial"/>
              </w:rPr>
            </w:pPr>
          </w:p>
          <w:p w14:paraId="2620F81D" w14:textId="79CF247F" w:rsidR="006C0DFA" w:rsidRPr="0034478F" w:rsidRDefault="006C0DFA" w:rsidP="006C0DFA">
            <w:pPr>
              <w:spacing w:line="276" w:lineRule="auto"/>
              <w:jc w:val="center"/>
              <w:rPr>
                <w:rFonts w:ascii="Arial" w:hAnsi="Arial" w:cs="Arial"/>
              </w:rPr>
            </w:pPr>
            <w:r>
              <w:rPr>
                <w:rFonts w:ascii="Arial" w:hAnsi="Arial" w:cs="Arial"/>
              </w:rPr>
              <w:t xml:space="preserve">Nov </w:t>
            </w:r>
            <w:r w:rsidR="00122BD0">
              <w:rPr>
                <w:rFonts w:ascii="Arial" w:hAnsi="Arial" w:cs="Arial"/>
              </w:rPr>
              <w:t>21</w:t>
            </w:r>
            <w:r>
              <w:rPr>
                <w:rFonts w:ascii="Arial" w:hAnsi="Arial" w:cs="Arial"/>
              </w:rPr>
              <w:t>,</w:t>
            </w:r>
          </w:p>
          <w:p w14:paraId="59DB2642" w14:textId="77777777" w:rsidR="006C0DFA" w:rsidRPr="0034478F" w:rsidRDefault="006C0DFA" w:rsidP="006C0DFA">
            <w:pPr>
              <w:spacing w:line="276" w:lineRule="auto"/>
              <w:jc w:val="center"/>
              <w:rPr>
                <w:rFonts w:ascii="Arial" w:hAnsi="Arial" w:cs="Arial"/>
              </w:rPr>
            </w:pPr>
            <w:r w:rsidRPr="0034478F">
              <w:rPr>
                <w:rFonts w:ascii="Arial" w:hAnsi="Arial" w:cs="Arial"/>
              </w:rPr>
              <w:t>2021</w:t>
            </w:r>
          </w:p>
          <w:p w14:paraId="475794E2" w14:textId="77777777" w:rsidR="006C0DFA" w:rsidRPr="0034478F" w:rsidRDefault="006C0DFA" w:rsidP="006C0DFA">
            <w:pPr>
              <w:spacing w:line="276" w:lineRule="auto"/>
              <w:jc w:val="center"/>
              <w:rPr>
                <w:rFonts w:ascii="Arial" w:hAnsi="Arial" w:cs="Arial"/>
              </w:rPr>
            </w:pPr>
            <w:r w:rsidRPr="0034478F">
              <w:rPr>
                <w:rFonts w:ascii="Arial" w:hAnsi="Arial" w:cs="Arial"/>
              </w:rPr>
              <w:t>20%</w:t>
            </w:r>
          </w:p>
        </w:tc>
        <w:tc>
          <w:tcPr>
            <w:tcW w:w="2340" w:type="dxa"/>
          </w:tcPr>
          <w:p w14:paraId="38732738" w14:textId="3E172881" w:rsidR="006C0DFA" w:rsidRPr="006C0DFA" w:rsidRDefault="006C0DFA" w:rsidP="006C0DFA">
            <w:pPr>
              <w:spacing w:line="276" w:lineRule="auto"/>
              <w:rPr>
                <w:rFonts w:ascii="Arial" w:hAnsi="Arial" w:cs="Arial"/>
              </w:rPr>
            </w:pPr>
            <w:r w:rsidRPr="006C0DFA">
              <w:rPr>
                <w:rStyle w:val="NoneA"/>
                <w:rFonts w:ascii="Arial" w:hAnsi="Arial" w:cs="Arial"/>
              </w:rPr>
              <w:t>EFCCC, UNDP  and EU Country offices  and HQs</w:t>
            </w:r>
          </w:p>
        </w:tc>
      </w:tr>
      <w:tr w:rsidR="006C0DFA" w:rsidRPr="0034478F" w14:paraId="441C3C6B" w14:textId="77777777" w:rsidTr="006C0DFA">
        <w:trPr>
          <w:trHeight w:val="1609"/>
        </w:trPr>
        <w:tc>
          <w:tcPr>
            <w:tcW w:w="4860" w:type="dxa"/>
          </w:tcPr>
          <w:p w14:paraId="6A2DBADD" w14:textId="77777777" w:rsidR="006C0DFA" w:rsidRDefault="006C0DFA" w:rsidP="006C0DFA">
            <w:pPr>
              <w:tabs>
                <w:tab w:val="left" w:pos="450"/>
              </w:tabs>
              <w:spacing w:line="276" w:lineRule="auto"/>
              <w:jc w:val="both"/>
              <w:rPr>
                <w:rFonts w:ascii="Arial" w:hAnsi="Arial" w:cs="Arial"/>
                <w:b/>
                <w:bCs/>
              </w:rPr>
            </w:pPr>
            <w:r w:rsidRPr="0034478F">
              <w:rPr>
                <w:rFonts w:ascii="Arial" w:hAnsi="Arial" w:cs="Arial"/>
                <w:b/>
                <w:bCs/>
              </w:rPr>
              <w:t>Progress report 2</w:t>
            </w:r>
          </w:p>
          <w:p w14:paraId="6F9059A0" w14:textId="77777777" w:rsidR="006C0DFA" w:rsidRDefault="006C0DFA" w:rsidP="006C0DFA">
            <w:pPr>
              <w:pStyle w:val="ListParagraph"/>
              <w:numPr>
                <w:ilvl w:val="0"/>
                <w:numId w:val="14"/>
              </w:numPr>
              <w:tabs>
                <w:tab w:val="left" w:pos="1192"/>
              </w:tabs>
              <w:autoSpaceDE w:val="0"/>
              <w:autoSpaceDN w:val="0"/>
              <w:spacing w:line="240" w:lineRule="auto"/>
              <w:ind w:right="150"/>
              <w:jc w:val="both"/>
              <w:rPr>
                <w:rFonts w:ascii="Arial" w:hAnsi="Arial" w:cs="Arial"/>
                <w:sz w:val="20"/>
                <w:szCs w:val="20"/>
              </w:rPr>
            </w:pPr>
            <w:r w:rsidRPr="00C55C3B">
              <w:rPr>
                <w:rFonts w:ascii="Arial" w:hAnsi="Arial" w:cs="Arial"/>
                <w:sz w:val="20"/>
                <w:szCs w:val="20"/>
              </w:rPr>
              <w:t xml:space="preserve">Identify key gaps and challenges in current </w:t>
            </w:r>
            <w:r w:rsidRPr="00667394">
              <w:rPr>
                <w:rFonts w:ascii="Arial" w:hAnsi="Arial" w:cs="Arial"/>
                <w:sz w:val="20"/>
                <w:szCs w:val="20"/>
              </w:rPr>
              <w:t>related environment and health laws and policies</w:t>
            </w:r>
          </w:p>
          <w:p w14:paraId="003C3329" w14:textId="0FCB43A4" w:rsidR="006C0DFA" w:rsidRPr="00811231" w:rsidRDefault="006C0DFA" w:rsidP="006C0DFA">
            <w:pPr>
              <w:pStyle w:val="ListParagraph"/>
              <w:numPr>
                <w:ilvl w:val="0"/>
                <w:numId w:val="14"/>
              </w:numPr>
              <w:tabs>
                <w:tab w:val="left" w:pos="1192"/>
              </w:tabs>
              <w:autoSpaceDE w:val="0"/>
              <w:autoSpaceDN w:val="0"/>
              <w:spacing w:line="240" w:lineRule="auto"/>
              <w:ind w:right="150"/>
              <w:jc w:val="both"/>
              <w:rPr>
                <w:rFonts w:ascii="Arial" w:hAnsi="Arial" w:cs="Arial"/>
                <w:sz w:val="20"/>
                <w:szCs w:val="20"/>
              </w:rPr>
            </w:pPr>
            <w:r w:rsidRPr="00811231">
              <w:rPr>
                <w:rFonts w:ascii="Arial" w:hAnsi="Arial" w:cs="Arial"/>
                <w:sz w:val="20"/>
                <w:szCs w:val="20"/>
                <w:lang w:val="en-GB"/>
              </w:rPr>
              <w:t>Review of best international practices</w:t>
            </w:r>
          </w:p>
          <w:p w14:paraId="205921DA" w14:textId="267663AA" w:rsidR="006C0DFA" w:rsidRPr="00A06D58" w:rsidRDefault="006C0DFA" w:rsidP="006C0DFA">
            <w:pPr>
              <w:pStyle w:val="ListParagraph"/>
              <w:numPr>
                <w:ilvl w:val="0"/>
                <w:numId w:val="14"/>
              </w:numPr>
              <w:tabs>
                <w:tab w:val="left" w:pos="1192"/>
              </w:tabs>
              <w:autoSpaceDE w:val="0"/>
              <w:autoSpaceDN w:val="0"/>
              <w:spacing w:line="240" w:lineRule="auto"/>
              <w:ind w:right="150"/>
              <w:jc w:val="both"/>
              <w:rPr>
                <w:rFonts w:ascii="Arial" w:hAnsi="Arial" w:cs="Arial"/>
                <w:sz w:val="20"/>
                <w:szCs w:val="20"/>
              </w:rPr>
            </w:pPr>
            <w:r w:rsidRPr="00A06D58">
              <w:rPr>
                <w:rFonts w:ascii="Arial" w:hAnsi="Arial" w:cs="Arial"/>
                <w:sz w:val="20"/>
                <w:szCs w:val="20"/>
              </w:rPr>
              <w:t xml:space="preserve">Conduct consultative meetings and workshops; Support project collaboration with the </w:t>
            </w:r>
            <w:r w:rsidR="008B20E4">
              <w:rPr>
                <w:rFonts w:ascii="Arial" w:hAnsi="Arial" w:cs="Arial"/>
                <w:sz w:val="20"/>
                <w:szCs w:val="20"/>
              </w:rPr>
              <w:t>EFCC</w:t>
            </w:r>
            <w:r w:rsidRPr="00A06D58">
              <w:rPr>
                <w:rFonts w:ascii="Arial" w:hAnsi="Arial" w:cs="Arial"/>
                <w:sz w:val="20"/>
                <w:szCs w:val="20"/>
              </w:rPr>
              <w:t xml:space="preserve"> and </w:t>
            </w:r>
            <w:proofErr w:type="spellStart"/>
            <w:r w:rsidR="008B20E4">
              <w:rPr>
                <w:rFonts w:ascii="Arial" w:hAnsi="Arial" w:cs="Arial"/>
                <w:sz w:val="20"/>
                <w:szCs w:val="20"/>
              </w:rPr>
              <w:t>MoH</w:t>
            </w:r>
            <w:proofErr w:type="spellEnd"/>
          </w:p>
          <w:p w14:paraId="448F7D5F" w14:textId="16746976" w:rsidR="006C0DFA" w:rsidRPr="005B1DA0" w:rsidRDefault="006C0DFA" w:rsidP="006C0DFA">
            <w:pPr>
              <w:tabs>
                <w:tab w:val="left" w:pos="1192"/>
              </w:tabs>
              <w:autoSpaceDE w:val="0"/>
              <w:autoSpaceDN w:val="0"/>
              <w:ind w:left="360" w:right="150"/>
              <w:jc w:val="both"/>
              <w:rPr>
                <w:rFonts w:ascii="Arial" w:hAnsi="Arial" w:cs="Arial"/>
              </w:rPr>
            </w:pPr>
          </w:p>
        </w:tc>
        <w:tc>
          <w:tcPr>
            <w:tcW w:w="1350" w:type="dxa"/>
          </w:tcPr>
          <w:p w14:paraId="4FC991EF" w14:textId="71897124" w:rsidR="006C0DFA" w:rsidRPr="0034478F" w:rsidRDefault="006C0DFA" w:rsidP="00762BDA">
            <w:pPr>
              <w:tabs>
                <w:tab w:val="left" w:pos="450"/>
              </w:tabs>
              <w:spacing w:line="276" w:lineRule="auto"/>
              <w:jc w:val="center"/>
              <w:rPr>
                <w:rFonts w:ascii="Arial" w:hAnsi="Arial" w:cs="Arial"/>
              </w:rPr>
            </w:pPr>
            <w:r>
              <w:rPr>
                <w:rFonts w:ascii="Arial" w:hAnsi="Arial" w:cs="Arial"/>
              </w:rPr>
              <w:t xml:space="preserve">Within </w:t>
            </w:r>
            <w:r w:rsidR="00E70AFB">
              <w:rPr>
                <w:rFonts w:ascii="Arial" w:hAnsi="Arial" w:cs="Arial"/>
              </w:rPr>
              <w:t xml:space="preserve">3 weeks </w:t>
            </w:r>
            <w:r>
              <w:rPr>
                <w:rFonts w:ascii="Arial" w:hAnsi="Arial" w:cs="Arial"/>
              </w:rPr>
              <w:t xml:space="preserve">since submission of </w:t>
            </w:r>
            <w:r w:rsidR="00E70AFB">
              <w:rPr>
                <w:rFonts w:ascii="Arial" w:hAnsi="Arial" w:cs="Arial"/>
              </w:rPr>
              <w:t xml:space="preserve">progress </w:t>
            </w:r>
            <w:r>
              <w:rPr>
                <w:rFonts w:ascii="Arial" w:hAnsi="Arial" w:cs="Arial"/>
              </w:rPr>
              <w:t xml:space="preserve"> report</w:t>
            </w:r>
            <w:r w:rsidR="00E70AFB">
              <w:rPr>
                <w:rFonts w:ascii="Arial" w:hAnsi="Arial" w:cs="Arial"/>
              </w:rPr>
              <w:t xml:space="preserve"> </w:t>
            </w:r>
            <w:r w:rsidR="00762BDA">
              <w:rPr>
                <w:rFonts w:ascii="Arial" w:hAnsi="Arial" w:cs="Arial"/>
              </w:rPr>
              <w:t>1</w:t>
            </w:r>
          </w:p>
        </w:tc>
        <w:tc>
          <w:tcPr>
            <w:tcW w:w="1350" w:type="dxa"/>
          </w:tcPr>
          <w:p w14:paraId="02F0514C" w14:textId="087A305D" w:rsidR="006C0DFA" w:rsidRPr="0034478F" w:rsidRDefault="00122BD0" w:rsidP="006C0DFA">
            <w:pPr>
              <w:tabs>
                <w:tab w:val="left" w:pos="450"/>
              </w:tabs>
              <w:spacing w:line="276" w:lineRule="auto"/>
              <w:jc w:val="center"/>
              <w:rPr>
                <w:rFonts w:ascii="Arial" w:hAnsi="Arial" w:cs="Arial"/>
              </w:rPr>
            </w:pPr>
            <w:r>
              <w:rPr>
                <w:rFonts w:ascii="Arial" w:hAnsi="Arial" w:cs="Arial"/>
              </w:rPr>
              <w:t>Dec</w:t>
            </w:r>
            <w:r w:rsidR="00E70AFB">
              <w:rPr>
                <w:rFonts w:ascii="Arial" w:hAnsi="Arial" w:cs="Arial"/>
              </w:rPr>
              <w:t xml:space="preserve"> </w:t>
            </w:r>
            <w:r>
              <w:rPr>
                <w:rFonts w:ascii="Arial" w:hAnsi="Arial" w:cs="Arial"/>
              </w:rPr>
              <w:t>15</w:t>
            </w:r>
            <w:r w:rsidR="006C0DFA">
              <w:rPr>
                <w:rFonts w:ascii="Arial" w:hAnsi="Arial" w:cs="Arial"/>
              </w:rPr>
              <w:t>,</w:t>
            </w:r>
          </w:p>
          <w:p w14:paraId="586B916C" w14:textId="77777777" w:rsidR="006C0DFA" w:rsidRPr="0034478F" w:rsidRDefault="006C0DFA" w:rsidP="006C0DFA">
            <w:pPr>
              <w:tabs>
                <w:tab w:val="left" w:pos="450"/>
              </w:tabs>
              <w:spacing w:line="276" w:lineRule="auto"/>
              <w:jc w:val="center"/>
              <w:rPr>
                <w:rFonts w:ascii="Arial" w:hAnsi="Arial" w:cs="Arial"/>
              </w:rPr>
            </w:pPr>
            <w:r w:rsidRPr="0034478F">
              <w:rPr>
                <w:rFonts w:ascii="Arial" w:hAnsi="Arial" w:cs="Arial"/>
              </w:rPr>
              <w:t>2021</w:t>
            </w:r>
          </w:p>
          <w:p w14:paraId="31B6BAA6" w14:textId="3DC31E08" w:rsidR="006C0DFA" w:rsidRPr="0034478F" w:rsidRDefault="006C0DFA" w:rsidP="006C0DFA">
            <w:pPr>
              <w:tabs>
                <w:tab w:val="left" w:pos="450"/>
              </w:tabs>
              <w:spacing w:line="276" w:lineRule="auto"/>
              <w:jc w:val="center"/>
              <w:rPr>
                <w:rFonts w:ascii="Arial" w:hAnsi="Arial" w:cs="Arial"/>
              </w:rPr>
            </w:pPr>
            <w:r>
              <w:rPr>
                <w:rFonts w:ascii="Arial" w:hAnsi="Arial" w:cs="Arial"/>
              </w:rPr>
              <w:t>30</w:t>
            </w:r>
            <w:r w:rsidRPr="0034478F">
              <w:rPr>
                <w:rFonts w:ascii="Arial" w:hAnsi="Arial" w:cs="Arial"/>
              </w:rPr>
              <w:t>%</w:t>
            </w:r>
          </w:p>
        </w:tc>
        <w:tc>
          <w:tcPr>
            <w:tcW w:w="2340" w:type="dxa"/>
          </w:tcPr>
          <w:p w14:paraId="4A2337B0" w14:textId="6D06ED33" w:rsidR="006C0DFA" w:rsidRPr="006C0DFA" w:rsidRDefault="006C0DFA" w:rsidP="006C0DFA">
            <w:pPr>
              <w:tabs>
                <w:tab w:val="left" w:pos="450"/>
              </w:tabs>
              <w:spacing w:line="276" w:lineRule="auto"/>
              <w:rPr>
                <w:rFonts w:ascii="Arial" w:hAnsi="Arial" w:cs="Arial"/>
              </w:rPr>
            </w:pPr>
            <w:r w:rsidRPr="006C0DFA">
              <w:rPr>
                <w:rStyle w:val="NoneA"/>
                <w:rFonts w:ascii="Arial" w:hAnsi="Arial" w:cs="Arial"/>
              </w:rPr>
              <w:t>EFCCC, UNDP  and EU Country offices  and HQs</w:t>
            </w:r>
          </w:p>
        </w:tc>
      </w:tr>
      <w:tr w:rsidR="00483595" w:rsidRPr="0034478F" w14:paraId="71E9FBAF" w14:textId="77777777" w:rsidTr="00122BD0">
        <w:trPr>
          <w:trHeight w:hRule="exact" w:val="2799"/>
        </w:trPr>
        <w:tc>
          <w:tcPr>
            <w:tcW w:w="4860" w:type="dxa"/>
          </w:tcPr>
          <w:p w14:paraId="05932331" w14:textId="77777777" w:rsidR="00483595" w:rsidRPr="0034478F" w:rsidRDefault="00483595" w:rsidP="00955648">
            <w:pPr>
              <w:tabs>
                <w:tab w:val="left" w:pos="450"/>
              </w:tabs>
              <w:spacing w:line="276" w:lineRule="auto"/>
              <w:jc w:val="both"/>
              <w:rPr>
                <w:rFonts w:ascii="Arial" w:hAnsi="Arial" w:cs="Arial"/>
                <w:b/>
                <w:bCs/>
              </w:rPr>
            </w:pPr>
            <w:r w:rsidRPr="0034478F">
              <w:rPr>
                <w:rFonts w:ascii="Arial" w:hAnsi="Arial" w:cs="Arial"/>
                <w:b/>
                <w:bCs/>
              </w:rPr>
              <w:lastRenderedPageBreak/>
              <w:t xml:space="preserve">Final Report: </w:t>
            </w:r>
          </w:p>
          <w:p w14:paraId="24195CD0" w14:textId="37CC3F4A" w:rsidR="00D566F7" w:rsidRPr="00D566F7" w:rsidRDefault="00D566F7" w:rsidP="00C55C3B">
            <w:pPr>
              <w:pStyle w:val="ListParagraph"/>
              <w:numPr>
                <w:ilvl w:val="0"/>
                <w:numId w:val="15"/>
              </w:numPr>
              <w:tabs>
                <w:tab w:val="left" w:pos="1066"/>
              </w:tabs>
              <w:overflowPunct/>
              <w:autoSpaceDE w:val="0"/>
              <w:autoSpaceDN w:val="0"/>
              <w:adjustRightInd/>
              <w:spacing w:before="2" w:line="240" w:lineRule="auto"/>
              <w:contextualSpacing w:val="0"/>
              <w:jc w:val="both"/>
              <w:rPr>
                <w:rFonts w:ascii="Arial" w:hAnsi="Arial" w:cs="Arial"/>
                <w:sz w:val="20"/>
                <w:szCs w:val="20"/>
              </w:rPr>
            </w:pPr>
            <w:r w:rsidRPr="0034478F">
              <w:rPr>
                <w:rFonts w:ascii="Arial" w:hAnsi="Arial" w:cs="Arial"/>
                <w:sz w:val="20"/>
                <w:szCs w:val="20"/>
              </w:rPr>
              <w:t xml:space="preserve">Provide assessment on exiting national policies and </w:t>
            </w:r>
            <w:r w:rsidR="00835352">
              <w:rPr>
                <w:rFonts w:ascii="Arial" w:hAnsi="Arial" w:cs="Arial"/>
                <w:sz w:val="20"/>
                <w:szCs w:val="20"/>
              </w:rPr>
              <w:t>regulatory framework</w:t>
            </w:r>
            <w:r w:rsidR="00E901FD">
              <w:rPr>
                <w:rFonts w:ascii="Arial" w:hAnsi="Arial" w:cs="Arial"/>
                <w:sz w:val="20"/>
                <w:szCs w:val="20"/>
              </w:rPr>
              <w:t xml:space="preserve"> and recommendations</w:t>
            </w:r>
            <w:r w:rsidRPr="0034478F">
              <w:rPr>
                <w:rFonts w:ascii="Arial" w:hAnsi="Arial" w:cs="Arial"/>
                <w:sz w:val="20"/>
                <w:szCs w:val="20"/>
              </w:rPr>
              <w:t xml:space="preserve"> for </w:t>
            </w:r>
            <w:r w:rsidR="00D135DE">
              <w:rPr>
                <w:rFonts w:ascii="Arial" w:hAnsi="Arial" w:cs="Arial"/>
                <w:sz w:val="20"/>
                <w:szCs w:val="20"/>
              </w:rPr>
              <w:t>improvement and closing the existing gaps;</w:t>
            </w:r>
          </w:p>
          <w:p w14:paraId="3B36B6F4" w14:textId="18A1564B" w:rsidR="00411733" w:rsidRDefault="006720F0" w:rsidP="00411733">
            <w:pPr>
              <w:pStyle w:val="ListParagraph"/>
              <w:numPr>
                <w:ilvl w:val="0"/>
                <w:numId w:val="15"/>
              </w:numPr>
              <w:tabs>
                <w:tab w:val="left" w:pos="1066"/>
              </w:tabs>
              <w:overflowPunct/>
              <w:autoSpaceDE w:val="0"/>
              <w:autoSpaceDN w:val="0"/>
              <w:adjustRightInd/>
              <w:spacing w:before="40" w:line="240" w:lineRule="auto"/>
              <w:contextualSpacing w:val="0"/>
              <w:jc w:val="both"/>
              <w:rPr>
                <w:rFonts w:ascii="Arial" w:hAnsi="Arial" w:cs="Arial"/>
                <w:sz w:val="20"/>
                <w:szCs w:val="20"/>
              </w:rPr>
            </w:pPr>
            <w:r w:rsidRPr="0034478F">
              <w:rPr>
                <w:rFonts w:ascii="Arial" w:hAnsi="Arial" w:cs="Arial"/>
                <w:sz w:val="20"/>
                <w:szCs w:val="20"/>
              </w:rPr>
              <w:t xml:space="preserve">Consultative meetings and </w:t>
            </w:r>
            <w:r w:rsidR="009F19F9">
              <w:rPr>
                <w:rFonts w:ascii="Arial" w:hAnsi="Arial" w:cs="Arial"/>
                <w:sz w:val="20"/>
                <w:szCs w:val="20"/>
              </w:rPr>
              <w:t xml:space="preserve">dissemination </w:t>
            </w:r>
            <w:r w:rsidRPr="0034478F">
              <w:rPr>
                <w:rFonts w:ascii="Arial" w:hAnsi="Arial" w:cs="Arial"/>
                <w:sz w:val="20"/>
                <w:szCs w:val="20"/>
              </w:rPr>
              <w:t>workshops</w:t>
            </w:r>
            <w:r w:rsidR="006C01C9">
              <w:rPr>
                <w:rFonts w:ascii="Arial" w:hAnsi="Arial" w:cs="Arial"/>
                <w:sz w:val="20"/>
                <w:szCs w:val="20"/>
              </w:rPr>
              <w:t xml:space="preserve"> </w:t>
            </w:r>
            <w:r w:rsidR="00486267">
              <w:rPr>
                <w:rFonts w:ascii="Arial" w:hAnsi="Arial" w:cs="Arial"/>
                <w:sz w:val="20"/>
                <w:szCs w:val="20"/>
              </w:rPr>
              <w:t xml:space="preserve">organization </w:t>
            </w:r>
            <w:r w:rsidR="006C01C9">
              <w:rPr>
                <w:rFonts w:ascii="Arial" w:hAnsi="Arial" w:cs="Arial"/>
                <w:sz w:val="20"/>
                <w:szCs w:val="20"/>
              </w:rPr>
              <w:t xml:space="preserve">with </w:t>
            </w:r>
            <w:r w:rsidR="00F1167F">
              <w:rPr>
                <w:rFonts w:ascii="Arial" w:hAnsi="Arial" w:cs="Arial"/>
                <w:sz w:val="20"/>
                <w:szCs w:val="20"/>
              </w:rPr>
              <w:t>relevant key stakeholders to disseminate the LEA tool and report results</w:t>
            </w:r>
            <w:r w:rsidR="00411733">
              <w:rPr>
                <w:rFonts w:ascii="Arial" w:hAnsi="Arial" w:cs="Arial"/>
                <w:sz w:val="20"/>
                <w:szCs w:val="20"/>
              </w:rPr>
              <w:t>, and collect feedbacks</w:t>
            </w:r>
          </w:p>
          <w:p w14:paraId="7ED1172F" w14:textId="2CD6BF66" w:rsidR="00835352" w:rsidRPr="00122BD0" w:rsidRDefault="00411733" w:rsidP="00122BD0">
            <w:pPr>
              <w:pStyle w:val="ListParagraph"/>
              <w:numPr>
                <w:ilvl w:val="0"/>
                <w:numId w:val="15"/>
              </w:numPr>
              <w:tabs>
                <w:tab w:val="left" w:pos="1066"/>
              </w:tabs>
              <w:overflowPunct/>
              <w:autoSpaceDE w:val="0"/>
              <w:autoSpaceDN w:val="0"/>
              <w:adjustRightInd/>
              <w:spacing w:before="40" w:line="240" w:lineRule="auto"/>
              <w:contextualSpacing w:val="0"/>
              <w:jc w:val="both"/>
              <w:rPr>
                <w:rFonts w:ascii="Arial" w:hAnsi="Arial" w:cs="Arial"/>
                <w:sz w:val="20"/>
                <w:szCs w:val="20"/>
              </w:rPr>
            </w:pPr>
            <w:r>
              <w:rPr>
                <w:rFonts w:ascii="Arial" w:hAnsi="Arial" w:cs="Arial"/>
                <w:sz w:val="20"/>
                <w:szCs w:val="20"/>
              </w:rPr>
              <w:t>Completed final report with the key findings of the research work</w:t>
            </w:r>
            <w:r w:rsidR="00915E91" w:rsidRPr="00401A5A">
              <w:rPr>
                <w:rFonts w:ascii="Arial" w:hAnsi="Arial" w:cs="Arial"/>
              </w:rPr>
              <w:t>.</w:t>
            </w:r>
          </w:p>
        </w:tc>
        <w:tc>
          <w:tcPr>
            <w:tcW w:w="1350" w:type="dxa"/>
          </w:tcPr>
          <w:p w14:paraId="36735BA3" w14:textId="1697B488" w:rsidR="00483595" w:rsidRPr="0034478F" w:rsidRDefault="00483595" w:rsidP="00122BD0">
            <w:pPr>
              <w:tabs>
                <w:tab w:val="left" w:pos="450"/>
              </w:tabs>
              <w:spacing w:line="276" w:lineRule="auto"/>
              <w:jc w:val="center"/>
              <w:rPr>
                <w:rFonts w:ascii="Arial" w:hAnsi="Arial" w:cs="Arial"/>
              </w:rPr>
            </w:pPr>
            <w:r w:rsidRPr="0034478F">
              <w:rPr>
                <w:rFonts w:ascii="Arial" w:hAnsi="Arial" w:cs="Arial"/>
              </w:rPr>
              <w:t xml:space="preserve">Within </w:t>
            </w:r>
            <w:r w:rsidR="00E70AFB">
              <w:rPr>
                <w:rFonts w:ascii="Arial" w:hAnsi="Arial" w:cs="Arial"/>
              </w:rPr>
              <w:t xml:space="preserve">a </w:t>
            </w:r>
            <w:r w:rsidR="00122BD0">
              <w:rPr>
                <w:rFonts w:ascii="Arial" w:hAnsi="Arial" w:cs="Arial"/>
              </w:rPr>
              <w:t>2 weeks</w:t>
            </w:r>
            <w:r w:rsidRPr="0034478F">
              <w:rPr>
                <w:rFonts w:ascii="Arial" w:hAnsi="Arial" w:cs="Arial"/>
              </w:rPr>
              <w:t xml:space="preserve"> from submission of</w:t>
            </w:r>
            <w:r w:rsidR="009952FF">
              <w:rPr>
                <w:rFonts w:ascii="Arial" w:hAnsi="Arial" w:cs="Arial"/>
              </w:rPr>
              <w:t xml:space="preserve"> second</w:t>
            </w:r>
            <w:r w:rsidRPr="0034478F">
              <w:rPr>
                <w:rFonts w:ascii="Arial" w:hAnsi="Arial" w:cs="Arial"/>
              </w:rPr>
              <w:t xml:space="preserve"> progress </w:t>
            </w:r>
            <w:r w:rsidR="00084601">
              <w:rPr>
                <w:rFonts w:ascii="Arial" w:hAnsi="Arial" w:cs="Arial"/>
              </w:rPr>
              <w:t>report</w:t>
            </w:r>
          </w:p>
        </w:tc>
        <w:tc>
          <w:tcPr>
            <w:tcW w:w="1350" w:type="dxa"/>
          </w:tcPr>
          <w:p w14:paraId="028F55E8" w14:textId="16646963" w:rsidR="00483595" w:rsidRPr="0034478F" w:rsidRDefault="00084601" w:rsidP="00955648">
            <w:pPr>
              <w:tabs>
                <w:tab w:val="left" w:pos="450"/>
              </w:tabs>
              <w:spacing w:line="276" w:lineRule="auto"/>
              <w:jc w:val="center"/>
              <w:rPr>
                <w:rFonts w:ascii="Arial" w:hAnsi="Arial" w:cs="Arial"/>
              </w:rPr>
            </w:pPr>
            <w:r>
              <w:rPr>
                <w:rFonts w:ascii="Arial" w:hAnsi="Arial" w:cs="Arial"/>
              </w:rPr>
              <w:t>Dec 31</w:t>
            </w:r>
            <w:r w:rsidR="00413632">
              <w:rPr>
                <w:rFonts w:ascii="Arial" w:hAnsi="Arial" w:cs="Arial"/>
              </w:rPr>
              <w:t>,</w:t>
            </w:r>
          </w:p>
          <w:p w14:paraId="4FDF6904" w14:textId="017930D4" w:rsidR="00483595" w:rsidRPr="0034478F" w:rsidRDefault="00483595" w:rsidP="00955648">
            <w:pPr>
              <w:tabs>
                <w:tab w:val="left" w:pos="450"/>
              </w:tabs>
              <w:spacing w:line="276" w:lineRule="auto"/>
              <w:jc w:val="center"/>
              <w:rPr>
                <w:rFonts w:ascii="Arial" w:hAnsi="Arial" w:cs="Arial"/>
              </w:rPr>
            </w:pPr>
            <w:r w:rsidRPr="0034478F">
              <w:rPr>
                <w:rFonts w:ascii="Arial" w:hAnsi="Arial" w:cs="Arial"/>
              </w:rPr>
              <w:t>202</w:t>
            </w:r>
            <w:r w:rsidR="008F1F30">
              <w:rPr>
                <w:rFonts w:ascii="Arial" w:hAnsi="Arial" w:cs="Arial"/>
              </w:rPr>
              <w:t>2</w:t>
            </w:r>
          </w:p>
          <w:p w14:paraId="48CCA016" w14:textId="1214DEF0" w:rsidR="00483595" w:rsidRPr="0034478F" w:rsidRDefault="00413632" w:rsidP="00955648">
            <w:pPr>
              <w:tabs>
                <w:tab w:val="left" w:pos="450"/>
              </w:tabs>
              <w:spacing w:line="276" w:lineRule="auto"/>
              <w:jc w:val="center"/>
              <w:rPr>
                <w:rFonts w:ascii="Arial" w:hAnsi="Arial" w:cs="Arial"/>
              </w:rPr>
            </w:pPr>
            <w:r>
              <w:rPr>
                <w:rFonts w:ascii="Arial" w:hAnsi="Arial" w:cs="Arial"/>
              </w:rPr>
              <w:t>30</w:t>
            </w:r>
            <w:r w:rsidR="00483595" w:rsidRPr="0034478F">
              <w:rPr>
                <w:rFonts w:ascii="Arial" w:hAnsi="Arial" w:cs="Arial"/>
              </w:rPr>
              <w:t>%</w:t>
            </w:r>
          </w:p>
        </w:tc>
        <w:tc>
          <w:tcPr>
            <w:tcW w:w="2340" w:type="dxa"/>
          </w:tcPr>
          <w:p w14:paraId="6D265078" w14:textId="57A6B85B" w:rsidR="00483595" w:rsidRPr="006C0DFA" w:rsidRDefault="006C0DFA" w:rsidP="00955648">
            <w:pPr>
              <w:tabs>
                <w:tab w:val="left" w:pos="450"/>
              </w:tabs>
              <w:spacing w:line="276" w:lineRule="auto"/>
              <w:rPr>
                <w:rFonts w:ascii="Arial" w:hAnsi="Arial" w:cs="Arial"/>
              </w:rPr>
            </w:pPr>
            <w:r w:rsidRPr="006C0DFA">
              <w:rPr>
                <w:rStyle w:val="NoneA"/>
                <w:rFonts w:ascii="Arial" w:hAnsi="Arial" w:cs="Arial"/>
              </w:rPr>
              <w:t>EFCCC, UNDP  and EU Country offices  and HQs</w:t>
            </w:r>
          </w:p>
        </w:tc>
      </w:tr>
    </w:tbl>
    <w:p w14:paraId="2E5CA85C" w14:textId="00783851" w:rsidR="002A0348" w:rsidRPr="00137A37" w:rsidRDefault="002A0348" w:rsidP="00494928">
      <w:pPr>
        <w:tabs>
          <w:tab w:val="left" w:pos="1410"/>
          <w:tab w:val="left" w:pos="3632"/>
        </w:tabs>
        <w:spacing w:after="120" w:line="276" w:lineRule="auto"/>
        <w:jc w:val="both"/>
        <w:rPr>
          <w:rFonts w:asciiTheme="minorHAnsi" w:hAnsiTheme="minorHAnsi" w:cstheme="minorHAnsi"/>
          <w:b/>
          <w:color w:val="0070C0"/>
          <w:sz w:val="22"/>
          <w:szCs w:val="22"/>
          <w:lang w:val="mn-MN"/>
        </w:rPr>
      </w:pPr>
    </w:p>
    <w:p w14:paraId="33B3AA37" w14:textId="264F8A3D" w:rsidR="002A0348" w:rsidRPr="008C7887" w:rsidRDefault="0090230B" w:rsidP="00494928">
      <w:pPr>
        <w:tabs>
          <w:tab w:val="left" w:pos="1410"/>
          <w:tab w:val="left" w:pos="3632"/>
        </w:tabs>
        <w:spacing w:after="120" w:line="276" w:lineRule="auto"/>
        <w:jc w:val="both"/>
        <w:rPr>
          <w:rFonts w:ascii="Arial" w:hAnsi="Arial" w:cs="Arial"/>
          <w:b/>
          <w:color w:val="0070C0"/>
          <w:sz w:val="22"/>
          <w:szCs w:val="22"/>
          <w:lang w:val="mn-MN"/>
        </w:rPr>
      </w:pPr>
      <w:r w:rsidRPr="008C7887">
        <w:rPr>
          <w:rFonts w:ascii="Arial" w:hAnsi="Arial" w:cs="Arial"/>
          <w:b/>
          <w:color w:val="0070C0"/>
          <w:sz w:val="22"/>
          <w:szCs w:val="22"/>
          <w:lang w:val="mn-MN"/>
        </w:rPr>
        <w:t>REQUIRED SKILLS AND EXPERIENCE</w:t>
      </w:r>
      <w:r w:rsidR="002A0348" w:rsidRPr="008C7887">
        <w:rPr>
          <w:rFonts w:ascii="Arial" w:hAnsi="Arial" w:cs="Arial"/>
          <w:b/>
          <w:color w:val="0070C0"/>
          <w:sz w:val="22"/>
          <w:szCs w:val="22"/>
          <w:lang w:val="mn-MN"/>
        </w:rPr>
        <w:tab/>
      </w:r>
    </w:p>
    <w:tbl>
      <w:tblPr>
        <w:tblStyle w:val="TableGrid"/>
        <w:tblW w:w="0" w:type="auto"/>
        <w:tblLook w:val="04A0" w:firstRow="1" w:lastRow="0" w:firstColumn="1" w:lastColumn="0" w:noHBand="0" w:noVBand="1"/>
      </w:tblPr>
      <w:tblGrid>
        <w:gridCol w:w="9016"/>
      </w:tblGrid>
      <w:tr w:rsidR="002A0348" w:rsidRPr="00FE6401" w14:paraId="31E58BCC" w14:textId="77777777" w:rsidTr="00F955A3">
        <w:tc>
          <w:tcPr>
            <w:tcW w:w="9576" w:type="dxa"/>
          </w:tcPr>
          <w:p w14:paraId="110D9000" w14:textId="39E509E5" w:rsidR="0090230B" w:rsidRPr="00FE6401" w:rsidRDefault="0090230B" w:rsidP="0056187C">
            <w:pPr>
              <w:pStyle w:val="Default"/>
              <w:jc w:val="both"/>
              <w:rPr>
                <w:rFonts w:ascii="Arial" w:hAnsi="Arial" w:cs="Arial"/>
                <w:sz w:val="20"/>
                <w:szCs w:val="20"/>
              </w:rPr>
            </w:pPr>
            <w:bookmarkStart w:id="3" w:name="_Hlk80788154"/>
            <w:r w:rsidRPr="00FE6401">
              <w:rPr>
                <w:rFonts w:ascii="Arial" w:hAnsi="Arial" w:cs="Arial"/>
                <w:b/>
                <w:bCs/>
                <w:sz w:val="20"/>
                <w:szCs w:val="20"/>
              </w:rPr>
              <w:t xml:space="preserve">Educational Qualifications: </w:t>
            </w:r>
          </w:p>
          <w:p w14:paraId="6275AC5D" w14:textId="0049D0E8" w:rsidR="000C137C" w:rsidRPr="000C137C" w:rsidRDefault="000C137C" w:rsidP="000C137C">
            <w:pPr>
              <w:numPr>
                <w:ilvl w:val="0"/>
                <w:numId w:val="1"/>
              </w:numPr>
              <w:spacing w:line="293" w:lineRule="atLeast"/>
              <w:textAlignment w:val="baseline"/>
              <w:rPr>
                <w:rFonts w:ascii="Arial" w:hAnsi="Arial" w:cs="Arial"/>
              </w:rPr>
            </w:pPr>
            <w:r w:rsidRPr="000C137C">
              <w:rPr>
                <w:rFonts w:ascii="Arial" w:hAnsi="Arial" w:cs="Arial"/>
              </w:rPr>
              <w:t>MSc in Public Health, Social Science, Environmental Law, Economics, International Development or related fields required.</w:t>
            </w:r>
          </w:p>
          <w:p w14:paraId="13837FB0" w14:textId="77777777" w:rsidR="00842895" w:rsidRPr="00FE6401" w:rsidRDefault="00842895" w:rsidP="0090230B">
            <w:pPr>
              <w:pStyle w:val="Default"/>
              <w:jc w:val="both"/>
              <w:rPr>
                <w:rFonts w:ascii="Arial" w:hAnsi="Arial" w:cs="Arial"/>
                <w:b/>
                <w:bCs/>
                <w:sz w:val="20"/>
                <w:szCs w:val="20"/>
              </w:rPr>
            </w:pPr>
          </w:p>
          <w:p w14:paraId="0F7EFEE3" w14:textId="44FB8358" w:rsidR="00297F6A" w:rsidRPr="00FE6401" w:rsidRDefault="0090230B" w:rsidP="0090230B">
            <w:pPr>
              <w:pStyle w:val="Default"/>
              <w:jc w:val="both"/>
              <w:rPr>
                <w:rFonts w:ascii="Arial" w:hAnsi="Arial" w:cs="Arial"/>
                <w:b/>
                <w:bCs/>
                <w:sz w:val="20"/>
                <w:szCs w:val="20"/>
              </w:rPr>
            </w:pPr>
            <w:r w:rsidRPr="00FE6401">
              <w:rPr>
                <w:rFonts w:ascii="Arial" w:hAnsi="Arial" w:cs="Arial"/>
                <w:b/>
                <w:bCs/>
                <w:sz w:val="20"/>
                <w:szCs w:val="20"/>
              </w:rPr>
              <w:t>Experience</w:t>
            </w:r>
          </w:p>
          <w:p w14:paraId="6B9212EB" w14:textId="14695087" w:rsidR="00297F6A" w:rsidRPr="00FE6401" w:rsidRDefault="00852E51" w:rsidP="000C137C">
            <w:pPr>
              <w:pStyle w:val="ListParagraph"/>
              <w:numPr>
                <w:ilvl w:val="0"/>
                <w:numId w:val="1"/>
              </w:numPr>
              <w:spacing w:line="240" w:lineRule="auto"/>
              <w:rPr>
                <w:rFonts w:ascii="Arial" w:hAnsi="Arial" w:cs="Arial"/>
                <w:sz w:val="20"/>
                <w:szCs w:val="20"/>
                <w:lang w:eastAsia="ko-KR"/>
              </w:rPr>
            </w:pPr>
            <w:r w:rsidRPr="00FE6401">
              <w:rPr>
                <w:rFonts w:ascii="Arial" w:hAnsi="Arial" w:cs="Arial"/>
                <w:sz w:val="20"/>
                <w:szCs w:val="20"/>
                <w:lang w:eastAsia="ko-KR"/>
              </w:rPr>
              <w:t xml:space="preserve">Minimum of </w:t>
            </w:r>
            <w:r w:rsidR="00762BDA">
              <w:rPr>
                <w:rFonts w:ascii="Arial" w:hAnsi="Arial" w:cs="Arial"/>
                <w:sz w:val="20"/>
                <w:szCs w:val="20"/>
                <w:lang w:eastAsia="ko-KR"/>
              </w:rPr>
              <w:t>07</w:t>
            </w:r>
            <w:r w:rsidRPr="00FE6401">
              <w:rPr>
                <w:rFonts w:ascii="Arial" w:hAnsi="Arial" w:cs="Arial"/>
                <w:sz w:val="20"/>
                <w:szCs w:val="20"/>
                <w:lang w:eastAsia="ko-KR"/>
              </w:rPr>
              <w:t xml:space="preserve"> years of relevant experience in the field of law, </w:t>
            </w:r>
            <w:r w:rsidR="00770458">
              <w:rPr>
                <w:rFonts w:ascii="Arial" w:hAnsi="Arial" w:cs="Arial"/>
                <w:sz w:val="20"/>
                <w:szCs w:val="20"/>
                <w:lang w:eastAsia="ko-KR"/>
              </w:rPr>
              <w:t>environment</w:t>
            </w:r>
            <w:r w:rsidRPr="00FE6401">
              <w:rPr>
                <w:rFonts w:ascii="Arial" w:hAnsi="Arial" w:cs="Arial"/>
                <w:sz w:val="20"/>
                <w:szCs w:val="20"/>
                <w:lang w:eastAsia="ko-KR"/>
              </w:rPr>
              <w:t>, and</w:t>
            </w:r>
            <w:r w:rsidR="00770458">
              <w:rPr>
                <w:rFonts w:ascii="Arial" w:hAnsi="Arial" w:cs="Arial"/>
                <w:sz w:val="20"/>
                <w:szCs w:val="20"/>
                <w:lang w:eastAsia="ko-KR"/>
              </w:rPr>
              <w:t xml:space="preserve"> public</w:t>
            </w:r>
            <w:r w:rsidRPr="00FE6401">
              <w:rPr>
                <w:rFonts w:ascii="Arial" w:hAnsi="Arial" w:cs="Arial"/>
                <w:sz w:val="20"/>
                <w:szCs w:val="20"/>
                <w:lang w:eastAsia="ko-KR"/>
              </w:rPr>
              <w:t xml:space="preserve"> health. Prior experience supporting health, environment and/or human rights work within UNDP or another UN entity </w:t>
            </w:r>
            <w:r w:rsidR="00107725">
              <w:rPr>
                <w:rFonts w:ascii="Arial" w:hAnsi="Arial" w:cs="Arial"/>
                <w:sz w:val="20"/>
                <w:szCs w:val="20"/>
                <w:lang w:eastAsia="ko-KR"/>
              </w:rPr>
              <w:t>is an asset</w:t>
            </w:r>
            <w:r w:rsidRPr="00FE6401">
              <w:rPr>
                <w:rFonts w:ascii="Arial" w:hAnsi="Arial" w:cs="Arial"/>
                <w:sz w:val="20"/>
                <w:szCs w:val="20"/>
                <w:lang w:eastAsia="ko-KR"/>
              </w:rPr>
              <w:t xml:space="preserve">. </w:t>
            </w:r>
          </w:p>
          <w:p w14:paraId="324107DA" w14:textId="3E07725C" w:rsidR="00297F6A" w:rsidRPr="00FE6401" w:rsidRDefault="00F03923" w:rsidP="000C137C">
            <w:pPr>
              <w:pStyle w:val="ListParagraph"/>
              <w:numPr>
                <w:ilvl w:val="0"/>
                <w:numId w:val="1"/>
              </w:numPr>
              <w:spacing w:line="240" w:lineRule="auto"/>
              <w:rPr>
                <w:rFonts w:ascii="Arial" w:hAnsi="Arial" w:cs="Arial"/>
                <w:sz w:val="20"/>
                <w:szCs w:val="20"/>
                <w:lang w:eastAsia="ko-KR"/>
              </w:rPr>
            </w:pPr>
            <w:r w:rsidRPr="00FE6401">
              <w:rPr>
                <w:rFonts w:ascii="Arial" w:hAnsi="Arial" w:cs="Arial"/>
                <w:sz w:val="20"/>
                <w:szCs w:val="20"/>
              </w:rPr>
              <w:t xml:space="preserve">Proven experience </w:t>
            </w:r>
            <w:r w:rsidR="00297F6A" w:rsidRPr="00FE6401">
              <w:rPr>
                <w:rFonts w:ascii="Arial" w:hAnsi="Arial" w:cs="Arial"/>
                <w:sz w:val="20"/>
                <w:szCs w:val="20"/>
              </w:rPr>
              <w:t>in undertaking global</w:t>
            </w:r>
            <w:r w:rsidR="009C0E6E">
              <w:rPr>
                <w:rFonts w:ascii="Arial" w:hAnsi="Arial" w:cs="Arial"/>
                <w:sz w:val="20"/>
                <w:szCs w:val="20"/>
              </w:rPr>
              <w:t>/</w:t>
            </w:r>
            <w:r w:rsidR="00297F6A" w:rsidRPr="00FE6401">
              <w:rPr>
                <w:rFonts w:ascii="Arial" w:hAnsi="Arial" w:cs="Arial"/>
                <w:sz w:val="20"/>
                <w:szCs w:val="20"/>
              </w:rPr>
              <w:t>regional</w:t>
            </w:r>
            <w:r w:rsidR="009C0E6E">
              <w:rPr>
                <w:rFonts w:ascii="Arial" w:hAnsi="Arial" w:cs="Arial"/>
                <w:sz w:val="20"/>
                <w:szCs w:val="20"/>
              </w:rPr>
              <w:t>/national</w:t>
            </w:r>
            <w:r w:rsidR="00297F6A" w:rsidRPr="00FE6401">
              <w:rPr>
                <w:rFonts w:ascii="Arial" w:hAnsi="Arial" w:cs="Arial"/>
                <w:sz w:val="20"/>
                <w:szCs w:val="20"/>
              </w:rPr>
              <w:t xml:space="preserve"> legal </w:t>
            </w:r>
            <w:r w:rsidR="001F0970">
              <w:rPr>
                <w:rFonts w:ascii="Arial" w:hAnsi="Arial" w:cs="Arial"/>
                <w:sz w:val="20"/>
                <w:szCs w:val="20"/>
              </w:rPr>
              <w:t xml:space="preserve">framework </w:t>
            </w:r>
            <w:r w:rsidR="00297F6A" w:rsidRPr="00FE6401">
              <w:rPr>
                <w:rFonts w:ascii="Arial" w:hAnsi="Arial" w:cs="Arial"/>
                <w:sz w:val="20"/>
                <w:szCs w:val="20"/>
              </w:rPr>
              <w:t>and policy research</w:t>
            </w:r>
            <w:r w:rsidR="009C0E6E">
              <w:rPr>
                <w:rFonts w:ascii="Arial" w:hAnsi="Arial" w:cs="Arial"/>
                <w:sz w:val="20"/>
                <w:szCs w:val="20"/>
              </w:rPr>
              <w:t>, analysis</w:t>
            </w:r>
            <w:r w:rsidR="00297F6A" w:rsidRPr="00FE6401">
              <w:rPr>
                <w:rFonts w:ascii="Arial" w:hAnsi="Arial" w:cs="Arial"/>
                <w:sz w:val="20"/>
                <w:szCs w:val="20"/>
              </w:rPr>
              <w:t xml:space="preserve"> and developing guidance documen</w:t>
            </w:r>
            <w:r w:rsidR="000B7765" w:rsidRPr="00FE6401">
              <w:rPr>
                <w:rFonts w:ascii="Arial" w:hAnsi="Arial" w:cs="Arial"/>
                <w:sz w:val="20"/>
                <w:szCs w:val="20"/>
              </w:rPr>
              <w:t>ts for governments or related institutes</w:t>
            </w:r>
            <w:r w:rsidR="00770458">
              <w:rPr>
                <w:rFonts w:ascii="Arial" w:hAnsi="Arial" w:cs="Arial"/>
                <w:sz w:val="20"/>
                <w:szCs w:val="20"/>
              </w:rPr>
              <w:t xml:space="preserve"> (supported by sample documents/reports)</w:t>
            </w:r>
            <w:r w:rsidR="00297F6A" w:rsidRPr="00FE6401">
              <w:rPr>
                <w:rFonts w:ascii="Arial" w:hAnsi="Arial" w:cs="Arial"/>
                <w:sz w:val="20"/>
                <w:szCs w:val="20"/>
              </w:rPr>
              <w:t xml:space="preserve">. Experience in the legal dimensions of non-communicable diseases is </w:t>
            </w:r>
            <w:r w:rsidR="000B7765" w:rsidRPr="00FE6401">
              <w:rPr>
                <w:rFonts w:ascii="Arial" w:hAnsi="Arial" w:cs="Arial"/>
                <w:sz w:val="20"/>
                <w:szCs w:val="20"/>
              </w:rPr>
              <w:t>an advantage</w:t>
            </w:r>
            <w:r w:rsidR="00297F6A" w:rsidRPr="00FE6401">
              <w:rPr>
                <w:rFonts w:ascii="Arial" w:hAnsi="Arial" w:cs="Arial"/>
                <w:sz w:val="20"/>
                <w:szCs w:val="20"/>
              </w:rPr>
              <w:t>.</w:t>
            </w:r>
          </w:p>
          <w:p w14:paraId="514283DF" w14:textId="7F591FF5" w:rsidR="000B7765" w:rsidRPr="00FE6401" w:rsidRDefault="000B7765" w:rsidP="000C137C">
            <w:pPr>
              <w:pStyle w:val="ListParagraph"/>
              <w:numPr>
                <w:ilvl w:val="0"/>
                <w:numId w:val="1"/>
              </w:numPr>
              <w:spacing w:after="200" w:line="240" w:lineRule="auto"/>
              <w:jc w:val="both"/>
              <w:rPr>
                <w:rFonts w:ascii="Arial" w:hAnsi="Arial" w:cs="Arial"/>
                <w:sz w:val="20"/>
                <w:szCs w:val="20"/>
              </w:rPr>
            </w:pPr>
            <w:r w:rsidRPr="00FE6401">
              <w:rPr>
                <w:rFonts w:ascii="Arial" w:hAnsi="Arial" w:cs="Arial"/>
                <w:sz w:val="20"/>
                <w:szCs w:val="20"/>
              </w:rPr>
              <w:t>Solid track record of providing strategic coordination with government, development partners, NGO and private sector to address relevant issue</w:t>
            </w:r>
            <w:r w:rsidR="00011711">
              <w:rPr>
                <w:rFonts w:ascii="Arial" w:hAnsi="Arial" w:cs="Arial"/>
                <w:sz w:val="20"/>
                <w:szCs w:val="20"/>
              </w:rPr>
              <w:t xml:space="preserve"> (supported by relevant documents)</w:t>
            </w:r>
            <w:r w:rsidRPr="00FE6401">
              <w:rPr>
                <w:rFonts w:ascii="Arial" w:hAnsi="Arial" w:cs="Arial"/>
                <w:sz w:val="20"/>
                <w:szCs w:val="20"/>
              </w:rPr>
              <w:t>.</w:t>
            </w:r>
          </w:p>
          <w:p w14:paraId="5628F11B" w14:textId="4B74E3D9" w:rsidR="00D24CED" w:rsidRPr="00FE6401" w:rsidRDefault="000B7765" w:rsidP="000C137C">
            <w:pPr>
              <w:pStyle w:val="ListParagraph"/>
              <w:numPr>
                <w:ilvl w:val="0"/>
                <w:numId w:val="1"/>
              </w:numPr>
              <w:spacing w:after="200" w:line="240" w:lineRule="auto"/>
              <w:jc w:val="both"/>
              <w:rPr>
                <w:rFonts w:ascii="Arial" w:hAnsi="Arial" w:cs="Arial"/>
                <w:sz w:val="20"/>
                <w:szCs w:val="20"/>
              </w:rPr>
            </w:pPr>
            <w:r w:rsidRPr="00FE6401">
              <w:rPr>
                <w:rFonts w:ascii="Arial" w:hAnsi="Arial" w:cs="Arial"/>
                <w:sz w:val="20"/>
                <w:szCs w:val="20"/>
              </w:rPr>
              <w:t>Ability to produce well-written reports, de</w:t>
            </w:r>
            <w:bookmarkStart w:id="4" w:name="_GoBack"/>
            <w:r w:rsidRPr="00FE6401">
              <w:rPr>
                <w:rFonts w:ascii="Arial" w:hAnsi="Arial" w:cs="Arial"/>
                <w:sz w:val="20"/>
                <w:szCs w:val="20"/>
              </w:rPr>
              <w:t>mo</w:t>
            </w:r>
            <w:bookmarkEnd w:id="4"/>
            <w:r w:rsidRPr="00FE6401">
              <w:rPr>
                <w:rFonts w:ascii="Arial" w:hAnsi="Arial" w:cs="Arial"/>
                <w:sz w:val="20"/>
                <w:szCs w:val="20"/>
              </w:rPr>
              <w:t>nstrating analytical and communication skills. At least an assignment demonstrating analytic and report writing skills to be submitted with the application.</w:t>
            </w:r>
          </w:p>
          <w:p w14:paraId="5847B02B" w14:textId="77777777" w:rsidR="000B7765" w:rsidRPr="00FE6401" w:rsidRDefault="000B7765" w:rsidP="000B7765">
            <w:pPr>
              <w:spacing w:after="200" w:line="276" w:lineRule="auto"/>
              <w:jc w:val="both"/>
              <w:rPr>
                <w:rFonts w:ascii="Arial" w:hAnsi="Arial" w:cs="Arial"/>
                <w:b/>
                <w:bCs/>
              </w:rPr>
            </w:pPr>
            <w:r w:rsidRPr="00FE6401">
              <w:rPr>
                <w:rFonts w:ascii="Arial" w:hAnsi="Arial" w:cs="Arial"/>
                <w:b/>
                <w:bCs/>
              </w:rPr>
              <w:t>Language requirements</w:t>
            </w:r>
          </w:p>
          <w:p w14:paraId="74220F0B" w14:textId="2AC5B221" w:rsidR="002A0348" w:rsidRPr="00FE6401" w:rsidRDefault="000B7765" w:rsidP="000C137C">
            <w:pPr>
              <w:pStyle w:val="ListParagraph"/>
              <w:numPr>
                <w:ilvl w:val="0"/>
                <w:numId w:val="1"/>
              </w:numPr>
              <w:spacing w:after="200" w:line="276" w:lineRule="auto"/>
              <w:jc w:val="both"/>
              <w:rPr>
                <w:rFonts w:ascii="Arial" w:hAnsi="Arial" w:cs="Arial"/>
                <w:sz w:val="20"/>
                <w:szCs w:val="20"/>
              </w:rPr>
            </w:pPr>
            <w:r w:rsidRPr="00FE6401">
              <w:rPr>
                <w:rFonts w:ascii="Arial" w:hAnsi="Arial" w:cs="Arial"/>
                <w:sz w:val="20"/>
                <w:szCs w:val="20"/>
              </w:rPr>
              <w:t xml:space="preserve">Fluency in English and </w:t>
            </w:r>
            <w:r w:rsidR="000C137C">
              <w:rPr>
                <w:rFonts w:ascii="Arial" w:hAnsi="Arial" w:cs="Arial"/>
                <w:sz w:val="20"/>
                <w:szCs w:val="20"/>
              </w:rPr>
              <w:t>Amharic</w:t>
            </w:r>
            <w:r w:rsidRPr="00FE6401">
              <w:rPr>
                <w:rFonts w:ascii="Arial" w:hAnsi="Arial" w:cs="Arial"/>
                <w:sz w:val="20"/>
                <w:szCs w:val="20"/>
              </w:rPr>
              <w:t xml:space="preserve"> languages is required.</w:t>
            </w:r>
          </w:p>
          <w:p w14:paraId="7B7863DA" w14:textId="64970C50" w:rsidR="00705490" w:rsidRPr="00FE6401" w:rsidRDefault="00705490" w:rsidP="00705490">
            <w:pPr>
              <w:pStyle w:val="BodyText"/>
              <w:spacing w:before="1"/>
              <w:rPr>
                <w:rFonts w:ascii="Arial" w:hAnsi="Arial" w:cs="Arial"/>
                <w:b/>
                <w:bCs/>
                <w:sz w:val="20"/>
                <w:szCs w:val="20"/>
              </w:rPr>
            </w:pPr>
            <w:r w:rsidRPr="00FE6401">
              <w:rPr>
                <w:rFonts w:ascii="Arial" w:hAnsi="Arial" w:cs="Arial"/>
                <w:b/>
                <w:bCs/>
                <w:sz w:val="20"/>
                <w:szCs w:val="20"/>
              </w:rPr>
              <w:t>Competencies</w:t>
            </w:r>
          </w:p>
          <w:p w14:paraId="11C04BEE" w14:textId="77777777" w:rsidR="00705490" w:rsidRPr="00FE6401" w:rsidRDefault="00705490" w:rsidP="00705490">
            <w:pPr>
              <w:pStyle w:val="BodyText"/>
              <w:spacing w:before="1"/>
              <w:rPr>
                <w:rFonts w:ascii="Arial" w:hAnsi="Arial" w:cs="Arial"/>
                <w:b/>
                <w:bCs/>
                <w:sz w:val="20"/>
                <w:szCs w:val="20"/>
              </w:rPr>
            </w:pPr>
          </w:p>
          <w:p w14:paraId="0907EF62" w14:textId="77777777" w:rsidR="00705490" w:rsidRPr="00FE6401" w:rsidRDefault="00705490" w:rsidP="000C137C">
            <w:pPr>
              <w:pStyle w:val="ListParagraph"/>
              <w:widowControl/>
              <w:numPr>
                <w:ilvl w:val="0"/>
                <w:numId w:val="1"/>
              </w:numPr>
              <w:overflowPunct/>
              <w:adjustRightInd/>
              <w:spacing w:line="240" w:lineRule="auto"/>
              <w:jc w:val="both"/>
              <w:rPr>
                <w:rFonts w:ascii="Arial" w:hAnsi="Arial" w:cs="Arial"/>
                <w:sz w:val="20"/>
                <w:szCs w:val="20"/>
              </w:rPr>
            </w:pPr>
            <w:r w:rsidRPr="00FE6401">
              <w:rPr>
                <w:rFonts w:ascii="Arial" w:hAnsi="Arial" w:cs="Arial"/>
                <w:sz w:val="20"/>
                <w:szCs w:val="20"/>
              </w:rPr>
              <w:t>Excellent organizational skills;</w:t>
            </w:r>
          </w:p>
          <w:p w14:paraId="087A6AA5" w14:textId="77777777" w:rsidR="00705490" w:rsidRPr="00FE6401" w:rsidRDefault="00705490" w:rsidP="000C137C">
            <w:pPr>
              <w:pStyle w:val="ListParagraph"/>
              <w:widowControl/>
              <w:numPr>
                <w:ilvl w:val="0"/>
                <w:numId w:val="1"/>
              </w:numPr>
              <w:overflowPunct/>
              <w:adjustRightInd/>
              <w:spacing w:line="240" w:lineRule="auto"/>
              <w:jc w:val="both"/>
              <w:rPr>
                <w:rFonts w:ascii="Arial" w:hAnsi="Arial" w:cs="Arial"/>
                <w:sz w:val="20"/>
                <w:szCs w:val="20"/>
              </w:rPr>
            </w:pPr>
            <w:r w:rsidRPr="00FE6401">
              <w:rPr>
                <w:rFonts w:ascii="Arial" w:hAnsi="Arial" w:cs="Arial"/>
                <w:sz w:val="20"/>
                <w:szCs w:val="20"/>
              </w:rPr>
              <w:t>Strong analytical, writing and communication skills;</w:t>
            </w:r>
          </w:p>
          <w:p w14:paraId="36B60ED2" w14:textId="77777777" w:rsidR="00705490" w:rsidRPr="00FE6401" w:rsidRDefault="00705490" w:rsidP="000C137C">
            <w:pPr>
              <w:pStyle w:val="ListParagraph"/>
              <w:widowControl/>
              <w:numPr>
                <w:ilvl w:val="0"/>
                <w:numId w:val="1"/>
              </w:numPr>
              <w:overflowPunct/>
              <w:adjustRightInd/>
              <w:spacing w:line="240" w:lineRule="auto"/>
              <w:jc w:val="both"/>
              <w:rPr>
                <w:rFonts w:ascii="Arial" w:hAnsi="Arial" w:cs="Arial"/>
                <w:sz w:val="20"/>
                <w:szCs w:val="20"/>
              </w:rPr>
            </w:pPr>
            <w:r w:rsidRPr="00FE6401">
              <w:rPr>
                <w:rFonts w:ascii="Arial" w:hAnsi="Arial" w:cs="Arial"/>
                <w:sz w:val="20"/>
                <w:szCs w:val="20"/>
              </w:rPr>
              <w:t>Ability to prepare publications, reports and presentations. Must be able to present technical findings to stakeholders and professional audience through appropriate presentation styles;</w:t>
            </w:r>
          </w:p>
          <w:p w14:paraId="2C8BF3E2" w14:textId="77777777" w:rsidR="00705490" w:rsidRPr="00FE6401" w:rsidRDefault="00705490" w:rsidP="000C137C">
            <w:pPr>
              <w:pStyle w:val="ListParagraph"/>
              <w:widowControl/>
              <w:numPr>
                <w:ilvl w:val="0"/>
                <w:numId w:val="1"/>
              </w:numPr>
              <w:overflowPunct/>
              <w:adjustRightInd/>
              <w:spacing w:line="240" w:lineRule="auto"/>
              <w:jc w:val="both"/>
              <w:rPr>
                <w:rFonts w:ascii="Arial" w:hAnsi="Arial" w:cs="Arial"/>
                <w:sz w:val="20"/>
                <w:szCs w:val="20"/>
              </w:rPr>
            </w:pPr>
            <w:r w:rsidRPr="00FE6401">
              <w:rPr>
                <w:rFonts w:ascii="Arial" w:hAnsi="Arial" w:cs="Arial"/>
                <w:sz w:val="20"/>
                <w:szCs w:val="20"/>
              </w:rPr>
              <w:t>Ability to manage and work with a multidisciplinary team;</w:t>
            </w:r>
          </w:p>
          <w:p w14:paraId="617FA15D" w14:textId="77777777" w:rsidR="00705490" w:rsidRPr="00FE6401" w:rsidRDefault="00705490" w:rsidP="000C137C">
            <w:pPr>
              <w:pStyle w:val="ListParagraph"/>
              <w:widowControl/>
              <w:numPr>
                <w:ilvl w:val="0"/>
                <w:numId w:val="1"/>
              </w:numPr>
              <w:overflowPunct/>
              <w:adjustRightInd/>
              <w:spacing w:line="240" w:lineRule="auto"/>
              <w:jc w:val="both"/>
              <w:rPr>
                <w:rFonts w:ascii="Arial" w:hAnsi="Arial" w:cs="Arial"/>
                <w:sz w:val="20"/>
                <w:szCs w:val="20"/>
              </w:rPr>
            </w:pPr>
            <w:r w:rsidRPr="00FE6401">
              <w:rPr>
                <w:rFonts w:ascii="Arial" w:hAnsi="Arial" w:cs="Arial"/>
                <w:sz w:val="20"/>
                <w:szCs w:val="20"/>
              </w:rPr>
              <w:t>Strong motivation and ability to work and deliver under short deadlines;</w:t>
            </w:r>
          </w:p>
          <w:p w14:paraId="48C627E4" w14:textId="77777777" w:rsidR="00705490" w:rsidRPr="00FE6401" w:rsidRDefault="00705490" w:rsidP="000C137C">
            <w:pPr>
              <w:pStyle w:val="ListParagraph"/>
              <w:widowControl/>
              <w:numPr>
                <w:ilvl w:val="0"/>
                <w:numId w:val="1"/>
              </w:numPr>
              <w:overflowPunct/>
              <w:adjustRightInd/>
              <w:spacing w:line="240" w:lineRule="auto"/>
              <w:jc w:val="both"/>
              <w:rPr>
                <w:rFonts w:ascii="Arial" w:hAnsi="Arial" w:cs="Arial"/>
                <w:sz w:val="20"/>
                <w:szCs w:val="20"/>
              </w:rPr>
            </w:pPr>
            <w:r w:rsidRPr="00FE6401">
              <w:rPr>
                <w:rFonts w:ascii="Arial" w:hAnsi="Arial" w:cs="Arial"/>
                <w:sz w:val="20"/>
                <w:szCs w:val="20"/>
              </w:rPr>
              <w:t xml:space="preserve">Focuses on results and responds positively to critical feedback; </w:t>
            </w:r>
          </w:p>
          <w:p w14:paraId="152B1C33" w14:textId="24815A37" w:rsidR="00705490" w:rsidRPr="00486267" w:rsidRDefault="00705490" w:rsidP="000C137C">
            <w:pPr>
              <w:pStyle w:val="ListParagraph"/>
              <w:widowControl/>
              <w:numPr>
                <w:ilvl w:val="0"/>
                <w:numId w:val="1"/>
              </w:numPr>
              <w:overflowPunct/>
              <w:adjustRightInd/>
              <w:spacing w:line="240" w:lineRule="auto"/>
              <w:jc w:val="both"/>
              <w:rPr>
                <w:rFonts w:ascii="Arial" w:hAnsi="Arial" w:cs="Arial"/>
                <w:sz w:val="20"/>
                <w:szCs w:val="20"/>
              </w:rPr>
            </w:pPr>
            <w:r w:rsidRPr="00FE6401">
              <w:rPr>
                <w:rFonts w:ascii="Arial" w:hAnsi="Arial" w:cs="Arial"/>
                <w:sz w:val="20"/>
                <w:szCs w:val="20"/>
              </w:rPr>
              <w:t>Able to work independently with little or no supervision</w:t>
            </w:r>
          </w:p>
        </w:tc>
      </w:tr>
      <w:bookmarkEnd w:id="3"/>
    </w:tbl>
    <w:p w14:paraId="61B4754C" w14:textId="77777777" w:rsidR="00486267" w:rsidRDefault="00486267" w:rsidP="00494928">
      <w:pPr>
        <w:spacing w:line="276" w:lineRule="auto"/>
        <w:jc w:val="both"/>
        <w:rPr>
          <w:rFonts w:ascii="Arial" w:hAnsi="Arial" w:cs="Arial"/>
          <w:b/>
          <w:color w:val="0070C0"/>
          <w:sz w:val="22"/>
          <w:szCs w:val="22"/>
        </w:rPr>
      </w:pPr>
    </w:p>
    <w:p w14:paraId="0A98C7C1" w14:textId="116EC627" w:rsidR="0056187C" w:rsidRPr="0056187C" w:rsidRDefault="0056187C" w:rsidP="00494928">
      <w:pPr>
        <w:spacing w:line="276" w:lineRule="auto"/>
        <w:jc w:val="both"/>
        <w:rPr>
          <w:rFonts w:asciiTheme="minorHAnsi" w:hAnsiTheme="minorHAnsi" w:cstheme="minorHAnsi"/>
          <w:b/>
          <w:sz w:val="22"/>
          <w:szCs w:val="22"/>
        </w:rPr>
      </w:pPr>
      <w:r>
        <w:rPr>
          <w:rFonts w:ascii="Arial" w:hAnsi="Arial" w:cs="Arial"/>
          <w:b/>
          <w:color w:val="0070C0"/>
          <w:sz w:val="22"/>
          <w:szCs w:val="22"/>
        </w:rPr>
        <w:t>CRITERIA FOR SELECTION OF THE BEST OFFER</w:t>
      </w:r>
    </w:p>
    <w:tbl>
      <w:tblPr>
        <w:tblStyle w:val="TableGrid"/>
        <w:tblW w:w="0" w:type="auto"/>
        <w:tblLook w:val="04A0" w:firstRow="1" w:lastRow="0" w:firstColumn="1" w:lastColumn="0" w:noHBand="0" w:noVBand="1"/>
      </w:tblPr>
      <w:tblGrid>
        <w:gridCol w:w="9016"/>
      </w:tblGrid>
      <w:tr w:rsidR="0056187C" w:rsidRPr="00FE6401" w14:paraId="03A79B79" w14:textId="77777777" w:rsidTr="00955648">
        <w:tc>
          <w:tcPr>
            <w:tcW w:w="9576" w:type="dxa"/>
          </w:tcPr>
          <w:p w14:paraId="7692BC19" w14:textId="77777777" w:rsidR="0056187C" w:rsidRPr="00FE6401" w:rsidRDefault="0056187C" w:rsidP="00955648">
            <w:pPr>
              <w:pStyle w:val="paragraph"/>
              <w:spacing w:before="0" w:beforeAutospacing="0" w:after="0" w:afterAutospacing="0"/>
              <w:jc w:val="both"/>
              <w:textAlignment w:val="baseline"/>
              <w:rPr>
                <w:rStyle w:val="normaltextrun"/>
                <w:rFonts w:ascii="Arial" w:hAnsi="Arial" w:cs="Arial"/>
                <w:b/>
                <w:bCs/>
                <w:sz w:val="20"/>
                <w:szCs w:val="20"/>
              </w:rPr>
            </w:pPr>
          </w:p>
          <w:p w14:paraId="7646EF7C" w14:textId="77777777" w:rsidR="0056187C" w:rsidRPr="00FE6401" w:rsidRDefault="0056187C" w:rsidP="00955648">
            <w:pPr>
              <w:pStyle w:val="paragraph"/>
              <w:spacing w:before="0" w:beforeAutospacing="0" w:after="0" w:afterAutospacing="0"/>
              <w:jc w:val="both"/>
              <w:textAlignment w:val="baseline"/>
              <w:rPr>
                <w:rFonts w:ascii="Arial" w:hAnsi="Arial" w:cs="Arial"/>
                <w:sz w:val="20"/>
                <w:szCs w:val="20"/>
              </w:rPr>
            </w:pPr>
            <w:r w:rsidRPr="00FE6401">
              <w:rPr>
                <w:rStyle w:val="normaltextrun"/>
                <w:rFonts w:ascii="Arial" w:hAnsi="Arial" w:cs="Arial"/>
                <w:b/>
                <w:bCs/>
                <w:sz w:val="20"/>
                <w:szCs w:val="20"/>
              </w:rPr>
              <w:t>Price Proposal and Schedule of Payments</w:t>
            </w:r>
            <w:r w:rsidRPr="00FE6401">
              <w:rPr>
                <w:rStyle w:val="eop"/>
                <w:rFonts w:ascii="Arial" w:hAnsi="Arial" w:cs="Arial"/>
                <w:sz w:val="20"/>
                <w:szCs w:val="20"/>
              </w:rPr>
              <w:t> </w:t>
            </w:r>
          </w:p>
          <w:p w14:paraId="1A5E512D" w14:textId="40A7DE50" w:rsidR="0056187C" w:rsidRPr="00FE6401" w:rsidRDefault="0056187C" w:rsidP="00466658">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sz w:val="20"/>
                <w:szCs w:val="20"/>
              </w:rPr>
            </w:pPr>
            <w:r w:rsidRPr="00FE6401">
              <w:rPr>
                <w:rFonts w:ascii="Arial" w:hAnsi="Arial" w:cs="Arial"/>
                <w:sz w:val="20"/>
                <w:szCs w:val="20"/>
              </w:rPr>
              <w:t xml:space="preserve">All proposals must be expressed in a </w:t>
            </w:r>
            <w:r w:rsidRPr="00D2246C">
              <w:rPr>
                <w:rFonts w:ascii="Arial" w:hAnsi="Arial" w:cs="Arial"/>
                <w:b/>
                <w:bCs/>
                <w:sz w:val="20"/>
                <w:szCs w:val="20"/>
              </w:rPr>
              <w:t>lump sum amount</w:t>
            </w:r>
            <w:r w:rsidRPr="00FE6401">
              <w:rPr>
                <w:rFonts w:ascii="Arial" w:hAnsi="Arial" w:cs="Arial"/>
                <w:sz w:val="20"/>
                <w:szCs w:val="20"/>
              </w:rPr>
              <w:t xml:space="preserve">. </w:t>
            </w:r>
          </w:p>
          <w:p w14:paraId="66BE6F6E" w14:textId="4AB36A20" w:rsidR="00233B7B" w:rsidRDefault="00233B7B" w:rsidP="00233B7B">
            <w:pPr>
              <w:jc w:val="both"/>
              <w:rPr>
                <w:rFonts w:ascii="Arial" w:hAnsi="Arial" w:cs="Arial"/>
              </w:rPr>
            </w:pPr>
            <w:r w:rsidRPr="00233B7B">
              <w:rPr>
                <w:rFonts w:ascii="Arial" w:hAnsi="Arial" w:cs="Arial"/>
              </w:rPr>
              <w:t xml:space="preserve">The total amount quoted shall be all-inclusive and include all costs components required to perform the deliverables identified in the TOR, including professional fee, travel costs, </w:t>
            </w:r>
            <w:r w:rsidR="00882621">
              <w:rPr>
                <w:rFonts w:ascii="Arial" w:hAnsi="Arial" w:cs="Arial"/>
              </w:rPr>
              <w:t xml:space="preserve">office space and equipment, </w:t>
            </w:r>
            <w:r w:rsidRPr="00233B7B">
              <w:rPr>
                <w:rFonts w:ascii="Arial" w:hAnsi="Arial" w:cs="Arial"/>
              </w:rPr>
              <w:t xml:space="preserve">living allowance (if any work is to be done outside the IC´s duty station) and any other applicable cost to be incurred by the IC in completing the assignment. The contract price will fixed </w:t>
            </w:r>
            <w:r w:rsidRPr="00233B7B">
              <w:rPr>
                <w:rFonts w:ascii="Arial" w:hAnsi="Arial" w:cs="Arial"/>
              </w:rPr>
              <w:lastRenderedPageBreak/>
              <w:t>output-based price regardless of extension of the herein specified duration. Payments will be done upon completion of the deliverables/outputs and as per below percentages:</w:t>
            </w:r>
          </w:p>
          <w:p w14:paraId="5FFB383F" w14:textId="77777777" w:rsidR="00882621" w:rsidRPr="00233B7B" w:rsidRDefault="00882621" w:rsidP="00233B7B">
            <w:pPr>
              <w:jc w:val="both"/>
              <w:rPr>
                <w:rFonts w:ascii="Arial" w:hAnsi="Arial" w:cs="Arial"/>
              </w:rPr>
            </w:pPr>
          </w:p>
          <w:p w14:paraId="32C5BF21" w14:textId="68493277" w:rsidR="00233B7B" w:rsidRPr="00233B7B" w:rsidRDefault="00233B7B" w:rsidP="00233B7B">
            <w:pPr>
              <w:numPr>
                <w:ilvl w:val="0"/>
                <w:numId w:val="21"/>
              </w:numPr>
              <w:jc w:val="both"/>
              <w:rPr>
                <w:rFonts w:ascii="Arial" w:hAnsi="Arial" w:cs="Arial"/>
              </w:rPr>
            </w:pPr>
            <w:r w:rsidRPr="00233B7B">
              <w:rPr>
                <w:rFonts w:ascii="Arial" w:hAnsi="Arial" w:cs="Arial"/>
              </w:rPr>
              <w:t>Deliverable 1 [</w:t>
            </w:r>
            <w:r w:rsidR="00882621">
              <w:rPr>
                <w:rFonts w:ascii="Arial" w:hAnsi="Arial" w:cs="Arial"/>
              </w:rPr>
              <w:t>inception report</w:t>
            </w:r>
            <w:r w:rsidRPr="00233B7B">
              <w:rPr>
                <w:rFonts w:ascii="Arial" w:hAnsi="Arial" w:cs="Arial"/>
              </w:rPr>
              <w:t>]: 20% of total contract amount</w:t>
            </w:r>
          </w:p>
          <w:p w14:paraId="67422B9A" w14:textId="26DA1533" w:rsidR="00233B7B" w:rsidRPr="00233B7B" w:rsidRDefault="00233B7B" w:rsidP="00233B7B">
            <w:pPr>
              <w:numPr>
                <w:ilvl w:val="0"/>
                <w:numId w:val="21"/>
              </w:numPr>
              <w:jc w:val="both"/>
              <w:rPr>
                <w:rFonts w:ascii="Arial" w:hAnsi="Arial" w:cs="Arial"/>
              </w:rPr>
            </w:pPr>
            <w:r w:rsidRPr="00233B7B">
              <w:rPr>
                <w:rFonts w:ascii="Arial" w:hAnsi="Arial" w:cs="Arial"/>
              </w:rPr>
              <w:t>Deliverable 2 [</w:t>
            </w:r>
            <w:r w:rsidR="00882621">
              <w:rPr>
                <w:rFonts w:ascii="Arial" w:hAnsi="Arial" w:cs="Arial"/>
              </w:rPr>
              <w:t>progress report</w:t>
            </w:r>
            <w:r w:rsidR="00F92003">
              <w:rPr>
                <w:rFonts w:ascii="Arial" w:hAnsi="Arial" w:cs="Arial"/>
              </w:rPr>
              <w:t xml:space="preserve"> 1</w:t>
            </w:r>
            <w:r w:rsidRPr="00233B7B">
              <w:rPr>
                <w:rFonts w:ascii="Arial" w:hAnsi="Arial" w:cs="Arial"/>
              </w:rPr>
              <w:t xml:space="preserve">]: </w:t>
            </w:r>
            <w:r w:rsidR="00882621">
              <w:rPr>
                <w:rFonts w:ascii="Arial" w:hAnsi="Arial" w:cs="Arial"/>
              </w:rPr>
              <w:t>20</w:t>
            </w:r>
            <w:r w:rsidRPr="00233B7B">
              <w:rPr>
                <w:rFonts w:ascii="Arial" w:hAnsi="Arial" w:cs="Arial"/>
              </w:rPr>
              <w:t>% of total contract amount</w:t>
            </w:r>
          </w:p>
          <w:p w14:paraId="708FB23F" w14:textId="3DB4C1C2" w:rsidR="00233B7B" w:rsidRPr="00233B7B" w:rsidRDefault="00233B7B" w:rsidP="00233B7B">
            <w:pPr>
              <w:numPr>
                <w:ilvl w:val="0"/>
                <w:numId w:val="21"/>
              </w:numPr>
              <w:jc w:val="both"/>
              <w:rPr>
                <w:rFonts w:ascii="Arial" w:hAnsi="Arial" w:cs="Arial"/>
              </w:rPr>
            </w:pPr>
            <w:r w:rsidRPr="00233B7B">
              <w:rPr>
                <w:rFonts w:ascii="Arial" w:hAnsi="Arial" w:cs="Arial"/>
              </w:rPr>
              <w:t>Deliverable 3 [</w:t>
            </w:r>
            <w:r w:rsidR="00882621">
              <w:rPr>
                <w:rFonts w:ascii="Arial" w:hAnsi="Arial" w:cs="Arial"/>
              </w:rPr>
              <w:t>progress report</w:t>
            </w:r>
            <w:r w:rsidR="00F92003">
              <w:rPr>
                <w:rFonts w:ascii="Arial" w:hAnsi="Arial" w:cs="Arial"/>
              </w:rPr>
              <w:t xml:space="preserve"> 2]: 30</w:t>
            </w:r>
            <w:r w:rsidRPr="00233B7B">
              <w:rPr>
                <w:rFonts w:ascii="Arial" w:hAnsi="Arial" w:cs="Arial"/>
              </w:rPr>
              <w:t>% of total contract amount</w:t>
            </w:r>
          </w:p>
          <w:p w14:paraId="53B60C07" w14:textId="49A99E6D" w:rsidR="00233B7B" w:rsidRPr="00233B7B" w:rsidRDefault="00233B7B" w:rsidP="00233B7B">
            <w:pPr>
              <w:numPr>
                <w:ilvl w:val="0"/>
                <w:numId w:val="21"/>
              </w:numPr>
              <w:jc w:val="both"/>
              <w:rPr>
                <w:rFonts w:ascii="Arial" w:hAnsi="Arial" w:cs="Arial"/>
              </w:rPr>
            </w:pPr>
            <w:r w:rsidRPr="00233B7B">
              <w:rPr>
                <w:rFonts w:ascii="Arial" w:hAnsi="Arial" w:cs="Arial"/>
              </w:rPr>
              <w:t>Deliverable 4 [</w:t>
            </w:r>
            <w:r w:rsidR="00440F2E">
              <w:rPr>
                <w:rFonts w:ascii="Arial" w:hAnsi="Arial" w:cs="Arial"/>
              </w:rPr>
              <w:t>final report</w:t>
            </w:r>
            <w:r w:rsidRPr="00233B7B">
              <w:rPr>
                <w:rFonts w:ascii="Arial" w:hAnsi="Arial" w:cs="Arial"/>
              </w:rPr>
              <w:t xml:space="preserve">]: </w:t>
            </w:r>
            <w:r w:rsidR="00F92003">
              <w:rPr>
                <w:rFonts w:ascii="Arial" w:hAnsi="Arial" w:cs="Arial"/>
              </w:rPr>
              <w:t>30</w:t>
            </w:r>
            <w:r w:rsidRPr="00233B7B">
              <w:rPr>
                <w:rFonts w:ascii="Arial" w:hAnsi="Arial" w:cs="Arial"/>
              </w:rPr>
              <w:t>% of total contract amount</w:t>
            </w:r>
          </w:p>
          <w:p w14:paraId="09F84D2D" w14:textId="77777777" w:rsidR="00233B7B" w:rsidRPr="00233B7B" w:rsidRDefault="00233B7B" w:rsidP="00233B7B">
            <w:pPr>
              <w:jc w:val="both"/>
              <w:rPr>
                <w:rFonts w:ascii="Arial" w:hAnsi="Arial" w:cs="Arial"/>
              </w:rPr>
            </w:pPr>
          </w:p>
          <w:p w14:paraId="15B568A7" w14:textId="77777777" w:rsidR="00233B7B" w:rsidRPr="00233B7B" w:rsidRDefault="00233B7B" w:rsidP="00233B7B">
            <w:pPr>
              <w:jc w:val="both"/>
              <w:rPr>
                <w:rFonts w:ascii="Arial" w:hAnsi="Arial" w:cs="Arial"/>
              </w:rPr>
            </w:pPr>
            <w:r w:rsidRPr="00233B7B">
              <w:rPr>
                <w:rFonts w:ascii="Arial" w:hAnsi="Arial" w:cs="Arial"/>
              </w:rPr>
              <w:t>In general, UNDP shall not accept travel costs exceeding those of an economy class ticket. Should the IC wish to travel on a higher class he/she should do so using their own resources</w:t>
            </w:r>
          </w:p>
          <w:p w14:paraId="6B7C9613" w14:textId="77777777" w:rsidR="00233B7B" w:rsidRPr="00233B7B" w:rsidRDefault="00233B7B" w:rsidP="00233B7B">
            <w:pPr>
              <w:jc w:val="both"/>
              <w:rPr>
                <w:rFonts w:ascii="Arial" w:hAnsi="Arial" w:cs="Arial"/>
              </w:rPr>
            </w:pPr>
          </w:p>
          <w:p w14:paraId="259634B7" w14:textId="77777777" w:rsidR="00233B7B" w:rsidRPr="00233B7B" w:rsidRDefault="00233B7B" w:rsidP="00233B7B">
            <w:pPr>
              <w:jc w:val="both"/>
              <w:rPr>
                <w:rFonts w:ascii="Arial" w:hAnsi="Arial" w:cs="Arial"/>
              </w:rPr>
            </w:pPr>
            <w:r w:rsidRPr="00233B7B">
              <w:rPr>
                <w:rFonts w:ascii="Arial" w:hAnsi="Arial" w:cs="Arial"/>
              </w:rPr>
              <w:t>In the event of unforeseeable travel not anticipated in this TOR, payment of travel costs including tickets, lodging and terminal expenses should be agreed upon, between the respective business unit and the Individual Consultant, prior to travel and will be reimbursed.</w:t>
            </w:r>
          </w:p>
          <w:p w14:paraId="17F720AC" w14:textId="77777777" w:rsidR="0056187C" w:rsidRPr="00FE6401" w:rsidRDefault="0056187C" w:rsidP="00466658">
            <w:pPr>
              <w:jc w:val="both"/>
              <w:rPr>
                <w:rFonts w:ascii="Arial" w:hAnsi="Arial" w:cs="Arial"/>
                <w:lang w:val="mn-MN"/>
              </w:rPr>
            </w:pPr>
          </w:p>
          <w:p w14:paraId="7EAD3049" w14:textId="77777777" w:rsidR="0056187C" w:rsidRPr="00FE6401" w:rsidRDefault="0056187C" w:rsidP="00466658">
            <w:pPr>
              <w:pStyle w:val="paragraph"/>
              <w:spacing w:before="0" w:beforeAutospacing="0" w:after="0" w:afterAutospacing="0"/>
              <w:jc w:val="both"/>
              <w:textAlignment w:val="baseline"/>
              <w:rPr>
                <w:rFonts w:ascii="Arial" w:hAnsi="Arial" w:cs="Arial"/>
                <w:sz w:val="20"/>
                <w:szCs w:val="20"/>
              </w:rPr>
            </w:pPr>
            <w:r w:rsidRPr="00FE6401">
              <w:rPr>
                <w:rStyle w:val="normaltextrun"/>
                <w:rFonts w:ascii="Arial" w:hAnsi="Arial" w:cs="Arial"/>
                <w:b/>
                <w:bCs/>
                <w:sz w:val="20"/>
                <w:szCs w:val="20"/>
              </w:rPr>
              <w:t>Evaluation Method and Criteria</w:t>
            </w:r>
            <w:r w:rsidRPr="00FE6401">
              <w:rPr>
                <w:rStyle w:val="eop"/>
                <w:rFonts w:ascii="Arial" w:hAnsi="Arial" w:cs="Arial"/>
                <w:sz w:val="20"/>
                <w:szCs w:val="20"/>
              </w:rPr>
              <w:t> </w:t>
            </w:r>
          </w:p>
          <w:p w14:paraId="55225D80" w14:textId="77777777" w:rsidR="0056187C" w:rsidRPr="00FE6401" w:rsidRDefault="0056187C" w:rsidP="00466658">
            <w:pPr>
              <w:pStyle w:val="paragraph"/>
              <w:spacing w:before="0" w:beforeAutospacing="0" w:after="0" w:afterAutospacing="0"/>
              <w:jc w:val="both"/>
              <w:textAlignment w:val="baseline"/>
              <w:rPr>
                <w:rFonts w:ascii="Arial" w:hAnsi="Arial" w:cs="Arial"/>
                <w:sz w:val="20"/>
                <w:szCs w:val="20"/>
              </w:rPr>
            </w:pPr>
            <w:r w:rsidRPr="00FE6401">
              <w:rPr>
                <w:rFonts w:ascii="Arial" w:hAnsi="Arial" w:cs="Arial"/>
                <w:sz w:val="20"/>
                <w:szCs w:val="20"/>
              </w:rPr>
              <w:t>The consultant will</w:t>
            </w:r>
            <w:r w:rsidRPr="00FE6401">
              <w:rPr>
                <w:rStyle w:val="normaltextrun"/>
                <w:rFonts w:ascii="Arial" w:hAnsi="Arial" w:cs="Arial"/>
                <w:sz w:val="20"/>
                <w:szCs w:val="20"/>
              </w:rPr>
              <w:t xml:space="preserve"> be evaluated based on the following methodology of </w:t>
            </w:r>
            <w:r w:rsidRPr="00FE6401">
              <w:rPr>
                <w:rStyle w:val="normaltextrun"/>
                <w:rFonts w:ascii="Arial" w:hAnsi="Arial" w:cs="Arial"/>
                <w:b/>
                <w:bCs/>
                <w:sz w:val="20"/>
                <w:szCs w:val="20"/>
              </w:rPr>
              <w:t>Cumulative analysis. </w:t>
            </w:r>
            <w:r w:rsidRPr="00FE6401">
              <w:rPr>
                <w:rStyle w:val="eop"/>
                <w:rFonts w:ascii="Arial" w:hAnsi="Arial" w:cs="Arial"/>
                <w:sz w:val="20"/>
                <w:szCs w:val="20"/>
              </w:rPr>
              <w:t> </w:t>
            </w:r>
          </w:p>
          <w:p w14:paraId="2269D071" w14:textId="77777777" w:rsidR="0056187C" w:rsidRPr="00FE6401" w:rsidRDefault="0056187C" w:rsidP="0046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ormaltextrun"/>
                <w:rFonts w:ascii="Arial" w:hAnsi="Arial" w:cs="Arial"/>
              </w:rPr>
            </w:pPr>
            <w:r w:rsidRPr="00FE6401">
              <w:rPr>
                <w:rStyle w:val="normaltextrun"/>
                <w:rFonts w:ascii="Arial" w:hAnsi="Arial" w:cs="Arial"/>
              </w:rPr>
              <w:t>The award of the contract shall be made to the </w:t>
            </w:r>
            <w:r w:rsidRPr="00FE6401">
              <w:rPr>
                <w:rFonts w:ascii="Arial" w:hAnsi="Arial" w:cs="Arial"/>
              </w:rPr>
              <w:t>consultant which offer</w:t>
            </w:r>
            <w:r w:rsidRPr="00FE6401">
              <w:rPr>
                <w:rStyle w:val="normaltextrun"/>
                <w:rFonts w:ascii="Arial" w:hAnsi="Arial" w:cs="Arial"/>
              </w:rPr>
              <w:t xml:space="preserve"> has been evaluated and determined as a) responsive/compliant/acceptable; and b) having received the highest score out of set of weighted technical criteria (70%). and financial criteria (30%). Financial score shall be computed as a ratio of the proposal being evaluated and the lowest priced proposal received by UNDP for the assignment.</w:t>
            </w:r>
          </w:p>
          <w:p w14:paraId="506E49D4" w14:textId="77777777" w:rsidR="0056187C" w:rsidRPr="00FE6401" w:rsidRDefault="0056187C" w:rsidP="00955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lang w:val="mn-MN" w:eastAsia="ko-KR"/>
              </w:rPr>
            </w:pPr>
          </w:p>
          <w:p w14:paraId="32132E7F" w14:textId="77777777" w:rsidR="0056187C" w:rsidRPr="00FE6401" w:rsidRDefault="0056187C" w:rsidP="00955648">
            <w:pPr>
              <w:pStyle w:val="paragraph"/>
              <w:spacing w:before="0" w:beforeAutospacing="0" w:after="0" w:afterAutospacing="0"/>
              <w:jc w:val="both"/>
              <w:textAlignment w:val="baseline"/>
              <w:rPr>
                <w:rFonts w:ascii="Arial" w:hAnsi="Arial" w:cs="Arial"/>
                <w:sz w:val="20"/>
                <w:szCs w:val="20"/>
              </w:rPr>
            </w:pPr>
            <w:r w:rsidRPr="00FE6401">
              <w:rPr>
                <w:rStyle w:val="normaltextrun"/>
                <w:rFonts w:ascii="Arial" w:hAnsi="Arial" w:cs="Arial"/>
                <w:b/>
                <w:bCs/>
                <w:sz w:val="20"/>
                <w:szCs w:val="20"/>
              </w:rPr>
              <w:t>Technical Criteria for Evaluation (Maximum 70 points) </w:t>
            </w:r>
            <w:r w:rsidRPr="00FE6401">
              <w:rPr>
                <w:rStyle w:val="eop"/>
                <w:rFonts w:ascii="Arial" w:hAnsi="Arial" w:cs="Arial"/>
                <w:sz w:val="20"/>
                <w:szCs w:val="20"/>
              </w:rPr>
              <w:t> </w:t>
            </w:r>
          </w:p>
          <w:p w14:paraId="24EB87DE" w14:textId="77777777" w:rsidR="0056187C" w:rsidRPr="00FE6401" w:rsidRDefault="0056187C" w:rsidP="00955648">
            <w:pPr>
              <w:pStyle w:val="paragraph"/>
              <w:spacing w:before="0" w:beforeAutospacing="0" w:after="0" w:afterAutospacing="0"/>
              <w:jc w:val="both"/>
              <w:textAlignment w:val="baseline"/>
              <w:rPr>
                <w:rFonts w:ascii="Arial" w:hAnsi="Arial" w:cs="Arial"/>
                <w:sz w:val="20"/>
                <w:szCs w:val="20"/>
              </w:rPr>
            </w:pPr>
            <w:r w:rsidRPr="00FE6401">
              <w:rPr>
                <w:rStyle w:val="normaltextrun"/>
                <w:rFonts w:ascii="Arial" w:hAnsi="Arial" w:cs="Arial"/>
                <w:sz w:val="20"/>
                <w:szCs w:val="20"/>
              </w:rPr>
              <w:t>See attached table – Technical evaluation scoring guide.</w:t>
            </w:r>
            <w:r w:rsidRPr="00FE6401">
              <w:rPr>
                <w:rStyle w:val="eop"/>
                <w:rFonts w:ascii="Arial" w:hAnsi="Arial" w:cs="Arial"/>
                <w:sz w:val="20"/>
                <w:szCs w:val="20"/>
              </w:rPr>
              <w:t> </w:t>
            </w:r>
          </w:p>
          <w:p w14:paraId="7AC81F4B" w14:textId="77777777" w:rsidR="0056187C" w:rsidRPr="00FE6401" w:rsidRDefault="0056187C" w:rsidP="00955648">
            <w:pPr>
              <w:pStyle w:val="paragraph"/>
              <w:spacing w:before="0" w:beforeAutospacing="0" w:after="0" w:afterAutospacing="0"/>
              <w:jc w:val="both"/>
              <w:textAlignment w:val="baseline"/>
              <w:rPr>
                <w:rFonts w:ascii="Arial" w:hAnsi="Arial" w:cs="Arial"/>
                <w:sz w:val="20"/>
                <w:szCs w:val="20"/>
              </w:rPr>
            </w:pPr>
            <w:r w:rsidRPr="00FE6401">
              <w:rPr>
                <w:rStyle w:val="normaltextrun"/>
                <w:rFonts w:ascii="Arial" w:hAnsi="Arial" w:cs="Arial"/>
                <w:sz w:val="20"/>
                <w:szCs w:val="20"/>
              </w:rPr>
              <w:t>Only candidates obtaining a minimum of 70% of the total technical points would be considered for the Financial Evaluation.</w:t>
            </w:r>
            <w:r w:rsidRPr="00FE6401">
              <w:rPr>
                <w:rStyle w:val="eop"/>
                <w:rFonts w:ascii="Arial" w:hAnsi="Arial" w:cs="Arial"/>
                <w:sz w:val="20"/>
                <w:szCs w:val="20"/>
              </w:rPr>
              <w:t> </w:t>
            </w:r>
          </w:p>
          <w:p w14:paraId="6A6583AB" w14:textId="77777777" w:rsidR="0056187C" w:rsidRPr="00FE6401" w:rsidRDefault="0056187C" w:rsidP="00955648">
            <w:pPr>
              <w:pStyle w:val="paragraph"/>
              <w:spacing w:before="0" w:beforeAutospacing="0" w:after="0" w:afterAutospacing="0"/>
              <w:jc w:val="both"/>
              <w:textAlignment w:val="baseline"/>
              <w:rPr>
                <w:rFonts w:ascii="Arial" w:hAnsi="Arial" w:cs="Arial"/>
                <w:sz w:val="20"/>
                <w:szCs w:val="20"/>
              </w:rPr>
            </w:pPr>
            <w:r w:rsidRPr="00FE6401">
              <w:rPr>
                <w:rStyle w:val="eop"/>
                <w:rFonts w:ascii="Arial" w:hAnsi="Arial" w:cs="Arial"/>
                <w:sz w:val="20"/>
                <w:szCs w:val="20"/>
              </w:rPr>
              <w:t> </w:t>
            </w:r>
          </w:p>
          <w:p w14:paraId="5379280A" w14:textId="77777777" w:rsidR="0056187C" w:rsidRPr="00FE6401" w:rsidRDefault="0056187C" w:rsidP="00955648">
            <w:pPr>
              <w:pStyle w:val="paragraph"/>
              <w:spacing w:before="0" w:beforeAutospacing="0" w:after="0" w:afterAutospacing="0"/>
              <w:jc w:val="both"/>
              <w:textAlignment w:val="baseline"/>
              <w:rPr>
                <w:rFonts w:ascii="Arial" w:hAnsi="Arial" w:cs="Arial"/>
                <w:sz w:val="20"/>
                <w:szCs w:val="20"/>
              </w:rPr>
            </w:pPr>
            <w:r w:rsidRPr="00FE6401">
              <w:rPr>
                <w:rStyle w:val="normaltextrun"/>
                <w:rFonts w:ascii="Arial" w:hAnsi="Arial" w:cs="Arial"/>
                <w:sz w:val="20"/>
                <w:szCs w:val="20"/>
              </w:rPr>
              <w:t>Shortlisted consultants shall be called for an interview which will be used to confirm and/or adjust the technical scores awarded based on documentation submitted.</w:t>
            </w:r>
            <w:r w:rsidRPr="00FE6401">
              <w:rPr>
                <w:rStyle w:val="eop"/>
                <w:rFonts w:ascii="Arial" w:hAnsi="Arial" w:cs="Arial"/>
                <w:sz w:val="20"/>
                <w:szCs w:val="20"/>
              </w:rPr>
              <w:t> </w:t>
            </w:r>
          </w:p>
          <w:p w14:paraId="6A01D734" w14:textId="77777777" w:rsidR="0056187C" w:rsidRPr="00FE6401" w:rsidRDefault="0056187C" w:rsidP="00955648">
            <w:pPr>
              <w:pStyle w:val="paragraph"/>
              <w:spacing w:before="0" w:beforeAutospacing="0" w:after="0" w:afterAutospacing="0"/>
              <w:jc w:val="both"/>
              <w:textAlignment w:val="baseline"/>
              <w:rPr>
                <w:rFonts w:ascii="Arial" w:hAnsi="Arial" w:cs="Arial"/>
                <w:sz w:val="20"/>
                <w:szCs w:val="20"/>
              </w:rPr>
            </w:pPr>
            <w:r w:rsidRPr="00FE6401">
              <w:rPr>
                <w:rStyle w:val="eop"/>
                <w:rFonts w:ascii="Arial" w:hAnsi="Arial" w:cs="Arial"/>
                <w:sz w:val="20"/>
                <w:szCs w:val="20"/>
              </w:rPr>
              <w:t> </w:t>
            </w:r>
          </w:p>
          <w:p w14:paraId="63A9E258" w14:textId="77777777" w:rsidR="0056187C" w:rsidRPr="00FE6401" w:rsidRDefault="0056187C" w:rsidP="00955648">
            <w:pPr>
              <w:pStyle w:val="paragraph"/>
              <w:spacing w:before="0" w:beforeAutospacing="0" w:after="0" w:afterAutospacing="0"/>
              <w:jc w:val="both"/>
              <w:textAlignment w:val="baseline"/>
              <w:rPr>
                <w:rFonts w:ascii="Arial" w:hAnsi="Arial" w:cs="Arial"/>
                <w:sz w:val="20"/>
                <w:szCs w:val="20"/>
              </w:rPr>
            </w:pPr>
            <w:r w:rsidRPr="00FE6401">
              <w:rPr>
                <w:rStyle w:val="normaltextrun"/>
                <w:rFonts w:ascii="Arial" w:hAnsi="Arial" w:cs="Arial"/>
                <w:b/>
                <w:bCs/>
                <w:sz w:val="20"/>
                <w:szCs w:val="20"/>
              </w:rPr>
              <w:t>Documentation required.</w:t>
            </w:r>
            <w:r w:rsidRPr="00FE6401">
              <w:rPr>
                <w:rStyle w:val="eop"/>
                <w:rFonts w:ascii="Arial" w:hAnsi="Arial" w:cs="Arial"/>
                <w:sz w:val="20"/>
                <w:szCs w:val="20"/>
              </w:rPr>
              <w:t> </w:t>
            </w:r>
          </w:p>
          <w:p w14:paraId="075D3EDC" w14:textId="77777777" w:rsidR="0056187C" w:rsidRPr="00FE6401" w:rsidRDefault="0056187C" w:rsidP="00955648">
            <w:pPr>
              <w:pStyle w:val="paragraph"/>
              <w:spacing w:before="0" w:beforeAutospacing="0" w:after="0" w:afterAutospacing="0"/>
              <w:jc w:val="both"/>
              <w:textAlignment w:val="baseline"/>
              <w:rPr>
                <w:rFonts w:ascii="Arial" w:hAnsi="Arial" w:cs="Arial"/>
                <w:sz w:val="20"/>
                <w:szCs w:val="20"/>
              </w:rPr>
            </w:pPr>
            <w:r w:rsidRPr="00FE6401">
              <w:rPr>
                <w:rFonts w:ascii="Arial" w:hAnsi="Arial" w:cs="Arial"/>
                <w:sz w:val="20"/>
                <w:szCs w:val="20"/>
              </w:rPr>
              <w:t>Interested consultants must</w:t>
            </w:r>
            <w:r w:rsidRPr="00FE6401">
              <w:rPr>
                <w:rStyle w:val="normaltextrun"/>
                <w:rFonts w:ascii="Arial" w:hAnsi="Arial" w:cs="Arial"/>
                <w:sz w:val="20"/>
                <w:szCs w:val="20"/>
              </w:rPr>
              <w:t xml:space="preserve"> submit the following documents/information to demonstrate their qualifications:</w:t>
            </w:r>
            <w:r w:rsidRPr="00FE6401">
              <w:rPr>
                <w:rStyle w:val="eop"/>
                <w:rFonts w:ascii="Arial" w:hAnsi="Arial" w:cs="Arial"/>
                <w:sz w:val="20"/>
                <w:szCs w:val="20"/>
              </w:rPr>
              <w:t> </w:t>
            </w:r>
          </w:p>
          <w:p w14:paraId="1F413F30" w14:textId="77777777" w:rsidR="0056187C" w:rsidRPr="00FE6401" w:rsidRDefault="0056187C" w:rsidP="00955648">
            <w:pPr>
              <w:pStyle w:val="paragraph"/>
              <w:numPr>
                <w:ilvl w:val="0"/>
                <w:numId w:val="1"/>
              </w:numPr>
              <w:spacing w:before="0" w:beforeAutospacing="0" w:after="0" w:afterAutospacing="0"/>
              <w:jc w:val="both"/>
              <w:textAlignment w:val="baseline"/>
              <w:rPr>
                <w:rFonts w:ascii="Arial" w:hAnsi="Arial" w:cs="Arial"/>
                <w:sz w:val="20"/>
                <w:szCs w:val="20"/>
              </w:rPr>
            </w:pPr>
            <w:r w:rsidRPr="00FE6401">
              <w:rPr>
                <w:rStyle w:val="normaltextrun"/>
                <w:rFonts w:ascii="Arial" w:hAnsi="Arial" w:cs="Arial"/>
                <w:b/>
                <w:bCs/>
                <w:sz w:val="20"/>
                <w:szCs w:val="20"/>
              </w:rPr>
              <w:t>Letter of Confirmation of Interest and Availability </w:t>
            </w:r>
            <w:r w:rsidRPr="00FE6401">
              <w:rPr>
                <w:rStyle w:val="normaltextrun"/>
                <w:rFonts w:ascii="Arial" w:hAnsi="Arial" w:cs="Arial"/>
                <w:sz w:val="20"/>
                <w:szCs w:val="20"/>
              </w:rPr>
              <w:t>using the template provided in Annex II.</w:t>
            </w:r>
            <w:r w:rsidRPr="00FE6401">
              <w:rPr>
                <w:rStyle w:val="eop"/>
                <w:rFonts w:ascii="Arial" w:hAnsi="Arial" w:cs="Arial"/>
                <w:sz w:val="20"/>
                <w:szCs w:val="20"/>
              </w:rPr>
              <w:t> </w:t>
            </w:r>
          </w:p>
          <w:p w14:paraId="2521CFEF" w14:textId="77777777" w:rsidR="0056187C" w:rsidRPr="00FE6401" w:rsidRDefault="0056187C" w:rsidP="00955648">
            <w:pPr>
              <w:pStyle w:val="paragraph"/>
              <w:numPr>
                <w:ilvl w:val="0"/>
                <w:numId w:val="1"/>
              </w:numPr>
              <w:spacing w:before="0" w:beforeAutospacing="0" w:after="0" w:afterAutospacing="0"/>
              <w:jc w:val="both"/>
              <w:textAlignment w:val="baseline"/>
              <w:rPr>
                <w:rFonts w:ascii="Arial" w:hAnsi="Arial" w:cs="Arial"/>
                <w:sz w:val="20"/>
                <w:szCs w:val="20"/>
              </w:rPr>
            </w:pPr>
            <w:r w:rsidRPr="00FE6401">
              <w:rPr>
                <w:rStyle w:val="normaltextrun"/>
                <w:rFonts w:ascii="Arial" w:hAnsi="Arial" w:cs="Arial"/>
                <w:b/>
                <w:bCs/>
                <w:sz w:val="20"/>
                <w:szCs w:val="20"/>
              </w:rPr>
              <w:t>Personal CV or </w:t>
            </w:r>
            <w:hyperlink r:id="rId8" w:tgtFrame="_blank" w:history="1">
              <w:r w:rsidRPr="00FE6401">
                <w:rPr>
                  <w:rStyle w:val="normaltextrun"/>
                  <w:rFonts w:ascii="Arial" w:hAnsi="Arial" w:cs="Arial"/>
                  <w:b/>
                  <w:bCs/>
                  <w:color w:val="0000FF"/>
                  <w:sz w:val="20"/>
                  <w:szCs w:val="20"/>
                  <w:u w:val="single"/>
                </w:rPr>
                <w:t>P11</w:t>
              </w:r>
            </w:hyperlink>
            <w:r w:rsidRPr="00FE6401">
              <w:rPr>
                <w:rStyle w:val="normaltextrun"/>
                <w:rFonts w:ascii="Arial" w:hAnsi="Arial" w:cs="Arial"/>
                <w:sz w:val="20"/>
                <w:szCs w:val="20"/>
              </w:rPr>
              <w:t>, indicating all past experience from similar projects, as well as the contact details (email and telephone number) of the Candidate and at least two (2) professional references.</w:t>
            </w:r>
            <w:r w:rsidRPr="00FE6401">
              <w:rPr>
                <w:rStyle w:val="eop"/>
                <w:rFonts w:ascii="Arial" w:hAnsi="Arial" w:cs="Arial"/>
                <w:sz w:val="20"/>
                <w:szCs w:val="20"/>
              </w:rPr>
              <w:t> </w:t>
            </w:r>
          </w:p>
          <w:p w14:paraId="1D32BFD8" w14:textId="77777777" w:rsidR="0056187C" w:rsidRPr="00FE6401" w:rsidRDefault="0056187C" w:rsidP="00955648">
            <w:pPr>
              <w:pStyle w:val="paragraph"/>
              <w:numPr>
                <w:ilvl w:val="0"/>
                <w:numId w:val="1"/>
              </w:numPr>
              <w:spacing w:before="0" w:beforeAutospacing="0" w:after="0" w:afterAutospacing="0"/>
              <w:jc w:val="both"/>
              <w:textAlignment w:val="baseline"/>
              <w:rPr>
                <w:rFonts w:ascii="Arial" w:hAnsi="Arial" w:cs="Arial"/>
                <w:sz w:val="20"/>
                <w:szCs w:val="20"/>
              </w:rPr>
            </w:pPr>
            <w:r w:rsidRPr="00FE6401">
              <w:rPr>
                <w:rStyle w:val="normaltextrun"/>
                <w:rFonts w:ascii="Arial" w:hAnsi="Arial" w:cs="Arial"/>
                <w:b/>
                <w:bCs/>
                <w:sz w:val="20"/>
                <w:szCs w:val="20"/>
              </w:rPr>
              <w:t>Technical proposal</w:t>
            </w:r>
            <w:r w:rsidRPr="00FE6401">
              <w:rPr>
                <w:rStyle w:val="normaltextrun"/>
                <w:rFonts w:ascii="Arial" w:hAnsi="Arial" w:cs="Arial"/>
                <w:sz w:val="20"/>
                <w:szCs w:val="20"/>
              </w:rPr>
              <w:t xml:space="preserve">, including a) a brief description of why </w:t>
            </w:r>
            <w:r w:rsidRPr="00FE6401">
              <w:rPr>
                <w:rFonts w:ascii="Arial" w:hAnsi="Arial" w:cs="Arial"/>
                <w:sz w:val="20"/>
                <w:szCs w:val="20"/>
              </w:rPr>
              <w:t>he/she considers</w:t>
            </w:r>
            <w:r w:rsidRPr="00FE6401">
              <w:rPr>
                <w:rStyle w:val="normaltextrun"/>
                <w:rFonts w:ascii="Arial" w:hAnsi="Arial" w:cs="Arial"/>
                <w:sz w:val="20"/>
                <w:szCs w:val="20"/>
              </w:rPr>
              <w:t xml:space="preserve"> as the most suitable for the assignment; and b) a methodology, on how </w:t>
            </w:r>
            <w:r w:rsidRPr="00FE6401">
              <w:rPr>
                <w:rFonts w:ascii="Arial" w:hAnsi="Arial" w:cs="Arial"/>
                <w:sz w:val="20"/>
                <w:szCs w:val="20"/>
              </w:rPr>
              <w:t>consultant will</w:t>
            </w:r>
            <w:r w:rsidRPr="00FE6401">
              <w:rPr>
                <w:rStyle w:val="normaltextrun"/>
                <w:rFonts w:ascii="Arial" w:hAnsi="Arial" w:cs="Arial"/>
                <w:sz w:val="20"/>
                <w:szCs w:val="20"/>
              </w:rPr>
              <w:t xml:space="preserve"> approach and complete the assignment. </w:t>
            </w:r>
            <w:r w:rsidRPr="00FE6401">
              <w:rPr>
                <w:rStyle w:val="eop"/>
                <w:rFonts w:ascii="Arial" w:hAnsi="Arial" w:cs="Arial"/>
                <w:sz w:val="20"/>
                <w:szCs w:val="20"/>
              </w:rPr>
              <w:t> </w:t>
            </w:r>
          </w:p>
          <w:p w14:paraId="3EF687E7" w14:textId="7C00285F" w:rsidR="0056187C" w:rsidRDefault="0056187C" w:rsidP="00955648">
            <w:pPr>
              <w:pStyle w:val="paragraph"/>
              <w:numPr>
                <w:ilvl w:val="0"/>
                <w:numId w:val="1"/>
              </w:numPr>
              <w:spacing w:before="0" w:beforeAutospacing="0" w:after="0" w:afterAutospacing="0"/>
              <w:jc w:val="both"/>
              <w:textAlignment w:val="baseline"/>
              <w:rPr>
                <w:rStyle w:val="eop"/>
                <w:rFonts w:ascii="Arial" w:hAnsi="Arial" w:cs="Arial"/>
                <w:sz w:val="20"/>
                <w:szCs w:val="20"/>
              </w:rPr>
            </w:pPr>
            <w:r w:rsidRPr="00FE6401">
              <w:rPr>
                <w:rStyle w:val="normaltextrun"/>
                <w:rFonts w:ascii="Arial" w:hAnsi="Arial" w:cs="Arial"/>
                <w:b/>
                <w:bCs/>
                <w:sz w:val="20"/>
                <w:szCs w:val="20"/>
              </w:rPr>
              <w:t>Financial proposal</w:t>
            </w:r>
            <w:r w:rsidRPr="00FE6401">
              <w:rPr>
                <w:rStyle w:val="normaltextrun"/>
                <w:rFonts w:ascii="Arial" w:hAnsi="Arial" w:cs="Arial"/>
                <w:sz w:val="20"/>
                <w:szCs w:val="20"/>
              </w:rPr>
              <w:t>, as per template provided in Annex III. </w:t>
            </w:r>
            <w:r w:rsidRPr="00FE6401">
              <w:rPr>
                <w:rStyle w:val="eop"/>
                <w:rFonts w:ascii="Arial" w:hAnsi="Arial" w:cs="Arial"/>
                <w:sz w:val="20"/>
                <w:szCs w:val="20"/>
              </w:rPr>
              <w:t> </w:t>
            </w:r>
          </w:p>
          <w:p w14:paraId="2D19AEE9" w14:textId="762B5E07" w:rsidR="00011711" w:rsidRPr="00FE6401" w:rsidRDefault="00011711" w:rsidP="00955648">
            <w:pPr>
              <w:pStyle w:val="paragraph"/>
              <w:numPr>
                <w:ilvl w:val="0"/>
                <w:numId w:val="1"/>
              </w:numPr>
              <w:spacing w:before="0" w:beforeAutospacing="0" w:after="0" w:afterAutospacing="0"/>
              <w:jc w:val="both"/>
              <w:textAlignment w:val="baseline"/>
              <w:rPr>
                <w:rFonts w:ascii="Arial" w:hAnsi="Arial" w:cs="Arial"/>
                <w:sz w:val="20"/>
                <w:szCs w:val="20"/>
              </w:rPr>
            </w:pPr>
            <w:r>
              <w:rPr>
                <w:rStyle w:val="normaltextrun"/>
                <w:rFonts w:ascii="Arial" w:hAnsi="Arial" w:cs="Arial"/>
                <w:b/>
                <w:bCs/>
                <w:sz w:val="20"/>
                <w:szCs w:val="20"/>
              </w:rPr>
              <w:t>Sample reports or other supporting documents</w:t>
            </w:r>
          </w:p>
          <w:p w14:paraId="12C878DF" w14:textId="77777777" w:rsidR="0056187C" w:rsidRPr="00FE6401" w:rsidRDefault="0056187C" w:rsidP="00955648">
            <w:pPr>
              <w:pStyle w:val="paragraph"/>
              <w:spacing w:before="0" w:beforeAutospacing="0" w:after="0" w:afterAutospacing="0"/>
              <w:jc w:val="both"/>
              <w:textAlignment w:val="baseline"/>
              <w:rPr>
                <w:rFonts w:ascii="Arial" w:hAnsi="Arial" w:cs="Arial"/>
                <w:sz w:val="20"/>
                <w:szCs w:val="20"/>
              </w:rPr>
            </w:pPr>
            <w:r w:rsidRPr="00FE6401">
              <w:rPr>
                <w:rStyle w:val="eop"/>
                <w:rFonts w:ascii="Arial" w:hAnsi="Arial" w:cs="Arial"/>
                <w:sz w:val="20"/>
                <w:szCs w:val="20"/>
              </w:rPr>
              <w:t> </w:t>
            </w:r>
          </w:p>
          <w:p w14:paraId="2FD1AF39" w14:textId="77777777" w:rsidR="0056187C" w:rsidRPr="00FE6401" w:rsidRDefault="0056187C" w:rsidP="00955648">
            <w:pPr>
              <w:pStyle w:val="paragraph"/>
              <w:spacing w:before="0" w:beforeAutospacing="0" w:after="0" w:afterAutospacing="0"/>
              <w:jc w:val="both"/>
              <w:textAlignment w:val="baseline"/>
              <w:rPr>
                <w:rFonts w:ascii="Arial" w:hAnsi="Arial" w:cs="Arial"/>
                <w:sz w:val="20"/>
                <w:szCs w:val="20"/>
              </w:rPr>
            </w:pPr>
            <w:r w:rsidRPr="00FE6401">
              <w:rPr>
                <w:rStyle w:val="normaltextrun"/>
                <w:rFonts w:ascii="Arial" w:hAnsi="Arial" w:cs="Arial"/>
                <w:sz w:val="20"/>
                <w:szCs w:val="20"/>
              </w:rPr>
              <w:t>Incomplete proposals may not be considered. Only the successful candidate will be notified of contract award.</w:t>
            </w:r>
            <w:r w:rsidRPr="00FE6401">
              <w:rPr>
                <w:rStyle w:val="eop"/>
                <w:rFonts w:ascii="Arial" w:hAnsi="Arial" w:cs="Arial"/>
                <w:sz w:val="20"/>
                <w:szCs w:val="20"/>
              </w:rPr>
              <w:t> </w:t>
            </w:r>
          </w:p>
          <w:p w14:paraId="1A3BD7A1" w14:textId="77777777" w:rsidR="0056187C" w:rsidRPr="00FE6401" w:rsidRDefault="0056187C" w:rsidP="00955648">
            <w:pPr>
              <w:pStyle w:val="paragraph"/>
              <w:spacing w:before="0" w:beforeAutospacing="0" w:after="0" w:afterAutospacing="0"/>
              <w:jc w:val="both"/>
              <w:textAlignment w:val="baseline"/>
              <w:rPr>
                <w:rFonts w:ascii="Arial" w:hAnsi="Arial" w:cs="Arial"/>
                <w:sz w:val="20"/>
                <w:szCs w:val="20"/>
              </w:rPr>
            </w:pPr>
            <w:r w:rsidRPr="00FE6401">
              <w:rPr>
                <w:rStyle w:val="eop"/>
                <w:rFonts w:ascii="Arial" w:hAnsi="Arial" w:cs="Arial"/>
                <w:sz w:val="20"/>
                <w:szCs w:val="20"/>
              </w:rPr>
              <w:t> </w:t>
            </w:r>
          </w:p>
          <w:p w14:paraId="04CBFEA1" w14:textId="77777777" w:rsidR="0056187C" w:rsidRPr="00FE6401" w:rsidRDefault="0056187C" w:rsidP="00955648">
            <w:pPr>
              <w:pStyle w:val="paragraph"/>
              <w:spacing w:before="0" w:beforeAutospacing="0" w:after="0" w:afterAutospacing="0"/>
              <w:jc w:val="both"/>
              <w:textAlignment w:val="baseline"/>
              <w:rPr>
                <w:rFonts w:ascii="Arial" w:hAnsi="Arial" w:cs="Arial"/>
                <w:sz w:val="20"/>
                <w:szCs w:val="20"/>
              </w:rPr>
            </w:pPr>
            <w:r w:rsidRPr="00FE6401">
              <w:rPr>
                <w:rStyle w:val="normaltextrun"/>
                <w:rFonts w:ascii="Arial" w:hAnsi="Arial" w:cs="Arial"/>
                <w:b/>
                <w:bCs/>
                <w:sz w:val="20"/>
                <w:szCs w:val="20"/>
              </w:rPr>
              <w:t>Annexes</w:t>
            </w:r>
            <w:r w:rsidRPr="00FE6401">
              <w:rPr>
                <w:rStyle w:val="eop"/>
                <w:rFonts w:ascii="Arial" w:hAnsi="Arial" w:cs="Arial"/>
                <w:sz w:val="20"/>
                <w:szCs w:val="20"/>
              </w:rPr>
              <w:t> </w:t>
            </w:r>
          </w:p>
          <w:p w14:paraId="20F41060" w14:textId="77777777" w:rsidR="0056187C" w:rsidRPr="00FE6401" w:rsidRDefault="0056187C" w:rsidP="00955648">
            <w:pPr>
              <w:pStyle w:val="paragraph"/>
              <w:numPr>
                <w:ilvl w:val="0"/>
                <w:numId w:val="1"/>
              </w:numPr>
              <w:spacing w:before="0" w:beforeAutospacing="0" w:after="0" w:afterAutospacing="0"/>
              <w:jc w:val="both"/>
              <w:textAlignment w:val="baseline"/>
              <w:rPr>
                <w:rFonts w:ascii="Arial" w:hAnsi="Arial" w:cs="Arial"/>
                <w:sz w:val="20"/>
                <w:szCs w:val="20"/>
              </w:rPr>
            </w:pPr>
            <w:r w:rsidRPr="00FE6401">
              <w:rPr>
                <w:rStyle w:val="normaltextrun"/>
                <w:rFonts w:ascii="Arial" w:hAnsi="Arial" w:cs="Arial"/>
                <w:sz w:val="20"/>
                <w:szCs w:val="20"/>
              </w:rPr>
              <w:t>Annex I – </w:t>
            </w:r>
            <w:r w:rsidRPr="00FE6401">
              <w:rPr>
                <w:rStyle w:val="normaltextrun"/>
                <w:rFonts w:ascii="Arial" w:hAnsi="Arial" w:cs="Arial"/>
                <w:sz w:val="20"/>
                <w:szCs w:val="20"/>
                <w:u w:val="single"/>
              </w:rPr>
              <w:t>Technical evaluation scoring guide</w:t>
            </w:r>
            <w:r w:rsidRPr="00FE6401">
              <w:rPr>
                <w:rStyle w:val="eop"/>
                <w:rFonts w:ascii="Arial" w:hAnsi="Arial" w:cs="Arial"/>
                <w:sz w:val="20"/>
                <w:szCs w:val="20"/>
              </w:rPr>
              <w:t> </w:t>
            </w:r>
          </w:p>
          <w:p w14:paraId="4E24FAF5" w14:textId="77777777" w:rsidR="0056187C" w:rsidRPr="00FE6401" w:rsidRDefault="0056187C" w:rsidP="00955648">
            <w:pPr>
              <w:pStyle w:val="paragraph"/>
              <w:numPr>
                <w:ilvl w:val="0"/>
                <w:numId w:val="1"/>
              </w:numPr>
              <w:spacing w:before="0" w:beforeAutospacing="0" w:after="0" w:afterAutospacing="0"/>
              <w:jc w:val="both"/>
              <w:textAlignment w:val="baseline"/>
              <w:rPr>
                <w:rStyle w:val="eop"/>
                <w:rFonts w:ascii="Arial" w:hAnsi="Arial" w:cs="Arial"/>
                <w:sz w:val="20"/>
                <w:szCs w:val="20"/>
              </w:rPr>
            </w:pPr>
            <w:r w:rsidRPr="00FE6401">
              <w:rPr>
                <w:rStyle w:val="normaltextrun"/>
                <w:rFonts w:ascii="Arial" w:hAnsi="Arial" w:cs="Arial"/>
                <w:sz w:val="20"/>
                <w:szCs w:val="20"/>
              </w:rPr>
              <w:t>Annex II - </w:t>
            </w:r>
            <w:r w:rsidRPr="00FE6401">
              <w:rPr>
                <w:rStyle w:val="normaltextrun"/>
                <w:rFonts w:ascii="Arial" w:hAnsi="Arial" w:cs="Arial"/>
                <w:color w:val="0000FF"/>
                <w:sz w:val="20"/>
                <w:szCs w:val="20"/>
                <w:u w:val="single"/>
              </w:rPr>
              <w:t>Individual IC General Terms and Conditions</w:t>
            </w:r>
            <w:r w:rsidRPr="00FE6401">
              <w:rPr>
                <w:rStyle w:val="eop"/>
                <w:rFonts w:ascii="Arial" w:hAnsi="Arial" w:cs="Arial"/>
                <w:sz w:val="20"/>
                <w:szCs w:val="20"/>
              </w:rPr>
              <w:t> </w:t>
            </w:r>
          </w:p>
          <w:p w14:paraId="7BBC58CD" w14:textId="77777777" w:rsidR="0056187C" w:rsidRPr="00FE6401" w:rsidRDefault="0056187C" w:rsidP="00955648">
            <w:pPr>
              <w:pStyle w:val="paragraph"/>
              <w:numPr>
                <w:ilvl w:val="0"/>
                <w:numId w:val="1"/>
              </w:numPr>
              <w:spacing w:before="0" w:beforeAutospacing="0" w:after="0" w:afterAutospacing="0"/>
              <w:jc w:val="both"/>
              <w:textAlignment w:val="baseline"/>
              <w:rPr>
                <w:rFonts w:ascii="Arial" w:hAnsi="Arial" w:cs="Arial"/>
                <w:sz w:val="20"/>
                <w:szCs w:val="20"/>
              </w:rPr>
            </w:pPr>
            <w:r w:rsidRPr="00FE6401">
              <w:rPr>
                <w:rStyle w:val="normaltextrun"/>
                <w:rFonts w:ascii="Arial" w:hAnsi="Arial" w:cs="Arial"/>
                <w:sz w:val="20"/>
                <w:szCs w:val="20"/>
              </w:rPr>
              <w:t>Annex III – </w:t>
            </w:r>
            <w:proofErr w:type="spellStart"/>
            <w:r w:rsidRPr="00FE6401">
              <w:rPr>
                <w:rStyle w:val="normaltextrun"/>
                <w:rFonts w:ascii="Arial" w:hAnsi="Arial" w:cs="Arial"/>
                <w:color w:val="0000FF"/>
                <w:sz w:val="20"/>
                <w:szCs w:val="20"/>
                <w:u w:val="single"/>
              </w:rPr>
              <w:t>Offeror’s</w:t>
            </w:r>
            <w:proofErr w:type="spellEnd"/>
            <w:r w:rsidRPr="00FE6401">
              <w:rPr>
                <w:rStyle w:val="normaltextrun"/>
                <w:rFonts w:ascii="Arial" w:hAnsi="Arial" w:cs="Arial"/>
                <w:color w:val="0000FF"/>
                <w:sz w:val="20"/>
                <w:szCs w:val="20"/>
                <w:u w:val="single"/>
              </w:rPr>
              <w:t xml:space="preserve"> Letter to UNDP Confirming Interest and Availability for the Individual IC, including Financial Proposal Template</w:t>
            </w:r>
          </w:p>
        </w:tc>
      </w:tr>
    </w:tbl>
    <w:p w14:paraId="05C7C3A1" w14:textId="77777777" w:rsidR="00FE6401" w:rsidRDefault="00FE6401" w:rsidP="00713576">
      <w:pPr>
        <w:rPr>
          <w:rFonts w:asciiTheme="minorHAnsi" w:hAnsiTheme="minorHAnsi" w:cstheme="minorHAnsi"/>
          <w:b/>
          <w:color w:val="0070C0"/>
        </w:rPr>
      </w:pPr>
    </w:p>
    <w:p w14:paraId="72854273" w14:textId="77777777" w:rsidR="00FE6401" w:rsidRDefault="00FE6401" w:rsidP="00713576">
      <w:pPr>
        <w:rPr>
          <w:rFonts w:asciiTheme="minorHAnsi" w:hAnsiTheme="minorHAnsi" w:cstheme="minorHAnsi"/>
          <w:b/>
          <w:color w:val="0070C0"/>
        </w:rPr>
      </w:pPr>
    </w:p>
    <w:p w14:paraId="79E94B58" w14:textId="664DF321" w:rsidR="00FE6401" w:rsidRDefault="00FE6401" w:rsidP="00713576">
      <w:pPr>
        <w:rPr>
          <w:rFonts w:asciiTheme="minorHAnsi" w:hAnsiTheme="minorHAnsi" w:cstheme="minorHAnsi"/>
          <w:b/>
          <w:color w:val="0070C0"/>
        </w:rPr>
      </w:pPr>
    </w:p>
    <w:p w14:paraId="57752B54" w14:textId="450C1666" w:rsidR="00AF5399" w:rsidRDefault="00AF5399" w:rsidP="00713576">
      <w:pPr>
        <w:rPr>
          <w:rFonts w:asciiTheme="minorHAnsi" w:hAnsiTheme="minorHAnsi" w:cstheme="minorHAnsi"/>
          <w:b/>
          <w:color w:val="0070C0"/>
        </w:rPr>
      </w:pPr>
    </w:p>
    <w:p w14:paraId="7BC41B92" w14:textId="3C5C54E2" w:rsidR="00AF5399" w:rsidRDefault="00AF5399" w:rsidP="00713576">
      <w:pPr>
        <w:rPr>
          <w:rFonts w:asciiTheme="minorHAnsi" w:hAnsiTheme="minorHAnsi" w:cstheme="minorHAnsi"/>
          <w:b/>
          <w:color w:val="0070C0"/>
        </w:rPr>
      </w:pPr>
    </w:p>
    <w:p w14:paraId="3D312E9B" w14:textId="22D5B53F" w:rsidR="00D139A5" w:rsidRDefault="00D139A5" w:rsidP="00713576">
      <w:pPr>
        <w:rPr>
          <w:rFonts w:asciiTheme="minorHAnsi" w:hAnsiTheme="minorHAnsi" w:cstheme="minorHAnsi"/>
          <w:b/>
          <w:color w:val="0070C0"/>
        </w:rPr>
      </w:pPr>
    </w:p>
    <w:p w14:paraId="7B96E98E" w14:textId="77777777" w:rsidR="00D139A5" w:rsidRDefault="00D139A5" w:rsidP="00713576">
      <w:pPr>
        <w:rPr>
          <w:rFonts w:asciiTheme="minorHAnsi" w:hAnsiTheme="minorHAnsi" w:cstheme="minorHAnsi"/>
          <w:b/>
          <w:color w:val="0070C0"/>
        </w:rPr>
      </w:pPr>
    </w:p>
    <w:p w14:paraId="3D6F1383" w14:textId="77777777" w:rsidR="00AF5399" w:rsidRDefault="00AF5399" w:rsidP="00713576">
      <w:pPr>
        <w:rPr>
          <w:rFonts w:asciiTheme="minorHAnsi" w:hAnsiTheme="minorHAnsi" w:cstheme="minorHAnsi"/>
          <w:b/>
          <w:color w:val="0070C0"/>
        </w:rPr>
      </w:pPr>
    </w:p>
    <w:p w14:paraId="3FF1405A" w14:textId="77777777" w:rsidR="00FE6401" w:rsidRDefault="00FE6401" w:rsidP="00713576">
      <w:pPr>
        <w:rPr>
          <w:rFonts w:asciiTheme="minorHAnsi" w:hAnsiTheme="minorHAnsi" w:cstheme="minorHAnsi"/>
          <w:b/>
          <w:color w:val="0070C0"/>
        </w:rPr>
      </w:pPr>
    </w:p>
    <w:p w14:paraId="61FE3F74" w14:textId="05FC6D14" w:rsidR="00713576" w:rsidRPr="00D139A5" w:rsidRDefault="00713576" w:rsidP="00713576">
      <w:pPr>
        <w:rPr>
          <w:rFonts w:ascii="Arial" w:hAnsi="Arial" w:cs="Arial"/>
          <w:b/>
          <w:color w:val="0070C0"/>
          <w:sz w:val="22"/>
          <w:szCs w:val="22"/>
        </w:rPr>
      </w:pPr>
      <w:r w:rsidRPr="00D139A5">
        <w:rPr>
          <w:rFonts w:ascii="Arial" w:hAnsi="Arial" w:cs="Arial"/>
          <w:b/>
          <w:color w:val="0070C0"/>
          <w:sz w:val="22"/>
          <w:szCs w:val="22"/>
        </w:rPr>
        <w:lastRenderedPageBreak/>
        <w:t>Annex 1. Technical evaluation scoring guide</w:t>
      </w:r>
    </w:p>
    <w:tbl>
      <w:tblPr>
        <w:tblStyle w:val="TableGrid1"/>
        <w:tblpPr w:leftFromText="180" w:rightFromText="180" w:vertAnchor="text" w:horzAnchor="margin" w:tblpY="489"/>
        <w:tblW w:w="9168" w:type="dxa"/>
        <w:shd w:val="clear" w:color="auto" w:fill="FFFFFF"/>
        <w:tblLayout w:type="fixed"/>
        <w:tblLook w:val="04A0" w:firstRow="1" w:lastRow="0" w:firstColumn="1" w:lastColumn="0" w:noHBand="0" w:noVBand="1"/>
      </w:tblPr>
      <w:tblGrid>
        <w:gridCol w:w="6828"/>
        <w:gridCol w:w="990"/>
        <w:gridCol w:w="1350"/>
      </w:tblGrid>
      <w:tr w:rsidR="00713576" w:rsidRPr="00787F25" w14:paraId="70ADAED5" w14:textId="77777777" w:rsidTr="008F475F">
        <w:trPr>
          <w:trHeight w:val="445"/>
        </w:trPr>
        <w:tc>
          <w:tcPr>
            <w:tcW w:w="6828" w:type="dxa"/>
            <w:vMerge w:val="restart"/>
            <w:shd w:val="clear" w:color="auto" w:fill="B8CCE4"/>
            <w:vAlign w:val="center"/>
          </w:tcPr>
          <w:p w14:paraId="71D530E3" w14:textId="77777777" w:rsidR="00713576" w:rsidRPr="00787F25" w:rsidRDefault="00713576" w:rsidP="008F475F">
            <w:pPr>
              <w:jc w:val="center"/>
              <w:rPr>
                <w:rFonts w:ascii="Arial" w:hAnsi="Arial" w:cs="Arial"/>
                <w:b/>
                <w:bCs/>
                <w:lang w:val="mn-MN"/>
              </w:rPr>
            </w:pPr>
            <w:r w:rsidRPr="00787F25">
              <w:rPr>
                <w:rFonts w:ascii="Arial" w:hAnsi="Arial" w:cs="Arial"/>
                <w:b/>
                <w:bCs/>
                <w:lang w:val="mn-MN"/>
              </w:rPr>
              <w:t>Criteria</w:t>
            </w:r>
          </w:p>
        </w:tc>
        <w:tc>
          <w:tcPr>
            <w:tcW w:w="990" w:type="dxa"/>
            <w:vMerge w:val="restart"/>
            <w:shd w:val="clear" w:color="auto" w:fill="B8CCE4"/>
            <w:vAlign w:val="center"/>
          </w:tcPr>
          <w:p w14:paraId="1AC155F3" w14:textId="77777777" w:rsidR="00713576" w:rsidRPr="00787F25" w:rsidRDefault="00713576" w:rsidP="008F475F">
            <w:pPr>
              <w:rPr>
                <w:rFonts w:ascii="Arial" w:hAnsi="Arial" w:cs="Arial"/>
                <w:b/>
                <w:bCs/>
                <w:lang w:val="mn-MN"/>
              </w:rPr>
            </w:pPr>
            <w:r w:rsidRPr="00787F25">
              <w:rPr>
                <w:rFonts w:ascii="Arial" w:hAnsi="Arial" w:cs="Arial"/>
                <w:b/>
                <w:bCs/>
                <w:lang w:val="mn-MN"/>
              </w:rPr>
              <w:t>Weight</w:t>
            </w:r>
          </w:p>
        </w:tc>
        <w:tc>
          <w:tcPr>
            <w:tcW w:w="1350" w:type="dxa"/>
            <w:vMerge w:val="restart"/>
            <w:shd w:val="clear" w:color="auto" w:fill="B8CCE4"/>
            <w:vAlign w:val="center"/>
          </w:tcPr>
          <w:p w14:paraId="060B0AE5" w14:textId="77777777" w:rsidR="00713576" w:rsidRPr="00787F25" w:rsidRDefault="00713576" w:rsidP="008F475F">
            <w:pPr>
              <w:rPr>
                <w:rFonts w:ascii="Arial" w:hAnsi="Arial" w:cs="Arial"/>
                <w:b/>
                <w:bCs/>
                <w:lang w:val="mn-MN"/>
              </w:rPr>
            </w:pPr>
            <w:r w:rsidRPr="00787F25">
              <w:rPr>
                <w:rFonts w:ascii="Arial" w:hAnsi="Arial" w:cs="Arial"/>
                <w:b/>
                <w:bCs/>
                <w:lang w:val="mn-MN"/>
              </w:rPr>
              <w:t>Max. point</w:t>
            </w:r>
          </w:p>
        </w:tc>
      </w:tr>
      <w:tr w:rsidR="00713576" w:rsidRPr="00787F25" w14:paraId="6FCA4A69" w14:textId="77777777" w:rsidTr="008F475F">
        <w:trPr>
          <w:trHeight w:val="445"/>
        </w:trPr>
        <w:tc>
          <w:tcPr>
            <w:tcW w:w="6828" w:type="dxa"/>
            <w:vMerge/>
            <w:shd w:val="clear" w:color="auto" w:fill="B8CCE4"/>
          </w:tcPr>
          <w:p w14:paraId="521911B2" w14:textId="77777777" w:rsidR="00713576" w:rsidRPr="00787F25" w:rsidRDefault="00713576" w:rsidP="008F475F">
            <w:pPr>
              <w:rPr>
                <w:rFonts w:ascii="Arial" w:hAnsi="Arial" w:cs="Arial"/>
                <w:lang w:val="mn-MN"/>
              </w:rPr>
            </w:pPr>
          </w:p>
        </w:tc>
        <w:tc>
          <w:tcPr>
            <w:tcW w:w="990" w:type="dxa"/>
            <w:vMerge/>
            <w:shd w:val="clear" w:color="auto" w:fill="B8CCE4"/>
          </w:tcPr>
          <w:p w14:paraId="26C8BE4B" w14:textId="77777777" w:rsidR="00713576" w:rsidRPr="00787F25" w:rsidRDefault="00713576" w:rsidP="008F475F">
            <w:pPr>
              <w:rPr>
                <w:rFonts w:ascii="Arial" w:hAnsi="Arial" w:cs="Arial"/>
                <w:lang w:val="mn-MN"/>
              </w:rPr>
            </w:pPr>
          </w:p>
        </w:tc>
        <w:tc>
          <w:tcPr>
            <w:tcW w:w="1350" w:type="dxa"/>
            <w:vMerge/>
            <w:shd w:val="clear" w:color="auto" w:fill="B8CCE4"/>
          </w:tcPr>
          <w:p w14:paraId="7E391AE9" w14:textId="77777777" w:rsidR="00713576" w:rsidRPr="00787F25" w:rsidRDefault="00713576" w:rsidP="008F475F">
            <w:pPr>
              <w:rPr>
                <w:rFonts w:ascii="Arial" w:hAnsi="Arial" w:cs="Arial"/>
                <w:lang w:val="mn-MN"/>
              </w:rPr>
            </w:pPr>
          </w:p>
        </w:tc>
      </w:tr>
      <w:tr w:rsidR="00713576" w:rsidRPr="00787F25" w14:paraId="4289302E" w14:textId="77777777" w:rsidTr="008F475F">
        <w:trPr>
          <w:trHeight w:val="467"/>
        </w:trPr>
        <w:tc>
          <w:tcPr>
            <w:tcW w:w="6828" w:type="dxa"/>
            <w:shd w:val="clear" w:color="auto" w:fill="FFFFFF"/>
            <w:vAlign w:val="center"/>
          </w:tcPr>
          <w:p w14:paraId="3E95A265" w14:textId="77777777" w:rsidR="00713576" w:rsidRPr="00787F25" w:rsidRDefault="00713576" w:rsidP="008F475F">
            <w:pPr>
              <w:rPr>
                <w:rFonts w:ascii="Arial" w:hAnsi="Arial" w:cs="Arial"/>
                <w:b/>
                <w:bCs/>
              </w:rPr>
            </w:pPr>
            <w:r w:rsidRPr="00787F25">
              <w:rPr>
                <w:rFonts w:ascii="Arial" w:hAnsi="Arial" w:cs="Arial"/>
                <w:b/>
                <w:bCs/>
                <w:lang w:val="mn-MN"/>
              </w:rPr>
              <w:t xml:space="preserve">Technical criteria </w:t>
            </w:r>
            <w:r w:rsidRPr="00787F25">
              <w:rPr>
                <w:rFonts w:ascii="Arial" w:hAnsi="Arial" w:cs="Arial"/>
                <w:b/>
                <w:bCs/>
              </w:rPr>
              <w:t>1</w:t>
            </w:r>
            <w:r w:rsidRPr="00787F25">
              <w:rPr>
                <w:rFonts w:ascii="Arial" w:hAnsi="Arial" w:cs="Arial"/>
                <w:b/>
                <w:bCs/>
                <w:lang w:val="mn-MN"/>
              </w:rPr>
              <w:t xml:space="preserve">: </w:t>
            </w:r>
            <w:r w:rsidRPr="00787F25">
              <w:rPr>
                <w:rFonts w:ascii="Arial" w:hAnsi="Arial" w:cs="Arial"/>
                <w:b/>
                <w:bCs/>
              </w:rPr>
              <w:t>Educational background</w:t>
            </w:r>
          </w:p>
        </w:tc>
        <w:tc>
          <w:tcPr>
            <w:tcW w:w="990" w:type="dxa"/>
            <w:shd w:val="clear" w:color="auto" w:fill="FFFFFF"/>
            <w:vAlign w:val="center"/>
          </w:tcPr>
          <w:p w14:paraId="0D83C719" w14:textId="77777777" w:rsidR="00713576" w:rsidRPr="00787F25" w:rsidRDefault="00713576" w:rsidP="008F475F">
            <w:pPr>
              <w:rPr>
                <w:rFonts w:ascii="Arial" w:hAnsi="Arial" w:cs="Arial"/>
                <w:lang w:val="mn-MN"/>
              </w:rPr>
            </w:pPr>
          </w:p>
        </w:tc>
        <w:tc>
          <w:tcPr>
            <w:tcW w:w="1350" w:type="dxa"/>
            <w:shd w:val="clear" w:color="auto" w:fill="FFFFFF"/>
            <w:vAlign w:val="center"/>
          </w:tcPr>
          <w:p w14:paraId="1379CBB9" w14:textId="77777777" w:rsidR="00713576" w:rsidRPr="00787F25" w:rsidRDefault="00713576" w:rsidP="008F475F">
            <w:pPr>
              <w:rPr>
                <w:rFonts w:ascii="Arial" w:hAnsi="Arial" w:cs="Arial"/>
                <w:b/>
                <w:bCs/>
                <w:color w:val="FF0000"/>
              </w:rPr>
            </w:pPr>
            <w:r w:rsidRPr="00787F25">
              <w:rPr>
                <w:rFonts w:ascii="Arial" w:hAnsi="Arial" w:cs="Arial"/>
                <w:b/>
                <w:bCs/>
                <w:color w:val="FF0000"/>
              </w:rPr>
              <w:t>20</w:t>
            </w:r>
          </w:p>
        </w:tc>
      </w:tr>
      <w:tr w:rsidR="00713576" w:rsidRPr="00787F25" w14:paraId="65F6DBB5" w14:textId="77777777" w:rsidTr="008F475F">
        <w:trPr>
          <w:trHeight w:val="308"/>
        </w:trPr>
        <w:tc>
          <w:tcPr>
            <w:tcW w:w="6828" w:type="dxa"/>
            <w:shd w:val="clear" w:color="auto" w:fill="FFFFFF"/>
          </w:tcPr>
          <w:p w14:paraId="240A227D" w14:textId="084FC560" w:rsidR="00713576" w:rsidRPr="00787F25" w:rsidRDefault="00787F25" w:rsidP="0036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lang w:val="mn-MN" w:eastAsia="ko-KR"/>
              </w:rPr>
            </w:pPr>
            <w:r w:rsidRPr="00787F25">
              <w:rPr>
                <w:rFonts w:ascii="Arial" w:hAnsi="Arial" w:cs="Arial"/>
                <w:lang w:val="mn-MN" w:eastAsia="ko-KR"/>
              </w:rPr>
              <w:t>Advanced university degree (Master's degree</w:t>
            </w:r>
            <w:r w:rsidRPr="00787F25">
              <w:rPr>
                <w:rFonts w:ascii="Arial" w:hAnsi="Arial" w:cs="Arial"/>
                <w:lang w:eastAsia="ko-KR"/>
              </w:rPr>
              <w:t xml:space="preserve"> or higher</w:t>
            </w:r>
            <w:r w:rsidRPr="00787F25">
              <w:rPr>
                <w:rFonts w:ascii="Arial" w:hAnsi="Arial" w:cs="Arial"/>
                <w:lang w:val="mn-MN" w:eastAsia="ko-KR"/>
              </w:rPr>
              <w:t>) in</w:t>
            </w:r>
            <w:r w:rsidR="00297F6A" w:rsidRPr="00297F6A">
              <w:rPr>
                <w:rFonts w:ascii="Arial" w:hAnsi="Arial" w:cs="Arial"/>
                <w:lang w:val="mn-MN" w:eastAsia="ko-KR"/>
              </w:rPr>
              <w:t xml:space="preserve"> the field of law, human rights, </w:t>
            </w:r>
            <w:r w:rsidR="00297F6A">
              <w:rPr>
                <w:rFonts w:ascii="Arial" w:hAnsi="Arial" w:cs="Arial"/>
                <w:lang w:eastAsia="ko-KR"/>
              </w:rPr>
              <w:t xml:space="preserve">health, </w:t>
            </w:r>
            <w:r w:rsidRPr="00787F25">
              <w:rPr>
                <w:rFonts w:ascii="Arial" w:hAnsi="Arial" w:cs="Arial"/>
                <w:lang w:val="mn-MN" w:eastAsia="ko-KR"/>
              </w:rPr>
              <w:t>and other closely related fields</w:t>
            </w:r>
            <w:r>
              <w:rPr>
                <w:rFonts w:ascii="Arial" w:hAnsi="Arial" w:cs="Arial"/>
                <w:lang w:eastAsia="ko-KR"/>
              </w:rPr>
              <w:t>.</w:t>
            </w:r>
          </w:p>
        </w:tc>
        <w:tc>
          <w:tcPr>
            <w:tcW w:w="990" w:type="dxa"/>
            <w:shd w:val="clear" w:color="auto" w:fill="FFFFFF"/>
            <w:vAlign w:val="center"/>
          </w:tcPr>
          <w:p w14:paraId="33D9DDB8" w14:textId="77777777" w:rsidR="00713576" w:rsidRPr="00787F25" w:rsidRDefault="00713576" w:rsidP="008F475F">
            <w:pPr>
              <w:rPr>
                <w:rFonts w:ascii="Arial" w:hAnsi="Arial" w:cs="Arial"/>
                <w:lang w:val="mn-MN"/>
              </w:rPr>
            </w:pPr>
          </w:p>
        </w:tc>
        <w:tc>
          <w:tcPr>
            <w:tcW w:w="1350" w:type="dxa"/>
            <w:shd w:val="clear" w:color="auto" w:fill="FFFFFF"/>
            <w:vAlign w:val="center"/>
          </w:tcPr>
          <w:p w14:paraId="481B9A2F" w14:textId="77777777" w:rsidR="00713576" w:rsidRPr="00787F25" w:rsidRDefault="00713576" w:rsidP="008F475F">
            <w:pPr>
              <w:rPr>
                <w:rFonts w:ascii="Arial" w:hAnsi="Arial" w:cs="Arial"/>
                <w:i/>
                <w:color w:val="FF0000"/>
                <w:lang w:val="mn-MN"/>
              </w:rPr>
            </w:pPr>
            <w:r w:rsidRPr="00787F25">
              <w:rPr>
                <w:rFonts w:ascii="Arial" w:hAnsi="Arial" w:cs="Arial"/>
                <w:i/>
                <w:color w:val="FF0000"/>
                <w:lang w:val="mn-MN"/>
              </w:rPr>
              <w:t>[</w:t>
            </w:r>
            <w:r w:rsidRPr="00787F25">
              <w:rPr>
                <w:rFonts w:ascii="Arial" w:hAnsi="Arial" w:cs="Arial"/>
                <w:i/>
                <w:color w:val="FF0000"/>
              </w:rPr>
              <w:t>20]</w:t>
            </w:r>
          </w:p>
        </w:tc>
      </w:tr>
      <w:tr w:rsidR="00713576" w:rsidRPr="00787F25" w14:paraId="19C7C15B" w14:textId="77777777" w:rsidTr="008F475F">
        <w:trPr>
          <w:trHeight w:val="596"/>
        </w:trPr>
        <w:tc>
          <w:tcPr>
            <w:tcW w:w="6828" w:type="dxa"/>
            <w:tcBorders>
              <w:top w:val="single" w:sz="4" w:space="0" w:color="000000"/>
            </w:tcBorders>
            <w:shd w:val="clear" w:color="auto" w:fill="FFFFFF"/>
            <w:vAlign w:val="center"/>
          </w:tcPr>
          <w:p w14:paraId="4A579867" w14:textId="77777777" w:rsidR="00713576" w:rsidRPr="00787F25" w:rsidRDefault="00713576" w:rsidP="008F475F">
            <w:pPr>
              <w:spacing w:before="80" w:after="60" w:line="288" w:lineRule="auto"/>
              <w:jc w:val="both"/>
              <w:rPr>
                <w:rFonts w:ascii="Arial" w:hAnsi="Arial" w:cs="Arial"/>
                <w:b/>
              </w:rPr>
            </w:pPr>
            <w:r w:rsidRPr="00787F25">
              <w:rPr>
                <w:rFonts w:ascii="Arial" w:hAnsi="Arial" w:cs="Arial"/>
                <w:b/>
              </w:rPr>
              <w:t xml:space="preserve">Technical criteria 2: Relevant experience </w:t>
            </w:r>
          </w:p>
        </w:tc>
        <w:tc>
          <w:tcPr>
            <w:tcW w:w="990" w:type="dxa"/>
            <w:shd w:val="clear" w:color="auto" w:fill="FFFFFF"/>
            <w:vAlign w:val="center"/>
          </w:tcPr>
          <w:p w14:paraId="1D7E859B" w14:textId="77777777" w:rsidR="00713576" w:rsidRPr="00787F25" w:rsidRDefault="00713576" w:rsidP="008F475F">
            <w:pPr>
              <w:rPr>
                <w:rFonts w:ascii="Arial" w:hAnsi="Arial" w:cs="Arial"/>
                <w:lang w:val="mn-MN"/>
              </w:rPr>
            </w:pPr>
          </w:p>
        </w:tc>
        <w:tc>
          <w:tcPr>
            <w:tcW w:w="1350" w:type="dxa"/>
            <w:shd w:val="clear" w:color="auto" w:fill="FFFFFF"/>
            <w:vAlign w:val="center"/>
          </w:tcPr>
          <w:p w14:paraId="19D84B26" w14:textId="2E394A6C" w:rsidR="00713576" w:rsidRPr="00787F25" w:rsidRDefault="00461C03" w:rsidP="008F475F">
            <w:pPr>
              <w:rPr>
                <w:rFonts w:ascii="Arial" w:hAnsi="Arial" w:cs="Arial"/>
                <w:b/>
                <w:bCs/>
                <w:color w:val="FF0000"/>
              </w:rPr>
            </w:pPr>
            <w:r>
              <w:rPr>
                <w:rFonts w:ascii="Arial" w:hAnsi="Arial" w:cs="Arial"/>
                <w:b/>
                <w:bCs/>
                <w:color w:val="FF0000"/>
              </w:rPr>
              <w:t>40</w:t>
            </w:r>
          </w:p>
        </w:tc>
      </w:tr>
      <w:tr w:rsidR="00787F25" w:rsidRPr="00787F25" w14:paraId="7830D0A5" w14:textId="77777777" w:rsidTr="00360DE0">
        <w:trPr>
          <w:trHeight w:val="596"/>
        </w:trPr>
        <w:tc>
          <w:tcPr>
            <w:tcW w:w="6828" w:type="dxa"/>
            <w:tcBorders>
              <w:top w:val="single" w:sz="4" w:space="0" w:color="000000"/>
            </w:tcBorders>
            <w:shd w:val="clear" w:color="auto" w:fill="FFFFFF"/>
            <w:vAlign w:val="center"/>
          </w:tcPr>
          <w:p w14:paraId="1F517DA7" w14:textId="6017FB0C" w:rsidR="00787F25" w:rsidRPr="00CE7C30" w:rsidRDefault="00CE7C30" w:rsidP="00CE7C30">
            <w:pPr>
              <w:pStyle w:val="Default"/>
              <w:jc w:val="both"/>
              <w:rPr>
                <w:rFonts w:ascii="Arial" w:hAnsi="Arial" w:cs="Arial"/>
                <w:b/>
                <w:bCs/>
                <w:sz w:val="20"/>
                <w:szCs w:val="20"/>
              </w:rPr>
            </w:pPr>
            <w:r w:rsidRPr="00FE6401">
              <w:rPr>
                <w:rFonts w:ascii="Arial" w:hAnsi="Arial" w:cs="Arial"/>
                <w:sz w:val="20"/>
                <w:szCs w:val="20"/>
                <w:lang w:eastAsia="ko-KR"/>
              </w:rPr>
              <w:t xml:space="preserve">Minimum of 10 years of relevant experience in the field of law, </w:t>
            </w:r>
            <w:r w:rsidR="007C3B82">
              <w:rPr>
                <w:rFonts w:ascii="Arial" w:hAnsi="Arial" w:cs="Arial"/>
                <w:sz w:val="20"/>
                <w:szCs w:val="20"/>
                <w:lang w:eastAsia="ko-KR"/>
              </w:rPr>
              <w:t>environmental management</w:t>
            </w:r>
            <w:r w:rsidRPr="00FE6401">
              <w:rPr>
                <w:rFonts w:ascii="Arial" w:hAnsi="Arial" w:cs="Arial"/>
                <w:sz w:val="20"/>
                <w:szCs w:val="20"/>
                <w:lang w:eastAsia="ko-KR"/>
              </w:rPr>
              <w:t>, and</w:t>
            </w:r>
            <w:r w:rsidR="007C3B82">
              <w:rPr>
                <w:rFonts w:ascii="Arial" w:hAnsi="Arial" w:cs="Arial"/>
                <w:sz w:val="20"/>
                <w:szCs w:val="20"/>
                <w:lang w:eastAsia="ko-KR"/>
              </w:rPr>
              <w:t>/or public</w:t>
            </w:r>
            <w:r w:rsidRPr="00FE6401">
              <w:rPr>
                <w:rFonts w:ascii="Arial" w:hAnsi="Arial" w:cs="Arial"/>
                <w:sz w:val="20"/>
                <w:szCs w:val="20"/>
                <w:lang w:eastAsia="ko-KR"/>
              </w:rPr>
              <w:t xml:space="preserve"> health.</w:t>
            </w:r>
          </w:p>
        </w:tc>
        <w:tc>
          <w:tcPr>
            <w:tcW w:w="990" w:type="dxa"/>
            <w:shd w:val="clear" w:color="auto" w:fill="FFFFFF"/>
            <w:vAlign w:val="center"/>
          </w:tcPr>
          <w:p w14:paraId="144E2EFC" w14:textId="77777777" w:rsidR="00787F25" w:rsidRPr="00787F25" w:rsidRDefault="00787F25" w:rsidP="00787F25">
            <w:pPr>
              <w:rPr>
                <w:rFonts w:ascii="Arial" w:hAnsi="Arial" w:cs="Arial"/>
                <w:lang w:val="mn-MN"/>
              </w:rPr>
            </w:pPr>
          </w:p>
        </w:tc>
        <w:tc>
          <w:tcPr>
            <w:tcW w:w="1350" w:type="dxa"/>
            <w:shd w:val="clear" w:color="auto" w:fill="FFFFFF"/>
            <w:vAlign w:val="center"/>
          </w:tcPr>
          <w:p w14:paraId="166D3FAF" w14:textId="77777777" w:rsidR="00787F25" w:rsidRPr="00787F25" w:rsidRDefault="00787F25" w:rsidP="00787F25">
            <w:pPr>
              <w:rPr>
                <w:rFonts w:ascii="Arial" w:hAnsi="Arial" w:cs="Arial"/>
                <w:b/>
                <w:bCs/>
                <w:color w:val="FF0000"/>
              </w:rPr>
            </w:pPr>
            <w:r w:rsidRPr="00787F25">
              <w:rPr>
                <w:rFonts w:ascii="Arial" w:hAnsi="Arial" w:cs="Arial"/>
                <w:i/>
                <w:color w:val="FF0000"/>
                <w:lang w:val="mn-MN"/>
              </w:rPr>
              <w:t>[</w:t>
            </w:r>
            <w:r w:rsidRPr="00787F25">
              <w:rPr>
                <w:rFonts w:ascii="Arial" w:hAnsi="Arial" w:cs="Arial"/>
                <w:i/>
                <w:color w:val="FF0000"/>
              </w:rPr>
              <w:t>2</w:t>
            </w:r>
            <w:r w:rsidRPr="00787F25">
              <w:rPr>
                <w:rFonts w:ascii="Arial" w:hAnsi="Arial" w:cs="Arial"/>
                <w:i/>
                <w:color w:val="FF0000"/>
                <w:lang w:val="mn-MN"/>
              </w:rPr>
              <w:t>0]</w:t>
            </w:r>
          </w:p>
        </w:tc>
      </w:tr>
      <w:tr w:rsidR="00787F25" w:rsidRPr="00787F25" w14:paraId="6A4AB07D" w14:textId="77777777" w:rsidTr="00360DE0">
        <w:trPr>
          <w:trHeight w:val="596"/>
        </w:trPr>
        <w:tc>
          <w:tcPr>
            <w:tcW w:w="6828" w:type="dxa"/>
            <w:tcBorders>
              <w:top w:val="single" w:sz="4" w:space="0" w:color="000000"/>
            </w:tcBorders>
            <w:shd w:val="clear" w:color="auto" w:fill="FFFFFF"/>
            <w:vAlign w:val="center"/>
          </w:tcPr>
          <w:p w14:paraId="02CAB539" w14:textId="79E262BC" w:rsidR="00787F25" w:rsidRPr="00CE7C30" w:rsidRDefault="00CE7C30" w:rsidP="00CE7C30">
            <w:pPr>
              <w:spacing w:line="276" w:lineRule="auto"/>
              <w:rPr>
                <w:rFonts w:ascii="Arial" w:hAnsi="Arial" w:cs="Arial"/>
                <w:lang w:eastAsia="ko-KR"/>
              </w:rPr>
            </w:pPr>
            <w:r w:rsidRPr="00CE7C30">
              <w:rPr>
                <w:rFonts w:ascii="Arial" w:hAnsi="Arial" w:cs="Arial"/>
              </w:rPr>
              <w:t>Proven experience in undertaking global</w:t>
            </w:r>
            <w:r w:rsidR="00D139A5">
              <w:rPr>
                <w:rFonts w:ascii="Arial" w:hAnsi="Arial" w:cs="Arial"/>
              </w:rPr>
              <w:t>/</w:t>
            </w:r>
            <w:r w:rsidRPr="00CE7C30">
              <w:rPr>
                <w:rFonts w:ascii="Arial" w:hAnsi="Arial" w:cs="Arial"/>
              </w:rPr>
              <w:t>regional</w:t>
            </w:r>
            <w:r w:rsidR="00D139A5">
              <w:rPr>
                <w:rFonts w:ascii="Arial" w:hAnsi="Arial" w:cs="Arial"/>
              </w:rPr>
              <w:t xml:space="preserve">/national </w:t>
            </w:r>
            <w:r w:rsidRPr="00CE7C30">
              <w:rPr>
                <w:rFonts w:ascii="Arial" w:hAnsi="Arial" w:cs="Arial"/>
              </w:rPr>
              <w:t>legal</w:t>
            </w:r>
            <w:r w:rsidR="00D139A5">
              <w:rPr>
                <w:rFonts w:ascii="Arial" w:hAnsi="Arial" w:cs="Arial"/>
              </w:rPr>
              <w:t xml:space="preserve"> framework</w:t>
            </w:r>
            <w:r w:rsidRPr="00CE7C30">
              <w:rPr>
                <w:rFonts w:ascii="Arial" w:hAnsi="Arial" w:cs="Arial"/>
              </w:rPr>
              <w:t xml:space="preserve"> and policy research and developing guidance documents for governments or related institutes</w:t>
            </w:r>
            <w:r w:rsidR="007C3B82">
              <w:rPr>
                <w:rFonts w:ascii="Arial" w:hAnsi="Arial" w:cs="Arial"/>
              </w:rPr>
              <w:t xml:space="preserve"> (sample documents)</w:t>
            </w:r>
            <w:r w:rsidR="004C2343">
              <w:rPr>
                <w:rFonts w:ascii="Arial" w:hAnsi="Arial" w:cs="Arial"/>
              </w:rPr>
              <w:t>.</w:t>
            </w:r>
          </w:p>
        </w:tc>
        <w:tc>
          <w:tcPr>
            <w:tcW w:w="990" w:type="dxa"/>
            <w:shd w:val="clear" w:color="auto" w:fill="FFFFFF"/>
            <w:vAlign w:val="center"/>
          </w:tcPr>
          <w:p w14:paraId="3596F30C" w14:textId="77777777" w:rsidR="00787F25" w:rsidRPr="00787F25" w:rsidRDefault="00787F25" w:rsidP="00787F25">
            <w:pPr>
              <w:rPr>
                <w:rFonts w:ascii="Arial" w:hAnsi="Arial" w:cs="Arial"/>
                <w:lang w:val="mn-MN"/>
              </w:rPr>
            </w:pPr>
          </w:p>
        </w:tc>
        <w:tc>
          <w:tcPr>
            <w:tcW w:w="1350" w:type="dxa"/>
            <w:shd w:val="clear" w:color="auto" w:fill="FFFFFF"/>
            <w:vAlign w:val="center"/>
          </w:tcPr>
          <w:p w14:paraId="7AF6D4B2" w14:textId="0372F2D7" w:rsidR="00787F25" w:rsidRPr="00787F25" w:rsidRDefault="00787F25" w:rsidP="00787F25">
            <w:pPr>
              <w:rPr>
                <w:rFonts w:ascii="Arial" w:hAnsi="Arial" w:cs="Arial"/>
                <w:b/>
                <w:bCs/>
                <w:color w:val="FF0000"/>
              </w:rPr>
            </w:pPr>
            <w:r w:rsidRPr="00787F25">
              <w:rPr>
                <w:rFonts w:ascii="Arial" w:hAnsi="Arial" w:cs="Arial"/>
                <w:i/>
                <w:color w:val="FF0000"/>
                <w:lang w:val="mn-MN"/>
              </w:rPr>
              <w:t>[</w:t>
            </w:r>
            <w:r w:rsidR="007C3B82">
              <w:rPr>
                <w:rFonts w:ascii="Arial" w:hAnsi="Arial" w:cs="Arial"/>
                <w:i/>
                <w:color w:val="FF0000"/>
              </w:rPr>
              <w:t>1</w:t>
            </w:r>
            <w:r w:rsidR="00461C03">
              <w:rPr>
                <w:rFonts w:ascii="Arial" w:hAnsi="Arial" w:cs="Arial"/>
                <w:i/>
                <w:color w:val="FF0000"/>
              </w:rPr>
              <w:t>0</w:t>
            </w:r>
            <w:r w:rsidRPr="00787F25">
              <w:rPr>
                <w:rFonts w:ascii="Arial" w:hAnsi="Arial" w:cs="Arial"/>
                <w:i/>
                <w:color w:val="FF0000"/>
                <w:lang w:val="mn-MN"/>
              </w:rPr>
              <w:t>]</w:t>
            </w:r>
          </w:p>
        </w:tc>
      </w:tr>
      <w:tr w:rsidR="00787F25" w:rsidRPr="00787F25" w14:paraId="34AC7180" w14:textId="77777777" w:rsidTr="00331030">
        <w:trPr>
          <w:trHeight w:val="557"/>
        </w:trPr>
        <w:tc>
          <w:tcPr>
            <w:tcW w:w="6828" w:type="dxa"/>
            <w:tcBorders>
              <w:top w:val="single" w:sz="4" w:space="0" w:color="000000"/>
            </w:tcBorders>
            <w:shd w:val="clear" w:color="auto" w:fill="FFFFFF"/>
            <w:vAlign w:val="center"/>
          </w:tcPr>
          <w:p w14:paraId="4E61A71E" w14:textId="2BA3B601" w:rsidR="00787F25" w:rsidRPr="00331030" w:rsidRDefault="002271B5" w:rsidP="002271B5">
            <w:pPr>
              <w:spacing w:after="200"/>
              <w:jc w:val="both"/>
              <w:rPr>
                <w:rFonts w:ascii="Arial" w:hAnsi="Arial" w:cs="Arial"/>
              </w:rPr>
            </w:pPr>
            <w:r w:rsidRPr="002271B5">
              <w:rPr>
                <w:rFonts w:ascii="Arial" w:hAnsi="Arial" w:cs="Arial"/>
              </w:rPr>
              <w:t>Ability to produce well-written reports, demonstrating analytical and communication skills. At least an assignment demonstrating analytic and report writing skills to be submitted with the application.</w:t>
            </w:r>
          </w:p>
        </w:tc>
        <w:tc>
          <w:tcPr>
            <w:tcW w:w="990" w:type="dxa"/>
            <w:shd w:val="clear" w:color="auto" w:fill="FFFFFF"/>
            <w:vAlign w:val="center"/>
          </w:tcPr>
          <w:p w14:paraId="1354FF78" w14:textId="77777777" w:rsidR="00787F25" w:rsidRPr="00787F25" w:rsidRDefault="00787F25" w:rsidP="00787F25">
            <w:pPr>
              <w:rPr>
                <w:rFonts w:ascii="Arial" w:hAnsi="Arial" w:cs="Arial"/>
                <w:lang w:val="mn-MN"/>
              </w:rPr>
            </w:pPr>
          </w:p>
        </w:tc>
        <w:tc>
          <w:tcPr>
            <w:tcW w:w="1350" w:type="dxa"/>
            <w:shd w:val="clear" w:color="auto" w:fill="FFFFFF"/>
            <w:vAlign w:val="center"/>
          </w:tcPr>
          <w:p w14:paraId="3ED962B4" w14:textId="072DF7EE" w:rsidR="00787F25" w:rsidRPr="00787F25" w:rsidRDefault="00787F25" w:rsidP="00787F25">
            <w:pPr>
              <w:rPr>
                <w:rFonts w:ascii="Arial" w:hAnsi="Arial" w:cs="Arial"/>
                <w:b/>
                <w:bCs/>
                <w:color w:val="FF0000"/>
              </w:rPr>
            </w:pPr>
            <w:r w:rsidRPr="00787F25">
              <w:rPr>
                <w:rFonts w:ascii="Arial" w:hAnsi="Arial" w:cs="Arial"/>
                <w:i/>
                <w:color w:val="FF0000"/>
                <w:lang w:val="mn-MN"/>
              </w:rPr>
              <w:t>[</w:t>
            </w:r>
            <w:r w:rsidR="007C3B82">
              <w:rPr>
                <w:rFonts w:ascii="Arial" w:hAnsi="Arial" w:cs="Arial"/>
                <w:i/>
                <w:color w:val="FF0000"/>
              </w:rPr>
              <w:t>1</w:t>
            </w:r>
            <w:r w:rsidR="00461C03">
              <w:rPr>
                <w:rFonts w:ascii="Arial" w:hAnsi="Arial" w:cs="Arial"/>
                <w:i/>
                <w:color w:val="FF0000"/>
              </w:rPr>
              <w:t>0</w:t>
            </w:r>
            <w:r w:rsidRPr="00787F25">
              <w:rPr>
                <w:rFonts w:ascii="Arial" w:hAnsi="Arial" w:cs="Arial"/>
                <w:i/>
                <w:color w:val="FF0000"/>
                <w:lang w:val="mn-MN"/>
              </w:rPr>
              <w:t>]</w:t>
            </w:r>
          </w:p>
        </w:tc>
      </w:tr>
      <w:tr w:rsidR="00713576" w:rsidRPr="00787F25" w14:paraId="15D76902" w14:textId="77777777" w:rsidTr="008F475F">
        <w:trPr>
          <w:trHeight w:val="596"/>
        </w:trPr>
        <w:tc>
          <w:tcPr>
            <w:tcW w:w="6828" w:type="dxa"/>
            <w:tcBorders>
              <w:top w:val="single" w:sz="4" w:space="0" w:color="000000"/>
            </w:tcBorders>
            <w:shd w:val="clear" w:color="auto" w:fill="FFFFFF"/>
            <w:vAlign w:val="center"/>
          </w:tcPr>
          <w:p w14:paraId="19134E4C" w14:textId="77777777" w:rsidR="00713576" w:rsidRPr="00787F25" w:rsidRDefault="00713576" w:rsidP="008F475F">
            <w:pPr>
              <w:rPr>
                <w:rFonts w:ascii="Arial" w:hAnsi="Arial" w:cs="Arial"/>
                <w:b/>
                <w:bCs/>
                <w:lang w:val="mn-MN"/>
              </w:rPr>
            </w:pPr>
            <w:r w:rsidRPr="00787F25">
              <w:rPr>
                <w:rFonts w:ascii="Arial" w:hAnsi="Arial" w:cs="Arial"/>
                <w:b/>
                <w:bCs/>
                <w:lang w:val="mn-MN"/>
              </w:rPr>
              <w:t xml:space="preserve">Technical criteria </w:t>
            </w:r>
            <w:r w:rsidRPr="00787F25">
              <w:rPr>
                <w:rFonts w:ascii="Arial" w:hAnsi="Arial" w:cs="Arial"/>
                <w:b/>
                <w:bCs/>
              </w:rPr>
              <w:t>3</w:t>
            </w:r>
            <w:r w:rsidRPr="00787F25">
              <w:rPr>
                <w:rFonts w:ascii="Arial" w:hAnsi="Arial" w:cs="Arial"/>
                <w:b/>
                <w:bCs/>
                <w:lang w:val="mn-MN"/>
              </w:rPr>
              <w:t xml:space="preserve"> - Proposed methodology and approach</w:t>
            </w:r>
          </w:p>
        </w:tc>
        <w:tc>
          <w:tcPr>
            <w:tcW w:w="990" w:type="dxa"/>
            <w:shd w:val="clear" w:color="auto" w:fill="FFFFFF"/>
            <w:vAlign w:val="center"/>
          </w:tcPr>
          <w:p w14:paraId="14AF6BD0" w14:textId="77777777" w:rsidR="00713576" w:rsidRPr="00787F25" w:rsidRDefault="00713576" w:rsidP="008F475F">
            <w:pPr>
              <w:rPr>
                <w:rFonts w:ascii="Arial" w:hAnsi="Arial" w:cs="Arial"/>
                <w:lang w:val="mn-MN"/>
              </w:rPr>
            </w:pPr>
          </w:p>
        </w:tc>
        <w:tc>
          <w:tcPr>
            <w:tcW w:w="1350" w:type="dxa"/>
            <w:shd w:val="clear" w:color="auto" w:fill="FFFFFF"/>
            <w:vAlign w:val="center"/>
          </w:tcPr>
          <w:p w14:paraId="28C7D8DD" w14:textId="427E6C89" w:rsidR="00713576" w:rsidRPr="00787F25" w:rsidRDefault="00461C03" w:rsidP="008F475F">
            <w:pPr>
              <w:rPr>
                <w:rFonts w:ascii="Arial" w:hAnsi="Arial" w:cs="Arial"/>
                <w:b/>
                <w:bCs/>
                <w:color w:val="FF0000"/>
              </w:rPr>
            </w:pPr>
            <w:r>
              <w:rPr>
                <w:rFonts w:ascii="Arial" w:hAnsi="Arial" w:cs="Arial"/>
                <w:b/>
                <w:bCs/>
                <w:color w:val="FF0000"/>
              </w:rPr>
              <w:t>40</w:t>
            </w:r>
          </w:p>
        </w:tc>
      </w:tr>
      <w:tr w:rsidR="00713576" w:rsidRPr="00787F25" w14:paraId="41A3CCC5" w14:textId="77777777" w:rsidTr="008F475F">
        <w:trPr>
          <w:trHeight w:val="281"/>
        </w:trPr>
        <w:tc>
          <w:tcPr>
            <w:tcW w:w="6828" w:type="dxa"/>
            <w:shd w:val="clear" w:color="auto" w:fill="FFFFFF"/>
          </w:tcPr>
          <w:p w14:paraId="03E43996" w14:textId="0458814A" w:rsidR="00713576" w:rsidRPr="00C02551" w:rsidRDefault="00C96DA1" w:rsidP="008F475F">
            <w:pPr>
              <w:jc w:val="both"/>
              <w:rPr>
                <w:rFonts w:ascii="Arial" w:hAnsi="Arial" w:cs="Arial"/>
              </w:rPr>
            </w:pPr>
            <w:r w:rsidRPr="00C96DA1">
              <w:rPr>
                <w:rFonts w:ascii="Arial" w:hAnsi="Arial" w:cs="Arial"/>
                <w:lang w:val="mn-MN"/>
              </w:rPr>
              <w:t>Proposed</w:t>
            </w:r>
            <w:r w:rsidR="00C02551">
              <w:rPr>
                <w:rFonts w:ascii="Arial" w:hAnsi="Arial" w:cs="Arial"/>
              </w:rPr>
              <w:t xml:space="preserve"> detailed</w:t>
            </w:r>
            <w:r w:rsidRPr="00C96DA1">
              <w:rPr>
                <w:rFonts w:ascii="Arial" w:hAnsi="Arial" w:cs="Arial"/>
                <w:lang w:val="mn-MN"/>
              </w:rPr>
              <w:t xml:space="preserve"> methodology and approach</w:t>
            </w:r>
            <w:r w:rsidR="00C02551">
              <w:rPr>
                <w:rFonts w:ascii="Arial" w:hAnsi="Arial" w:cs="Arial"/>
              </w:rPr>
              <w:t xml:space="preserve"> to complete the task</w:t>
            </w:r>
          </w:p>
        </w:tc>
        <w:tc>
          <w:tcPr>
            <w:tcW w:w="990" w:type="dxa"/>
            <w:shd w:val="clear" w:color="auto" w:fill="FFFFFF"/>
            <w:vAlign w:val="center"/>
          </w:tcPr>
          <w:p w14:paraId="6581EA62" w14:textId="77777777" w:rsidR="00713576" w:rsidRPr="00787F25" w:rsidRDefault="00713576" w:rsidP="008F475F">
            <w:pPr>
              <w:rPr>
                <w:rFonts w:ascii="Arial" w:hAnsi="Arial" w:cs="Arial"/>
                <w:lang w:val="mn-MN"/>
              </w:rPr>
            </w:pPr>
          </w:p>
        </w:tc>
        <w:tc>
          <w:tcPr>
            <w:tcW w:w="1350" w:type="dxa"/>
            <w:shd w:val="clear" w:color="auto" w:fill="FFFFFF"/>
            <w:vAlign w:val="center"/>
          </w:tcPr>
          <w:p w14:paraId="4409A8F6" w14:textId="0D8F8C1C" w:rsidR="00713576" w:rsidRPr="00787F25" w:rsidRDefault="00713576" w:rsidP="008F475F">
            <w:pPr>
              <w:rPr>
                <w:rFonts w:ascii="Arial" w:hAnsi="Arial" w:cs="Arial"/>
                <w:i/>
                <w:color w:val="FF0000"/>
                <w:lang w:val="mn-MN"/>
              </w:rPr>
            </w:pPr>
            <w:r w:rsidRPr="00787F25">
              <w:rPr>
                <w:rFonts w:ascii="Arial" w:hAnsi="Arial" w:cs="Arial"/>
                <w:i/>
                <w:color w:val="FF0000"/>
                <w:lang w:val="mn-MN"/>
              </w:rPr>
              <w:t>[</w:t>
            </w:r>
            <w:r w:rsidR="00461C03">
              <w:rPr>
                <w:rFonts w:ascii="Arial" w:hAnsi="Arial" w:cs="Arial"/>
                <w:i/>
                <w:color w:val="FF0000"/>
              </w:rPr>
              <w:t>4</w:t>
            </w:r>
            <w:r w:rsidRPr="00787F25">
              <w:rPr>
                <w:rFonts w:ascii="Arial" w:hAnsi="Arial" w:cs="Arial"/>
                <w:i/>
                <w:color w:val="FF0000"/>
              </w:rPr>
              <w:t>0</w:t>
            </w:r>
            <w:r w:rsidRPr="00787F25">
              <w:rPr>
                <w:rFonts w:ascii="Arial" w:hAnsi="Arial" w:cs="Arial"/>
                <w:i/>
                <w:color w:val="FF0000"/>
                <w:lang w:val="mn-MN"/>
              </w:rPr>
              <w:t>]</w:t>
            </w:r>
          </w:p>
        </w:tc>
      </w:tr>
      <w:tr w:rsidR="00713576" w:rsidRPr="00787F25" w14:paraId="68FCD188" w14:textId="77777777" w:rsidTr="008F475F">
        <w:trPr>
          <w:trHeight w:val="454"/>
        </w:trPr>
        <w:tc>
          <w:tcPr>
            <w:tcW w:w="6828" w:type="dxa"/>
            <w:shd w:val="clear" w:color="auto" w:fill="FFFFFF"/>
            <w:vAlign w:val="center"/>
          </w:tcPr>
          <w:p w14:paraId="0A0FD5E2" w14:textId="77777777" w:rsidR="00713576" w:rsidRPr="00787F25" w:rsidRDefault="00713576" w:rsidP="008F475F">
            <w:pPr>
              <w:rPr>
                <w:rFonts w:ascii="Arial" w:hAnsi="Arial" w:cs="Arial"/>
                <w:b/>
                <w:bCs/>
                <w:lang w:val="mn-MN"/>
              </w:rPr>
            </w:pPr>
            <w:r w:rsidRPr="00787F25">
              <w:rPr>
                <w:rFonts w:ascii="Arial" w:hAnsi="Arial" w:cs="Arial"/>
                <w:b/>
                <w:bCs/>
                <w:lang w:val="mn-MN"/>
              </w:rPr>
              <w:t>Technical Score</w:t>
            </w:r>
          </w:p>
        </w:tc>
        <w:tc>
          <w:tcPr>
            <w:tcW w:w="990" w:type="dxa"/>
            <w:shd w:val="clear" w:color="auto" w:fill="FFFFFF"/>
            <w:vAlign w:val="center"/>
          </w:tcPr>
          <w:p w14:paraId="1C8CF7C0" w14:textId="77777777" w:rsidR="00713576" w:rsidRPr="00787F25" w:rsidRDefault="00713576" w:rsidP="008F475F">
            <w:pPr>
              <w:rPr>
                <w:rFonts w:ascii="Arial" w:hAnsi="Arial" w:cs="Arial"/>
                <w:b/>
                <w:bCs/>
              </w:rPr>
            </w:pPr>
            <w:r w:rsidRPr="00787F25">
              <w:rPr>
                <w:rFonts w:ascii="Arial" w:hAnsi="Arial" w:cs="Arial"/>
                <w:b/>
                <w:bCs/>
                <w:lang w:val="mn-MN"/>
              </w:rPr>
              <w:t>70</w:t>
            </w:r>
            <w:r w:rsidRPr="00787F25">
              <w:rPr>
                <w:rFonts w:ascii="Arial" w:hAnsi="Arial" w:cs="Arial"/>
                <w:b/>
                <w:bCs/>
              </w:rPr>
              <w:t>%</w:t>
            </w:r>
          </w:p>
        </w:tc>
        <w:tc>
          <w:tcPr>
            <w:tcW w:w="1350" w:type="dxa"/>
            <w:shd w:val="clear" w:color="auto" w:fill="FFFFFF"/>
            <w:vAlign w:val="center"/>
          </w:tcPr>
          <w:p w14:paraId="67094083" w14:textId="77777777" w:rsidR="00713576" w:rsidRPr="00787F25" w:rsidRDefault="00713576" w:rsidP="008F475F">
            <w:pPr>
              <w:rPr>
                <w:rFonts w:ascii="Arial" w:hAnsi="Arial" w:cs="Arial"/>
                <w:b/>
                <w:bCs/>
                <w:color w:val="FF0000"/>
                <w:lang w:val="mn-MN"/>
              </w:rPr>
            </w:pPr>
            <w:r w:rsidRPr="00787F25">
              <w:rPr>
                <w:rFonts w:ascii="Arial" w:hAnsi="Arial" w:cs="Arial"/>
                <w:b/>
                <w:bCs/>
                <w:color w:val="FF0000"/>
                <w:lang w:val="mn-MN"/>
              </w:rPr>
              <w:t>100</w:t>
            </w:r>
          </w:p>
        </w:tc>
      </w:tr>
    </w:tbl>
    <w:p w14:paraId="45FF367B" w14:textId="77777777" w:rsidR="00713576" w:rsidRDefault="00713576" w:rsidP="00713576">
      <w:pPr>
        <w:spacing w:after="60"/>
        <w:rPr>
          <w:rFonts w:asciiTheme="minorHAnsi" w:hAnsiTheme="minorHAnsi" w:cstheme="minorHAnsi"/>
          <w:bCs/>
        </w:rPr>
      </w:pPr>
    </w:p>
    <w:p w14:paraId="430B3986" w14:textId="72405182" w:rsidR="002A0348" w:rsidRPr="002B292E" w:rsidRDefault="002A0348" w:rsidP="002B292E">
      <w:pPr>
        <w:spacing w:after="60" w:line="276" w:lineRule="auto"/>
        <w:rPr>
          <w:rFonts w:asciiTheme="minorHAnsi" w:hAnsiTheme="minorHAnsi" w:cstheme="minorHAnsi"/>
          <w:bCs/>
          <w:sz w:val="22"/>
          <w:szCs w:val="22"/>
          <w:lang w:val="mn-MN"/>
        </w:rPr>
      </w:pPr>
    </w:p>
    <w:sectPr w:rsidR="002A0348" w:rsidRPr="002B292E" w:rsidSect="00217E11">
      <w:pgSz w:w="11906" w:h="16838" w:code="9"/>
      <w:pgMar w:top="1135" w:right="1440" w:bottom="993"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2BF0" w16cex:dateUtc="2021-09-14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C8DDAB" w16cid:durableId="24EB2B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in;height:3in" o:bullet="t"/>
    </w:pict>
  </w:numPicBullet>
  <w:numPicBullet w:numPicBulletId="1">
    <w:pict>
      <v:shape id="_x0000_i1109" type="#_x0000_t75" style="width:3in;height:3in" o:bullet="t"/>
    </w:pict>
  </w:numPicBullet>
  <w:numPicBullet w:numPicBulletId="2">
    <w:pict>
      <v:shape id="_x0000_i1110" type="#_x0000_t75" style="width:3in;height:3in" o:bullet="t"/>
    </w:pict>
  </w:numPicBullet>
  <w:numPicBullet w:numPicBulletId="3">
    <w:pict>
      <v:shape id="_x0000_i1111" type="#_x0000_t75" style="width:3in;height:3in" o:bullet="t"/>
    </w:pict>
  </w:numPicBullet>
  <w:numPicBullet w:numPicBulletId="4">
    <w:pict>
      <v:shape id="_x0000_i1112" type="#_x0000_t75" style="width:3in;height:3in" o:bullet="t"/>
    </w:pict>
  </w:numPicBullet>
  <w:numPicBullet w:numPicBulletId="5">
    <w:pict>
      <v:shape id="_x0000_i1113" type="#_x0000_t75" style="width:3in;height:3in" o:bullet="t"/>
    </w:pict>
  </w:numPicBullet>
  <w:abstractNum w:abstractNumId="0">
    <w:nsid w:val="020113A9"/>
    <w:multiLevelType w:val="hybridMultilevel"/>
    <w:tmpl w:val="02F6D74A"/>
    <w:lvl w:ilvl="0" w:tplc="9F76DA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114BC"/>
    <w:multiLevelType w:val="hybridMultilevel"/>
    <w:tmpl w:val="3BC8F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42586"/>
    <w:multiLevelType w:val="hybridMultilevel"/>
    <w:tmpl w:val="325A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84DF2"/>
    <w:multiLevelType w:val="hybridMultilevel"/>
    <w:tmpl w:val="1DFA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760B7"/>
    <w:multiLevelType w:val="hybridMultilevel"/>
    <w:tmpl w:val="1230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A1023"/>
    <w:multiLevelType w:val="hybridMultilevel"/>
    <w:tmpl w:val="7D8A93D2"/>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6">
    <w:nsid w:val="10617ABF"/>
    <w:multiLevelType w:val="hybridMultilevel"/>
    <w:tmpl w:val="9A1C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D601E"/>
    <w:multiLevelType w:val="multilevel"/>
    <w:tmpl w:val="67EA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3D32AF"/>
    <w:multiLevelType w:val="hybridMultilevel"/>
    <w:tmpl w:val="1FCAF3A4"/>
    <w:lvl w:ilvl="0" w:tplc="F20C6F80">
      <w:numFmt w:val="bullet"/>
      <w:lvlText w:val="·"/>
      <w:lvlJc w:val="left"/>
      <w:pPr>
        <w:ind w:left="644" w:hanging="360"/>
      </w:pPr>
      <w:rPr>
        <w:rFonts w:ascii="Calibri" w:eastAsia="Calibri" w:hAnsi="Calibri" w:cs="Calibri" w:hint="default"/>
        <w:w w:val="99"/>
        <w:sz w:val="22"/>
        <w:szCs w:val="22"/>
        <w:lang w:val="en-US" w:eastAsia="en-US" w:bidi="ar-SA"/>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1E624CEF"/>
    <w:multiLevelType w:val="hybridMultilevel"/>
    <w:tmpl w:val="78C20A5A"/>
    <w:lvl w:ilvl="0" w:tplc="5296C7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B7B4F"/>
    <w:multiLevelType w:val="hybridMultilevel"/>
    <w:tmpl w:val="EBA6EFD2"/>
    <w:lvl w:ilvl="0" w:tplc="9F76DAEE">
      <w:start w:val="1"/>
      <w:numFmt w:val="bullet"/>
      <w:lvlText w:val="•"/>
      <w:lvlJc w:val="left"/>
      <w:pPr>
        <w:ind w:left="720" w:hanging="360"/>
      </w:pPr>
      <w:rPr>
        <w:rFonts w:ascii="Arial"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1">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B17A1"/>
    <w:multiLevelType w:val="hybridMultilevel"/>
    <w:tmpl w:val="76D403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C703F"/>
    <w:multiLevelType w:val="hybridMultilevel"/>
    <w:tmpl w:val="C684461E"/>
    <w:lvl w:ilvl="0" w:tplc="9F76DAEE">
      <w:start w:val="1"/>
      <w:numFmt w:val="bullet"/>
      <w:lvlText w:val="•"/>
      <w:lvlJc w:val="left"/>
      <w:pPr>
        <w:ind w:left="720" w:hanging="360"/>
      </w:pPr>
      <w:rPr>
        <w:rFonts w:ascii="Arial"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4">
    <w:nsid w:val="64916BC4"/>
    <w:multiLevelType w:val="hybridMultilevel"/>
    <w:tmpl w:val="003C4248"/>
    <w:lvl w:ilvl="0" w:tplc="04090005">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nsid w:val="6A2F6637"/>
    <w:multiLevelType w:val="hybridMultilevel"/>
    <w:tmpl w:val="48E4DACE"/>
    <w:lvl w:ilvl="0" w:tplc="9F76DAEE">
      <w:start w:val="1"/>
      <w:numFmt w:val="bullet"/>
      <w:lvlText w:val="•"/>
      <w:lvlJc w:val="left"/>
      <w:pPr>
        <w:ind w:left="700" w:hanging="360"/>
      </w:pPr>
      <w:rPr>
        <w:rFonts w:ascii="Arial" w:hAnsi="Arial" w:hint="default"/>
        <w:w w:val="99"/>
        <w:sz w:val="22"/>
        <w:szCs w:val="22"/>
        <w:lang w:val="en-US" w:eastAsia="en-US" w:bidi="ar-SA"/>
      </w:rPr>
    </w:lvl>
    <w:lvl w:ilvl="1" w:tplc="04500003" w:tentative="1">
      <w:start w:val="1"/>
      <w:numFmt w:val="bullet"/>
      <w:lvlText w:val="o"/>
      <w:lvlJc w:val="left"/>
      <w:pPr>
        <w:ind w:left="1420" w:hanging="360"/>
      </w:pPr>
      <w:rPr>
        <w:rFonts w:ascii="Courier New" w:hAnsi="Courier New" w:cs="Courier New" w:hint="default"/>
      </w:rPr>
    </w:lvl>
    <w:lvl w:ilvl="2" w:tplc="04500005" w:tentative="1">
      <w:start w:val="1"/>
      <w:numFmt w:val="bullet"/>
      <w:lvlText w:val=""/>
      <w:lvlJc w:val="left"/>
      <w:pPr>
        <w:ind w:left="2140" w:hanging="360"/>
      </w:pPr>
      <w:rPr>
        <w:rFonts w:ascii="Wingdings" w:hAnsi="Wingdings" w:hint="default"/>
      </w:rPr>
    </w:lvl>
    <w:lvl w:ilvl="3" w:tplc="04500001" w:tentative="1">
      <w:start w:val="1"/>
      <w:numFmt w:val="bullet"/>
      <w:lvlText w:val=""/>
      <w:lvlJc w:val="left"/>
      <w:pPr>
        <w:ind w:left="2860" w:hanging="360"/>
      </w:pPr>
      <w:rPr>
        <w:rFonts w:ascii="Symbol" w:hAnsi="Symbol" w:hint="default"/>
      </w:rPr>
    </w:lvl>
    <w:lvl w:ilvl="4" w:tplc="04500003" w:tentative="1">
      <w:start w:val="1"/>
      <w:numFmt w:val="bullet"/>
      <w:lvlText w:val="o"/>
      <w:lvlJc w:val="left"/>
      <w:pPr>
        <w:ind w:left="3580" w:hanging="360"/>
      </w:pPr>
      <w:rPr>
        <w:rFonts w:ascii="Courier New" w:hAnsi="Courier New" w:cs="Courier New" w:hint="default"/>
      </w:rPr>
    </w:lvl>
    <w:lvl w:ilvl="5" w:tplc="04500005" w:tentative="1">
      <w:start w:val="1"/>
      <w:numFmt w:val="bullet"/>
      <w:lvlText w:val=""/>
      <w:lvlJc w:val="left"/>
      <w:pPr>
        <w:ind w:left="4300" w:hanging="360"/>
      </w:pPr>
      <w:rPr>
        <w:rFonts w:ascii="Wingdings" w:hAnsi="Wingdings" w:hint="default"/>
      </w:rPr>
    </w:lvl>
    <w:lvl w:ilvl="6" w:tplc="04500001" w:tentative="1">
      <w:start w:val="1"/>
      <w:numFmt w:val="bullet"/>
      <w:lvlText w:val=""/>
      <w:lvlJc w:val="left"/>
      <w:pPr>
        <w:ind w:left="5020" w:hanging="360"/>
      </w:pPr>
      <w:rPr>
        <w:rFonts w:ascii="Symbol" w:hAnsi="Symbol" w:hint="default"/>
      </w:rPr>
    </w:lvl>
    <w:lvl w:ilvl="7" w:tplc="04500003" w:tentative="1">
      <w:start w:val="1"/>
      <w:numFmt w:val="bullet"/>
      <w:lvlText w:val="o"/>
      <w:lvlJc w:val="left"/>
      <w:pPr>
        <w:ind w:left="5740" w:hanging="360"/>
      </w:pPr>
      <w:rPr>
        <w:rFonts w:ascii="Courier New" w:hAnsi="Courier New" w:cs="Courier New" w:hint="default"/>
      </w:rPr>
    </w:lvl>
    <w:lvl w:ilvl="8" w:tplc="04500005" w:tentative="1">
      <w:start w:val="1"/>
      <w:numFmt w:val="bullet"/>
      <w:lvlText w:val=""/>
      <w:lvlJc w:val="left"/>
      <w:pPr>
        <w:ind w:left="6460" w:hanging="360"/>
      </w:pPr>
      <w:rPr>
        <w:rFonts w:ascii="Wingdings" w:hAnsi="Wingdings" w:hint="default"/>
      </w:rPr>
    </w:lvl>
  </w:abstractNum>
  <w:abstractNum w:abstractNumId="16">
    <w:nsid w:val="6D995226"/>
    <w:multiLevelType w:val="hybridMultilevel"/>
    <w:tmpl w:val="78D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9A5EB8"/>
    <w:multiLevelType w:val="hybridMultilevel"/>
    <w:tmpl w:val="F97C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F3428"/>
    <w:multiLevelType w:val="hybridMultilevel"/>
    <w:tmpl w:val="399E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21593"/>
    <w:multiLevelType w:val="hybridMultilevel"/>
    <w:tmpl w:val="A0601188"/>
    <w:lvl w:ilvl="0" w:tplc="E5FC919A">
      <w:start w:val="1"/>
      <w:numFmt w:val="upperRoman"/>
      <w:lvlText w:val="%1."/>
      <w:lvlJc w:val="left"/>
      <w:pPr>
        <w:ind w:left="1441" w:hanging="720"/>
      </w:pPr>
      <w:rPr>
        <w:rFonts w:hint="default"/>
      </w:rPr>
    </w:lvl>
    <w:lvl w:ilvl="1" w:tplc="04500019" w:tentative="1">
      <w:start w:val="1"/>
      <w:numFmt w:val="lowerLetter"/>
      <w:lvlText w:val="%2."/>
      <w:lvlJc w:val="left"/>
      <w:pPr>
        <w:ind w:left="1801" w:hanging="360"/>
      </w:pPr>
    </w:lvl>
    <w:lvl w:ilvl="2" w:tplc="0450001B" w:tentative="1">
      <w:start w:val="1"/>
      <w:numFmt w:val="lowerRoman"/>
      <w:lvlText w:val="%3."/>
      <w:lvlJc w:val="right"/>
      <w:pPr>
        <w:ind w:left="2521" w:hanging="180"/>
      </w:pPr>
    </w:lvl>
    <w:lvl w:ilvl="3" w:tplc="0450000F" w:tentative="1">
      <w:start w:val="1"/>
      <w:numFmt w:val="decimal"/>
      <w:lvlText w:val="%4."/>
      <w:lvlJc w:val="left"/>
      <w:pPr>
        <w:ind w:left="3241" w:hanging="360"/>
      </w:pPr>
    </w:lvl>
    <w:lvl w:ilvl="4" w:tplc="04500019" w:tentative="1">
      <w:start w:val="1"/>
      <w:numFmt w:val="lowerLetter"/>
      <w:lvlText w:val="%5."/>
      <w:lvlJc w:val="left"/>
      <w:pPr>
        <w:ind w:left="3961" w:hanging="360"/>
      </w:pPr>
    </w:lvl>
    <w:lvl w:ilvl="5" w:tplc="0450001B" w:tentative="1">
      <w:start w:val="1"/>
      <w:numFmt w:val="lowerRoman"/>
      <w:lvlText w:val="%6."/>
      <w:lvlJc w:val="right"/>
      <w:pPr>
        <w:ind w:left="4681" w:hanging="180"/>
      </w:pPr>
    </w:lvl>
    <w:lvl w:ilvl="6" w:tplc="0450000F" w:tentative="1">
      <w:start w:val="1"/>
      <w:numFmt w:val="decimal"/>
      <w:lvlText w:val="%7."/>
      <w:lvlJc w:val="left"/>
      <w:pPr>
        <w:ind w:left="5401" w:hanging="360"/>
      </w:pPr>
    </w:lvl>
    <w:lvl w:ilvl="7" w:tplc="04500019" w:tentative="1">
      <w:start w:val="1"/>
      <w:numFmt w:val="lowerLetter"/>
      <w:lvlText w:val="%8."/>
      <w:lvlJc w:val="left"/>
      <w:pPr>
        <w:ind w:left="6121" w:hanging="360"/>
      </w:pPr>
    </w:lvl>
    <w:lvl w:ilvl="8" w:tplc="0450001B" w:tentative="1">
      <w:start w:val="1"/>
      <w:numFmt w:val="lowerRoman"/>
      <w:lvlText w:val="%9."/>
      <w:lvlJc w:val="right"/>
      <w:pPr>
        <w:ind w:left="6841" w:hanging="180"/>
      </w:pPr>
    </w:lvl>
  </w:abstractNum>
  <w:abstractNum w:abstractNumId="20">
    <w:nsid w:val="78CC780A"/>
    <w:multiLevelType w:val="hybridMultilevel"/>
    <w:tmpl w:val="59CC3BDC"/>
    <w:lvl w:ilvl="0" w:tplc="5296C7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B797D"/>
    <w:multiLevelType w:val="hybridMultilevel"/>
    <w:tmpl w:val="151A0C18"/>
    <w:lvl w:ilvl="0" w:tplc="5296C7B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4"/>
  </w:num>
  <w:num w:numId="4">
    <w:abstractNumId w:val="17"/>
  </w:num>
  <w:num w:numId="5">
    <w:abstractNumId w:val="12"/>
  </w:num>
  <w:num w:numId="6">
    <w:abstractNumId w:val="2"/>
  </w:num>
  <w:num w:numId="7">
    <w:abstractNumId w:val="8"/>
  </w:num>
  <w:num w:numId="8">
    <w:abstractNumId w:val="0"/>
  </w:num>
  <w:num w:numId="9">
    <w:abstractNumId w:val="10"/>
  </w:num>
  <w:num w:numId="10">
    <w:abstractNumId w:val="15"/>
  </w:num>
  <w:num w:numId="11">
    <w:abstractNumId w:val="13"/>
  </w:num>
  <w:num w:numId="12">
    <w:abstractNumId w:val="19"/>
  </w:num>
  <w:num w:numId="13">
    <w:abstractNumId w:val="4"/>
  </w:num>
  <w:num w:numId="14">
    <w:abstractNumId w:val="16"/>
  </w:num>
  <w:num w:numId="15">
    <w:abstractNumId w:val="5"/>
  </w:num>
  <w:num w:numId="16">
    <w:abstractNumId w:val="6"/>
  </w:num>
  <w:num w:numId="17">
    <w:abstractNumId w:val="20"/>
  </w:num>
  <w:num w:numId="18">
    <w:abstractNumId w:val="21"/>
  </w:num>
  <w:num w:numId="19">
    <w:abstractNumId w:val="9"/>
  </w:num>
  <w:num w:numId="20">
    <w:abstractNumId w:val="3"/>
  </w:num>
  <w:num w:numId="21">
    <w:abstractNumId w:val="11"/>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48"/>
    <w:rsid w:val="00006995"/>
    <w:rsid w:val="00010A10"/>
    <w:rsid w:val="00011711"/>
    <w:rsid w:val="00012CE2"/>
    <w:rsid w:val="00016350"/>
    <w:rsid w:val="000247D7"/>
    <w:rsid w:val="00025646"/>
    <w:rsid w:val="000269C7"/>
    <w:rsid w:val="000370B7"/>
    <w:rsid w:val="00037B3A"/>
    <w:rsid w:val="00041671"/>
    <w:rsid w:val="000450E1"/>
    <w:rsid w:val="00047833"/>
    <w:rsid w:val="00052DF3"/>
    <w:rsid w:val="00063415"/>
    <w:rsid w:val="00075BC0"/>
    <w:rsid w:val="00080B07"/>
    <w:rsid w:val="00084601"/>
    <w:rsid w:val="00091E11"/>
    <w:rsid w:val="000A37B6"/>
    <w:rsid w:val="000A55AE"/>
    <w:rsid w:val="000A7E0C"/>
    <w:rsid w:val="000B1C5B"/>
    <w:rsid w:val="000B2ADB"/>
    <w:rsid w:val="000B5951"/>
    <w:rsid w:val="000B7765"/>
    <w:rsid w:val="000C064A"/>
    <w:rsid w:val="000C137C"/>
    <w:rsid w:val="000C310A"/>
    <w:rsid w:val="000C4042"/>
    <w:rsid w:val="000C4F85"/>
    <w:rsid w:val="000C5F1E"/>
    <w:rsid w:val="000C78B4"/>
    <w:rsid w:val="000C79C8"/>
    <w:rsid w:val="000D5EFF"/>
    <w:rsid w:val="000D6E60"/>
    <w:rsid w:val="000E24E4"/>
    <w:rsid w:val="000E4C97"/>
    <w:rsid w:val="000E6A06"/>
    <w:rsid w:val="000E7610"/>
    <w:rsid w:val="00101850"/>
    <w:rsid w:val="001023A1"/>
    <w:rsid w:val="001062F9"/>
    <w:rsid w:val="001065A6"/>
    <w:rsid w:val="00107725"/>
    <w:rsid w:val="0012227C"/>
    <w:rsid w:val="00122BD0"/>
    <w:rsid w:val="0013110C"/>
    <w:rsid w:val="001370F3"/>
    <w:rsid w:val="00137A37"/>
    <w:rsid w:val="00140F73"/>
    <w:rsid w:val="00142095"/>
    <w:rsid w:val="00142879"/>
    <w:rsid w:val="0014584E"/>
    <w:rsid w:val="00146CC0"/>
    <w:rsid w:val="0015156D"/>
    <w:rsid w:val="0016086B"/>
    <w:rsid w:val="00160D5A"/>
    <w:rsid w:val="001639A1"/>
    <w:rsid w:val="001844D8"/>
    <w:rsid w:val="00184C45"/>
    <w:rsid w:val="001934EE"/>
    <w:rsid w:val="00195875"/>
    <w:rsid w:val="001A172A"/>
    <w:rsid w:val="001A21F5"/>
    <w:rsid w:val="001B4416"/>
    <w:rsid w:val="001C31B5"/>
    <w:rsid w:val="001C33D1"/>
    <w:rsid w:val="001C4197"/>
    <w:rsid w:val="001C742A"/>
    <w:rsid w:val="001D0551"/>
    <w:rsid w:val="001D39F5"/>
    <w:rsid w:val="001D62B1"/>
    <w:rsid w:val="001E0375"/>
    <w:rsid w:val="001E77CD"/>
    <w:rsid w:val="001F0970"/>
    <w:rsid w:val="00200300"/>
    <w:rsid w:val="00205B53"/>
    <w:rsid w:val="00210B3B"/>
    <w:rsid w:val="00221055"/>
    <w:rsid w:val="002271B5"/>
    <w:rsid w:val="0022733D"/>
    <w:rsid w:val="00227DED"/>
    <w:rsid w:val="00231365"/>
    <w:rsid w:val="002313D3"/>
    <w:rsid w:val="00233756"/>
    <w:rsid w:val="00233B7B"/>
    <w:rsid w:val="002377B8"/>
    <w:rsid w:val="00241985"/>
    <w:rsid w:val="002420A9"/>
    <w:rsid w:val="00247B5E"/>
    <w:rsid w:val="00253172"/>
    <w:rsid w:val="002622B3"/>
    <w:rsid w:val="00263E8C"/>
    <w:rsid w:val="002640C1"/>
    <w:rsid w:val="00274F88"/>
    <w:rsid w:val="002852D9"/>
    <w:rsid w:val="002904EF"/>
    <w:rsid w:val="00293D68"/>
    <w:rsid w:val="00295A82"/>
    <w:rsid w:val="002962BF"/>
    <w:rsid w:val="00297F6A"/>
    <w:rsid w:val="002A0348"/>
    <w:rsid w:val="002A180C"/>
    <w:rsid w:val="002A4085"/>
    <w:rsid w:val="002A50BF"/>
    <w:rsid w:val="002B0A0D"/>
    <w:rsid w:val="002B292E"/>
    <w:rsid w:val="002B41F1"/>
    <w:rsid w:val="002B53DF"/>
    <w:rsid w:val="002B6918"/>
    <w:rsid w:val="002B7E46"/>
    <w:rsid w:val="002C272E"/>
    <w:rsid w:val="002C5A52"/>
    <w:rsid w:val="002D2372"/>
    <w:rsid w:val="002D38E5"/>
    <w:rsid w:val="002E2F1A"/>
    <w:rsid w:val="002F10C5"/>
    <w:rsid w:val="00302E25"/>
    <w:rsid w:val="0030458B"/>
    <w:rsid w:val="00306689"/>
    <w:rsid w:val="00315064"/>
    <w:rsid w:val="00326535"/>
    <w:rsid w:val="00330193"/>
    <w:rsid w:val="00331030"/>
    <w:rsid w:val="003319B0"/>
    <w:rsid w:val="003405E4"/>
    <w:rsid w:val="00341543"/>
    <w:rsid w:val="00343F54"/>
    <w:rsid w:val="0034478F"/>
    <w:rsid w:val="00355CBA"/>
    <w:rsid w:val="00360DE0"/>
    <w:rsid w:val="003623EC"/>
    <w:rsid w:val="00372138"/>
    <w:rsid w:val="00374A2F"/>
    <w:rsid w:val="003757A9"/>
    <w:rsid w:val="00376E33"/>
    <w:rsid w:val="00376F1E"/>
    <w:rsid w:val="003841E1"/>
    <w:rsid w:val="0038616E"/>
    <w:rsid w:val="0039259A"/>
    <w:rsid w:val="003957CD"/>
    <w:rsid w:val="003A0A9B"/>
    <w:rsid w:val="003A1289"/>
    <w:rsid w:val="003A1D06"/>
    <w:rsid w:val="003A30A5"/>
    <w:rsid w:val="003A504F"/>
    <w:rsid w:val="003A69A7"/>
    <w:rsid w:val="003B5F8D"/>
    <w:rsid w:val="003B773B"/>
    <w:rsid w:val="003C2775"/>
    <w:rsid w:val="003C5E74"/>
    <w:rsid w:val="003D53F5"/>
    <w:rsid w:val="003E103A"/>
    <w:rsid w:val="003E481E"/>
    <w:rsid w:val="003F2A3E"/>
    <w:rsid w:val="00401821"/>
    <w:rsid w:val="00401A5A"/>
    <w:rsid w:val="004065F5"/>
    <w:rsid w:val="00411733"/>
    <w:rsid w:val="00413632"/>
    <w:rsid w:val="00416131"/>
    <w:rsid w:val="0042190F"/>
    <w:rsid w:val="00423F40"/>
    <w:rsid w:val="0042763F"/>
    <w:rsid w:val="00433C1B"/>
    <w:rsid w:val="00433EF4"/>
    <w:rsid w:val="00440F2E"/>
    <w:rsid w:val="00444019"/>
    <w:rsid w:val="00445774"/>
    <w:rsid w:val="00450F69"/>
    <w:rsid w:val="00454C5C"/>
    <w:rsid w:val="00454DCC"/>
    <w:rsid w:val="004602C1"/>
    <w:rsid w:val="00460472"/>
    <w:rsid w:val="00461C03"/>
    <w:rsid w:val="004622DC"/>
    <w:rsid w:val="00466658"/>
    <w:rsid w:val="00466AB1"/>
    <w:rsid w:val="004678F5"/>
    <w:rsid w:val="004701A8"/>
    <w:rsid w:val="00482C29"/>
    <w:rsid w:val="00483595"/>
    <w:rsid w:val="00484383"/>
    <w:rsid w:val="00485AA4"/>
    <w:rsid w:val="00486267"/>
    <w:rsid w:val="004935C6"/>
    <w:rsid w:val="00494928"/>
    <w:rsid w:val="0049773F"/>
    <w:rsid w:val="004A45E8"/>
    <w:rsid w:val="004A4A42"/>
    <w:rsid w:val="004B6606"/>
    <w:rsid w:val="004C2343"/>
    <w:rsid w:val="004C303A"/>
    <w:rsid w:val="004C68AA"/>
    <w:rsid w:val="004D7655"/>
    <w:rsid w:val="004E7C2D"/>
    <w:rsid w:val="004F3730"/>
    <w:rsid w:val="004F4518"/>
    <w:rsid w:val="004F6C6B"/>
    <w:rsid w:val="005002E3"/>
    <w:rsid w:val="005009DC"/>
    <w:rsid w:val="00501F4E"/>
    <w:rsid w:val="00504A2F"/>
    <w:rsid w:val="00517F8E"/>
    <w:rsid w:val="005221FD"/>
    <w:rsid w:val="00524C8D"/>
    <w:rsid w:val="00526636"/>
    <w:rsid w:val="005312DC"/>
    <w:rsid w:val="0053181A"/>
    <w:rsid w:val="00532C8C"/>
    <w:rsid w:val="0053315F"/>
    <w:rsid w:val="005340E9"/>
    <w:rsid w:val="005538CF"/>
    <w:rsid w:val="00554ABE"/>
    <w:rsid w:val="00561258"/>
    <w:rsid w:val="0056187C"/>
    <w:rsid w:val="005649A8"/>
    <w:rsid w:val="00566EE6"/>
    <w:rsid w:val="00571191"/>
    <w:rsid w:val="00581DC3"/>
    <w:rsid w:val="005827AF"/>
    <w:rsid w:val="0058571D"/>
    <w:rsid w:val="005906BC"/>
    <w:rsid w:val="00594166"/>
    <w:rsid w:val="005A47CD"/>
    <w:rsid w:val="005A6CA7"/>
    <w:rsid w:val="005B1DA0"/>
    <w:rsid w:val="005B2A36"/>
    <w:rsid w:val="005B4EFE"/>
    <w:rsid w:val="005B526F"/>
    <w:rsid w:val="005C6055"/>
    <w:rsid w:val="005C6708"/>
    <w:rsid w:val="005E2C30"/>
    <w:rsid w:val="00603332"/>
    <w:rsid w:val="00612091"/>
    <w:rsid w:val="006150F3"/>
    <w:rsid w:val="00625C94"/>
    <w:rsid w:val="00626E58"/>
    <w:rsid w:val="00627812"/>
    <w:rsid w:val="00636448"/>
    <w:rsid w:val="00637A32"/>
    <w:rsid w:val="00637A5B"/>
    <w:rsid w:val="00642A05"/>
    <w:rsid w:val="00642A9B"/>
    <w:rsid w:val="0064494F"/>
    <w:rsid w:val="006516BD"/>
    <w:rsid w:val="006534DD"/>
    <w:rsid w:val="00654B9F"/>
    <w:rsid w:val="00657C67"/>
    <w:rsid w:val="00667394"/>
    <w:rsid w:val="00667A2A"/>
    <w:rsid w:val="00670741"/>
    <w:rsid w:val="00671840"/>
    <w:rsid w:val="006720F0"/>
    <w:rsid w:val="00672720"/>
    <w:rsid w:val="006754C4"/>
    <w:rsid w:val="006920D3"/>
    <w:rsid w:val="006A002C"/>
    <w:rsid w:val="006A688C"/>
    <w:rsid w:val="006A6EA9"/>
    <w:rsid w:val="006B0C41"/>
    <w:rsid w:val="006B0CA2"/>
    <w:rsid w:val="006C01C9"/>
    <w:rsid w:val="006C0DFA"/>
    <w:rsid w:val="006C1800"/>
    <w:rsid w:val="006C49FB"/>
    <w:rsid w:val="006C63EA"/>
    <w:rsid w:val="006C7D08"/>
    <w:rsid w:val="006D6C07"/>
    <w:rsid w:val="006E192E"/>
    <w:rsid w:val="006E5159"/>
    <w:rsid w:val="006E6F28"/>
    <w:rsid w:val="00705490"/>
    <w:rsid w:val="00705571"/>
    <w:rsid w:val="0070650A"/>
    <w:rsid w:val="00710CFC"/>
    <w:rsid w:val="00711F0B"/>
    <w:rsid w:val="0071328F"/>
    <w:rsid w:val="00713576"/>
    <w:rsid w:val="0073527A"/>
    <w:rsid w:val="007432F3"/>
    <w:rsid w:val="00754178"/>
    <w:rsid w:val="007560E1"/>
    <w:rsid w:val="00762BDA"/>
    <w:rsid w:val="00770319"/>
    <w:rsid w:val="00770458"/>
    <w:rsid w:val="007809BD"/>
    <w:rsid w:val="00781C9A"/>
    <w:rsid w:val="00787F25"/>
    <w:rsid w:val="007907F0"/>
    <w:rsid w:val="00791313"/>
    <w:rsid w:val="00794703"/>
    <w:rsid w:val="007974C4"/>
    <w:rsid w:val="007A32B5"/>
    <w:rsid w:val="007B1254"/>
    <w:rsid w:val="007B63D1"/>
    <w:rsid w:val="007B6F5D"/>
    <w:rsid w:val="007C3B82"/>
    <w:rsid w:val="007C46EE"/>
    <w:rsid w:val="007C5D30"/>
    <w:rsid w:val="007C6AAC"/>
    <w:rsid w:val="007D553C"/>
    <w:rsid w:val="007E26D8"/>
    <w:rsid w:val="007E2DA1"/>
    <w:rsid w:val="007E72BF"/>
    <w:rsid w:val="007F6565"/>
    <w:rsid w:val="007F6C4E"/>
    <w:rsid w:val="00804143"/>
    <w:rsid w:val="00811231"/>
    <w:rsid w:val="00817987"/>
    <w:rsid w:val="00826DED"/>
    <w:rsid w:val="00827D09"/>
    <w:rsid w:val="00834B29"/>
    <w:rsid w:val="00835352"/>
    <w:rsid w:val="00835379"/>
    <w:rsid w:val="00837186"/>
    <w:rsid w:val="008374DA"/>
    <w:rsid w:val="00840481"/>
    <w:rsid w:val="00842895"/>
    <w:rsid w:val="00851D2B"/>
    <w:rsid w:val="00852E51"/>
    <w:rsid w:val="00853C80"/>
    <w:rsid w:val="00854B86"/>
    <w:rsid w:val="008555A6"/>
    <w:rsid w:val="00861F3C"/>
    <w:rsid w:val="0086759F"/>
    <w:rsid w:val="00876EB4"/>
    <w:rsid w:val="00880070"/>
    <w:rsid w:val="008815FA"/>
    <w:rsid w:val="00882621"/>
    <w:rsid w:val="00882792"/>
    <w:rsid w:val="00884FF4"/>
    <w:rsid w:val="008918C5"/>
    <w:rsid w:val="0089456A"/>
    <w:rsid w:val="008B20E4"/>
    <w:rsid w:val="008B56EF"/>
    <w:rsid w:val="008C0836"/>
    <w:rsid w:val="008C5AC7"/>
    <w:rsid w:val="008C7887"/>
    <w:rsid w:val="008D5800"/>
    <w:rsid w:val="008E0C38"/>
    <w:rsid w:val="008E5115"/>
    <w:rsid w:val="008F1F30"/>
    <w:rsid w:val="008F283B"/>
    <w:rsid w:val="0090230B"/>
    <w:rsid w:val="0090261F"/>
    <w:rsid w:val="009039BD"/>
    <w:rsid w:val="00906587"/>
    <w:rsid w:val="0091027B"/>
    <w:rsid w:val="00915E91"/>
    <w:rsid w:val="00924950"/>
    <w:rsid w:val="009301E4"/>
    <w:rsid w:val="009348BB"/>
    <w:rsid w:val="00935E80"/>
    <w:rsid w:val="00940272"/>
    <w:rsid w:val="00941062"/>
    <w:rsid w:val="00942B82"/>
    <w:rsid w:val="00952F3C"/>
    <w:rsid w:val="00956FC3"/>
    <w:rsid w:val="00962A9D"/>
    <w:rsid w:val="00964C64"/>
    <w:rsid w:val="0097307E"/>
    <w:rsid w:val="00975145"/>
    <w:rsid w:val="009766AF"/>
    <w:rsid w:val="00990A55"/>
    <w:rsid w:val="00991C6B"/>
    <w:rsid w:val="009952FF"/>
    <w:rsid w:val="009953D1"/>
    <w:rsid w:val="009A0365"/>
    <w:rsid w:val="009A1016"/>
    <w:rsid w:val="009A5D49"/>
    <w:rsid w:val="009A7DD9"/>
    <w:rsid w:val="009B0288"/>
    <w:rsid w:val="009B6D34"/>
    <w:rsid w:val="009C0E6E"/>
    <w:rsid w:val="009C1E75"/>
    <w:rsid w:val="009C25A4"/>
    <w:rsid w:val="009D2F87"/>
    <w:rsid w:val="009D735B"/>
    <w:rsid w:val="009E2258"/>
    <w:rsid w:val="009E2D53"/>
    <w:rsid w:val="009E2F66"/>
    <w:rsid w:val="009E464B"/>
    <w:rsid w:val="009F06FA"/>
    <w:rsid w:val="009F19F9"/>
    <w:rsid w:val="009F503D"/>
    <w:rsid w:val="009F5089"/>
    <w:rsid w:val="009F74EC"/>
    <w:rsid w:val="00A06D58"/>
    <w:rsid w:val="00A148EF"/>
    <w:rsid w:val="00A16D56"/>
    <w:rsid w:val="00A2221B"/>
    <w:rsid w:val="00A24389"/>
    <w:rsid w:val="00A3347B"/>
    <w:rsid w:val="00A53B4B"/>
    <w:rsid w:val="00A6329E"/>
    <w:rsid w:val="00A64EBD"/>
    <w:rsid w:val="00A77B54"/>
    <w:rsid w:val="00A82234"/>
    <w:rsid w:val="00AA0E1B"/>
    <w:rsid w:val="00AA366D"/>
    <w:rsid w:val="00AA51FA"/>
    <w:rsid w:val="00AB0A21"/>
    <w:rsid w:val="00AB1585"/>
    <w:rsid w:val="00AB1D4A"/>
    <w:rsid w:val="00AB7A62"/>
    <w:rsid w:val="00AC540C"/>
    <w:rsid w:val="00AC771C"/>
    <w:rsid w:val="00AC7EC3"/>
    <w:rsid w:val="00AD3846"/>
    <w:rsid w:val="00AD3B96"/>
    <w:rsid w:val="00AF135B"/>
    <w:rsid w:val="00AF5399"/>
    <w:rsid w:val="00B00BE0"/>
    <w:rsid w:val="00B106E1"/>
    <w:rsid w:val="00B108EB"/>
    <w:rsid w:val="00B13F1D"/>
    <w:rsid w:val="00B142AF"/>
    <w:rsid w:val="00B14BDC"/>
    <w:rsid w:val="00B25C78"/>
    <w:rsid w:val="00B317FF"/>
    <w:rsid w:val="00B351BA"/>
    <w:rsid w:val="00B40732"/>
    <w:rsid w:val="00B41945"/>
    <w:rsid w:val="00B4376E"/>
    <w:rsid w:val="00B514D5"/>
    <w:rsid w:val="00B60442"/>
    <w:rsid w:val="00B67D37"/>
    <w:rsid w:val="00B73D13"/>
    <w:rsid w:val="00B85BD0"/>
    <w:rsid w:val="00B87199"/>
    <w:rsid w:val="00BA531E"/>
    <w:rsid w:val="00BA56A5"/>
    <w:rsid w:val="00BA620A"/>
    <w:rsid w:val="00BA7D8C"/>
    <w:rsid w:val="00BB01BC"/>
    <w:rsid w:val="00BB30BE"/>
    <w:rsid w:val="00BB5457"/>
    <w:rsid w:val="00BC4B0D"/>
    <w:rsid w:val="00BC6999"/>
    <w:rsid w:val="00BD3ED7"/>
    <w:rsid w:val="00BD4EE8"/>
    <w:rsid w:val="00BD4F81"/>
    <w:rsid w:val="00BE199B"/>
    <w:rsid w:val="00BE5DD2"/>
    <w:rsid w:val="00BF51CA"/>
    <w:rsid w:val="00C02551"/>
    <w:rsid w:val="00C06B3F"/>
    <w:rsid w:val="00C06EF7"/>
    <w:rsid w:val="00C16461"/>
    <w:rsid w:val="00C3181B"/>
    <w:rsid w:val="00C40DB9"/>
    <w:rsid w:val="00C42A70"/>
    <w:rsid w:val="00C513DF"/>
    <w:rsid w:val="00C53744"/>
    <w:rsid w:val="00C53D23"/>
    <w:rsid w:val="00C55C3B"/>
    <w:rsid w:val="00C56176"/>
    <w:rsid w:val="00C568C8"/>
    <w:rsid w:val="00C8199B"/>
    <w:rsid w:val="00C86E0A"/>
    <w:rsid w:val="00C87462"/>
    <w:rsid w:val="00C917D4"/>
    <w:rsid w:val="00C96DA1"/>
    <w:rsid w:val="00C97D28"/>
    <w:rsid w:val="00CA47C1"/>
    <w:rsid w:val="00CA5D96"/>
    <w:rsid w:val="00CB1F87"/>
    <w:rsid w:val="00CB379D"/>
    <w:rsid w:val="00CB5124"/>
    <w:rsid w:val="00CD6AF8"/>
    <w:rsid w:val="00CE2A8A"/>
    <w:rsid w:val="00CE51CD"/>
    <w:rsid w:val="00CE6B04"/>
    <w:rsid w:val="00CE7C30"/>
    <w:rsid w:val="00D03CA7"/>
    <w:rsid w:val="00D06B45"/>
    <w:rsid w:val="00D1009A"/>
    <w:rsid w:val="00D115EE"/>
    <w:rsid w:val="00D135DE"/>
    <w:rsid w:val="00D139A5"/>
    <w:rsid w:val="00D14169"/>
    <w:rsid w:val="00D1437C"/>
    <w:rsid w:val="00D163AA"/>
    <w:rsid w:val="00D17E77"/>
    <w:rsid w:val="00D2246C"/>
    <w:rsid w:val="00D24CED"/>
    <w:rsid w:val="00D32C7A"/>
    <w:rsid w:val="00D33FC0"/>
    <w:rsid w:val="00D44E74"/>
    <w:rsid w:val="00D4533B"/>
    <w:rsid w:val="00D51A86"/>
    <w:rsid w:val="00D566F7"/>
    <w:rsid w:val="00D62B29"/>
    <w:rsid w:val="00D655E6"/>
    <w:rsid w:val="00D66993"/>
    <w:rsid w:val="00D67E1D"/>
    <w:rsid w:val="00D71142"/>
    <w:rsid w:val="00D765E6"/>
    <w:rsid w:val="00D834C5"/>
    <w:rsid w:val="00D8579D"/>
    <w:rsid w:val="00D870C7"/>
    <w:rsid w:val="00DA0FD8"/>
    <w:rsid w:val="00DA588A"/>
    <w:rsid w:val="00DB0352"/>
    <w:rsid w:val="00DC15A5"/>
    <w:rsid w:val="00DC5EFD"/>
    <w:rsid w:val="00DC6389"/>
    <w:rsid w:val="00DD6492"/>
    <w:rsid w:val="00DF3D2C"/>
    <w:rsid w:val="00DF42D9"/>
    <w:rsid w:val="00E10122"/>
    <w:rsid w:val="00E11D64"/>
    <w:rsid w:val="00E26CA5"/>
    <w:rsid w:val="00E306AC"/>
    <w:rsid w:val="00E30FF9"/>
    <w:rsid w:val="00E34A7E"/>
    <w:rsid w:val="00E3555D"/>
    <w:rsid w:val="00E45792"/>
    <w:rsid w:val="00E4640D"/>
    <w:rsid w:val="00E542C5"/>
    <w:rsid w:val="00E55741"/>
    <w:rsid w:val="00E576C6"/>
    <w:rsid w:val="00E619E4"/>
    <w:rsid w:val="00E65064"/>
    <w:rsid w:val="00E70AFB"/>
    <w:rsid w:val="00E72551"/>
    <w:rsid w:val="00E86763"/>
    <w:rsid w:val="00E901FD"/>
    <w:rsid w:val="00E957FC"/>
    <w:rsid w:val="00E95A5F"/>
    <w:rsid w:val="00EA0600"/>
    <w:rsid w:val="00EA082F"/>
    <w:rsid w:val="00EA4AB8"/>
    <w:rsid w:val="00EA5FBD"/>
    <w:rsid w:val="00EB74F3"/>
    <w:rsid w:val="00EC06B6"/>
    <w:rsid w:val="00EC59D7"/>
    <w:rsid w:val="00EC62D4"/>
    <w:rsid w:val="00EC6691"/>
    <w:rsid w:val="00EE6164"/>
    <w:rsid w:val="00EE74A4"/>
    <w:rsid w:val="00EE7CD2"/>
    <w:rsid w:val="00EF54DC"/>
    <w:rsid w:val="00F01DF0"/>
    <w:rsid w:val="00F03923"/>
    <w:rsid w:val="00F070B5"/>
    <w:rsid w:val="00F07503"/>
    <w:rsid w:val="00F1167F"/>
    <w:rsid w:val="00F16E3E"/>
    <w:rsid w:val="00F2408B"/>
    <w:rsid w:val="00F26337"/>
    <w:rsid w:val="00F36622"/>
    <w:rsid w:val="00F37BD9"/>
    <w:rsid w:val="00F569C0"/>
    <w:rsid w:val="00F575E3"/>
    <w:rsid w:val="00F63C9C"/>
    <w:rsid w:val="00F67DFA"/>
    <w:rsid w:val="00F72D80"/>
    <w:rsid w:val="00F7393B"/>
    <w:rsid w:val="00F73A1B"/>
    <w:rsid w:val="00F75DD4"/>
    <w:rsid w:val="00F8024A"/>
    <w:rsid w:val="00F83B3C"/>
    <w:rsid w:val="00F92003"/>
    <w:rsid w:val="00FB3A77"/>
    <w:rsid w:val="00FB743E"/>
    <w:rsid w:val="00FC0477"/>
    <w:rsid w:val="00FC6FCC"/>
    <w:rsid w:val="00FD1A29"/>
    <w:rsid w:val="00FD39C9"/>
    <w:rsid w:val="00FD6623"/>
    <w:rsid w:val="00FE1FBF"/>
    <w:rsid w:val="00FE3A36"/>
    <w:rsid w:val="00FE6401"/>
    <w:rsid w:val="00FF06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5DB3"/>
  <w15:chartTrackingRefBased/>
  <w15:docId w15:val="{1C58983C-66E4-4D5F-B981-111E3E16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87C"/>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7055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0348"/>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unhideWhenUsed/>
    <w:qFormat/>
    <w:rsid w:val="002A034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348"/>
    <w:rPr>
      <w:rFonts w:ascii="Cambria" w:eastAsia="Times New Roman" w:hAnsi="Cambria" w:cs="Times New Roman"/>
      <w:b/>
      <w:bCs/>
      <w:i/>
      <w:iCs/>
      <w:sz w:val="28"/>
      <w:szCs w:val="28"/>
      <w:lang w:eastAsia="en-US"/>
    </w:rPr>
  </w:style>
  <w:style w:type="character" w:customStyle="1" w:styleId="Heading5Char">
    <w:name w:val="Heading 5 Char"/>
    <w:basedOn w:val="DefaultParagraphFont"/>
    <w:link w:val="Heading5"/>
    <w:uiPriority w:val="9"/>
    <w:rsid w:val="002A0348"/>
    <w:rPr>
      <w:rFonts w:ascii="Calibri" w:eastAsia="Times New Roman" w:hAnsi="Calibri" w:cs="Times New Roman"/>
      <w:b/>
      <w:bCs/>
      <w:i/>
      <w:iCs/>
      <w:sz w:val="26"/>
      <w:szCs w:val="26"/>
      <w:lang w:eastAsia="en-US"/>
    </w:rPr>
  </w:style>
  <w:style w:type="paragraph" w:styleId="CommentText">
    <w:name w:val="annotation text"/>
    <w:basedOn w:val="Normal"/>
    <w:link w:val="CommentTextChar"/>
    <w:uiPriority w:val="99"/>
    <w:unhideWhenUsed/>
    <w:rsid w:val="002A0348"/>
  </w:style>
  <w:style w:type="character" w:customStyle="1" w:styleId="CommentTextChar">
    <w:name w:val="Comment Text Char"/>
    <w:basedOn w:val="DefaultParagraphFont"/>
    <w:link w:val="CommentText"/>
    <w:uiPriority w:val="99"/>
    <w:rsid w:val="002A0348"/>
    <w:rPr>
      <w:rFonts w:ascii="Times New Roman" w:eastAsia="Times New Roman" w:hAnsi="Times New Roman" w:cs="Times New Roman"/>
      <w:sz w:val="20"/>
      <w:szCs w:val="20"/>
      <w:lang w:eastAsia="en-US"/>
    </w:rPr>
  </w:style>
  <w:style w:type="paragraph" w:styleId="ListParagraph">
    <w:name w:val="List Paragraph"/>
    <w:aliases w:val="IBL List Paragraph,List Paragraph1,Heading Number,Bullets,Bullit,Paragraph,Дэд гарчиг,List Paragraph Num,List Paragraph (numbered (a)),References,List_Paragraph,Multilevel para_II,Colorful Shading - Accent 31,Dot pt,F5 List Paragraph,L"/>
    <w:basedOn w:val="Normal"/>
    <w:link w:val="ListParagraphChar"/>
    <w:uiPriority w:val="1"/>
    <w:qFormat/>
    <w:rsid w:val="002A0348"/>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2A03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IBL List Paragraph Char,List Paragraph1 Char,Heading Number Char,Bullets Char,Bullit Char,Paragraph Char,Дэд гарчиг Char,List Paragraph Num Char,List Paragraph (numbered (a)) Char,References Char,List_Paragraph Char,Dot pt Char"/>
    <w:link w:val="ListParagraph"/>
    <w:uiPriority w:val="1"/>
    <w:qFormat/>
    <w:locked/>
    <w:rsid w:val="002A0348"/>
    <w:rPr>
      <w:rFonts w:ascii="Times New Roman" w:eastAsia="Times New Roman" w:hAnsi="Times New Roman" w:cs="Times New Roman"/>
      <w:kern w:val="28"/>
      <w:szCs w:val="24"/>
      <w:lang w:eastAsia="en-US"/>
    </w:rPr>
  </w:style>
  <w:style w:type="paragraph" w:styleId="HTMLPreformatted">
    <w:name w:val="HTML Preformatted"/>
    <w:basedOn w:val="Normal"/>
    <w:link w:val="HTMLPreformattedChar"/>
    <w:uiPriority w:val="99"/>
    <w:unhideWhenUsed/>
    <w:rsid w:val="002A0348"/>
    <w:rPr>
      <w:rFonts w:ascii="Consolas" w:eastAsiaTheme="minorHAnsi" w:hAnsi="Consolas" w:cstheme="minorBidi"/>
    </w:rPr>
  </w:style>
  <w:style w:type="character" w:customStyle="1" w:styleId="HTMLPreformattedChar">
    <w:name w:val="HTML Preformatted Char"/>
    <w:basedOn w:val="DefaultParagraphFont"/>
    <w:link w:val="HTMLPreformatted"/>
    <w:uiPriority w:val="99"/>
    <w:rsid w:val="002A0348"/>
    <w:rPr>
      <w:rFonts w:ascii="Consolas" w:eastAsiaTheme="minorHAnsi" w:hAnsi="Consolas"/>
      <w:sz w:val="20"/>
      <w:szCs w:val="20"/>
      <w:lang w:eastAsia="en-US"/>
    </w:rPr>
  </w:style>
  <w:style w:type="character" w:customStyle="1" w:styleId="y2iqfc">
    <w:name w:val="y2iqfc"/>
    <w:basedOn w:val="DefaultParagraphFont"/>
    <w:rsid w:val="002A0348"/>
  </w:style>
  <w:style w:type="paragraph" w:styleId="BalloonText">
    <w:name w:val="Balloon Text"/>
    <w:basedOn w:val="Normal"/>
    <w:link w:val="BalloonTextChar"/>
    <w:uiPriority w:val="99"/>
    <w:semiHidden/>
    <w:unhideWhenUsed/>
    <w:rsid w:val="00B73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13"/>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AA366D"/>
    <w:rPr>
      <w:sz w:val="16"/>
      <w:szCs w:val="16"/>
    </w:rPr>
  </w:style>
  <w:style w:type="paragraph" w:styleId="CommentSubject">
    <w:name w:val="annotation subject"/>
    <w:basedOn w:val="CommentText"/>
    <w:next w:val="CommentText"/>
    <w:link w:val="CommentSubjectChar"/>
    <w:uiPriority w:val="99"/>
    <w:semiHidden/>
    <w:unhideWhenUsed/>
    <w:rsid w:val="00AA366D"/>
    <w:rPr>
      <w:b/>
      <w:bCs/>
    </w:rPr>
  </w:style>
  <w:style w:type="character" w:customStyle="1" w:styleId="CommentSubjectChar">
    <w:name w:val="Comment Subject Char"/>
    <w:basedOn w:val="CommentTextChar"/>
    <w:link w:val="CommentSubject"/>
    <w:uiPriority w:val="99"/>
    <w:semiHidden/>
    <w:rsid w:val="00AA366D"/>
    <w:rPr>
      <w:rFonts w:ascii="Times New Roman" w:eastAsia="Times New Roman" w:hAnsi="Times New Roman" w:cs="Times New Roman"/>
      <w:b/>
      <w:bCs/>
      <w:sz w:val="20"/>
      <w:szCs w:val="20"/>
      <w:lang w:eastAsia="en-US"/>
    </w:rPr>
  </w:style>
  <w:style w:type="paragraph" w:customStyle="1" w:styleId="Default">
    <w:name w:val="Default"/>
    <w:rsid w:val="0090230B"/>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38616E"/>
    <w:pPr>
      <w:spacing w:before="100" w:beforeAutospacing="1" w:after="100" w:afterAutospacing="1"/>
    </w:pPr>
    <w:rPr>
      <w:sz w:val="24"/>
      <w:szCs w:val="24"/>
    </w:rPr>
  </w:style>
  <w:style w:type="character" w:customStyle="1" w:styleId="normaltextrun">
    <w:name w:val="normaltextrun"/>
    <w:basedOn w:val="DefaultParagraphFont"/>
    <w:rsid w:val="0038616E"/>
  </w:style>
  <w:style w:type="character" w:customStyle="1" w:styleId="eop">
    <w:name w:val="eop"/>
    <w:basedOn w:val="DefaultParagraphFont"/>
    <w:rsid w:val="0038616E"/>
  </w:style>
  <w:style w:type="table" w:customStyle="1" w:styleId="TableGrid1">
    <w:name w:val="Table Grid1"/>
    <w:basedOn w:val="TableNormal"/>
    <w:next w:val="TableGrid"/>
    <w:rsid w:val="00713576"/>
    <w:pPr>
      <w:spacing w:after="0" w:line="240" w:lineRule="auto"/>
    </w:pPr>
    <w:rPr>
      <w:rFonts w:ascii="Calibri" w:eastAsia="Calibri" w:hAnsi="Calibri" w:cs="Cordia New"/>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ss-u2dcbh">
    <w:name w:val="css-u2dcbh"/>
    <w:basedOn w:val="Normal"/>
    <w:rsid w:val="006E6F28"/>
    <w:pPr>
      <w:spacing w:before="100" w:beforeAutospacing="1" w:after="100" w:afterAutospacing="1"/>
    </w:pPr>
    <w:rPr>
      <w:sz w:val="24"/>
      <w:szCs w:val="24"/>
    </w:rPr>
  </w:style>
  <w:style w:type="paragraph" w:styleId="NormalWeb">
    <w:name w:val="Normal (Web)"/>
    <w:basedOn w:val="Normal"/>
    <w:uiPriority w:val="99"/>
    <w:unhideWhenUsed/>
    <w:rsid w:val="008374DA"/>
    <w:pPr>
      <w:spacing w:before="100" w:beforeAutospacing="1" w:after="100" w:afterAutospacing="1"/>
    </w:pPr>
    <w:rPr>
      <w:sz w:val="24"/>
      <w:szCs w:val="24"/>
    </w:rPr>
  </w:style>
  <w:style w:type="character" w:styleId="Strong">
    <w:name w:val="Strong"/>
    <w:basedOn w:val="DefaultParagraphFont"/>
    <w:uiPriority w:val="22"/>
    <w:qFormat/>
    <w:rsid w:val="008374DA"/>
    <w:rPr>
      <w:b/>
      <w:bCs/>
    </w:rPr>
  </w:style>
  <w:style w:type="paragraph" w:customStyle="1" w:styleId="FootnoteText1">
    <w:name w:val="Footnote Text1"/>
    <w:basedOn w:val="Normal"/>
    <w:next w:val="FootnoteText"/>
    <w:uiPriority w:val="99"/>
    <w:semiHidden/>
    <w:unhideWhenUsed/>
    <w:rsid w:val="008374DA"/>
    <w:rPr>
      <w:rFonts w:ascii="Calibri" w:eastAsia="Calibri" w:hAnsi="Calibri" w:cs="Arial"/>
      <w:lang w:val="en-ZA"/>
    </w:rPr>
  </w:style>
  <w:style w:type="paragraph" w:styleId="FootnoteText">
    <w:name w:val="footnote text"/>
    <w:basedOn w:val="Normal"/>
    <w:link w:val="FootnoteTextChar"/>
    <w:uiPriority w:val="99"/>
    <w:semiHidden/>
    <w:unhideWhenUsed/>
    <w:rsid w:val="008374DA"/>
  </w:style>
  <w:style w:type="character" w:customStyle="1" w:styleId="FootnoteTextChar">
    <w:name w:val="Footnote Text Char"/>
    <w:basedOn w:val="DefaultParagraphFont"/>
    <w:link w:val="FootnoteText"/>
    <w:uiPriority w:val="99"/>
    <w:semiHidden/>
    <w:rsid w:val="008374DA"/>
    <w:rPr>
      <w:rFonts w:ascii="Times New Roman" w:eastAsia="Times New Roman" w:hAnsi="Times New Roman" w:cs="Times New Roman"/>
      <w:sz w:val="20"/>
      <w:szCs w:val="20"/>
      <w:lang w:eastAsia="en-US"/>
    </w:rPr>
  </w:style>
  <w:style w:type="paragraph" w:styleId="BodyText">
    <w:name w:val="Body Text"/>
    <w:basedOn w:val="Normal"/>
    <w:link w:val="BodyTextChar"/>
    <w:uiPriority w:val="1"/>
    <w:qFormat/>
    <w:rsid w:val="00705490"/>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705490"/>
    <w:rPr>
      <w:rFonts w:ascii="Calibri" w:eastAsia="Calibri" w:hAnsi="Calibri" w:cs="Calibri"/>
      <w:lang w:eastAsia="en-US"/>
    </w:rPr>
  </w:style>
  <w:style w:type="character" w:customStyle="1" w:styleId="Heading1Char">
    <w:name w:val="Heading 1 Char"/>
    <w:basedOn w:val="DefaultParagraphFont"/>
    <w:link w:val="Heading1"/>
    <w:uiPriority w:val="9"/>
    <w:rsid w:val="00705571"/>
    <w:rPr>
      <w:rFonts w:asciiTheme="majorHAnsi" w:eastAsiaTheme="majorEastAsia" w:hAnsiTheme="majorHAnsi" w:cstheme="majorBidi"/>
      <w:color w:val="2E74B5" w:themeColor="accent1" w:themeShade="BF"/>
      <w:sz w:val="32"/>
      <w:szCs w:val="32"/>
      <w:lang w:eastAsia="en-US"/>
    </w:rPr>
  </w:style>
  <w:style w:type="character" w:customStyle="1" w:styleId="NoneA">
    <w:name w:val="None A"/>
    <w:rsid w:val="006C0DF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2291">
      <w:bodyDiv w:val="1"/>
      <w:marLeft w:val="0"/>
      <w:marRight w:val="0"/>
      <w:marTop w:val="0"/>
      <w:marBottom w:val="0"/>
      <w:divBdr>
        <w:top w:val="none" w:sz="0" w:space="0" w:color="auto"/>
        <w:left w:val="none" w:sz="0" w:space="0" w:color="auto"/>
        <w:bottom w:val="none" w:sz="0" w:space="0" w:color="auto"/>
        <w:right w:val="none" w:sz="0" w:space="0" w:color="auto"/>
      </w:divBdr>
    </w:div>
    <w:div w:id="120077407">
      <w:bodyDiv w:val="1"/>
      <w:marLeft w:val="0"/>
      <w:marRight w:val="0"/>
      <w:marTop w:val="0"/>
      <w:marBottom w:val="0"/>
      <w:divBdr>
        <w:top w:val="none" w:sz="0" w:space="0" w:color="auto"/>
        <w:left w:val="none" w:sz="0" w:space="0" w:color="auto"/>
        <w:bottom w:val="none" w:sz="0" w:space="0" w:color="auto"/>
        <w:right w:val="none" w:sz="0" w:space="0" w:color="auto"/>
      </w:divBdr>
    </w:div>
    <w:div w:id="233469820">
      <w:bodyDiv w:val="1"/>
      <w:marLeft w:val="0"/>
      <w:marRight w:val="0"/>
      <w:marTop w:val="0"/>
      <w:marBottom w:val="0"/>
      <w:divBdr>
        <w:top w:val="none" w:sz="0" w:space="0" w:color="auto"/>
        <w:left w:val="none" w:sz="0" w:space="0" w:color="auto"/>
        <w:bottom w:val="none" w:sz="0" w:space="0" w:color="auto"/>
        <w:right w:val="none" w:sz="0" w:space="0" w:color="auto"/>
      </w:divBdr>
    </w:div>
    <w:div w:id="557126960">
      <w:bodyDiv w:val="1"/>
      <w:marLeft w:val="0"/>
      <w:marRight w:val="0"/>
      <w:marTop w:val="0"/>
      <w:marBottom w:val="0"/>
      <w:divBdr>
        <w:top w:val="none" w:sz="0" w:space="0" w:color="auto"/>
        <w:left w:val="none" w:sz="0" w:space="0" w:color="auto"/>
        <w:bottom w:val="none" w:sz="0" w:space="0" w:color="auto"/>
        <w:right w:val="none" w:sz="0" w:space="0" w:color="auto"/>
      </w:divBdr>
    </w:div>
    <w:div w:id="599263202">
      <w:bodyDiv w:val="1"/>
      <w:marLeft w:val="0"/>
      <w:marRight w:val="0"/>
      <w:marTop w:val="0"/>
      <w:marBottom w:val="0"/>
      <w:divBdr>
        <w:top w:val="none" w:sz="0" w:space="0" w:color="auto"/>
        <w:left w:val="none" w:sz="0" w:space="0" w:color="auto"/>
        <w:bottom w:val="none" w:sz="0" w:space="0" w:color="auto"/>
        <w:right w:val="none" w:sz="0" w:space="0" w:color="auto"/>
      </w:divBdr>
    </w:div>
    <w:div w:id="665939433">
      <w:bodyDiv w:val="1"/>
      <w:marLeft w:val="0"/>
      <w:marRight w:val="0"/>
      <w:marTop w:val="0"/>
      <w:marBottom w:val="0"/>
      <w:divBdr>
        <w:top w:val="none" w:sz="0" w:space="0" w:color="auto"/>
        <w:left w:val="none" w:sz="0" w:space="0" w:color="auto"/>
        <w:bottom w:val="none" w:sz="0" w:space="0" w:color="auto"/>
        <w:right w:val="none" w:sz="0" w:space="0" w:color="auto"/>
      </w:divBdr>
    </w:div>
    <w:div w:id="751197145">
      <w:bodyDiv w:val="1"/>
      <w:marLeft w:val="0"/>
      <w:marRight w:val="0"/>
      <w:marTop w:val="0"/>
      <w:marBottom w:val="0"/>
      <w:divBdr>
        <w:top w:val="none" w:sz="0" w:space="0" w:color="auto"/>
        <w:left w:val="none" w:sz="0" w:space="0" w:color="auto"/>
        <w:bottom w:val="none" w:sz="0" w:space="0" w:color="auto"/>
        <w:right w:val="none" w:sz="0" w:space="0" w:color="auto"/>
      </w:divBdr>
    </w:div>
    <w:div w:id="925268365">
      <w:bodyDiv w:val="1"/>
      <w:marLeft w:val="0"/>
      <w:marRight w:val="0"/>
      <w:marTop w:val="0"/>
      <w:marBottom w:val="0"/>
      <w:divBdr>
        <w:top w:val="none" w:sz="0" w:space="0" w:color="auto"/>
        <w:left w:val="none" w:sz="0" w:space="0" w:color="auto"/>
        <w:bottom w:val="none" w:sz="0" w:space="0" w:color="auto"/>
        <w:right w:val="none" w:sz="0" w:space="0" w:color="auto"/>
      </w:divBdr>
    </w:div>
    <w:div w:id="950546913">
      <w:bodyDiv w:val="1"/>
      <w:marLeft w:val="0"/>
      <w:marRight w:val="0"/>
      <w:marTop w:val="0"/>
      <w:marBottom w:val="0"/>
      <w:divBdr>
        <w:top w:val="none" w:sz="0" w:space="0" w:color="auto"/>
        <w:left w:val="none" w:sz="0" w:space="0" w:color="auto"/>
        <w:bottom w:val="none" w:sz="0" w:space="0" w:color="auto"/>
        <w:right w:val="none" w:sz="0" w:space="0" w:color="auto"/>
      </w:divBdr>
    </w:div>
    <w:div w:id="955982807">
      <w:bodyDiv w:val="1"/>
      <w:marLeft w:val="0"/>
      <w:marRight w:val="0"/>
      <w:marTop w:val="0"/>
      <w:marBottom w:val="0"/>
      <w:divBdr>
        <w:top w:val="none" w:sz="0" w:space="0" w:color="auto"/>
        <w:left w:val="none" w:sz="0" w:space="0" w:color="auto"/>
        <w:bottom w:val="none" w:sz="0" w:space="0" w:color="auto"/>
        <w:right w:val="none" w:sz="0" w:space="0" w:color="auto"/>
      </w:divBdr>
    </w:div>
    <w:div w:id="1083137427">
      <w:bodyDiv w:val="1"/>
      <w:marLeft w:val="0"/>
      <w:marRight w:val="0"/>
      <w:marTop w:val="0"/>
      <w:marBottom w:val="0"/>
      <w:divBdr>
        <w:top w:val="none" w:sz="0" w:space="0" w:color="auto"/>
        <w:left w:val="none" w:sz="0" w:space="0" w:color="auto"/>
        <w:bottom w:val="none" w:sz="0" w:space="0" w:color="auto"/>
        <w:right w:val="none" w:sz="0" w:space="0" w:color="auto"/>
      </w:divBdr>
    </w:div>
    <w:div w:id="1225723080">
      <w:bodyDiv w:val="1"/>
      <w:marLeft w:val="0"/>
      <w:marRight w:val="0"/>
      <w:marTop w:val="0"/>
      <w:marBottom w:val="0"/>
      <w:divBdr>
        <w:top w:val="none" w:sz="0" w:space="0" w:color="auto"/>
        <w:left w:val="none" w:sz="0" w:space="0" w:color="auto"/>
        <w:bottom w:val="none" w:sz="0" w:space="0" w:color="auto"/>
        <w:right w:val="none" w:sz="0" w:space="0" w:color="auto"/>
      </w:divBdr>
    </w:div>
    <w:div w:id="1249728208">
      <w:bodyDiv w:val="1"/>
      <w:marLeft w:val="0"/>
      <w:marRight w:val="0"/>
      <w:marTop w:val="0"/>
      <w:marBottom w:val="0"/>
      <w:divBdr>
        <w:top w:val="none" w:sz="0" w:space="0" w:color="auto"/>
        <w:left w:val="none" w:sz="0" w:space="0" w:color="auto"/>
        <w:bottom w:val="none" w:sz="0" w:space="0" w:color="auto"/>
        <w:right w:val="none" w:sz="0" w:space="0" w:color="auto"/>
      </w:divBdr>
    </w:div>
    <w:div w:id="1381437384">
      <w:bodyDiv w:val="1"/>
      <w:marLeft w:val="0"/>
      <w:marRight w:val="0"/>
      <w:marTop w:val="0"/>
      <w:marBottom w:val="0"/>
      <w:divBdr>
        <w:top w:val="none" w:sz="0" w:space="0" w:color="auto"/>
        <w:left w:val="none" w:sz="0" w:space="0" w:color="auto"/>
        <w:bottom w:val="none" w:sz="0" w:space="0" w:color="auto"/>
        <w:right w:val="none" w:sz="0" w:space="0" w:color="auto"/>
      </w:divBdr>
    </w:div>
    <w:div w:id="1418095187">
      <w:bodyDiv w:val="1"/>
      <w:marLeft w:val="0"/>
      <w:marRight w:val="0"/>
      <w:marTop w:val="0"/>
      <w:marBottom w:val="0"/>
      <w:divBdr>
        <w:top w:val="none" w:sz="0" w:space="0" w:color="auto"/>
        <w:left w:val="none" w:sz="0" w:space="0" w:color="auto"/>
        <w:bottom w:val="none" w:sz="0" w:space="0" w:color="auto"/>
        <w:right w:val="none" w:sz="0" w:space="0" w:color="auto"/>
      </w:divBdr>
    </w:div>
    <w:div w:id="1589458159">
      <w:bodyDiv w:val="1"/>
      <w:marLeft w:val="0"/>
      <w:marRight w:val="0"/>
      <w:marTop w:val="0"/>
      <w:marBottom w:val="0"/>
      <w:divBdr>
        <w:top w:val="none" w:sz="0" w:space="0" w:color="auto"/>
        <w:left w:val="none" w:sz="0" w:space="0" w:color="auto"/>
        <w:bottom w:val="none" w:sz="0" w:space="0" w:color="auto"/>
        <w:right w:val="none" w:sz="0" w:space="0" w:color="auto"/>
      </w:divBdr>
    </w:div>
    <w:div w:id="1601252211">
      <w:bodyDiv w:val="1"/>
      <w:marLeft w:val="0"/>
      <w:marRight w:val="0"/>
      <w:marTop w:val="0"/>
      <w:marBottom w:val="0"/>
      <w:divBdr>
        <w:top w:val="none" w:sz="0" w:space="0" w:color="auto"/>
        <w:left w:val="none" w:sz="0" w:space="0" w:color="auto"/>
        <w:bottom w:val="none" w:sz="0" w:space="0" w:color="auto"/>
        <w:right w:val="none" w:sz="0" w:space="0" w:color="auto"/>
      </w:divBdr>
    </w:div>
    <w:div w:id="1656372617">
      <w:bodyDiv w:val="1"/>
      <w:marLeft w:val="0"/>
      <w:marRight w:val="0"/>
      <w:marTop w:val="0"/>
      <w:marBottom w:val="0"/>
      <w:divBdr>
        <w:top w:val="none" w:sz="0" w:space="0" w:color="auto"/>
        <w:left w:val="none" w:sz="0" w:space="0" w:color="auto"/>
        <w:bottom w:val="none" w:sz="0" w:space="0" w:color="auto"/>
        <w:right w:val="none" w:sz="0" w:space="0" w:color="auto"/>
      </w:divBdr>
    </w:div>
    <w:div w:id="1701202607">
      <w:bodyDiv w:val="1"/>
      <w:marLeft w:val="0"/>
      <w:marRight w:val="0"/>
      <w:marTop w:val="0"/>
      <w:marBottom w:val="0"/>
      <w:divBdr>
        <w:top w:val="none" w:sz="0" w:space="0" w:color="auto"/>
        <w:left w:val="none" w:sz="0" w:space="0" w:color="auto"/>
        <w:bottom w:val="none" w:sz="0" w:space="0" w:color="auto"/>
        <w:right w:val="none" w:sz="0" w:space="0" w:color="auto"/>
      </w:divBdr>
    </w:div>
    <w:div w:id="1963925195">
      <w:bodyDiv w:val="1"/>
      <w:marLeft w:val="0"/>
      <w:marRight w:val="0"/>
      <w:marTop w:val="0"/>
      <w:marBottom w:val="0"/>
      <w:divBdr>
        <w:top w:val="none" w:sz="0" w:space="0" w:color="auto"/>
        <w:left w:val="none" w:sz="0" w:space="0" w:color="auto"/>
        <w:bottom w:val="none" w:sz="0" w:space="0" w:color="auto"/>
        <w:right w:val="none" w:sz="0" w:space="0" w:color="auto"/>
      </w:divBdr>
    </w:div>
    <w:div w:id="1970166523">
      <w:bodyDiv w:val="1"/>
      <w:marLeft w:val="0"/>
      <w:marRight w:val="0"/>
      <w:marTop w:val="0"/>
      <w:marBottom w:val="0"/>
      <w:divBdr>
        <w:top w:val="none" w:sz="0" w:space="0" w:color="auto"/>
        <w:left w:val="none" w:sz="0" w:space="0" w:color="auto"/>
        <w:bottom w:val="none" w:sz="0" w:space="0" w:color="auto"/>
        <w:right w:val="none" w:sz="0" w:space="0" w:color="auto"/>
      </w:divBdr>
    </w:div>
    <w:div w:id="1973706602">
      <w:bodyDiv w:val="1"/>
      <w:marLeft w:val="0"/>
      <w:marRight w:val="0"/>
      <w:marTop w:val="0"/>
      <w:marBottom w:val="0"/>
      <w:divBdr>
        <w:top w:val="none" w:sz="0" w:space="0" w:color="auto"/>
        <w:left w:val="none" w:sz="0" w:space="0" w:color="auto"/>
        <w:bottom w:val="none" w:sz="0" w:space="0" w:color="auto"/>
        <w:right w:val="none" w:sz="0" w:space="0" w:color="auto"/>
      </w:divBdr>
    </w:div>
    <w:div w:id="2038240091">
      <w:bodyDiv w:val="1"/>
      <w:marLeft w:val="0"/>
      <w:marRight w:val="0"/>
      <w:marTop w:val="0"/>
      <w:marBottom w:val="0"/>
      <w:divBdr>
        <w:top w:val="none" w:sz="0" w:space="0" w:color="auto"/>
        <w:left w:val="none" w:sz="0" w:space="0" w:color="auto"/>
        <w:bottom w:val="none" w:sz="0" w:space="0" w:color="auto"/>
        <w:right w:val="none" w:sz="0" w:space="0" w:color="auto"/>
      </w:divBdr>
    </w:div>
    <w:div w:id="20553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ndp.org/global/documents/cap/P11%20modified%20for%20SCs%20and%20ICs.doc"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647B-D0C1-4D2F-A979-E109C618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Kidanu Hurisa</cp:lastModifiedBy>
  <cp:revision>12</cp:revision>
  <dcterms:created xsi:type="dcterms:W3CDTF">2021-09-14T12:10:00Z</dcterms:created>
  <dcterms:modified xsi:type="dcterms:W3CDTF">2021-09-15T05:35:00Z</dcterms:modified>
</cp:coreProperties>
</file>