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BDFD" w14:textId="0445EB00" w:rsidR="0039695F" w:rsidRDefault="44F3645A" w:rsidP="00497A05">
      <w:pPr>
        <w:spacing w:after="0" w:line="293" w:lineRule="atLeast"/>
        <w:ind w:left="540"/>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TERMS OF REFERENCE (</w:t>
      </w:r>
      <w:proofErr w:type="spellStart"/>
      <w:r w:rsidRPr="00497A05">
        <w:rPr>
          <w:rFonts w:ascii="Times New Roman" w:eastAsia="Times New Roman" w:hAnsi="Times New Roman" w:cs="Times New Roman"/>
          <w:b/>
          <w:bCs/>
          <w:sz w:val="20"/>
          <w:szCs w:val="20"/>
        </w:rPr>
        <w:t>ToR</w:t>
      </w:r>
      <w:proofErr w:type="spellEnd"/>
      <w:r w:rsidRPr="00497A05">
        <w:rPr>
          <w:rFonts w:ascii="Times New Roman" w:eastAsia="Times New Roman" w:hAnsi="Times New Roman" w:cs="Times New Roman"/>
          <w:b/>
          <w:bCs/>
          <w:sz w:val="20"/>
          <w:szCs w:val="20"/>
        </w:rPr>
        <w:t>)</w:t>
      </w:r>
      <w:r w:rsidR="00236764">
        <w:rPr>
          <w:rFonts w:ascii="Times New Roman" w:eastAsia="Times New Roman" w:hAnsi="Times New Roman" w:cs="Times New Roman"/>
          <w:b/>
          <w:bCs/>
          <w:sz w:val="20"/>
          <w:szCs w:val="20"/>
        </w:rPr>
        <w:t xml:space="preserve"> </w:t>
      </w:r>
    </w:p>
    <w:p w14:paraId="095504FE" w14:textId="1EDA5F42" w:rsidR="00236764" w:rsidRPr="00497A05" w:rsidRDefault="00236764" w:rsidP="00497A05">
      <w:pPr>
        <w:spacing w:after="0" w:line="293" w:lineRule="atLeast"/>
        <w:ind w:left="5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International consultant </w:t>
      </w:r>
    </w:p>
    <w:p w14:paraId="4DF35CA0" w14:textId="39476E97" w:rsidR="0039695F" w:rsidRPr="00497A05" w:rsidRDefault="0039695F" w:rsidP="00497A05">
      <w:pPr>
        <w:spacing w:after="0" w:line="293" w:lineRule="atLeast"/>
        <w:ind w:left="540"/>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2022-2026 Resource Mobilization Strategy for the United Nations</w:t>
      </w:r>
    </w:p>
    <w:p w14:paraId="6FB117B0" w14:textId="77777777" w:rsidR="0039695F" w:rsidRPr="00497A05" w:rsidRDefault="0039695F" w:rsidP="00497A05">
      <w:pPr>
        <w:spacing w:after="0" w:line="293" w:lineRule="atLeast"/>
        <w:rPr>
          <w:rFonts w:ascii="Times New Roman" w:eastAsia="Times New Roman" w:hAnsi="Times New Roman" w:cs="Times New Roman"/>
          <w:b/>
          <w:bCs/>
          <w:sz w:val="20"/>
          <w:szCs w:val="20"/>
        </w:rPr>
      </w:pPr>
    </w:p>
    <w:p w14:paraId="67617FF2" w14:textId="77777777" w:rsidR="0039695F" w:rsidRPr="00497A05" w:rsidRDefault="0039695F" w:rsidP="00497A05">
      <w:pPr>
        <w:spacing w:after="0" w:line="293" w:lineRule="atLeast"/>
        <w:rPr>
          <w:rFonts w:ascii="Times New Roman" w:eastAsia="Times New Roman" w:hAnsi="Times New Roman" w:cs="Times New Roman"/>
          <w:b/>
          <w:bCs/>
          <w:sz w:val="20"/>
          <w:szCs w:val="20"/>
        </w:rPr>
      </w:pPr>
    </w:p>
    <w:p w14:paraId="6E266945" w14:textId="77E6AC00" w:rsidR="00F836D2" w:rsidRPr="00497A05" w:rsidRDefault="44F3645A" w:rsidP="00497A05">
      <w:pPr>
        <w:spacing w:after="0"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GENERAL INFORMATION</w:t>
      </w:r>
    </w:p>
    <w:p w14:paraId="63E4A9CD" w14:textId="77777777" w:rsidR="00F836D2" w:rsidRPr="00497A05" w:rsidRDefault="44F3645A" w:rsidP="00497A05">
      <w:pPr>
        <w:spacing w:after="0" w:line="293" w:lineRule="atLeast"/>
        <w:ind w:left="540"/>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 </w:t>
      </w:r>
    </w:p>
    <w:p w14:paraId="2B848133" w14:textId="49C243A7"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Services/Work Description:</w:t>
      </w:r>
      <w:r w:rsidRPr="00497A05">
        <w:rPr>
          <w:rFonts w:ascii="Times New Roman" w:eastAsia="Times New Roman" w:hAnsi="Times New Roman" w:cs="Times New Roman"/>
          <w:sz w:val="20"/>
          <w:szCs w:val="20"/>
        </w:rPr>
        <w:t xml:space="preserve"> Consultant to </w:t>
      </w:r>
      <w:r w:rsidR="0039695F" w:rsidRPr="00497A05">
        <w:rPr>
          <w:rFonts w:ascii="Times New Roman" w:eastAsia="Times New Roman" w:hAnsi="Times New Roman" w:cs="Times New Roman"/>
          <w:sz w:val="20"/>
          <w:szCs w:val="20"/>
        </w:rPr>
        <w:t>develop a Resource Mobilization Strategy for UN Suriname</w:t>
      </w:r>
    </w:p>
    <w:p w14:paraId="439CFEEA" w14:textId="799DAA09"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Post Title: </w:t>
      </w:r>
      <w:r w:rsidRPr="00497A05">
        <w:rPr>
          <w:rFonts w:ascii="Times New Roman" w:eastAsia="Times New Roman" w:hAnsi="Times New Roman" w:cs="Times New Roman"/>
          <w:sz w:val="20"/>
          <w:szCs w:val="20"/>
        </w:rPr>
        <w:t xml:space="preserve">Individual </w:t>
      </w:r>
      <w:r w:rsidR="00236764">
        <w:rPr>
          <w:rFonts w:ascii="Times New Roman" w:eastAsia="Times New Roman" w:hAnsi="Times New Roman" w:cs="Times New Roman"/>
          <w:sz w:val="20"/>
          <w:szCs w:val="20"/>
        </w:rPr>
        <w:t xml:space="preserve">international </w:t>
      </w:r>
      <w:r w:rsidRPr="00497A05">
        <w:rPr>
          <w:rFonts w:ascii="Times New Roman" w:eastAsia="Times New Roman" w:hAnsi="Times New Roman" w:cs="Times New Roman"/>
          <w:sz w:val="20"/>
          <w:szCs w:val="20"/>
        </w:rPr>
        <w:t>Consultant</w:t>
      </w:r>
    </w:p>
    <w:p w14:paraId="5BC0B66D" w14:textId="4356AAB2"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Consultant Level: </w:t>
      </w:r>
      <w:r w:rsidRPr="00497A05">
        <w:rPr>
          <w:rFonts w:ascii="Times New Roman" w:eastAsia="Times New Roman" w:hAnsi="Times New Roman" w:cs="Times New Roman"/>
          <w:sz w:val="20"/>
          <w:szCs w:val="20"/>
        </w:rPr>
        <w:t>Consultant</w:t>
      </w:r>
    </w:p>
    <w:p w14:paraId="6510B9F7" w14:textId="77777777"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Expected Places of Travel: </w:t>
      </w:r>
      <w:r w:rsidRPr="00497A05">
        <w:rPr>
          <w:rFonts w:ascii="Times New Roman" w:eastAsia="Times New Roman" w:hAnsi="Times New Roman" w:cs="Times New Roman"/>
          <w:sz w:val="20"/>
          <w:szCs w:val="20"/>
        </w:rPr>
        <w:t>Suriname</w:t>
      </w:r>
    </w:p>
    <w:p w14:paraId="287D3C4D" w14:textId="75DEC377"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Duration:</w:t>
      </w:r>
      <w:r w:rsidRPr="00497A05">
        <w:rPr>
          <w:rFonts w:ascii="Times New Roman" w:eastAsia="Times New Roman" w:hAnsi="Times New Roman" w:cs="Times New Roman"/>
          <w:sz w:val="20"/>
          <w:szCs w:val="20"/>
        </w:rPr>
        <w:t xml:space="preserve"> </w:t>
      </w:r>
      <w:r w:rsidR="0039695F" w:rsidRPr="00497A05">
        <w:rPr>
          <w:rFonts w:ascii="Times New Roman" w:eastAsia="Times New Roman" w:hAnsi="Times New Roman" w:cs="Times New Roman"/>
          <w:sz w:val="20"/>
          <w:szCs w:val="20"/>
        </w:rPr>
        <w:t>3</w:t>
      </w:r>
      <w:r w:rsidRPr="00497A05">
        <w:rPr>
          <w:rFonts w:ascii="Times New Roman" w:eastAsia="Times New Roman" w:hAnsi="Times New Roman" w:cs="Times New Roman"/>
          <w:sz w:val="20"/>
          <w:szCs w:val="20"/>
        </w:rPr>
        <w:t xml:space="preserve"> months (with the possibility of an extension)</w:t>
      </w:r>
    </w:p>
    <w:p w14:paraId="4737F97A" w14:textId="2CD2A632"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Expected Start Date: </w:t>
      </w:r>
      <w:r w:rsidR="00C755AC">
        <w:rPr>
          <w:rFonts w:ascii="Times New Roman" w:eastAsia="Times New Roman" w:hAnsi="Times New Roman" w:cs="Times New Roman"/>
          <w:b/>
          <w:bCs/>
          <w:sz w:val="20"/>
          <w:szCs w:val="20"/>
        </w:rPr>
        <w:t xml:space="preserve">13 </w:t>
      </w:r>
      <w:r w:rsidR="00236764">
        <w:rPr>
          <w:rFonts w:ascii="Times New Roman" w:eastAsia="Times New Roman" w:hAnsi="Times New Roman" w:cs="Times New Roman"/>
          <w:sz w:val="20"/>
          <w:szCs w:val="20"/>
        </w:rPr>
        <w:t>December 2021</w:t>
      </w:r>
    </w:p>
    <w:p w14:paraId="4F6584BE" w14:textId="77777777"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09AF38FC" w14:textId="77777777"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01EEE158" w14:textId="726E78C6" w:rsidR="00F836D2" w:rsidRPr="00497A05" w:rsidRDefault="44F3645A" w:rsidP="00497A05">
      <w:pPr>
        <w:pStyle w:val="ListParagraph"/>
        <w:numPr>
          <w:ilvl w:val="0"/>
          <w:numId w:val="27"/>
        </w:numPr>
        <w:spacing w:after="0" w:line="293" w:lineRule="atLeast"/>
        <w:textAlignment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BACKGROUND</w:t>
      </w:r>
      <w:r w:rsidR="00386519" w:rsidRPr="00497A05">
        <w:rPr>
          <w:rFonts w:ascii="Times New Roman" w:eastAsia="Times New Roman" w:hAnsi="Times New Roman" w:cs="Times New Roman"/>
          <w:b/>
          <w:bCs/>
          <w:sz w:val="20"/>
          <w:szCs w:val="20"/>
        </w:rPr>
        <w:t xml:space="preserve"> </w:t>
      </w:r>
      <w:r w:rsidRPr="00497A05">
        <w:rPr>
          <w:rFonts w:ascii="Times New Roman" w:eastAsia="Times New Roman" w:hAnsi="Times New Roman" w:cs="Times New Roman"/>
          <w:b/>
          <w:bCs/>
          <w:sz w:val="20"/>
          <w:szCs w:val="20"/>
        </w:rPr>
        <w:t>/ PROJECT DESCRIPTION</w:t>
      </w:r>
    </w:p>
    <w:p w14:paraId="619D89D6" w14:textId="77777777" w:rsidR="00887F92" w:rsidRPr="00497A05" w:rsidRDefault="00887F92" w:rsidP="00497A05">
      <w:pPr>
        <w:spacing w:after="0" w:line="293" w:lineRule="atLeast"/>
        <w:rPr>
          <w:rFonts w:ascii="Times New Roman" w:eastAsia="Times New Roman" w:hAnsi="Times New Roman" w:cs="Times New Roman"/>
          <w:sz w:val="20"/>
          <w:szCs w:val="20"/>
        </w:rPr>
      </w:pPr>
    </w:p>
    <w:p w14:paraId="2177B3BA" w14:textId="249CE725" w:rsidR="0039695F" w:rsidRPr="00497A05" w:rsidRDefault="0039695F"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The cooperation between the United Nations (UN) and </w:t>
      </w:r>
      <w:r w:rsidR="00E069FA">
        <w:rPr>
          <w:rFonts w:ascii="Times New Roman" w:eastAsia="Times New Roman" w:hAnsi="Times New Roman" w:cs="Times New Roman"/>
          <w:sz w:val="20"/>
          <w:szCs w:val="20"/>
        </w:rPr>
        <w:t xml:space="preserve">the Government of </w:t>
      </w:r>
      <w:r w:rsidR="00497A05" w:rsidRPr="00497A05">
        <w:rPr>
          <w:rFonts w:ascii="Times New Roman" w:eastAsia="Times New Roman" w:hAnsi="Times New Roman" w:cs="Times New Roman"/>
          <w:sz w:val="20"/>
          <w:szCs w:val="20"/>
        </w:rPr>
        <w:t>Suriname</w:t>
      </w:r>
      <w:r w:rsidRPr="00497A05">
        <w:rPr>
          <w:rFonts w:ascii="Times New Roman" w:eastAsia="Times New Roman" w:hAnsi="Times New Roman" w:cs="Times New Roman"/>
          <w:sz w:val="20"/>
          <w:szCs w:val="20"/>
        </w:rPr>
        <w:t xml:space="preserve"> </w:t>
      </w:r>
      <w:r w:rsidR="00497A05" w:rsidRPr="00497A05">
        <w:rPr>
          <w:rFonts w:ascii="Times New Roman" w:eastAsia="Times New Roman" w:hAnsi="Times New Roman" w:cs="Times New Roman"/>
          <w:sz w:val="20"/>
          <w:szCs w:val="20"/>
        </w:rPr>
        <w:t xml:space="preserve">will be </w:t>
      </w:r>
      <w:r w:rsidRPr="00497A05">
        <w:rPr>
          <w:rFonts w:ascii="Times New Roman" w:eastAsia="Times New Roman" w:hAnsi="Times New Roman" w:cs="Times New Roman"/>
          <w:sz w:val="20"/>
          <w:szCs w:val="20"/>
        </w:rPr>
        <w:t>defined through the 202</w:t>
      </w:r>
      <w:r w:rsidR="00497A05" w:rsidRPr="00497A05">
        <w:rPr>
          <w:rFonts w:ascii="Times New Roman" w:eastAsia="Times New Roman" w:hAnsi="Times New Roman" w:cs="Times New Roman"/>
          <w:sz w:val="20"/>
          <w:szCs w:val="20"/>
        </w:rPr>
        <w:t>2</w:t>
      </w:r>
      <w:r w:rsidRPr="00497A05">
        <w:rPr>
          <w:rFonts w:ascii="Times New Roman" w:eastAsia="Times New Roman" w:hAnsi="Times New Roman" w:cs="Times New Roman"/>
          <w:sz w:val="20"/>
          <w:szCs w:val="20"/>
        </w:rPr>
        <w:t>-202</w:t>
      </w:r>
      <w:r w:rsidR="00497A05" w:rsidRPr="00497A05">
        <w:rPr>
          <w:rFonts w:ascii="Times New Roman" w:eastAsia="Times New Roman" w:hAnsi="Times New Roman" w:cs="Times New Roman"/>
          <w:sz w:val="20"/>
          <w:szCs w:val="20"/>
        </w:rPr>
        <w:t>6</w:t>
      </w:r>
      <w:r w:rsidRPr="00497A05">
        <w:rPr>
          <w:rFonts w:ascii="Times New Roman" w:eastAsia="Times New Roman" w:hAnsi="Times New Roman" w:cs="Times New Roman"/>
          <w:sz w:val="20"/>
          <w:szCs w:val="20"/>
        </w:rPr>
        <w:t xml:space="preserve"> United Nations </w:t>
      </w:r>
      <w:r w:rsidR="00497A05" w:rsidRPr="00497A05">
        <w:rPr>
          <w:rFonts w:ascii="Times New Roman" w:eastAsia="Times New Roman" w:hAnsi="Times New Roman" w:cs="Times New Roman"/>
          <w:sz w:val="20"/>
          <w:szCs w:val="20"/>
        </w:rPr>
        <w:t xml:space="preserve">Multi-Country </w:t>
      </w:r>
      <w:r w:rsidRPr="00497A05">
        <w:rPr>
          <w:rFonts w:ascii="Times New Roman" w:eastAsia="Times New Roman" w:hAnsi="Times New Roman" w:cs="Times New Roman"/>
          <w:sz w:val="20"/>
          <w:szCs w:val="20"/>
        </w:rPr>
        <w:t>Sustainable Development Cooperation Framework (UN</w:t>
      </w:r>
      <w:r w:rsidR="00497A05" w:rsidRPr="00497A05">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SDCF)</w:t>
      </w:r>
      <w:r w:rsidR="00E069FA">
        <w:rPr>
          <w:rFonts w:ascii="Times New Roman" w:eastAsia="Times New Roman" w:hAnsi="Times New Roman" w:cs="Times New Roman"/>
          <w:sz w:val="20"/>
          <w:szCs w:val="20"/>
        </w:rPr>
        <w:t xml:space="preserve">, which </w:t>
      </w:r>
      <w:r w:rsidR="00497A05" w:rsidRPr="00497A05">
        <w:rPr>
          <w:rFonts w:ascii="Times New Roman" w:eastAsia="Times New Roman" w:hAnsi="Times New Roman" w:cs="Times New Roman"/>
          <w:sz w:val="20"/>
          <w:szCs w:val="20"/>
        </w:rPr>
        <w:t>o</w:t>
      </w:r>
      <w:r w:rsidRPr="00497A05">
        <w:rPr>
          <w:rFonts w:ascii="Times New Roman" w:eastAsia="Times New Roman" w:hAnsi="Times New Roman" w:cs="Times New Roman"/>
          <w:sz w:val="20"/>
          <w:szCs w:val="20"/>
        </w:rPr>
        <w:t xml:space="preserve">utlines priorities for the partnership between </w:t>
      </w:r>
      <w:r w:rsidR="00497A05" w:rsidRPr="00497A05">
        <w:rPr>
          <w:rFonts w:ascii="Times New Roman" w:eastAsia="Times New Roman" w:hAnsi="Times New Roman" w:cs="Times New Roman"/>
          <w:sz w:val="20"/>
          <w:szCs w:val="20"/>
        </w:rPr>
        <w:t xml:space="preserve">Suriname </w:t>
      </w:r>
      <w:r w:rsidRPr="00497A05">
        <w:rPr>
          <w:rFonts w:ascii="Times New Roman" w:eastAsia="Times New Roman" w:hAnsi="Times New Roman" w:cs="Times New Roman"/>
          <w:sz w:val="20"/>
          <w:szCs w:val="20"/>
        </w:rPr>
        <w:t xml:space="preserve">and the UN in their joint efforts to advance implementation of the 2030 Agenda and to achieve the Sustainable Development Goals (SDG) targets, alongside </w:t>
      </w:r>
      <w:r w:rsidR="00497A05" w:rsidRPr="00497A05">
        <w:rPr>
          <w:rFonts w:ascii="Times New Roman" w:eastAsia="Times New Roman" w:hAnsi="Times New Roman" w:cs="Times New Roman"/>
          <w:sz w:val="20"/>
          <w:szCs w:val="20"/>
        </w:rPr>
        <w:t xml:space="preserve">the national development </w:t>
      </w:r>
      <w:r w:rsidRPr="00497A05">
        <w:rPr>
          <w:rFonts w:ascii="Times New Roman" w:eastAsia="Times New Roman" w:hAnsi="Times New Roman" w:cs="Times New Roman"/>
          <w:sz w:val="20"/>
          <w:szCs w:val="20"/>
        </w:rPr>
        <w:t xml:space="preserve">priorities for the country, </w:t>
      </w:r>
      <w:r w:rsidR="00FE2985">
        <w:rPr>
          <w:rFonts w:ascii="Times New Roman" w:eastAsia="Times New Roman" w:hAnsi="Times New Roman" w:cs="Times New Roman"/>
          <w:sz w:val="20"/>
          <w:szCs w:val="20"/>
        </w:rPr>
        <w:t>which encompass</w:t>
      </w:r>
      <w:r w:rsidRPr="00497A05">
        <w:rPr>
          <w:rFonts w:ascii="Times New Roman" w:eastAsia="Times New Roman" w:hAnsi="Times New Roman" w:cs="Times New Roman"/>
          <w:sz w:val="20"/>
          <w:szCs w:val="20"/>
        </w:rPr>
        <w:t xml:space="preserve"> the </w:t>
      </w:r>
      <w:r w:rsidR="00497A05" w:rsidRPr="00497A05">
        <w:rPr>
          <w:rFonts w:ascii="Times New Roman" w:eastAsia="Times New Roman" w:hAnsi="Times New Roman" w:cs="Times New Roman"/>
          <w:sz w:val="20"/>
          <w:szCs w:val="20"/>
        </w:rPr>
        <w:t xml:space="preserve">National Development Plan and the </w:t>
      </w:r>
      <w:r w:rsidR="00FE2985">
        <w:rPr>
          <w:rFonts w:ascii="Times New Roman" w:eastAsia="Times New Roman" w:hAnsi="Times New Roman" w:cs="Times New Roman"/>
          <w:sz w:val="20"/>
          <w:szCs w:val="20"/>
        </w:rPr>
        <w:t xml:space="preserve">2020 – 2022 </w:t>
      </w:r>
      <w:r w:rsidR="00497A05" w:rsidRPr="00497A05">
        <w:rPr>
          <w:rFonts w:ascii="Times New Roman" w:eastAsia="Times New Roman" w:hAnsi="Times New Roman" w:cs="Times New Roman"/>
          <w:sz w:val="20"/>
          <w:szCs w:val="20"/>
        </w:rPr>
        <w:t>Recovery Plan</w:t>
      </w:r>
      <w:r w:rsidRPr="00497A05">
        <w:rPr>
          <w:rFonts w:ascii="Times New Roman" w:eastAsia="Times New Roman" w:hAnsi="Times New Roman" w:cs="Times New Roman"/>
          <w:sz w:val="20"/>
          <w:szCs w:val="20"/>
        </w:rPr>
        <w:t>.  Delivery of the UN</w:t>
      </w:r>
      <w:r w:rsidR="00497A05" w:rsidRPr="00497A05">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 xml:space="preserve">SDCF and the 2030 Agenda in </w:t>
      </w:r>
      <w:r w:rsidR="00497A05" w:rsidRPr="00497A05">
        <w:rPr>
          <w:rFonts w:ascii="Times New Roman" w:eastAsia="Times New Roman" w:hAnsi="Times New Roman" w:cs="Times New Roman"/>
          <w:sz w:val="20"/>
          <w:szCs w:val="20"/>
        </w:rPr>
        <w:t xml:space="preserve">Suriname </w:t>
      </w:r>
      <w:r w:rsidRPr="00497A05">
        <w:rPr>
          <w:rFonts w:ascii="Times New Roman" w:eastAsia="Times New Roman" w:hAnsi="Times New Roman" w:cs="Times New Roman"/>
          <w:sz w:val="20"/>
          <w:szCs w:val="20"/>
        </w:rPr>
        <w:t xml:space="preserve">will require significant resources beyond those available and calls for </w:t>
      </w:r>
      <w:r w:rsidR="00174F9E">
        <w:rPr>
          <w:rFonts w:ascii="Times New Roman" w:eastAsia="Times New Roman" w:hAnsi="Times New Roman" w:cs="Times New Roman"/>
          <w:sz w:val="20"/>
          <w:szCs w:val="20"/>
        </w:rPr>
        <w:t xml:space="preserve">the </w:t>
      </w:r>
      <w:r w:rsidRPr="00497A05">
        <w:rPr>
          <w:rFonts w:ascii="Times New Roman" w:eastAsia="Times New Roman" w:hAnsi="Times New Roman" w:cs="Times New Roman"/>
          <w:sz w:val="20"/>
          <w:szCs w:val="20"/>
        </w:rPr>
        <w:t xml:space="preserve">mobilization of new and additional sources of financing instruments, public and private, </w:t>
      </w:r>
      <w:proofErr w:type="gramStart"/>
      <w:r w:rsidRPr="00497A05">
        <w:rPr>
          <w:rFonts w:ascii="Times New Roman" w:eastAsia="Times New Roman" w:hAnsi="Times New Roman" w:cs="Times New Roman"/>
          <w:sz w:val="20"/>
          <w:szCs w:val="20"/>
        </w:rPr>
        <w:t>domestic</w:t>
      </w:r>
      <w:proofErr w:type="gramEnd"/>
      <w:r w:rsidRPr="00497A05">
        <w:rPr>
          <w:rFonts w:ascii="Times New Roman" w:eastAsia="Times New Roman" w:hAnsi="Times New Roman" w:cs="Times New Roman"/>
          <w:sz w:val="20"/>
          <w:szCs w:val="20"/>
        </w:rPr>
        <w:t xml:space="preserve"> and international.   </w:t>
      </w:r>
    </w:p>
    <w:p w14:paraId="0836A60A" w14:textId="77777777" w:rsidR="0039695F" w:rsidRPr="00497A05" w:rsidRDefault="0039695F" w:rsidP="00497A05">
      <w:pPr>
        <w:spacing w:after="0" w:line="293" w:lineRule="atLeast"/>
        <w:ind w:left="540"/>
        <w:rPr>
          <w:rFonts w:ascii="Times New Roman" w:eastAsia="Times New Roman" w:hAnsi="Times New Roman" w:cs="Times New Roman"/>
          <w:sz w:val="20"/>
          <w:szCs w:val="20"/>
        </w:rPr>
      </w:pPr>
    </w:p>
    <w:p w14:paraId="3F2DBE47" w14:textId="43E7B743" w:rsidR="0039695F" w:rsidRPr="00497A05" w:rsidRDefault="00174F9E" w:rsidP="00497A05">
      <w:pPr>
        <w:spacing w:after="0" w:line="293" w:lineRule="atLeast"/>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In recent years</w:t>
      </w:r>
      <w:r w:rsidR="0039695F" w:rsidRPr="00497A05">
        <w:rPr>
          <w:rFonts w:ascii="Times New Roman" w:eastAsia="Times New Roman" w:hAnsi="Times New Roman" w:cs="Times New Roman"/>
          <w:sz w:val="20"/>
          <w:szCs w:val="20"/>
        </w:rPr>
        <w:t xml:space="preserve">, the financing landscape of </w:t>
      </w:r>
      <w:r w:rsidR="00497A05" w:rsidRPr="00497A05">
        <w:rPr>
          <w:rFonts w:ascii="Times New Roman" w:eastAsia="Times New Roman" w:hAnsi="Times New Roman" w:cs="Times New Roman"/>
          <w:sz w:val="20"/>
          <w:szCs w:val="20"/>
        </w:rPr>
        <w:t xml:space="preserve">Suriname </w:t>
      </w:r>
      <w:r w:rsidR="0039695F" w:rsidRPr="00497A05">
        <w:rPr>
          <w:rFonts w:ascii="Times New Roman" w:eastAsia="Times New Roman" w:hAnsi="Times New Roman" w:cs="Times New Roman"/>
          <w:sz w:val="20"/>
          <w:szCs w:val="20"/>
        </w:rPr>
        <w:t>has changed considerably.  The ongoing COVID-19 pandemic is impacting both public and private</w:t>
      </w:r>
      <w:r w:rsidR="00497A05" w:rsidRPr="00497A05">
        <w:rPr>
          <w:rFonts w:ascii="Times New Roman" w:eastAsia="Times New Roman" w:hAnsi="Times New Roman" w:cs="Times New Roman"/>
          <w:sz w:val="20"/>
          <w:szCs w:val="20"/>
        </w:rPr>
        <w:t xml:space="preserve"> </w:t>
      </w:r>
      <w:r w:rsidR="0039695F" w:rsidRPr="00497A05">
        <w:rPr>
          <w:rFonts w:ascii="Times New Roman" w:eastAsia="Times New Roman" w:hAnsi="Times New Roman" w:cs="Times New Roman"/>
          <w:sz w:val="20"/>
          <w:szCs w:val="20"/>
        </w:rPr>
        <w:t xml:space="preserve">financial flows, significantly </w:t>
      </w:r>
      <w:r w:rsidR="00764216">
        <w:rPr>
          <w:rFonts w:ascii="Times New Roman" w:eastAsia="Times New Roman" w:hAnsi="Times New Roman" w:cs="Times New Roman"/>
          <w:sz w:val="20"/>
          <w:szCs w:val="20"/>
        </w:rPr>
        <w:t xml:space="preserve">influencing </w:t>
      </w:r>
      <w:r w:rsidR="0039695F" w:rsidRPr="00497A05">
        <w:rPr>
          <w:rFonts w:ascii="Times New Roman" w:eastAsia="Times New Roman" w:hAnsi="Times New Roman" w:cs="Times New Roman"/>
          <w:sz w:val="20"/>
          <w:szCs w:val="20"/>
        </w:rPr>
        <w:t>both the quality and quantity of funding available for sustainable development.  For example, while international and national assistance has been substantial throughout the pandemic, it remains unclear how this will transition to mid- and longer-term financial flows for the country</w:t>
      </w:r>
      <w:r w:rsidR="00497A05" w:rsidRPr="00497A05">
        <w:rPr>
          <w:rFonts w:ascii="Times New Roman" w:eastAsia="Times New Roman" w:hAnsi="Times New Roman" w:cs="Times New Roman"/>
          <w:sz w:val="20"/>
          <w:szCs w:val="20"/>
        </w:rPr>
        <w:t>.</w:t>
      </w:r>
    </w:p>
    <w:p w14:paraId="58E98188" w14:textId="77777777" w:rsidR="0039695F" w:rsidRPr="00497A05" w:rsidRDefault="0039695F" w:rsidP="00497A05">
      <w:pPr>
        <w:spacing w:after="0" w:line="293" w:lineRule="atLeast"/>
        <w:ind w:left="540"/>
        <w:rPr>
          <w:rFonts w:ascii="Times New Roman" w:eastAsia="Times New Roman" w:hAnsi="Times New Roman" w:cs="Times New Roman"/>
          <w:sz w:val="20"/>
          <w:szCs w:val="20"/>
        </w:rPr>
      </w:pPr>
    </w:p>
    <w:p w14:paraId="111B3326" w14:textId="22DD7347" w:rsidR="0039695F" w:rsidRPr="00497A05" w:rsidRDefault="0039695F"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Delivery of the UN</w:t>
      </w:r>
      <w:r w:rsidR="00497A05" w:rsidRPr="00497A05">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SDCF in this context will require the UN to shift from the traditional resource mobilization approach focused on funding of individual projects to the broader concept of utilizing the UN</w:t>
      </w:r>
      <w:r w:rsidR="00497A05" w:rsidRPr="00497A05">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 xml:space="preserve">SDCF and its budgetary framework to leverage different financing sources towards transformative changes as defined in the </w:t>
      </w:r>
      <w:r w:rsidR="00497A05" w:rsidRPr="00497A05">
        <w:rPr>
          <w:rFonts w:ascii="Times New Roman" w:eastAsia="Times New Roman" w:hAnsi="Times New Roman" w:cs="Times New Roman"/>
          <w:sz w:val="20"/>
          <w:szCs w:val="20"/>
        </w:rPr>
        <w:t>National Development Plan 2022 - 2026</w:t>
      </w:r>
      <w:r w:rsidRPr="00497A05">
        <w:rPr>
          <w:rFonts w:ascii="Times New Roman" w:eastAsia="Times New Roman" w:hAnsi="Times New Roman" w:cs="Times New Roman"/>
          <w:sz w:val="20"/>
          <w:szCs w:val="20"/>
        </w:rPr>
        <w:t>.  This shift entails developing capacities and instruments to enable a more efficient resource mobilization for the UN</w:t>
      </w:r>
      <w:r w:rsidR="00990D04">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 xml:space="preserve">SDCF and ultimately, advancement of the 2030 Agenda in </w:t>
      </w:r>
      <w:r w:rsidR="00497A05" w:rsidRPr="00497A05">
        <w:rPr>
          <w:rFonts w:ascii="Times New Roman" w:eastAsia="Times New Roman" w:hAnsi="Times New Roman" w:cs="Times New Roman"/>
          <w:sz w:val="20"/>
          <w:szCs w:val="20"/>
        </w:rPr>
        <w:t>Suriname</w:t>
      </w:r>
      <w:r w:rsidRPr="00497A05">
        <w:rPr>
          <w:rFonts w:ascii="Times New Roman" w:eastAsia="Times New Roman" w:hAnsi="Times New Roman" w:cs="Times New Roman"/>
          <w:sz w:val="20"/>
          <w:szCs w:val="20"/>
        </w:rPr>
        <w:t xml:space="preserve">.  In addition, the UN reform efforts call for a more cohesive, strategic, and coordinated approach to resource mobilization from the United Nations in response to increasing shifts in the multilateral financial architecture and financing flows.    </w:t>
      </w:r>
    </w:p>
    <w:p w14:paraId="5B85EC21" w14:textId="77777777" w:rsidR="0039695F" w:rsidRPr="00497A05" w:rsidRDefault="0039695F" w:rsidP="00497A05">
      <w:pPr>
        <w:spacing w:after="0" w:line="293" w:lineRule="atLeast"/>
        <w:ind w:left="540"/>
        <w:rPr>
          <w:rFonts w:ascii="Times New Roman" w:eastAsia="Times New Roman" w:hAnsi="Times New Roman" w:cs="Times New Roman"/>
          <w:sz w:val="20"/>
          <w:szCs w:val="20"/>
        </w:rPr>
      </w:pPr>
    </w:p>
    <w:p w14:paraId="3BC09816" w14:textId="0663E474" w:rsidR="0039695F" w:rsidRPr="00497A05" w:rsidRDefault="0039695F"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lastRenderedPageBreak/>
        <w:t xml:space="preserve">At the same time, in the context of UN reforms and increasing shifts in the multilateral financial architecture and financing flows, increasingly, member states and partners expect a more cohesive, </w:t>
      </w:r>
      <w:proofErr w:type="gramStart"/>
      <w:r w:rsidRPr="00497A05">
        <w:rPr>
          <w:rFonts w:ascii="Times New Roman" w:eastAsia="Times New Roman" w:hAnsi="Times New Roman" w:cs="Times New Roman"/>
          <w:sz w:val="20"/>
          <w:szCs w:val="20"/>
        </w:rPr>
        <w:t>strategic</w:t>
      </w:r>
      <w:proofErr w:type="gramEnd"/>
      <w:r w:rsidRPr="00497A05">
        <w:rPr>
          <w:rFonts w:ascii="Times New Roman" w:eastAsia="Times New Roman" w:hAnsi="Times New Roman" w:cs="Times New Roman"/>
          <w:sz w:val="20"/>
          <w:szCs w:val="20"/>
        </w:rPr>
        <w:t xml:space="preserve"> and coordinated approach to resource mobilization from the United Nations. While UNCT members retain their ability to fundraise locally for their own or joint </w:t>
      </w:r>
      <w:proofErr w:type="spellStart"/>
      <w:r w:rsidRPr="00497A05">
        <w:rPr>
          <w:rFonts w:ascii="Times New Roman" w:eastAsia="Times New Roman" w:hAnsi="Times New Roman" w:cs="Times New Roman"/>
          <w:sz w:val="20"/>
          <w:szCs w:val="20"/>
        </w:rPr>
        <w:t>programmes</w:t>
      </w:r>
      <w:proofErr w:type="spellEnd"/>
      <w:r w:rsidRPr="00497A05">
        <w:rPr>
          <w:rFonts w:ascii="Times New Roman" w:eastAsia="Times New Roman" w:hAnsi="Times New Roman" w:cs="Times New Roman"/>
          <w:sz w:val="20"/>
          <w:szCs w:val="20"/>
        </w:rPr>
        <w:t>, the emphasis is on a coherent resource mobilization approach coordinated by the UN Resident Coordinator to ensure required alignment and consistency of fundraising activities with the UN</w:t>
      </w:r>
      <w:r w:rsidR="00990D04">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 xml:space="preserve">SDCF and the </w:t>
      </w:r>
      <w:r w:rsidR="00990D04">
        <w:rPr>
          <w:rFonts w:ascii="Times New Roman" w:eastAsia="Times New Roman" w:hAnsi="Times New Roman" w:cs="Times New Roman"/>
          <w:sz w:val="20"/>
          <w:szCs w:val="20"/>
        </w:rPr>
        <w:t>national priorities</w:t>
      </w:r>
      <w:r w:rsidRPr="00497A05">
        <w:rPr>
          <w:rFonts w:ascii="Times New Roman" w:eastAsia="Times New Roman" w:hAnsi="Times New Roman" w:cs="Times New Roman"/>
          <w:sz w:val="20"/>
          <w:szCs w:val="20"/>
        </w:rPr>
        <w:t xml:space="preserve">, new and innovative financing instruments are mobilized, potential competition and duplication avoided, and opportunities for joint </w:t>
      </w:r>
      <w:proofErr w:type="spellStart"/>
      <w:r w:rsidRPr="00497A05">
        <w:rPr>
          <w:rFonts w:ascii="Times New Roman" w:eastAsia="Times New Roman" w:hAnsi="Times New Roman" w:cs="Times New Roman"/>
          <w:sz w:val="20"/>
          <w:szCs w:val="20"/>
        </w:rPr>
        <w:t>programmes</w:t>
      </w:r>
      <w:proofErr w:type="spellEnd"/>
      <w:r w:rsidRPr="00497A05">
        <w:rPr>
          <w:rFonts w:ascii="Times New Roman" w:eastAsia="Times New Roman" w:hAnsi="Times New Roman" w:cs="Times New Roman"/>
          <w:sz w:val="20"/>
          <w:szCs w:val="20"/>
        </w:rPr>
        <w:t>/programming maximized.</w:t>
      </w:r>
    </w:p>
    <w:p w14:paraId="6697659F" w14:textId="77777777" w:rsidR="0039695F" w:rsidRPr="00497A05" w:rsidRDefault="0039695F" w:rsidP="00497A05">
      <w:pPr>
        <w:spacing w:after="0" w:line="293" w:lineRule="atLeast"/>
        <w:ind w:left="540"/>
        <w:rPr>
          <w:rFonts w:ascii="Times New Roman" w:eastAsia="Times New Roman" w:hAnsi="Times New Roman" w:cs="Times New Roman"/>
          <w:sz w:val="20"/>
          <w:szCs w:val="20"/>
        </w:rPr>
      </w:pPr>
    </w:p>
    <w:p w14:paraId="33B5635F" w14:textId="310AB261" w:rsidR="0039695F" w:rsidRPr="00497A05" w:rsidRDefault="0039695F"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Within this context, the UNCT in </w:t>
      </w:r>
      <w:r w:rsidR="00990D04">
        <w:rPr>
          <w:rFonts w:ascii="Times New Roman" w:eastAsia="Times New Roman" w:hAnsi="Times New Roman" w:cs="Times New Roman"/>
          <w:sz w:val="20"/>
          <w:szCs w:val="20"/>
        </w:rPr>
        <w:t xml:space="preserve">Suriname </w:t>
      </w:r>
      <w:r w:rsidRPr="00497A05">
        <w:rPr>
          <w:rFonts w:ascii="Times New Roman" w:eastAsia="Times New Roman" w:hAnsi="Times New Roman" w:cs="Times New Roman"/>
          <w:sz w:val="20"/>
          <w:szCs w:val="20"/>
        </w:rPr>
        <w:t>is seeking consultancy support for the preparation of a 202</w:t>
      </w:r>
      <w:r w:rsidR="00990D04">
        <w:rPr>
          <w:rFonts w:ascii="Times New Roman" w:eastAsia="Times New Roman" w:hAnsi="Times New Roman" w:cs="Times New Roman"/>
          <w:sz w:val="20"/>
          <w:szCs w:val="20"/>
        </w:rPr>
        <w:t>2</w:t>
      </w:r>
      <w:r w:rsidRPr="00497A05">
        <w:rPr>
          <w:rFonts w:ascii="Times New Roman" w:eastAsia="Times New Roman" w:hAnsi="Times New Roman" w:cs="Times New Roman"/>
          <w:sz w:val="20"/>
          <w:szCs w:val="20"/>
        </w:rPr>
        <w:t>-202</w:t>
      </w:r>
      <w:r w:rsidR="00990D04">
        <w:rPr>
          <w:rFonts w:ascii="Times New Roman" w:eastAsia="Times New Roman" w:hAnsi="Times New Roman" w:cs="Times New Roman"/>
          <w:sz w:val="20"/>
          <w:szCs w:val="20"/>
        </w:rPr>
        <w:t>6</w:t>
      </w:r>
      <w:r w:rsidRPr="00497A05">
        <w:rPr>
          <w:rFonts w:ascii="Times New Roman" w:eastAsia="Times New Roman" w:hAnsi="Times New Roman" w:cs="Times New Roman"/>
          <w:sz w:val="20"/>
          <w:szCs w:val="20"/>
        </w:rPr>
        <w:t xml:space="preserve"> Resource Mobilization Strategy (RMS).</w:t>
      </w:r>
    </w:p>
    <w:p w14:paraId="5613B145" w14:textId="77777777" w:rsidR="0039695F" w:rsidRPr="00497A05" w:rsidRDefault="0039695F" w:rsidP="00497A05">
      <w:pPr>
        <w:spacing w:after="0" w:line="293" w:lineRule="atLeast"/>
        <w:ind w:left="540"/>
        <w:rPr>
          <w:rFonts w:ascii="Times New Roman" w:eastAsia="Times New Roman" w:hAnsi="Times New Roman" w:cs="Times New Roman"/>
          <w:sz w:val="20"/>
          <w:szCs w:val="20"/>
        </w:rPr>
      </w:pPr>
    </w:p>
    <w:p w14:paraId="649CC1FA" w14:textId="50B1F513"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515D42BA" w14:textId="2AA33B85" w:rsidR="00F836D2" w:rsidRPr="00497A05" w:rsidRDefault="0039695F" w:rsidP="00497A05">
      <w:pPr>
        <w:pStyle w:val="ListParagraph"/>
        <w:numPr>
          <w:ilvl w:val="0"/>
          <w:numId w:val="27"/>
        </w:numPr>
        <w:spacing w:after="0" w:line="293" w:lineRule="atLeast"/>
        <w:textAlignment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OBJECTIVES</w:t>
      </w:r>
    </w:p>
    <w:p w14:paraId="10EF996B" w14:textId="77777777" w:rsidR="00F836D2" w:rsidRPr="00497A05" w:rsidRDefault="44F3645A" w:rsidP="00497A05">
      <w:pPr>
        <w:spacing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19E21894" w14:textId="50B8089C"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The objective of the assignment is to define a framework for resource mobilization to support implementation of the</w:t>
      </w:r>
      <w:r w:rsidR="00B114AF">
        <w:rPr>
          <w:rFonts w:ascii="Times New Roman" w:eastAsia="Times New Roman" w:hAnsi="Times New Roman" w:cs="Times New Roman"/>
          <w:sz w:val="20"/>
          <w:szCs w:val="20"/>
        </w:rPr>
        <w:t xml:space="preserve"> </w:t>
      </w:r>
      <w:r w:rsidRPr="00497A05">
        <w:rPr>
          <w:rFonts w:ascii="Times New Roman" w:eastAsia="Times New Roman" w:hAnsi="Times New Roman" w:cs="Times New Roman"/>
          <w:sz w:val="20"/>
          <w:szCs w:val="20"/>
        </w:rPr>
        <w:t>UN</w:t>
      </w:r>
      <w:r w:rsidR="00B114AF">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 xml:space="preserve">SDCF in </w:t>
      </w:r>
      <w:r w:rsidR="00B114AF">
        <w:rPr>
          <w:rFonts w:ascii="Times New Roman" w:eastAsia="Times New Roman" w:hAnsi="Times New Roman" w:cs="Times New Roman"/>
          <w:sz w:val="20"/>
          <w:szCs w:val="20"/>
        </w:rPr>
        <w:t>Suriname</w:t>
      </w:r>
      <w:r w:rsidRPr="00497A05">
        <w:rPr>
          <w:rFonts w:ascii="Times New Roman" w:eastAsia="Times New Roman" w:hAnsi="Times New Roman" w:cs="Times New Roman"/>
          <w:sz w:val="20"/>
          <w:szCs w:val="20"/>
        </w:rPr>
        <w:t>. This framework should be based on an evidence</w:t>
      </w:r>
      <w:r w:rsidR="00253BF1">
        <w:rPr>
          <w:rFonts w:ascii="Times New Roman" w:eastAsia="Times New Roman" w:hAnsi="Times New Roman" w:cs="Times New Roman"/>
          <w:sz w:val="20"/>
          <w:szCs w:val="20"/>
        </w:rPr>
        <w:t>-</w:t>
      </w:r>
      <w:r w:rsidRPr="00497A05">
        <w:rPr>
          <w:rFonts w:ascii="Times New Roman" w:eastAsia="Times New Roman" w:hAnsi="Times New Roman" w:cs="Times New Roman"/>
          <w:sz w:val="20"/>
          <w:szCs w:val="20"/>
        </w:rPr>
        <w:t xml:space="preserve">based analysis of the changing financial landscape in </w:t>
      </w:r>
      <w:r w:rsidR="00B114AF">
        <w:rPr>
          <w:rFonts w:ascii="Times New Roman" w:eastAsia="Times New Roman" w:hAnsi="Times New Roman" w:cs="Times New Roman"/>
          <w:sz w:val="20"/>
          <w:szCs w:val="20"/>
        </w:rPr>
        <w:t>Suriname</w:t>
      </w:r>
      <w:r w:rsidRPr="00497A05">
        <w:rPr>
          <w:rFonts w:ascii="Times New Roman" w:eastAsia="Times New Roman" w:hAnsi="Times New Roman" w:cs="Times New Roman"/>
          <w:sz w:val="20"/>
          <w:szCs w:val="20"/>
        </w:rPr>
        <w:t xml:space="preserve">, the SDGs implementation process in </w:t>
      </w:r>
      <w:r w:rsidR="00B114AF">
        <w:rPr>
          <w:rFonts w:ascii="Times New Roman" w:eastAsia="Times New Roman" w:hAnsi="Times New Roman" w:cs="Times New Roman"/>
          <w:sz w:val="20"/>
          <w:szCs w:val="20"/>
        </w:rPr>
        <w:t>Suriname</w:t>
      </w:r>
      <w:r w:rsidRPr="00497A05">
        <w:rPr>
          <w:rFonts w:ascii="Times New Roman" w:eastAsia="Times New Roman" w:hAnsi="Times New Roman" w:cs="Times New Roman"/>
          <w:sz w:val="20"/>
          <w:szCs w:val="20"/>
        </w:rPr>
        <w:t xml:space="preserve">, the UN reform, including the shift from funding to financing, and an assessment of emerging financing opportunities in the country. </w:t>
      </w:r>
    </w:p>
    <w:p w14:paraId="4A61D153" w14:textId="77777777"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To that end, the consultant is expected to:</w:t>
      </w:r>
    </w:p>
    <w:p w14:paraId="307D84F3" w14:textId="4C48B7FC"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a) analyze best practices and lessons learnt from the past and current joint and individual resource mobilization strategies and </w:t>
      </w:r>
      <w:proofErr w:type="gramStart"/>
      <w:r w:rsidRPr="00497A05">
        <w:rPr>
          <w:rFonts w:ascii="Times New Roman" w:eastAsia="Times New Roman" w:hAnsi="Times New Roman" w:cs="Times New Roman"/>
          <w:sz w:val="20"/>
          <w:szCs w:val="20"/>
        </w:rPr>
        <w:t>efforts</w:t>
      </w:r>
      <w:r w:rsidR="00B114AF">
        <w:rPr>
          <w:rFonts w:ascii="Times New Roman" w:eastAsia="Times New Roman" w:hAnsi="Times New Roman" w:cs="Times New Roman"/>
          <w:sz w:val="20"/>
          <w:szCs w:val="20"/>
        </w:rPr>
        <w:t>;</w:t>
      </w:r>
      <w:proofErr w:type="gramEnd"/>
    </w:p>
    <w:p w14:paraId="5A62187F" w14:textId="61039571"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b) assess and quantify the changing financial flows to </w:t>
      </w:r>
      <w:proofErr w:type="gramStart"/>
      <w:r w:rsidR="00B114AF">
        <w:rPr>
          <w:rFonts w:ascii="Times New Roman" w:eastAsia="Times New Roman" w:hAnsi="Times New Roman" w:cs="Times New Roman"/>
          <w:sz w:val="20"/>
          <w:szCs w:val="20"/>
        </w:rPr>
        <w:t>Suriname;</w:t>
      </w:r>
      <w:proofErr w:type="gramEnd"/>
    </w:p>
    <w:p w14:paraId="00529F26" w14:textId="5D5C17AB"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c) review emerging and innovative resource mobilization approaches </w:t>
      </w:r>
      <w:proofErr w:type="gramStart"/>
      <w:r w:rsidRPr="00497A05">
        <w:rPr>
          <w:rFonts w:ascii="Times New Roman" w:eastAsia="Times New Roman" w:hAnsi="Times New Roman" w:cs="Times New Roman"/>
          <w:sz w:val="20"/>
          <w:szCs w:val="20"/>
        </w:rPr>
        <w:t>globally</w:t>
      </w:r>
      <w:r w:rsidR="00B114AF">
        <w:rPr>
          <w:rFonts w:ascii="Times New Roman" w:eastAsia="Times New Roman" w:hAnsi="Times New Roman" w:cs="Times New Roman"/>
          <w:sz w:val="20"/>
          <w:szCs w:val="20"/>
        </w:rPr>
        <w:t>;</w:t>
      </w:r>
      <w:proofErr w:type="gramEnd"/>
    </w:p>
    <w:p w14:paraId="7CB03491" w14:textId="203B67F6"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d) offer operational recommendations on increasing the UNCT financing capacities and opportunities, establishing new and innovative joint financing instruments</w:t>
      </w:r>
      <w:r w:rsidR="00B114AF">
        <w:rPr>
          <w:rFonts w:ascii="Times New Roman" w:eastAsia="Times New Roman" w:hAnsi="Times New Roman" w:cs="Times New Roman"/>
          <w:sz w:val="20"/>
          <w:szCs w:val="20"/>
        </w:rPr>
        <w:t xml:space="preserve"> </w:t>
      </w:r>
      <w:r w:rsidRPr="00497A05">
        <w:rPr>
          <w:rFonts w:ascii="Times New Roman" w:eastAsia="Times New Roman" w:hAnsi="Times New Roman" w:cs="Times New Roman"/>
          <w:sz w:val="20"/>
          <w:szCs w:val="20"/>
        </w:rPr>
        <w:t xml:space="preserve">and strengthening the cohesive and coordinated resource </w:t>
      </w:r>
      <w:r w:rsidR="00B114AF">
        <w:rPr>
          <w:rFonts w:ascii="Times New Roman" w:eastAsia="Times New Roman" w:hAnsi="Times New Roman" w:cs="Times New Roman"/>
          <w:sz w:val="20"/>
          <w:szCs w:val="20"/>
        </w:rPr>
        <w:t>m</w:t>
      </w:r>
      <w:r w:rsidRPr="00497A05">
        <w:rPr>
          <w:rFonts w:ascii="Times New Roman" w:eastAsia="Times New Roman" w:hAnsi="Times New Roman" w:cs="Times New Roman"/>
          <w:sz w:val="20"/>
          <w:szCs w:val="20"/>
        </w:rPr>
        <w:t>obilization approach by the UNCT.</w:t>
      </w:r>
    </w:p>
    <w:p w14:paraId="0EDD8EA0" w14:textId="6227AB9F" w:rsidR="0039695F" w:rsidRPr="00497A05" w:rsidRDefault="0039695F" w:rsidP="00497A05">
      <w:p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The key reference points for implementation of the assignment will be the </w:t>
      </w:r>
      <w:r w:rsidR="00B114AF">
        <w:rPr>
          <w:rFonts w:ascii="Times New Roman" w:eastAsia="Times New Roman" w:hAnsi="Times New Roman" w:cs="Times New Roman"/>
          <w:sz w:val="20"/>
          <w:szCs w:val="20"/>
        </w:rPr>
        <w:t xml:space="preserve">National Development Plan </w:t>
      </w:r>
      <w:r w:rsidRPr="00497A05">
        <w:rPr>
          <w:rFonts w:ascii="Times New Roman" w:eastAsia="Times New Roman" w:hAnsi="Times New Roman" w:cs="Times New Roman"/>
          <w:sz w:val="20"/>
          <w:szCs w:val="20"/>
        </w:rPr>
        <w:t>and the UN</w:t>
      </w:r>
      <w:r w:rsidR="00B114AF">
        <w:rPr>
          <w:rFonts w:ascii="Times New Roman" w:eastAsia="Times New Roman" w:hAnsi="Times New Roman" w:cs="Times New Roman"/>
          <w:sz w:val="20"/>
          <w:szCs w:val="20"/>
        </w:rPr>
        <w:t xml:space="preserve"> M</w:t>
      </w:r>
      <w:r w:rsidRPr="00497A05">
        <w:rPr>
          <w:rFonts w:ascii="Times New Roman" w:eastAsia="Times New Roman" w:hAnsi="Times New Roman" w:cs="Times New Roman"/>
          <w:sz w:val="20"/>
          <w:szCs w:val="20"/>
        </w:rPr>
        <w:t xml:space="preserve">SDCF, including </w:t>
      </w:r>
      <w:r w:rsidR="001255F1">
        <w:rPr>
          <w:rFonts w:ascii="Times New Roman" w:eastAsia="Times New Roman" w:hAnsi="Times New Roman" w:cs="Times New Roman"/>
          <w:sz w:val="20"/>
          <w:szCs w:val="20"/>
        </w:rPr>
        <w:t>the</w:t>
      </w:r>
      <w:r w:rsidRPr="00497A05">
        <w:rPr>
          <w:rFonts w:ascii="Times New Roman" w:eastAsia="Times New Roman" w:hAnsi="Times New Roman" w:cs="Times New Roman"/>
          <w:sz w:val="20"/>
          <w:szCs w:val="20"/>
        </w:rPr>
        <w:t xml:space="preserve"> </w:t>
      </w:r>
      <w:r w:rsidR="00B114AF">
        <w:rPr>
          <w:rFonts w:ascii="Times New Roman" w:eastAsia="Times New Roman" w:hAnsi="Times New Roman" w:cs="Times New Roman"/>
          <w:sz w:val="20"/>
          <w:szCs w:val="20"/>
        </w:rPr>
        <w:t>Country Implementation Plan</w:t>
      </w:r>
      <w:r w:rsidRPr="00497A05">
        <w:rPr>
          <w:rFonts w:ascii="Times New Roman" w:eastAsia="Times New Roman" w:hAnsi="Times New Roman" w:cs="Times New Roman"/>
          <w:sz w:val="20"/>
          <w:szCs w:val="20"/>
        </w:rPr>
        <w:t xml:space="preserve">.  In conducting the assignment, the consultant is expected to consider and build upon other relevant and available documentations as well as the ongoing joint and individual resource mobilization strategies within the UNCT, including lessons learned and best practices.  </w:t>
      </w:r>
    </w:p>
    <w:p w14:paraId="0EC75FF9" w14:textId="77777777" w:rsidR="00CC3317" w:rsidRPr="00497A05" w:rsidRDefault="00CC3317" w:rsidP="00497A05">
      <w:pPr>
        <w:spacing w:before="120" w:after="0" w:line="293" w:lineRule="atLeast"/>
        <w:rPr>
          <w:rFonts w:ascii="Times New Roman" w:eastAsia="Times New Roman" w:hAnsi="Times New Roman" w:cs="Times New Roman"/>
          <w:b/>
          <w:bCs/>
          <w:sz w:val="20"/>
          <w:szCs w:val="20"/>
        </w:rPr>
      </w:pPr>
    </w:p>
    <w:p w14:paraId="17798D6F" w14:textId="32CAB39D" w:rsidR="0039695F" w:rsidRDefault="0039695F" w:rsidP="00497A05">
      <w:pPr>
        <w:pStyle w:val="ListParagraph"/>
        <w:numPr>
          <w:ilvl w:val="0"/>
          <w:numId w:val="27"/>
        </w:num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METHODOLOGY AND STRUCTURE</w:t>
      </w:r>
    </w:p>
    <w:p w14:paraId="25596960" w14:textId="77777777" w:rsidR="00E37CCA" w:rsidRPr="00497A05" w:rsidRDefault="00E37CCA" w:rsidP="00E37CCA">
      <w:pPr>
        <w:pStyle w:val="ListParagraph"/>
        <w:spacing w:before="120" w:after="0" w:line="293" w:lineRule="atLeast"/>
        <w:ind w:left="1080"/>
        <w:rPr>
          <w:rFonts w:ascii="Times New Roman" w:eastAsia="Times New Roman" w:hAnsi="Times New Roman" w:cs="Times New Roman"/>
          <w:sz w:val="20"/>
          <w:szCs w:val="20"/>
        </w:rPr>
      </w:pPr>
    </w:p>
    <w:p w14:paraId="4CFDCCA6" w14:textId="7FB80F22"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The approach of the assignment shall be participatory and inclusive ensuring full participation and ownership from the UNCT and engagement of key government, international and private sector partners, including members of the </w:t>
      </w:r>
      <w:r w:rsidR="001255F1">
        <w:rPr>
          <w:rFonts w:ascii="Times New Roman" w:eastAsia="Times New Roman" w:hAnsi="Times New Roman" w:cs="Times New Roman"/>
          <w:sz w:val="20"/>
          <w:szCs w:val="20"/>
          <w:lang w:eastAsia="en-US"/>
        </w:rPr>
        <w:t>Joint National</w:t>
      </w:r>
      <w:r w:rsidRPr="00497A05">
        <w:rPr>
          <w:rFonts w:ascii="Times New Roman" w:eastAsia="Times New Roman" w:hAnsi="Times New Roman" w:cs="Times New Roman"/>
          <w:sz w:val="20"/>
          <w:szCs w:val="20"/>
          <w:lang w:eastAsia="en-US"/>
        </w:rPr>
        <w:t xml:space="preserve"> Steering Committee, key bilateral donors, etc.  The RMS development will be conducted through the following steps:</w:t>
      </w:r>
    </w:p>
    <w:p w14:paraId="3FA0E91A" w14:textId="77777777" w:rsidR="0039695F" w:rsidRPr="001255F1" w:rsidRDefault="0039695F" w:rsidP="00497A05">
      <w:pPr>
        <w:numPr>
          <w:ilvl w:val="0"/>
          <w:numId w:val="31"/>
        </w:numPr>
        <w:spacing w:after="0" w:line="293" w:lineRule="atLeast"/>
        <w:ind w:left="1470"/>
        <w:textAlignment w:val="baseline"/>
        <w:rPr>
          <w:rFonts w:ascii="Times New Roman" w:eastAsia="Times New Roman" w:hAnsi="Times New Roman" w:cs="Times New Roman"/>
          <w:sz w:val="20"/>
          <w:szCs w:val="20"/>
          <w:lang w:eastAsia="en-US"/>
        </w:rPr>
      </w:pPr>
      <w:r w:rsidRPr="001255F1">
        <w:rPr>
          <w:rFonts w:ascii="Times New Roman" w:eastAsia="Times New Roman" w:hAnsi="Times New Roman" w:cs="Times New Roman"/>
          <w:sz w:val="20"/>
          <w:szCs w:val="20"/>
          <w:lang w:eastAsia="en-US"/>
        </w:rPr>
        <w:lastRenderedPageBreak/>
        <w:t>Desk Review – Review and analysis of existing and relevant UNCT and non-UNCT documentation and mapping out relevant data for the assignment.  This phase will also include review of the emerging and innovative resource mobilization approaches globally. </w:t>
      </w:r>
    </w:p>
    <w:p w14:paraId="1B1B5A65" w14:textId="3FC1259D" w:rsidR="0039695F" w:rsidRPr="001255F1" w:rsidRDefault="0039695F" w:rsidP="00497A05">
      <w:pPr>
        <w:numPr>
          <w:ilvl w:val="0"/>
          <w:numId w:val="31"/>
        </w:numPr>
        <w:spacing w:after="0" w:line="293" w:lineRule="atLeast"/>
        <w:ind w:left="1470"/>
        <w:textAlignment w:val="baseline"/>
        <w:rPr>
          <w:rFonts w:ascii="Times New Roman" w:eastAsia="Times New Roman" w:hAnsi="Times New Roman" w:cs="Times New Roman"/>
          <w:sz w:val="20"/>
          <w:szCs w:val="20"/>
          <w:lang w:eastAsia="en-US"/>
        </w:rPr>
      </w:pPr>
      <w:r w:rsidRPr="001255F1">
        <w:rPr>
          <w:rFonts w:ascii="Times New Roman" w:eastAsia="Times New Roman" w:hAnsi="Times New Roman" w:cs="Times New Roman"/>
          <w:sz w:val="20"/>
          <w:szCs w:val="20"/>
          <w:lang w:eastAsia="en-US"/>
        </w:rPr>
        <w:t xml:space="preserve">Consultations and In-Country Mission – Discuss with the UN Resident Coordinator and the UNCT members the ongoing resource mobilization strategies, needs, challenges and expectations. This phase will also include consultations with the key non-UN partners to assess and explore potentials for leveraging financing sources and approaches </w:t>
      </w:r>
      <w:r w:rsidR="001255F1" w:rsidRPr="001255F1">
        <w:rPr>
          <w:rFonts w:ascii="Times New Roman" w:eastAsia="Times New Roman" w:hAnsi="Times New Roman" w:cs="Times New Roman"/>
          <w:sz w:val="20"/>
          <w:szCs w:val="20"/>
          <w:lang w:eastAsia="en-US"/>
        </w:rPr>
        <w:t>in Suriname.</w:t>
      </w:r>
    </w:p>
    <w:p w14:paraId="0367A744" w14:textId="7593221A" w:rsidR="0039695F" w:rsidRPr="001255F1" w:rsidRDefault="0039695F" w:rsidP="006E6084">
      <w:pPr>
        <w:numPr>
          <w:ilvl w:val="0"/>
          <w:numId w:val="31"/>
        </w:numPr>
        <w:spacing w:after="0" w:line="293" w:lineRule="atLeast"/>
        <w:ind w:left="1470"/>
        <w:textAlignment w:val="baseline"/>
        <w:rPr>
          <w:rFonts w:ascii="Times New Roman" w:eastAsia="Times New Roman" w:hAnsi="Times New Roman" w:cs="Times New Roman"/>
          <w:sz w:val="20"/>
          <w:szCs w:val="20"/>
          <w:lang w:eastAsia="en-US"/>
        </w:rPr>
      </w:pPr>
      <w:r w:rsidRPr="001255F1">
        <w:rPr>
          <w:rFonts w:ascii="Times New Roman" w:eastAsia="Times New Roman" w:hAnsi="Times New Roman" w:cs="Times New Roman"/>
          <w:sz w:val="20"/>
          <w:szCs w:val="20"/>
          <w:lang w:eastAsia="en-US"/>
        </w:rPr>
        <w:t xml:space="preserve">Initial Analysis </w:t>
      </w:r>
      <w:r w:rsidR="001255F1" w:rsidRPr="001255F1">
        <w:rPr>
          <w:rFonts w:ascii="Times New Roman" w:eastAsia="Times New Roman" w:hAnsi="Times New Roman" w:cs="Times New Roman"/>
          <w:sz w:val="20"/>
          <w:szCs w:val="20"/>
          <w:lang w:eastAsia="en-US"/>
        </w:rPr>
        <w:t xml:space="preserve">– </w:t>
      </w:r>
      <w:r w:rsidRPr="001255F1">
        <w:rPr>
          <w:rFonts w:ascii="Times New Roman" w:eastAsia="Times New Roman" w:hAnsi="Times New Roman" w:cs="Times New Roman"/>
          <w:sz w:val="20"/>
          <w:szCs w:val="20"/>
          <w:lang w:eastAsia="en-US"/>
        </w:rPr>
        <w:t>Present and consult on the initial results of the desk-review and consultation processes and the initial outline of the RMS.  The consultant will brief the UN Resident Coordinator and the UNCT members on the main understandings from the initial consultations and propose the key priority areas as well as the outline of the RMS.  Following the presentation of the initial assessment, the consultant will proceed with preparation of the draft RMS.</w:t>
      </w:r>
    </w:p>
    <w:p w14:paraId="3A8895A0" w14:textId="77777777" w:rsidR="0039695F" w:rsidRPr="001255F1" w:rsidRDefault="0039695F" w:rsidP="00497A05">
      <w:pPr>
        <w:numPr>
          <w:ilvl w:val="0"/>
          <w:numId w:val="31"/>
        </w:numPr>
        <w:spacing w:after="0" w:line="293" w:lineRule="atLeast"/>
        <w:ind w:left="1470"/>
        <w:textAlignment w:val="baseline"/>
        <w:rPr>
          <w:rFonts w:ascii="Times New Roman" w:eastAsia="Times New Roman" w:hAnsi="Times New Roman" w:cs="Times New Roman"/>
          <w:sz w:val="20"/>
          <w:szCs w:val="20"/>
          <w:lang w:eastAsia="en-US"/>
        </w:rPr>
      </w:pPr>
      <w:r w:rsidRPr="001255F1">
        <w:rPr>
          <w:rFonts w:ascii="Times New Roman" w:eastAsia="Times New Roman" w:hAnsi="Times New Roman" w:cs="Times New Roman"/>
          <w:sz w:val="20"/>
          <w:szCs w:val="20"/>
          <w:lang w:eastAsia="en-US"/>
        </w:rPr>
        <w:t>Review of the Initial RMS Draft – Present and consult on the draft RMS with the UN Resident Coordinator and the UNCT members.  During this phase, the consultant will identify potential gaps and consult on the approach to address them during the final stage of the RMS development.</w:t>
      </w:r>
    </w:p>
    <w:p w14:paraId="24E0DE43" w14:textId="77777777" w:rsidR="0039695F" w:rsidRPr="001255F1" w:rsidRDefault="0039695F" w:rsidP="00497A05">
      <w:pPr>
        <w:numPr>
          <w:ilvl w:val="0"/>
          <w:numId w:val="31"/>
        </w:numPr>
        <w:spacing w:after="0" w:line="293" w:lineRule="atLeast"/>
        <w:ind w:left="1470"/>
        <w:textAlignment w:val="baseline"/>
        <w:rPr>
          <w:rFonts w:ascii="Times New Roman" w:eastAsia="Times New Roman" w:hAnsi="Times New Roman" w:cs="Times New Roman"/>
          <w:sz w:val="20"/>
          <w:szCs w:val="20"/>
          <w:lang w:eastAsia="en-US"/>
        </w:rPr>
      </w:pPr>
      <w:r w:rsidRPr="001255F1">
        <w:rPr>
          <w:rFonts w:ascii="Times New Roman" w:eastAsia="Times New Roman" w:hAnsi="Times New Roman" w:cs="Times New Roman"/>
          <w:sz w:val="20"/>
          <w:szCs w:val="20"/>
          <w:lang w:eastAsia="en-US"/>
        </w:rPr>
        <w:t>Develop the RMS – Draft the final document in line with the feedback and comments received.  The RMS may consist of the sections listed below but is subject to review and agreement:</w:t>
      </w:r>
    </w:p>
    <w:p w14:paraId="61BB8096" w14:textId="4966181E"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1255F1">
        <w:rPr>
          <w:rFonts w:ascii="Times New Roman" w:eastAsia="Times New Roman" w:hAnsi="Times New Roman" w:cs="Times New Roman"/>
          <w:sz w:val="20"/>
          <w:szCs w:val="20"/>
          <w:lang w:eastAsia="en-US"/>
        </w:rPr>
        <w:t xml:space="preserve">Background – overview of the key priorities in </w:t>
      </w:r>
      <w:r w:rsidR="001255F1" w:rsidRPr="001255F1">
        <w:rPr>
          <w:rFonts w:ascii="Times New Roman" w:eastAsia="Times New Roman" w:hAnsi="Times New Roman" w:cs="Times New Roman"/>
          <w:sz w:val="20"/>
          <w:szCs w:val="20"/>
          <w:lang w:eastAsia="en-US"/>
        </w:rPr>
        <w:t>Suriname</w:t>
      </w:r>
      <w:r w:rsidRPr="001255F1">
        <w:rPr>
          <w:rFonts w:ascii="Times New Roman" w:eastAsia="Times New Roman" w:hAnsi="Times New Roman" w:cs="Times New Roman"/>
          <w:sz w:val="20"/>
          <w:szCs w:val="20"/>
          <w:lang w:eastAsia="en-US"/>
        </w:rPr>
        <w:t>, including the SDGs, and key results in the 202</w:t>
      </w:r>
      <w:r w:rsidR="001255F1" w:rsidRPr="001255F1">
        <w:rPr>
          <w:rFonts w:ascii="Times New Roman" w:eastAsia="Times New Roman" w:hAnsi="Times New Roman" w:cs="Times New Roman"/>
          <w:sz w:val="20"/>
          <w:szCs w:val="20"/>
          <w:lang w:eastAsia="en-US"/>
        </w:rPr>
        <w:t>2</w:t>
      </w:r>
      <w:r w:rsidRPr="001255F1">
        <w:rPr>
          <w:rFonts w:ascii="Times New Roman" w:eastAsia="Times New Roman" w:hAnsi="Times New Roman" w:cs="Times New Roman"/>
          <w:sz w:val="20"/>
          <w:szCs w:val="20"/>
          <w:lang w:eastAsia="en-US"/>
        </w:rPr>
        <w:t>-202</w:t>
      </w:r>
      <w:r w:rsidR="001255F1" w:rsidRPr="001255F1">
        <w:rPr>
          <w:rFonts w:ascii="Times New Roman" w:eastAsia="Times New Roman" w:hAnsi="Times New Roman" w:cs="Times New Roman"/>
          <w:sz w:val="20"/>
          <w:szCs w:val="20"/>
          <w:lang w:eastAsia="en-US"/>
        </w:rPr>
        <w:t>6</w:t>
      </w:r>
      <w:r w:rsidRPr="00497A05">
        <w:rPr>
          <w:rFonts w:ascii="Times New Roman" w:eastAsia="Times New Roman" w:hAnsi="Times New Roman" w:cs="Times New Roman"/>
          <w:sz w:val="20"/>
          <w:szCs w:val="20"/>
          <w:lang w:eastAsia="en-US"/>
        </w:rPr>
        <w:t xml:space="preserve"> UNSDCF, an analysis of resource trends at the country level, and the rationale for joint resource mobilization.</w:t>
      </w:r>
    </w:p>
    <w:p w14:paraId="7140E8EF"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Key principles and incentives for joint resource mobilization of the UNCT.</w:t>
      </w:r>
    </w:p>
    <w:p w14:paraId="62350EFC"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Analysis of potential financing instruments at the global, </w:t>
      </w:r>
      <w:proofErr w:type="gramStart"/>
      <w:r w:rsidRPr="00497A05">
        <w:rPr>
          <w:rFonts w:ascii="Times New Roman" w:eastAsia="Times New Roman" w:hAnsi="Times New Roman" w:cs="Times New Roman"/>
          <w:sz w:val="20"/>
          <w:szCs w:val="20"/>
          <w:lang w:eastAsia="en-US"/>
        </w:rPr>
        <w:t>regional</w:t>
      </w:r>
      <w:proofErr w:type="gramEnd"/>
      <w:r w:rsidRPr="00497A05">
        <w:rPr>
          <w:rFonts w:ascii="Times New Roman" w:eastAsia="Times New Roman" w:hAnsi="Times New Roman" w:cs="Times New Roman"/>
          <w:sz w:val="20"/>
          <w:szCs w:val="20"/>
          <w:lang w:eastAsia="en-US"/>
        </w:rPr>
        <w:t xml:space="preserve"> and country levels with the emphasis on the emerging and innovative ones.</w:t>
      </w:r>
    </w:p>
    <w:p w14:paraId="288CC49F" w14:textId="6DB46554"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Recommendations for strengthening the cohesiveness and effectiveness of the joint UNCT resource mobilization approach</w:t>
      </w:r>
      <w:r w:rsidR="001255F1">
        <w:rPr>
          <w:rFonts w:ascii="Times New Roman" w:eastAsia="Times New Roman" w:hAnsi="Times New Roman" w:cs="Times New Roman"/>
          <w:sz w:val="20"/>
          <w:szCs w:val="20"/>
          <w:lang w:eastAsia="en-US"/>
        </w:rPr>
        <w:t>.</w:t>
      </w:r>
    </w:p>
    <w:p w14:paraId="3B5FD0E4"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Governance structure for the management and implementation of the strategy.</w:t>
      </w:r>
    </w:p>
    <w:p w14:paraId="65DD9F74"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Communication of the strategy.</w:t>
      </w:r>
    </w:p>
    <w:p w14:paraId="023B232D"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Implementation of the strategy.</w:t>
      </w:r>
    </w:p>
    <w:p w14:paraId="31C11664"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Monitoring of the RMS progress.</w:t>
      </w:r>
    </w:p>
    <w:p w14:paraId="5784D824" w14:textId="77777777" w:rsidR="0039695F" w:rsidRPr="00497A05" w:rsidRDefault="0039695F" w:rsidP="00497A05">
      <w:pPr>
        <w:numPr>
          <w:ilvl w:val="0"/>
          <w:numId w:val="32"/>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Risks and assumptions.</w:t>
      </w:r>
    </w:p>
    <w:p w14:paraId="4C1FF546" w14:textId="01116682" w:rsidR="0039695F" w:rsidRPr="00497A05" w:rsidRDefault="0039695F" w:rsidP="00497A05">
      <w:pPr>
        <w:spacing w:before="120" w:after="0" w:line="293" w:lineRule="atLeast"/>
        <w:rPr>
          <w:rFonts w:ascii="Times New Roman" w:eastAsia="Times New Roman" w:hAnsi="Times New Roman" w:cs="Times New Roman"/>
          <w:sz w:val="20"/>
          <w:szCs w:val="20"/>
        </w:rPr>
      </w:pPr>
    </w:p>
    <w:p w14:paraId="40AD385F" w14:textId="5E71F126" w:rsidR="00F836D2" w:rsidRPr="00497A05" w:rsidRDefault="0039695F" w:rsidP="00497A05">
      <w:pPr>
        <w:pStyle w:val="ListParagraph"/>
        <w:numPr>
          <w:ilvl w:val="0"/>
          <w:numId w:val="27"/>
        </w:numPr>
        <w:spacing w:before="120"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DUTIES AND RESPONSIBILITIES</w:t>
      </w:r>
    </w:p>
    <w:p w14:paraId="5E6F60B5" w14:textId="2E39D53A" w:rsidR="00F836D2" w:rsidRPr="00497A05" w:rsidRDefault="00F836D2" w:rsidP="00497A05">
      <w:pPr>
        <w:spacing w:before="120" w:after="0" w:line="293" w:lineRule="atLeast"/>
        <w:rPr>
          <w:rFonts w:ascii="Times New Roman" w:eastAsia="Times New Roman" w:hAnsi="Times New Roman" w:cs="Times New Roman"/>
          <w:sz w:val="20"/>
          <w:szCs w:val="20"/>
        </w:rPr>
      </w:pPr>
    </w:p>
    <w:p w14:paraId="7BD4EA12"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Duties and Responsibilities</w:t>
      </w:r>
    </w:p>
    <w:p w14:paraId="3224A741" w14:textId="695876AB"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Under the </w:t>
      </w:r>
      <w:r w:rsidR="008B23A8">
        <w:rPr>
          <w:rFonts w:ascii="Times New Roman" w:eastAsia="Times New Roman" w:hAnsi="Times New Roman" w:cs="Times New Roman"/>
          <w:sz w:val="20"/>
          <w:szCs w:val="20"/>
          <w:lang w:eastAsia="en-US"/>
        </w:rPr>
        <w:t xml:space="preserve">day-to-day supervision of the Head of the RCO in Suriname and the </w:t>
      </w:r>
      <w:r w:rsidRPr="00497A05">
        <w:rPr>
          <w:rFonts w:ascii="Times New Roman" w:eastAsia="Times New Roman" w:hAnsi="Times New Roman" w:cs="Times New Roman"/>
          <w:sz w:val="20"/>
          <w:szCs w:val="20"/>
          <w:lang w:eastAsia="en-US"/>
        </w:rPr>
        <w:t xml:space="preserve">overall </w:t>
      </w:r>
      <w:r w:rsidR="008B23A8">
        <w:rPr>
          <w:rFonts w:ascii="Times New Roman" w:eastAsia="Times New Roman" w:hAnsi="Times New Roman" w:cs="Times New Roman"/>
          <w:sz w:val="20"/>
          <w:szCs w:val="20"/>
          <w:lang w:eastAsia="en-US"/>
        </w:rPr>
        <w:t>guidance</w:t>
      </w:r>
      <w:r w:rsidR="008B23A8" w:rsidRPr="00497A05">
        <w:rPr>
          <w:rFonts w:ascii="Times New Roman" w:eastAsia="Times New Roman" w:hAnsi="Times New Roman" w:cs="Times New Roman"/>
          <w:sz w:val="20"/>
          <w:szCs w:val="20"/>
          <w:lang w:eastAsia="en-US"/>
        </w:rPr>
        <w:t xml:space="preserve"> </w:t>
      </w:r>
      <w:r w:rsidRPr="00497A05">
        <w:rPr>
          <w:rFonts w:ascii="Times New Roman" w:eastAsia="Times New Roman" w:hAnsi="Times New Roman" w:cs="Times New Roman"/>
          <w:sz w:val="20"/>
          <w:szCs w:val="20"/>
          <w:lang w:eastAsia="en-US"/>
        </w:rPr>
        <w:t xml:space="preserve">of the UN Resident Coordinator, and in close collaboration and support of the UN in </w:t>
      </w:r>
      <w:r w:rsidR="001255F1">
        <w:rPr>
          <w:rFonts w:ascii="Times New Roman" w:eastAsia="Times New Roman" w:hAnsi="Times New Roman" w:cs="Times New Roman"/>
          <w:sz w:val="20"/>
          <w:szCs w:val="20"/>
          <w:lang w:eastAsia="en-US"/>
        </w:rPr>
        <w:t>Suriname</w:t>
      </w:r>
      <w:r w:rsidRPr="00497A05">
        <w:rPr>
          <w:rFonts w:ascii="Times New Roman" w:eastAsia="Times New Roman" w:hAnsi="Times New Roman" w:cs="Times New Roman"/>
          <w:sz w:val="20"/>
          <w:szCs w:val="20"/>
          <w:lang w:eastAsia="en-US"/>
        </w:rPr>
        <w:t xml:space="preserve">, the Resident Coordinator Office, and other UN coordination mechanisms in </w:t>
      </w:r>
      <w:r w:rsidR="001255F1">
        <w:rPr>
          <w:rFonts w:ascii="Times New Roman" w:eastAsia="Times New Roman" w:hAnsi="Times New Roman" w:cs="Times New Roman"/>
          <w:sz w:val="20"/>
          <w:szCs w:val="20"/>
          <w:lang w:eastAsia="en-US"/>
        </w:rPr>
        <w:t>Suriname</w:t>
      </w:r>
      <w:r w:rsidRPr="00497A05">
        <w:rPr>
          <w:rFonts w:ascii="Times New Roman" w:eastAsia="Times New Roman" w:hAnsi="Times New Roman" w:cs="Times New Roman"/>
          <w:sz w:val="20"/>
          <w:szCs w:val="20"/>
          <w:lang w:eastAsia="en-US"/>
        </w:rPr>
        <w:t xml:space="preserve">, the consultant selected will be responsible for preparation, </w:t>
      </w:r>
      <w:proofErr w:type="gramStart"/>
      <w:r w:rsidRPr="00497A05">
        <w:rPr>
          <w:rFonts w:ascii="Times New Roman" w:eastAsia="Times New Roman" w:hAnsi="Times New Roman" w:cs="Times New Roman"/>
          <w:sz w:val="20"/>
          <w:szCs w:val="20"/>
          <w:lang w:eastAsia="en-US"/>
        </w:rPr>
        <w:t>implementation</w:t>
      </w:r>
      <w:proofErr w:type="gramEnd"/>
      <w:r w:rsidRPr="00497A05">
        <w:rPr>
          <w:rFonts w:ascii="Times New Roman" w:eastAsia="Times New Roman" w:hAnsi="Times New Roman" w:cs="Times New Roman"/>
          <w:sz w:val="20"/>
          <w:szCs w:val="20"/>
          <w:lang w:eastAsia="en-US"/>
        </w:rPr>
        <w:t xml:space="preserve"> and administration of the assignment, which includes but is not limited to:</w:t>
      </w:r>
    </w:p>
    <w:p w14:paraId="4331460D" w14:textId="3FA71E6C" w:rsidR="0039695F" w:rsidRPr="00497A05" w:rsidRDefault="0039695F" w:rsidP="00497A05">
      <w:pPr>
        <w:numPr>
          <w:ilvl w:val="0"/>
          <w:numId w:val="33"/>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lastRenderedPageBreak/>
        <w:t>Overall facilitation of preparation of the 202</w:t>
      </w:r>
      <w:r w:rsidR="001255F1">
        <w:rPr>
          <w:rFonts w:ascii="Times New Roman" w:eastAsia="Times New Roman" w:hAnsi="Times New Roman" w:cs="Times New Roman"/>
          <w:sz w:val="20"/>
          <w:szCs w:val="20"/>
          <w:lang w:eastAsia="en-US"/>
        </w:rPr>
        <w:t>2</w:t>
      </w:r>
      <w:r w:rsidRPr="00497A05">
        <w:rPr>
          <w:rFonts w:ascii="Times New Roman" w:eastAsia="Times New Roman" w:hAnsi="Times New Roman" w:cs="Times New Roman"/>
          <w:sz w:val="20"/>
          <w:szCs w:val="20"/>
          <w:lang w:eastAsia="en-US"/>
        </w:rPr>
        <w:t>-202</w:t>
      </w:r>
      <w:r w:rsidR="001255F1">
        <w:rPr>
          <w:rFonts w:ascii="Times New Roman" w:eastAsia="Times New Roman" w:hAnsi="Times New Roman" w:cs="Times New Roman"/>
          <w:sz w:val="20"/>
          <w:szCs w:val="20"/>
          <w:lang w:eastAsia="en-US"/>
        </w:rPr>
        <w:t>6</w:t>
      </w:r>
      <w:r w:rsidRPr="00497A05">
        <w:rPr>
          <w:rFonts w:ascii="Times New Roman" w:eastAsia="Times New Roman" w:hAnsi="Times New Roman" w:cs="Times New Roman"/>
          <w:sz w:val="20"/>
          <w:szCs w:val="20"/>
          <w:lang w:eastAsia="en-US"/>
        </w:rPr>
        <w:t xml:space="preserve"> RMS in line with the objectives outlined in the Terms of Reference and the guidance of the UN Resident Coordinator, UN Resident Coordinator Office and the UNCT.</w:t>
      </w:r>
    </w:p>
    <w:p w14:paraId="5459279B" w14:textId="77777777" w:rsidR="0039695F" w:rsidRPr="00497A05" w:rsidRDefault="0039695F" w:rsidP="00497A05">
      <w:pPr>
        <w:numPr>
          <w:ilvl w:val="0"/>
          <w:numId w:val="33"/>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Desk-review of the relevant and available UN and non-UN documentation as the baseline for preparation of the RMS.</w:t>
      </w:r>
    </w:p>
    <w:p w14:paraId="7B5138B3" w14:textId="77777777" w:rsidR="0039695F" w:rsidRPr="00497A05" w:rsidRDefault="0039695F" w:rsidP="00497A05">
      <w:pPr>
        <w:numPr>
          <w:ilvl w:val="0"/>
          <w:numId w:val="33"/>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Facilitation of the consultation exercises (</w:t>
      </w:r>
      <w:proofErr w:type="gramStart"/>
      <w:r w:rsidRPr="00497A05">
        <w:rPr>
          <w:rFonts w:ascii="Times New Roman" w:eastAsia="Times New Roman" w:hAnsi="Times New Roman" w:cs="Times New Roman"/>
          <w:sz w:val="20"/>
          <w:szCs w:val="20"/>
          <w:lang w:eastAsia="en-US"/>
        </w:rPr>
        <w:t>i.e.</w:t>
      </w:r>
      <w:proofErr w:type="gramEnd"/>
      <w:r w:rsidRPr="00497A05">
        <w:rPr>
          <w:rFonts w:ascii="Times New Roman" w:eastAsia="Times New Roman" w:hAnsi="Times New Roman" w:cs="Times New Roman"/>
          <w:sz w:val="20"/>
          <w:szCs w:val="20"/>
          <w:lang w:eastAsia="en-US"/>
        </w:rPr>
        <w:t xml:space="preserve"> visioning/prioritization and validation exercises).</w:t>
      </w:r>
    </w:p>
    <w:p w14:paraId="75F93198" w14:textId="77777777" w:rsidR="0039695F" w:rsidRPr="00497A05" w:rsidRDefault="0039695F" w:rsidP="00497A05">
      <w:pPr>
        <w:numPr>
          <w:ilvl w:val="0"/>
          <w:numId w:val="33"/>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Conduct of an in-country missions in support of the assignment and implementation of the objectives.</w:t>
      </w:r>
    </w:p>
    <w:p w14:paraId="73F09D1C" w14:textId="33DF3C86" w:rsidR="0039695F" w:rsidRPr="00497A05" w:rsidRDefault="0039695F" w:rsidP="00497A05">
      <w:pPr>
        <w:numPr>
          <w:ilvl w:val="0"/>
          <w:numId w:val="33"/>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Formulation of the 202</w:t>
      </w:r>
      <w:r w:rsidR="001255F1">
        <w:rPr>
          <w:rFonts w:ascii="Times New Roman" w:eastAsia="Times New Roman" w:hAnsi="Times New Roman" w:cs="Times New Roman"/>
          <w:sz w:val="20"/>
          <w:szCs w:val="20"/>
          <w:lang w:eastAsia="en-US"/>
        </w:rPr>
        <w:t>2</w:t>
      </w:r>
      <w:r w:rsidRPr="00497A05">
        <w:rPr>
          <w:rFonts w:ascii="Times New Roman" w:eastAsia="Times New Roman" w:hAnsi="Times New Roman" w:cs="Times New Roman"/>
          <w:sz w:val="20"/>
          <w:szCs w:val="20"/>
          <w:lang w:eastAsia="en-US"/>
        </w:rPr>
        <w:t>-202</w:t>
      </w:r>
      <w:r w:rsidR="001255F1">
        <w:rPr>
          <w:rFonts w:ascii="Times New Roman" w:eastAsia="Times New Roman" w:hAnsi="Times New Roman" w:cs="Times New Roman"/>
          <w:sz w:val="20"/>
          <w:szCs w:val="20"/>
          <w:lang w:eastAsia="en-US"/>
        </w:rPr>
        <w:t>6</w:t>
      </w:r>
      <w:r w:rsidRPr="00497A05">
        <w:rPr>
          <w:rFonts w:ascii="Times New Roman" w:eastAsia="Times New Roman" w:hAnsi="Times New Roman" w:cs="Times New Roman"/>
          <w:sz w:val="20"/>
          <w:szCs w:val="20"/>
          <w:lang w:eastAsia="en-US"/>
        </w:rPr>
        <w:t xml:space="preserve"> RMS in line with the standardized outline and based on the strategic inputs and contributions by UNCT and all engaged stakeholders.</w:t>
      </w:r>
    </w:p>
    <w:p w14:paraId="70C835FA" w14:textId="77777777" w:rsidR="0039695F" w:rsidRPr="00497A05" w:rsidRDefault="0039695F" w:rsidP="00497A05">
      <w:pPr>
        <w:numPr>
          <w:ilvl w:val="0"/>
          <w:numId w:val="33"/>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Regular communication and coordination with the UN RCO on all aspects of the assignment.</w:t>
      </w:r>
      <w:r w:rsidRPr="00497A05">
        <w:rPr>
          <w:rFonts w:ascii="Times New Roman" w:eastAsia="Times New Roman" w:hAnsi="Times New Roman" w:cs="Times New Roman"/>
          <w:sz w:val="20"/>
          <w:szCs w:val="20"/>
          <w:lang w:eastAsia="en-US"/>
        </w:rPr>
        <w:br/>
        <w:t> </w:t>
      </w:r>
    </w:p>
    <w:p w14:paraId="4BCBACEF"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Deliverable and Timeframe</w:t>
      </w:r>
    </w:p>
    <w:p w14:paraId="696C1FA3" w14:textId="6A3000A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The assignment will be for </w:t>
      </w:r>
      <w:r w:rsidR="00C755AC">
        <w:rPr>
          <w:rFonts w:ascii="Times New Roman" w:eastAsia="Times New Roman" w:hAnsi="Times New Roman" w:cs="Times New Roman"/>
          <w:sz w:val="20"/>
          <w:szCs w:val="20"/>
          <w:lang w:eastAsia="en-US"/>
        </w:rPr>
        <w:t>3</w:t>
      </w:r>
      <w:r w:rsidRPr="00497A05">
        <w:rPr>
          <w:rFonts w:ascii="Times New Roman" w:eastAsia="Times New Roman" w:hAnsi="Times New Roman" w:cs="Times New Roman"/>
          <w:sz w:val="20"/>
          <w:szCs w:val="20"/>
          <w:lang w:eastAsia="en-US"/>
        </w:rPr>
        <w:t>0 working days within the period of three months (</w:t>
      </w:r>
      <w:r w:rsidR="00BC2168">
        <w:rPr>
          <w:rFonts w:ascii="Times New Roman" w:eastAsia="Times New Roman" w:hAnsi="Times New Roman" w:cs="Times New Roman"/>
          <w:sz w:val="20"/>
          <w:szCs w:val="20"/>
          <w:lang w:eastAsia="en-US"/>
        </w:rPr>
        <w:t>1</w:t>
      </w:r>
      <w:r w:rsidR="00C755AC">
        <w:rPr>
          <w:rFonts w:ascii="Times New Roman" w:eastAsia="Times New Roman" w:hAnsi="Times New Roman" w:cs="Times New Roman"/>
          <w:sz w:val="20"/>
          <w:szCs w:val="20"/>
          <w:lang w:eastAsia="en-US"/>
        </w:rPr>
        <w:t>3</w:t>
      </w:r>
      <w:r w:rsidRPr="00497A05">
        <w:rPr>
          <w:rFonts w:ascii="Times New Roman" w:eastAsia="Times New Roman" w:hAnsi="Times New Roman" w:cs="Times New Roman"/>
          <w:sz w:val="20"/>
          <w:szCs w:val="20"/>
          <w:lang w:eastAsia="en-US"/>
        </w:rPr>
        <w:t xml:space="preserve"> December 2021 – </w:t>
      </w:r>
      <w:r w:rsidR="00C755AC">
        <w:rPr>
          <w:rFonts w:ascii="Times New Roman" w:eastAsia="Times New Roman" w:hAnsi="Times New Roman" w:cs="Times New Roman"/>
          <w:sz w:val="20"/>
          <w:szCs w:val="20"/>
          <w:lang w:eastAsia="en-US"/>
        </w:rPr>
        <w:t>29</w:t>
      </w:r>
      <w:r w:rsidRPr="00497A05">
        <w:rPr>
          <w:rFonts w:ascii="Times New Roman" w:eastAsia="Times New Roman" w:hAnsi="Times New Roman" w:cs="Times New Roman"/>
          <w:sz w:val="20"/>
          <w:szCs w:val="20"/>
          <w:lang w:eastAsia="en-US"/>
        </w:rPr>
        <w:t xml:space="preserve"> </w:t>
      </w:r>
      <w:r w:rsidR="00C755AC">
        <w:rPr>
          <w:rFonts w:ascii="Times New Roman" w:eastAsia="Times New Roman" w:hAnsi="Times New Roman" w:cs="Times New Roman"/>
          <w:sz w:val="20"/>
          <w:szCs w:val="20"/>
          <w:lang w:eastAsia="en-US"/>
        </w:rPr>
        <w:t xml:space="preserve">January </w:t>
      </w:r>
      <w:r w:rsidRPr="00497A05">
        <w:rPr>
          <w:rFonts w:ascii="Times New Roman" w:eastAsia="Times New Roman" w:hAnsi="Times New Roman" w:cs="Times New Roman"/>
          <w:sz w:val="20"/>
          <w:szCs w:val="20"/>
          <w:lang w:eastAsia="en-US"/>
        </w:rPr>
        <w:t>2022).</w:t>
      </w:r>
      <w:r w:rsidR="00C755AC">
        <w:rPr>
          <w:rFonts w:ascii="Times New Roman" w:eastAsia="Times New Roman" w:hAnsi="Times New Roman" w:cs="Times New Roman"/>
          <w:sz w:val="20"/>
          <w:szCs w:val="20"/>
          <w:lang w:eastAsia="en-US"/>
        </w:rPr>
        <w:t xml:space="preserve"> </w:t>
      </w:r>
      <w:r w:rsidRPr="00497A05">
        <w:rPr>
          <w:rFonts w:ascii="Times New Roman" w:eastAsia="Times New Roman" w:hAnsi="Times New Roman" w:cs="Times New Roman"/>
          <w:sz w:val="20"/>
          <w:szCs w:val="20"/>
          <w:lang w:eastAsia="en-US"/>
        </w:rPr>
        <w:t xml:space="preserve">The Consultants’ payment shall be made in </w:t>
      </w:r>
      <w:r w:rsidR="00C755AC">
        <w:rPr>
          <w:rFonts w:ascii="Times New Roman" w:eastAsia="Times New Roman" w:hAnsi="Times New Roman" w:cs="Times New Roman"/>
          <w:sz w:val="20"/>
          <w:szCs w:val="20"/>
          <w:lang w:eastAsia="en-US"/>
        </w:rPr>
        <w:t>six</w:t>
      </w:r>
      <w:r w:rsidR="00C755AC" w:rsidRPr="00497A05">
        <w:rPr>
          <w:rFonts w:ascii="Times New Roman" w:eastAsia="Times New Roman" w:hAnsi="Times New Roman" w:cs="Times New Roman"/>
          <w:sz w:val="20"/>
          <w:szCs w:val="20"/>
          <w:lang w:eastAsia="en-US"/>
        </w:rPr>
        <w:t xml:space="preserve"> </w:t>
      </w:r>
      <w:r w:rsidRPr="00497A05">
        <w:rPr>
          <w:rFonts w:ascii="Times New Roman" w:eastAsia="Times New Roman" w:hAnsi="Times New Roman" w:cs="Times New Roman"/>
          <w:sz w:val="20"/>
          <w:szCs w:val="20"/>
          <w:lang w:eastAsia="en-US"/>
        </w:rPr>
        <w:t>instal</w:t>
      </w:r>
      <w:r w:rsidR="001255F1">
        <w:rPr>
          <w:rFonts w:ascii="Times New Roman" w:eastAsia="Times New Roman" w:hAnsi="Times New Roman" w:cs="Times New Roman"/>
          <w:sz w:val="20"/>
          <w:szCs w:val="20"/>
          <w:lang w:eastAsia="en-US"/>
        </w:rPr>
        <w:t>l</w:t>
      </w:r>
      <w:r w:rsidRPr="00497A05">
        <w:rPr>
          <w:rFonts w:ascii="Times New Roman" w:eastAsia="Times New Roman" w:hAnsi="Times New Roman" w:cs="Times New Roman"/>
          <w:sz w:val="20"/>
          <w:szCs w:val="20"/>
          <w:lang w:eastAsia="en-US"/>
        </w:rPr>
        <w:t>ments of:</w:t>
      </w:r>
    </w:p>
    <w:p w14:paraId="74068F99" w14:textId="26944603" w:rsidR="0039695F" w:rsidRPr="00497A05" w:rsidRDefault="00E37CCA" w:rsidP="00497A05">
      <w:pPr>
        <w:numPr>
          <w:ilvl w:val="0"/>
          <w:numId w:val="34"/>
        </w:numPr>
        <w:spacing w:after="0" w:line="293" w:lineRule="atLeast"/>
        <w:ind w:left="1470"/>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Mission </w:t>
      </w:r>
      <w:r w:rsidR="0039695F" w:rsidRPr="00497A05">
        <w:rPr>
          <w:rFonts w:ascii="Times New Roman" w:eastAsia="Times New Roman" w:hAnsi="Times New Roman" w:cs="Times New Roman"/>
          <w:sz w:val="20"/>
          <w:szCs w:val="20"/>
          <w:lang w:eastAsia="en-US"/>
        </w:rPr>
        <w:t>costs upon signing of the contract and acceptance of the assignment.</w:t>
      </w:r>
    </w:p>
    <w:p w14:paraId="23C18B0C" w14:textId="250BD6AC" w:rsidR="00C755AC" w:rsidRPr="00C755AC" w:rsidRDefault="00C755AC" w:rsidP="00E37CCA">
      <w:pPr>
        <w:numPr>
          <w:ilvl w:val="0"/>
          <w:numId w:val="34"/>
        </w:numPr>
        <w:spacing w:after="0" w:line="293" w:lineRule="atLeast"/>
        <w:ind w:left="1470"/>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39695F" w:rsidRPr="00497A05">
        <w:rPr>
          <w:rFonts w:ascii="Times New Roman" w:eastAsia="Times New Roman" w:hAnsi="Times New Roman" w:cs="Times New Roman"/>
          <w:sz w:val="20"/>
          <w:szCs w:val="20"/>
          <w:lang w:eastAsia="en-US"/>
        </w:rPr>
        <w:t xml:space="preserve">% upon submission of </w:t>
      </w:r>
      <w:r w:rsidR="00E37CCA">
        <w:rPr>
          <w:rFonts w:ascii="Times New Roman" w:eastAsia="Times New Roman" w:hAnsi="Times New Roman" w:cs="Times New Roman"/>
          <w:sz w:val="20"/>
          <w:szCs w:val="20"/>
          <w:lang w:eastAsia="en-US"/>
        </w:rPr>
        <w:t>each Deliverable (5)</w:t>
      </w:r>
    </w:p>
    <w:p w14:paraId="65B9065D" w14:textId="77777777" w:rsidR="001255F1" w:rsidRPr="00497A05" w:rsidRDefault="001255F1" w:rsidP="001255F1">
      <w:pPr>
        <w:spacing w:after="0" w:line="293" w:lineRule="atLeast"/>
        <w:ind w:left="1470"/>
        <w:textAlignment w:val="baseline"/>
        <w:rPr>
          <w:rFonts w:ascii="Times New Roman" w:eastAsia="Times New Roman" w:hAnsi="Times New Roman" w:cs="Times New Roman"/>
          <w:sz w:val="20"/>
          <w:szCs w:val="20"/>
          <w:lang w:eastAsia="en-US"/>
        </w:rPr>
      </w:pPr>
    </w:p>
    <w:p w14:paraId="45E76F0B" w14:textId="672AF136"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Budget: all costs directly related to this contract will be covered through the Office of the UN Resident Coordinator. </w:t>
      </w:r>
      <w:r w:rsidR="001255F1">
        <w:rPr>
          <w:rFonts w:ascii="Times New Roman" w:eastAsia="Times New Roman" w:hAnsi="Times New Roman" w:cs="Times New Roman"/>
          <w:sz w:val="20"/>
          <w:szCs w:val="20"/>
          <w:lang w:eastAsia="en-US"/>
        </w:rPr>
        <w:t xml:space="preserve">Applicants </w:t>
      </w:r>
      <w:r w:rsidRPr="00497A05">
        <w:rPr>
          <w:rFonts w:ascii="Times New Roman" w:eastAsia="Times New Roman" w:hAnsi="Times New Roman" w:cs="Times New Roman"/>
          <w:sz w:val="20"/>
          <w:szCs w:val="20"/>
          <w:lang w:eastAsia="en-US"/>
        </w:rPr>
        <w:t xml:space="preserve">are required to submit financial proposals for the conduct of assignment which will include all the costs associated with the assignment, including travel, </w:t>
      </w:r>
      <w:r w:rsidR="001255F1" w:rsidRPr="00497A05">
        <w:rPr>
          <w:rFonts w:ascii="Times New Roman" w:eastAsia="Times New Roman" w:hAnsi="Times New Roman" w:cs="Times New Roman"/>
          <w:sz w:val="20"/>
          <w:szCs w:val="20"/>
          <w:lang w:eastAsia="en-US"/>
        </w:rPr>
        <w:t>accommodation,</w:t>
      </w:r>
      <w:r w:rsidRPr="00497A05">
        <w:rPr>
          <w:rFonts w:ascii="Times New Roman" w:eastAsia="Times New Roman" w:hAnsi="Times New Roman" w:cs="Times New Roman"/>
          <w:sz w:val="20"/>
          <w:szCs w:val="20"/>
          <w:lang w:eastAsia="en-US"/>
        </w:rPr>
        <w:t xml:space="preserve"> and fees.</w:t>
      </w:r>
    </w:p>
    <w:p w14:paraId="67D5B0B5" w14:textId="77777777" w:rsidR="0039695F" w:rsidRPr="00497A05" w:rsidRDefault="0039695F" w:rsidP="00497A05">
      <w:pPr>
        <w:spacing w:after="0" w:line="293" w:lineRule="atLeast"/>
        <w:ind w:left="540"/>
        <w:rPr>
          <w:rFonts w:ascii="Times New Roman" w:eastAsia="Times New Roman" w:hAnsi="Times New Roman" w:cs="Times New Roman"/>
          <w:sz w:val="20"/>
          <w:szCs w:val="20"/>
        </w:rPr>
      </w:pPr>
    </w:p>
    <w:tbl>
      <w:tblPr>
        <w:tblW w:w="9686" w:type="dxa"/>
        <w:tblInd w:w="-1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60"/>
        <w:gridCol w:w="6480"/>
        <w:gridCol w:w="1530"/>
        <w:gridCol w:w="1316"/>
      </w:tblGrid>
      <w:tr w:rsidR="00497A05" w:rsidRPr="00497A05" w14:paraId="0784F364" w14:textId="77777777" w:rsidTr="00C755AC">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804BD3" w14:textId="0E5B055B" w:rsidR="00F836D2" w:rsidRPr="00497A05" w:rsidRDefault="717BA3E5" w:rsidP="00497A05">
            <w:pPr>
              <w:spacing w:after="0"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w:t>
            </w:r>
          </w:p>
        </w:tc>
        <w:tc>
          <w:tcPr>
            <w:tcW w:w="6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AB60E" w14:textId="77777777" w:rsidR="00F836D2" w:rsidRPr="00497A05" w:rsidRDefault="44F3645A" w:rsidP="00497A05">
            <w:pPr>
              <w:spacing w:after="0"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Deliverable</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49F9F" w14:textId="77777777" w:rsidR="00F836D2" w:rsidRPr="00497A05" w:rsidRDefault="44F3645A" w:rsidP="00497A05">
            <w:pPr>
              <w:spacing w:after="0"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Payment Milestone (%)</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1851C" w14:textId="77777777" w:rsidR="00F836D2" w:rsidRPr="00497A05" w:rsidRDefault="44F3645A" w:rsidP="00497A05">
            <w:pPr>
              <w:spacing w:after="0"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Due Date</w:t>
            </w:r>
          </w:p>
        </w:tc>
      </w:tr>
      <w:tr w:rsidR="00497A05" w:rsidRPr="00497A05" w14:paraId="10169AC7" w14:textId="77777777" w:rsidTr="00C755AC">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841BE"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1</w:t>
            </w:r>
          </w:p>
        </w:tc>
        <w:tc>
          <w:tcPr>
            <w:tcW w:w="6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6C58F" w14:textId="08226F5E" w:rsidR="00F836D2" w:rsidRPr="00497A05" w:rsidRDefault="003F11FE" w:rsidP="00497A05">
            <w:pPr>
              <w:spacing w:after="0" w:line="293" w:lineRule="atLeast"/>
              <w:rPr>
                <w:rFonts w:ascii="Times New Roman" w:eastAsia="Times New Roman" w:hAnsi="Times New Roman" w:cs="Times New Roman"/>
                <w:sz w:val="20"/>
                <w:szCs w:val="20"/>
              </w:rPr>
            </w:pPr>
            <w:r w:rsidRPr="003F11FE">
              <w:rPr>
                <w:rFonts w:ascii="Times New Roman" w:eastAsia="Times New Roman" w:hAnsi="Times New Roman" w:cs="Times New Roman"/>
                <w:sz w:val="20"/>
                <w:szCs w:val="20"/>
              </w:rPr>
              <w:t xml:space="preserve">Implementation plan outlining the process and methodology for achievement of the </w:t>
            </w:r>
            <w:proofErr w:type="spellStart"/>
            <w:r w:rsidRPr="003F11FE">
              <w:rPr>
                <w:rFonts w:ascii="Times New Roman" w:eastAsia="Times New Roman" w:hAnsi="Times New Roman" w:cs="Times New Roman"/>
                <w:sz w:val="20"/>
                <w:szCs w:val="20"/>
              </w:rPr>
              <w:t>ToR</w:t>
            </w:r>
            <w:proofErr w:type="spellEnd"/>
            <w:r w:rsidRPr="003F11FE">
              <w:rPr>
                <w:rFonts w:ascii="Times New Roman" w:eastAsia="Times New Roman" w:hAnsi="Times New Roman" w:cs="Times New Roman"/>
                <w:sz w:val="20"/>
                <w:szCs w:val="20"/>
              </w:rPr>
              <w:t xml:space="preserve"> objectives</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4B6B21" w14:textId="06EBC19B" w:rsidR="00F836D2" w:rsidRPr="00497A05" w:rsidRDefault="00BC2168" w:rsidP="00BC2168">
            <w:pPr>
              <w:spacing w:after="0"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1FA71C" w14:textId="187F3FE9" w:rsidR="00F836D2" w:rsidRPr="00497A05" w:rsidRDefault="00BC2168" w:rsidP="00497A05">
            <w:pPr>
              <w:spacing w:after="0" w:line="293"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55AC">
              <w:rPr>
                <w:rFonts w:ascii="Times New Roman" w:eastAsia="Times New Roman" w:hAnsi="Times New Roman" w:cs="Times New Roman"/>
                <w:sz w:val="20"/>
                <w:szCs w:val="20"/>
              </w:rPr>
              <w:t>8</w:t>
            </w:r>
            <w:r w:rsidR="003F11FE">
              <w:rPr>
                <w:rFonts w:ascii="Times New Roman" w:eastAsia="Times New Roman" w:hAnsi="Times New Roman" w:cs="Times New Roman"/>
                <w:sz w:val="20"/>
                <w:szCs w:val="20"/>
              </w:rPr>
              <w:t xml:space="preserve"> December 2021</w:t>
            </w:r>
          </w:p>
        </w:tc>
      </w:tr>
      <w:tr w:rsidR="00497A05" w:rsidRPr="00497A05" w14:paraId="26C1CC5B" w14:textId="77777777" w:rsidTr="00C755AC">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1632F2" w14:textId="2170AD14" w:rsidR="009A56B5" w:rsidRPr="00497A05" w:rsidRDefault="00887F92"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2</w:t>
            </w:r>
          </w:p>
        </w:tc>
        <w:tc>
          <w:tcPr>
            <w:tcW w:w="6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AD2669" w14:textId="30BDC974" w:rsidR="009A56B5" w:rsidRPr="00497A05" w:rsidRDefault="003F11FE" w:rsidP="00497A05">
            <w:pPr>
              <w:spacing w:after="0" w:line="293" w:lineRule="atLeast"/>
              <w:rPr>
                <w:rFonts w:ascii="Times New Roman" w:eastAsia="Times New Roman" w:hAnsi="Times New Roman" w:cs="Times New Roman"/>
                <w:sz w:val="20"/>
                <w:szCs w:val="20"/>
              </w:rPr>
            </w:pPr>
            <w:r w:rsidRPr="003F11FE">
              <w:rPr>
                <w:rFonts w:ascii="Times New Roman" w:eastAsia="Times New Roman" w:hAnsi="Times New Roman" w:cs="Times New Roman"/>
                <w:sz w:val="20"/>
                <w:szCs w:val="20"/>
              </w:rPr>
              <w:t>Desk-review of the available and relevant UN and non-UN data and documents and initial remote consultations with the RC/RCO/UNCT</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A76256" w14:textId="0ACB8345" w:rsidR="009A56B5" w:rsidRPr="00497A05" w:rsidRDefault="00BC2168" w:rsidP="00BC2168">
            <w:pPr>
              <w:spacing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45A87" w14:textId="35E9577C" w:rsidR="009A56B5" w:rsidRPr="00497A05" w:rsidRDefault="00E37CCA" w:rsidP="00497A05">
            <w:pPr>
              <w:spacing w:line="293"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January </w:t>
            </w:r>
            <w:r w:rsidR="003F11FE">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p>
        </w:tc>
      </w:tr>
      <w:tr w:rsidR="00497A05" w:rsidRPr="00497A05" w14:paraId="282807D1" w14:textId="77777777" w:rsidTr="00C755AC">
        <w:trPr>
          <w:trHeight w:val="233"/>
        </w:trPr>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711A6D" w14:textId="227145B1" w:rsidR="187F785E" w:rsidRPr="00497A05" w:rsidRDefault="00887F92"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3</w:t>
            </w:r>
          </w:p>
        </w:tc>
        <w:tc>
          <w:tcPr>
            <w:tcW w:w="6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330DCB" w14:textId="6ED9C0EA" w:rsidR="640E97D1" w:rsidRPr="00497A05" w:rsidRDefault="003F11FE" w:rsidP="00497A05">
            <w:pPr>
              <w:spacing w:line="293" w:lineRule="atLeast"/>
              <w:rPr>
                <w:rFonts w:ascii="Times New Roman" w:eastAsia="Times New Roman" w:hAnsi="Times New Roman" w:cs="Times New Roman"/>
                <w:sz w:val="20"/>
                <w:szCs w:val="20"/>
              </w:rPr>
            </w:pPr>
            <w:r w:rsidRPr="003F11FE">
              <w:rPr>
                <w:rFonts w:ascii="Times New Roman" w:eastAsia="Times New Roman" w:hAnsi="Times New Roman" w:cs="Times New Roman"/>
                <w:sz w:val="20"/>
                <w:szCs w:val="20"/>
              </w:rPr>
              <w:t xml:space="preserve">In-country mission to conduct consultations with the UNCT and key national </w:t>
            </w:r>
            <w:r w:rsidR="00E37CCA">
              <w:rPr>
                <w:rFonts w:ascii="Times New Roman" w:eastAsia="Times New Roman" w:hAnsi="Times New Roman" w:cs="Times New Roman"/>
                <w:sz w:val="20"/>
                <w:szCs w:val="20"/>
              </w:rPr>
              <w:t xml:space="preserve">/ </w:t>
            </w:r>
            <w:r w:rsidRPr="003F11FE">
              <w:rPr>
                <w:rFonts w:ascii="Times New Roman" w:eastAsia="Times New Roman" w:hAnsi="Times New Roman" w:cs="Times New Roman"/>
                <w:sz w:val="20"/>
                <w:szCs w:val="20"/>
              </w:rPr>
              <w:t xml:space="preserve">international counterparts and to collect additional data </w:t>
            </w:r>
            <w:r w:rsidR="00E37CCA">
              <w:rPr>
                <w:rFonts w:ascii="Times New Roman" w:eastAsia="Times New Roman" w:hAnsi="Times New Roman" w:cs="Times New Roman"/>
                <w:sz w:val="20"/>
                <w:szCs w:val="20"/>
              </w:rPr>
              <w:t xml:space="preserve">/ </w:t>
            </w:r>
            <w:r w:rsidRPr="003F11FE">
              <w:rPr>
                <w:rFonts w:ascii="Times New Roman" w:eastAsia="Times New Roman" w:hAnsi="Times New Roman" w:cs="Times New Roman"/>
                <w:sz w:val="20"/>
                <w:szCs w:val="20"/>
              </w:rPr>
              <w:t>assessments</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50A8D0" w14:textId="3C779285" w:rsidR="187F785E" w:rsidRPr="00497A05" w:rsidRDefault="00BC2168" w:rsidP="00BC2168">
            <w:pPr>
              <w:spacing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92164C" w14:textId="392566C2" w:rsidR="187F785E" w:rsidRPr="00497A05" w:rsidRDefault="00E37CCA" w:rsidP="00497A05">
            <w:pPr>
              <w:spacing w:line="293"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3F11FE">
              <w:rPr>
                <w:rFonts w:ascii="Times New Roman" w:eastAsia="Times New Roman" w:hAnsi="Times New Roman" w:cs="Times New Roman"/>
                <w:sz w:val="20"/>
                <w:szCs w:val="20"/>
              </w:rPr>
              <w:t xml:space="preserve"> </w:t>
            </w:r>
            <w:r w:rsidR="00BC2168">
              <w:rPr>
                <w:rFonts w:ascii="Times New Roman" w:eastAsia="Times New Roman" w:hAnsi="Times New Roman" w:cs="Times New Roman"/>
                <w:sz w:val="20"/>
                <w:szCs w:val="20"/>
              </w:rPr>
              <w:t xml:space="preserve">January </w:t>
            </w:r>
            <w:r w:rsidR="003F11FE">
              <w:rPr>
                <w:rFonts w:ascii="Times New Roman" w:eastAsia="Times New Roman" w:hAnsi="Times New Roman" w:cs="Times New Roman"/>
                <w:sz w:val="20"/>
                <w:szCs w:val="20"/>
              </w:rPr>
              <w:t>202</w:t>
            </w:r>
            <w:r w:rsidR="00BC2168">
              <w:rPr>
                <w:rFonts w:ascii="Times New Roman" w:eastAsia="Times New Roman" w:hAnsi="Times New Roman" w:cs="Times New Roman"/>
                <w:sz w:val="20"/>
                <w:szCs w:val="20"/>
              </w:rPr>
              <w:t>2</w:t>
            </w:r>
          </w:p>
        </w:tc>
      </w:tr>
      <w:tr w:rsidR="00497A05" w:rsidRPr="00497A05" w14:paraId="4CEF02C8" w14:textId="77777777" w:rsidTr="00C755AC">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999B5" w14:textId="6E8B68E5" w:rsidR="00F836D2" w:rsidRPr="00497A05" w:rsidRDefault="00887F92"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4</w:t>
            </w:r>
          </w:p>
        </w:tc>
        <w:tc>
          <w:tcPr>
            <w:tcW w:w="6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04052E" w14:textId="1C5C8987" w:rsidR="00F836D2" w:rsidRPr="00497A05" w:rsidRDefault="003F11FE" w:rsidP="00497A05">
            <w:pPr>
              <w:spacing w:after="0" w:line="293" w:lineRule="atLeast"/>
              <w:rPr>
                <w:rFonts w:ascii="Times New Roman" w:eastAsia="Times New Roman" w:hAnsi="Times New Roman" w:cs="Times New Roman"/>
                <w:sz w:val="20"/>
                <w:szCs w:val="20"/>
              </w:rPr>
            </w:pPr>
            <w:r w:rsidRPr="003F11FE">
              <w:rPr>
                <w:rFonts w:ascii="Times New Roman" w:eastAsia="Times New Roman" w:hAnsi="Times New Roman" w:cs="Times New Roman"/>
                <w:sz w:val="20"/>
                <w:szCs w:val="20"/>
              </w:rPr>
              <w:t>Submission of the initial full draft of the 2021-2025 RMS, including presentation to the UNCT and potentially other key stakeholders</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C75CA" w14:textId="523CCD19" w:rsidR="00F836D2" w:rsidRPr="00497A05" w:rsidRDefault="00BC2168" w:rsidP="00BC2168">
            <w:pPr>
              <w:spacing w:after="0"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75FE98" w14:textId="6AE3F571" w:rsidR="00F836D2" w:rsidRPr="00497A05" w:rsidRDefault="00E37CCA" w:rsidP="00497A05">
            <w:pPr>
              <w:spacing w:after="0" w:line="293"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3F11FE">
              <w:rPr>
                <w:rFonts w:ascii="Times New Roman" w:eastAsia="Times New Roman" w:hAnsi="Times New Roman" w:cs="Times New Roman"/>
                <w:sz w:val="20"/>
                <w:szCs w:val="20"/>
              </w:rPr>
              <w:t xml:space="preserve"> </w:t>
            </w:r>
            <w:r w:rsidR="00C755AC">
              <w:rPr>
                <w:rFonts w:ascii="Times New Roman" w:eastAsia="Times New Roman" w:hAnsi="Times New Roman" w:cs="Times New Roman"/>
                <w:sz w:val="20"/>
                <w:szCs w:val="20"/>
              </w:rPr>
              <w:t xml:space="preserve">January </w:t>
            </w:r>
            <w:r w:rsidR="003F11FE">
              <w:rPr>
                <w:rFonts w:ascii="Times New Roman" w:eastAsia="Times New Roman" w:hAnsi="Times New Roman" w:cs="Times New Roman"/>
                <w:sz w:val="20"/>
                <w:szCs w:val="20"/>
              </w:rPr>
              <w:t>2022</w:t>
            </w:r>
          </w:p>
        </w:tc>
      </w:tr>
      <w:tr w:rsidR="00497A05" w:rsidRPr="00497A05" w14:paraId="2EB106B5" w14:textId="77777777" w:rsidTr="00C755AC">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5EC4" w14:textId="754411F9" w:rsidR="00F836D2" w:rsidRPr="00497A05" w:rsidRDefault="00887F92"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5</w:t>
            </w:r>
          </w:p>
        </w:tc>
        <w:tc>
          <w:tcPr>
            <w:tcW w:w="6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63CA64" w14:textId="09250A09" w:rsidR="00F836D2" w:rsidRPr="00497A05" w:rsidRDefault="003F11FE" w:rsidP="003F11FE">
            <w:pPr>
              <w:spacing w:after="0" w:line="293" w:lineRule="atLeast"/>
              <w:rPr>
                <w:rFonts w:ascii="Times New Roman" w:eastAsia="Times New Roman" w:hAnsi="Times New Roman" w:cs="Times New Roman"/>
                <w:sz w:val="20"/>
                <w:szCs w:val="20"/>
              </w:rPr>
            </w:pPr>
            <w:r w:rsidRPr="003F11FE">
              <w:rPr>
                <w:rFonts w:ascii="Times New Roman" w:eastAsia="Times New Roman" w:hAnsi="Times New Roman" w:cs="Times New Roman"/>
                <w:sz w:val="20"/>
                <w:szCs w:val="20"/>
              </w:rPr>
              <w:t>Submission of the final draft of the 2021-2025 RMS following the review of the draft and integration of the feedback provided</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7FF80B" w14:textId="019512E6" w:rsidR="00F836D2" w:rsidRPr="00497A05" w:rsidRDefault="00BC2168" w:rsidP="00BC2168">
            <w:pPr>
              <w:spacing w:after="0"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8C0953" w14:textId="599B1F98" w:rsidR="00F836D2" w:rsidRPr="00497A05" w:rsidRDefault="00C755AC" w:rsidP="00497A05">
            <w:pPr>
              <w:spacing w:after="0" w:line="293"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January </w:t>
            </w:r>
            <w:r w:rsidR="003F11FE">
              <w:rPr>
                <w:rFonts w:ascii="Times New Roman" w:eastAsia="Times New Roman" w:hAnsi="Times New Roman" w:cs="Times New Roman"/>
                <w:sz w:val="20"/>
                <w:szCs w:val="20"/>
              </w:rPr>
              <w:t>2022</w:t>
            </w:r>
          </w:p>
        </w:tc>
      </w:tr>
      <w:tr w:rsidR="00497A05" w:rsidRPr="00497A05" w14:paraId="67CD9C16" w14:textId="77777777" w:rsidTr="00C755AC">
        <w:tc>
          <w:tcPr>
            <w:tcW w:w="360" w:type="dxa"/>
            <w:tcBorders>
              <w:top w:val="single" w:sz="4" w:space="0" w:color="auto"/>
              <w:left w:val="nil"/>
              <w:bottom w:val="nil"/>
              <w:right w:val="nil"/>
            </w:tcBorders>
            <w:tcMar>
              <w:top w:w="80" w:type="dxa"/>
              <w:left w:w="80" w:type="dxa"/>
              <w:bottom w:w="80" w:type="dxa"/>
              <w:right w:w="80" w:type="dxa"/>
            </w:tcMar>
          </w:tcPr>
          <w:p w14:paraId="696A13A7" w14:textId="77777777" w:rsidR="00887F92" w:rsidRPr="00497A05" w:rsidRDefault="00887F92" w:rsidP="00497A05">
            <w:pPr>
              <w:spacing w:after="0" w:line="293" w:lineRule="atLeast"/>
              <w:rPr>
                <w:rFonts w:ascii="Times New Roman" w:eastAsia="Times New Roman" w:hAnsi="Times New Roman" w:cs="Times New Roman"/>
                <w:sz w:val="20"/>
                <w:szCs w:val="20"/>
              </w:rPr>
            </w:pPr>
          </w:p>
        </w:tc>
        <w:tc>
          <w:tcPr>
            <w:tcW w:w="6480" w:type="dxa"/>
            <w:tcBorders>
              <w:top w:val="single" w:sz="4" w:space="0" w:color="auto"/>
              <w:left w:val="nil"/>
              <w:bottom w:val="nil"/>
              <w:right w:val="single" w:sz="4" w:space="0" w:color="auto"/>
            </w:tcBorders>
            <w:tcMar>
              <w:top w:w="80" w:type="dxa"/>
              <w:left w:w="80" w:type="dxa"/>
              <w:bottom w:w="80" w:type="dxa"/>
              <w:right w:w="80" w:type="dxa"/>
            </w:tcMar>
          </w:tcPr>
          <w:p w14:paraId="2580CB8E" w14:textId="77777777" w:rsidR="00887F92" w:rsidRPr="00497A05" w:rsidRDefault="00887F92" w:rsidP="00497A05">
            <w:pPr>
              <w:spacing w:after="0" w:line="293" w:lineRule="atLeast"/>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90DD0EA" w14:textId="51D11F5A" w:rsidR="00887F92" w:rsidRPr="00497A05" w:rsidRDefault="00887F92"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100%</w:t>
            </w:r>
          </w:p>
        </w:tc>
        <w:tc>
          <w:tcPr>
            <w:tcW w:w="1316" w:type="dxa"/>
            <w:tcBorders>
              <w:top w:val="single" w:sz="4" w:space="0" w:color="auto"/>
              <w:left w:val="single" w:sz="4" w:space="0" w:color="auto"/>
              <w:bottom w:val="nil"/>
              <w:right w:val="nil"/>
            </w:tcBorders>
            <w:tcMar>
              <w:top w:w="80" w:type="dxa"/>
              <w:left w:w="80" w:type="dxa"/>
              <w:bottom w:w="80" w:type="dxa"/>
              <w:right w:w="80" w:type="dxa"/>
            </w:tcMar>
          </w:tcPr>
          <w:p w14:paraId="0214820B" w14:textId="77777777" w:rsidR="00887F92" w:rsidRPr="00497A05" w:rsidRDefault="00887F92" w:rsidP="00497A05">
            <w:pPr>
              <w:spacing w:after="0" w:line="293" w:lineRule="atLeast"/>
              <w:rPr>
                <w:rFonts w:ascii="Times New Roman" w:eastAsia="Times New Roman" w:hAnsi="Times New Roman" w:cs="Times New Roman"/>
                <w:sz w:val="20"/>
                <w:szCs w:val="20"/>
              </w:rPr>
            </w:pPr>
          </w:p>
        </w:tc>
      </w:tr>
    </w:tbl>
    <w:p w14:paraId="1DF8BA61" w14:textId="77777777" w:rsidR="00F836D2" w:rsidRPr="00497A05" w:rsidRDefault="44F3645A" w:rsidP="00497A05">
      <w:pPr>
        <w:spacing w:before="120" w:after="0" w:line="293" w:lineRule="atLeast"/>
        <w:ind w:left="54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1FB9851B" w14:textId="677F0E38" w:rsidR="00F836D2" w:rsidRPr="00497A05" w:rsidRDefault="0039695F" w:rsidP="00497A05">
      <w:pPr>
        <w:pStyle w:val="ListParagraph"/>
        <w:numPr>
          <w:ilvl w:val="0"/>
          <w:numId w:val="27"/>
        </w:numPr>
        <w:spacing w:before="120" w:after="0" w:line="293" w:lineRule="atLeast"/>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lastRenderedPageBreak/>
        <w:t>COMPETENCIES</w:t>
      </w:r>
    </w:p>
    <w:p w14:paraId="1C73311A" w14:textId="627F51F4" w:rsidR="0039695F" w:rsidRPr="00497A05" w:rsidRDefault="0039695F" w:rsidP="00497A05">
      <w:pPr>
        <w:spacing w:after="0" w:line="293" w:lineRule="atLeast"/>
        <w:textAlignment w:val="center"/>
        <w:rPr>
          <w:rFonts w:ascii="Times New Roman" w:eastAsia="Times New Roman" w:hAnsi="Times New Roman" w:cs="Times New Roman"/>
          <w:b/>
          <w:bCs/>
          <w:sz w:val="20"/>
          <w:szCs w:val="20"/>
        </w:rPr>
      </w:pPr>
    </w:p>
    <w:tbl>
      <w:tblPr>
        <w:tblW w:w="0" w:type="auto"/>
        <w:tblCellMar>
          <w:top w:w="10" w:type="dxa"/>
          <w:left w:w="10" w:type="dxa"/>
          <w:bottom w:w="10" w:type="dxa"/>
          <w:right w:w="10" w:type="dxa"/>
        </w:tblCellMar>
        <w:tblLook w:val="04A0" w:firstRow="1" w:lastRow="0" w:firstColumn="1" w:lastColumn="0" w:noHBand="0" w:noVBand="1"/>
      </w:tblPr>
      <w:tblGrid>
        <w:gridCol w:w="9360"/>
      </w:tblGrid>
      <w:tr w:rsidR="00497A05" w:rsidRPr="00497A05" w14:paraId="5400AB2F" w14:textId="77777777" w:rsidTr="0039695F">
        <w:tc>
          <w:tcPr>
            <w:tcW w:w="0" w:type="auto"/>
            <w:shd w:val="clear" w:color="auto" w:fill="auto"/>
            <w:hideMark/>
          </w:tcPr>
          <w:p w14:paraId="6BB64BDA"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Core Values</w:t>
            </w:r>
          </w:p>
          <w:p w14:paraId="4B88D4BE" w14:textId="77777777" w:rsidR="0039695F" w:rsidRPr="00497A05" w:rsidRDefault="0039695F" w:rsidP="00497A05">
            <w:pPr>
              <w:numPr>
                <w:ilvl w:val="0"/>
                <w:numId w:val="35"/>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Integrity: Demonstrating consistency in upholding and promoting the values of UN in actions and decisions, in line with the UN Code of Conduct.</w:t>
            </w:r>
          </w:p>
          <w:p w14:paraId="5B566240" w14:textId="77777777" w:rsidR="0039695F" w:rsidRPr="00497A05" w:rsidRDefault="0039695F" w:rsidP="00497A05">
            <w:pPr>
              <w:numPr>
                <w:ilvl w:val="0"/>
                <w:numId w:val="35"/>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Cultural Sensitivity/Valuing diversity: Demonstrating an appreciation of the multicultural nature of the organization and the diversity of its staff. Demonstrating an international outlook, appreciating differences in </w:t>
            </w:r>
            <w:proofErr w:type="gramStart"/>
            <w:r w:rsidRPr="00497A05">
              <w:rPr>
                <w:rFonts w:ascii="Times New Roman" w:eastAsia="Times New Roman" w:hAnsi="Times New Roman" w:cs="Times New Roman"/>
                <w:sz w:val="20"/>
                <w:szCs w:val="20"/>
                <w:lang w:eastAsia="en-US"/>
              </w:rPr>
              <w:t>values</w:t>
            </w:r>
            <w:proofErr w:type="gramEnd"/>
            <w:r w:rsidRPr="00497A05">
              <w:rPr>
                <w:rFonts w:ascii="Times New Roman" w:eastAsia="Times New Roman" w:hAnsi="Times New Roman" w:cs="Times New Roman"/>
                <w:sz w:val="20"/>
                <w:szCs w:val="20"/>
                <w:lang w:eastAsia="en-US"/>
              </w:rPr>
              <w:t xml:space="preserve"> and learning from cultural diversity.</w:t>
            </w:r>
          </w:p>
          <w:p w14:paraId="5EAA41FC" w14:textId="77777777" w:rsidR="00B12B5F" w:rsidRDefault="00B12B5F" w:rsidP="00497A05">
            <w:pPr>
              <w:spacing w:after="0" w:line="293" w:lineRule="atLeast"/>
              <w:textAlignment w:val="baseline"/>
              <w:rPr>
                <w:rFonts w:ascii="Times New Roman" w:eastAsia="Times New Roman" w:hAnsi="Times New Roman" w:cs="Times New Roman"/>
                <w:b/>
                <w:bCs/>
                <w:sz w:val="20"/>
                <w:szCs w:val="20"/>
                <w:bdr w:val="none" w:sz="0" w:space="0" w:color="auto" w:frame="1"/>
                <w:lang w:eastAsia="en-US"/>
              </w:rPr>
            </w:pPr>
          </w:p>
          <w:p w14:paraId="1C041A4D" w14:textId="5931983D"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Corporate Competencies</w:t>
            </w:r>
          </w:p>
          <w:p w14:paraId="6471C8C6" w14:textId="77777777" w:rsidR="0039695F" w:rsidRPr="00497A05" w:rsidRDefault="0039695F" w:rsidP="00497A05">
            <w:pPr>
              <w:numPr>
                <w:ilvl w:val="0"/>
                <w:numId w:val="36"/>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Demonstrates integrity by modeling the UN values and ethical standards.</w:t>
            </w:r>
          </w:p>
          <w:p w14:paraId="7C3034BC" w14:textId="332E27A7" w:rsidR="0039695F" w:rsidRPr="00497A05" w:rsidRDefault="0039695F" w:rsidP="00497A05">
            <w:pPr>
              <w:numPr>
                <w:ilvl w:val="0"/>
                <w:numId w:val="36"/>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Promotes the vision, mission, and strategic goals of the UN in </w:t>
            </w:r>
            <w:r w:rsidR="001255F1">
              <w:rPr>
                <w:rFonts w:ascii="Times New Roman" w:eastAsia="Times New Roman" w:hAnsi="Times New Roman" w:cs="Times New Roman"/>
                <w:sz w:val="20"/>
                <w:szCs w:val="20"/>
                <w:lang w:eastAsia="en-US"/>
              </w:rPr>
              <w:t>Suriname</w:t>
            </w:r>
            <w:r w:rsidRPr="00497A05">
              <w:rPr>
                <w:rFonts w:ascii="Times New Roman" w:eastAsia="Times New Roman" w:hAnsi="Times New Roman" w:cs="Times New Roman"/>
                <w:sz w:val="20"/>
                <w:szCs w:val="20"/>
                <w:lang w:eastAsia="en-US"/>
              </w:rPr>
              <w:t>.</w:t>
            </w:r>
          </w:p>
          <w:p w14:paraId="60640436" w14:textId="77777777" w:rsidR="0039695F" w:rsidRPr="00497A05" w:rsidRDefault="0039695F" w:rsidP="00497A05">
            <w:pPr>
              <w:numPr>
                <w:ilvl w:val="0"/>
                <w:numId w:val="36"/>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Displays cultural, gender, religion, race, nationality and age sensitivity and adaptability.</w:t>
            </w:r>
          </w:p>
          <w:p w14:paraId="78026574" w14:textId="77777777" w:rsidR="0039695F" w:rsidRPr="00497A05" w:rsidRDefault="0039695F" w:rsidP="00497A05">
            <w:pPr>
              <w:numPr>
                <w:ilvl w:val="0"/>
                <w:numId w:val="36"/>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Treats all people fairly without favoritism.</w:t>
            </w:r>
          </w:p>
          <w:p w14:paraId="0EFB0B2E" w14:textId="77777777" w:rsidR="0039695F" w:rsidRPr="00497A05" w:rsidRDefault="0039695F" w:rsidP="00497A05">
            <w:pPr>
              <w:numPr>
                <w:ilvl w:val="0"/>
                <w:numId w:val="36"/>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Excellent analytical and organizational skills.</w:t>
            </w:r>
          </w:p>
          <w:p w14:paraId="09592162" w14:textId="77777777" w:rsidR="00B12B5F" w:rsidRDefault="00B12B5F" w:rsidP="00497A05">
            <w:pPr>
              <w:spacing w:after="0" w:line="293" w:lineRule="atLeast"/>
              <w:textAlignment w:val="baseline"/>
              <w:rPr>
                <w:rFonts w:ascii="Times New Roman" w:eastAsia="Times New Roman" w:hAnsi="Times New Roman" w:cs="Times New Roman"/>
                <w:b/>
                <w:bCs/>
                <w:sz w:val="20"/>
                <w:szCs w:val="20"/>
                <w:bdr w:val="none" w:sz="0" w:space="0" w:color="auto" w:frame="1"/>
                <w:lang w:eastAsia="en-US"/>
              </w:rPr>
            </w:pPr>
          </w:p>
          <w:p w14:paraId="4FE896E3" w14:textId="44B25AFB"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Development and Operational Effectiveness</w:t>
            </w:r>
          </w:p>
          <w:p w14:paraId="28F15EA1" w14:textId="77777777" w:rsidR="0039695F" w:rsidRPr="00497A05" w:rsidRDefault="0039695F" w:rsidP="00497A05">
            <w:pPr>
              <w:numPr>
                <w:ilvl w:val="0"/>
                <w:numId w:val="37"/>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Ability to lead strategic information collection, </w:t>
            </w:r>
            <w:proofErr w:type="gramStart"/>
            <w:r w:rsidRPr="00497A05">
              <w:rPr>
                <w:rFonts w:ascii="Times New Roman" w:eastAsia="Times New Roman" w:hAnsi="Times New Roman" w:cs="Times New Roman"/>
                <w:sz w:val="20"/>
                <w:szCs w:val="20"/>
                <w:lang w:eastAsia="en-US"/>
              </w:rPr>
              <w:t>analysis</w:t>
            </w:r>
            <w:proofErr w:type="gramEnd"/>
            <w:r w:rsidRPr="00497A05">
              <w:rPr>
                <w:rFonts w:ascii="Times New Roman" w:eastAsia="Times New Roman" w:hAnsi="Times New Roman" w:cs="Times New Roman"/>
                <w:sz w:val="20"/>
                <w:szCs w:val="20"/>
                <w:lang w:eastAsia="en-US"/>
              </w:rPr>
              <w:t xml:space="preserve"> and result-based use of information.</w:t>
            </w:r>
          </w:p>
          <w:p w14:paraId="4EC80A00" w14:textId="77777777" w:rsidR="0039695F" w:rsidRPr="00497A05" w:rsidRDefault="0039695F" w:rsidP="00497A05">
            <w:pPr>
              <w:numPr>
                <w:ilvl w:val="0"/>
                <w:numId w:val="37"/>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Ability to lead formulation of strategies and their implementation.</w:t>
            </w:r>
          </w:p>
          <w:p w14:paraId="6B346EB9" w14:textId="77777777" w:rsidR="0039695F" w:rsidRPr="00497A05" w:rsidRDefault="0039695F" w:rsidP="00497A05">
            <w:pPr>
              <w:numPr>
                <w:ilvl w:val="0"/>
                <w:numId w:val="37"/>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Ability to apply Resource Mobilization and Partnerships building theory to specific institutional contexts.</w:t>
            </w:r>
          </w:p>
          <w:p w14:paraId="5588AF69" w14:textId="77777777" w:rsidR="0039695F" w:rsidRPr="00497A05" w:rsidRDefault="0039695F" w:rsidP="00497A05">
            <w:pPr>
              <w:numPr>
                <w:ilvl w:val="0"/>
                <w:numId w:val="37"/>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Excellent writing and presentation skills.</w:t>
            </w:r>
          </w:p>
          <w:p w14:paraId="77BE20E3"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w:t>
            </w:r>
          </w:p>
        </w:tc>
      </w:tr>
      <w:tr w:rsidR="00497A05" w:rsidRPr="00497A05" w14:paraId="313D5CE3" w14:textId="77777777" w:rsidTr="0039695F">
        <w:tc>
          <w:tcPr>
            <w:tcW w:w="0" w:type="auto"/>
            <w:shd w:val="clear" w:color="auto" w:fill="auto"/>
            <w:hideMark/>
          </w:tcPr>
          <w:p w14:paraId="7070D25D" w14:textId="77777777" w:rsidR="0039695F" w:rsidRPr="00497A05" w:rsidRDefault="0039695F" w:rsidP="00497A05">
            <w:pPr>
              <w:spacing w:before="45" w:after="45" w:line="293" w:lineRule="atLeast"/>
              <w:textAlignment w:val="baseline"/>
              <w:outlineLvl w:val="4"/>
              <w:rPr>
                <w:rFonts w:ascii="Times New Roman" w:eastAsia="Times New Roman" w:hAnsi="Times New Roman" w:cs="Times New Roman"/>
                <w:b/>
                <w:bCs/>
                <w:sz w:val="20"/>
                <w:szCs w:val="20"/>
                <w:lang w:eastAsia="en-US"/>
              </w:rPr>
            </w:pPr>
            <w:r w:rsidRPr="00497A05">
              <w:rPr>
                <w:rFonts w:ascii="Times New Roman" w:eastAsia="Times New Roman" w:hAnsi="Times New Roman" w:cs="Times New Roman"/>
                <w:b/>
                <w:bCs/>
                <w:sz w:val="20"/>
                <w:szCs w:val="20"/>
                <w:lang w:eastAsia="en-US"/>
              </w:rPr>
              <w:t>Required Skills and Experience</w:t>
            </w:r>
          </w:p>
          <w:p w14:paraId="3343205D" w14:textId="77777777" w:rsidR="0039695F" w:rsidRPr="00497A05" w:rsidRDefault="0039695F" w:rsidP="00497A05">
            <w:pPr>
              <w:spacing w:after="0" w:line="293" w:lineRule="atLeast"/>
              <w:rPr>
                <w:rFonts w:ascii="Times New Roman" w:eastAsia="Times New Roman" w:hAnsi="Times New Roman" w:cs="Times New Roman"/>
                <w:sz w:val="20"/>
                <w:szCs w:val="20"/>
                <w:lang w:eastAsia="en-US"/>
              </w:rPr>
            </w:pPr>
          </w:p>
        </w:tc>
      </w:tr>
      <w:tr w:rsidR="0039695F" w:rsidRPr="00497A05" w14:paraId="5F041CEA" w14:textId="77777777" w:rsidTr="0039695F">
        <w:tc>
          <w:tcPr>
            <w:tcW w:w="0" w:type="auto"/>
            <w:shd w:val="clear" w:color="auto" w:fill="auto"/>
            <w:hideMark/>
          </w:tcPr>
          <w:p w14:paraId="1A2146C9"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I. Academic Qualifications:</w:t>
            </w:r>
          </w:p>
          <w:p w14:paraId="09A54A17" w14:textId="3B626A0B" w:rsidR="0039695F" w:rsidRDefault="0039695F" w:rsidP="00497A05">
            <w:pPr>
              <w:numPr>
                <w:ilvl w:val="0"/>
                <w:numId w:val="38"/>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Master’s Degree in the social sciences, </w:t>
            </w:r>
            <w:proofErr w:type="gramStart"/>
            <w:r w:rsidRPr="00497A05">
              <w:rPr>
                <w:rFonts w:ascii="Times New Roman" w:eastAsia="Times New Roman" w:hAnsi="Times New Roman" w:cs="Times New Roman"/>
                <w:sz w:val="20"/>
                <w:szCs w:val="20"/>
                <w:lang w:eastAsia="en-US"/>
              </w:rPr>
              <w:t>economics</w:t>
            </w:r>
            <w:proofErr w:type="gramEnd"/>
            <w:r w:rsidRPr="00497A05">
              <w:rPr>
                <w:rFonts w:ascii="Times New Roman" w:eastAsia="Times New Roman" w:hAnsi="Times New Roman" w:cs="Times New Roman"/>
                <w:sz w:val="20"/>
                <w:szCs w:val="20"/>
                <w:lang w:eastAsia="en-US"/>
              </w:rPr>
              <w:t xml:space="preserve"> or development studies.</w:t>
            </w:r>
          </w:p>
          <w:p w14:paraId="498AFFBD" w14:textId="77777777" w:rsidR="00B12B5F" w:rsidRPr="00497A05" w:rsidRDefault="00B12B5F" w:rsidP="00B12B5F">
            <w:pPr>
              <w:spacing w:after="0" w:line="293" w:lineRule="atLeast"/>
              <w:ind w:left="1470"/>
              <w:textAlignment w:val="baseline"/>
              <w:rPr>
                <w:rFonts w:ascii="Times New Roman" w:eastAsia="Times New Roman" w:hAnsi="Times New Roman" w:cs="Times New Roman"/>
                <w:sz w:val="20"/>
                <w:szCs w:val="20"/>
                <w:lang w:eastAsia="en-US"/>
              </w:rPr>
            </w:pPr>
          </w:p>
          <w:p w14:paraId="25180942"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II. Years of experience:</w:t>
            </w:r>
          </w:p>
          <w:p w14:paraId="2627E598" w14:textId="7481C408" w:rsidR="0039695F" w:rsidRDefault="0039695F" w:rsidP="00497A05">
            <w:pPr>
              <w:numPr>
                <w:ilvl w:val="0"/>
                <w:numId w:val="39"/>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At least </w:t>
            </w:r>
            <w:r w:rsidR="001255F1">
              <w:rPr>
                <w:rFonts w:ascii="Times New Roman" w:eastAsia="Times New Roman" w:hAnsi="Times New Roman" w:cs="Times New Roman"/>
                <w:sz w:val="20"/>
                <w:szCs w:val="20"/>
                <w:lang w:eastAsia="en-US"/>
              </w:rPr>
              <w:t>ten</w:t>
            </w:r>
            <w:r w:rsidRPr="00497A05">
              <w:rPr>
                <w:rFonts w:ascii="Times New Roman" w:eastAsia="Times New Roman" w:hAnsi="Times New Roman" w:cs="Times New Roman"/>
                <w:sz w:val="20"/>
                <w:szCs w:val="20"/>
                <w:lang w:eastAsia="en-US"/>
              </w:rPr>
              <w:t xml:space="preserve"> years’ experience in the development sector, preferably in fundraising, resource mobilization or partnership building, development financing; Experience of UN system operations and donor assistance in normal development settings; Knowledge of UN’s Strategic Plan and Mission.</w:t>
            </w:r>
          </w:p>
          <w:p w14:paraId="314A66F6" w14:textId="77777777" w:rsidR="00B12B5F" w:rsidRPr="00497A05" w:rsidRDefault="00B12B5F" w:rsidP="00B12B5F">
            <w:pPr>
              <w:spacing w:after="0" w:line="293" w:lineRule="atLeast"/>
              <w:ind w:left="1470"/>
              <w:textAlignment w:val="baseline"/>
              <w:rPr>
                <w:rFonts w:ascii="Times New Roman" w:eastAsia="Times New Roman" w:hAnsi="Times New Roman" w:cs="Times New Roman"/>
                <w:sz w:val="20"/>
                <w:szCs w:val="20"/>
                <w:lang w:eastAsia="en-US"/>
              </w:rPr>
            </w:pPr>
          </w:p>
          <w:p w14:paraId="639FD008"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b/>
                <w:bCs/>
                <w:sz w:val="20"/>
                <w:szCs w:val="20"/>
                <w:bdr w:val="none" w:sz="0" w:space="0" w:color="auto" w:frame="1"/>
                <w:lang w:eastAsia="en-US"/>
              </w:rPr>
              <w:t>III. Competencies:</w:t>
            </w:r>
          </w:p>
          <w:p w14:paraId="04FCBE9E" w14:textId="77777777" w:rsidR="0039695F" w:rsidRPr="00497A05" w:rsidRDefault="0039695F" w:rsidP="00497A05">
            <w:pPr>
              <w:numPr>
                <w:ilvl w:val="0"/>
                <w:numId w:val="40"/>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Integrity: Demonstrating consistency in upholding and promoting the values of UN in actions and decisions, in line with the UN Code of Conduct.</w:t>
            </w:r>
          </w:p>
          <w:p w14:paraId="6F29629A" w14:textId="77777777" w:rsidR="0039695F" w:rsidRPr="00497A05" w:rsidRDefault="0039695F" w:rsidP="00497A05">
            <w:pPr>
              <w:numPr>
                <w:ilvl w:val="0"/>
                <w:numId w:val="40"/>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Excellent analytical and organizational skills.</w:t>
            </w:r>
          </w:p>
          <w:p w14:paraId="21B8986C" w14:textId="77777777" w:rsidR="0039695F" w:rsidRPr="00497A05" w:rsidRDefault="0039695F" w:rsidP="00497A05">
            <w:pPr>
              <w:numPr>
                <w:ilvl w:val="0"/>
                <w:numId w:val="40"/>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xml:space="preserve">Ability to lead strategic information collection, </w:t>
            </w:r>
            <w:proofErr w:type="gramStart"/>
            <w:r w:rsidRPr="00497A05">
              <w:rPr>
                <w:rFonts w:ascii="Times New Roman" w:eastAsia="Times New Roman" w:hAnsi="Times New Roman" w:cs="Times New Roman"/>
                <w:sz w:val="20"/>
                <w:szCs w:val="20"/>
                <w:lang w:eastAsia="en-US"/>
              </w:rPr>
              <w:t>analysis</w:t>
            </w:r>
            <w:proofErr w:type="gramEnd"/>
            <w:r w:rsidRPr="00497A05">
              <w:rPr>
                <w:rFonts w:ascii="Times New Roman" w:eastAsia="Times New Roman" w:hAnsi="Times New Roman" w:cs="Times New Roman"/>
                <w:sz w:val="20"/>
                <w:szCs w:val="20"/>
                <w:lang w:eastAsia="en-US"/>
              </w:rPr>
              <w:t xml:space="preserve"> and result-based use of information.</w:t>
            </w:r>
          </w:p>
          <w:p w14:paraId="41BC1F0E" w14:textId="77777777" w:rsidR="0039695F" w:rsidRPr="00497A05" w:rsidRDefault="0039695F" w:rsidP="00497A05">
            <w:pPr>
              <w:numPr>
                <w:ilvl w:val="0"/>
                <w:numId w:val="40"/>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Ability to apply Resource Mobilization and Partnerships building theory to specific institutional contexts.</w:t>
            </w:r>
          </w:p>
          <w:p w14:paraId="69004249" w14:textId="77777777" w:rsidR="0039695F" w:rsidRPr="00497A05" w:rsidRDefault="0039695F" w:rsidP="00497A05">
            <w:pPr>
              <w:numPr>
                <w:ilvl w:val="0"/>
                <w:numId w:val="40"/>
              </w:numPr>
              <w:spacing w:after="0" w:line="293" w:lineRule="atLeast"/>
              <w:ind w:left="1470"/>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Excellent writing and presentation skills.</w:t>
            </w:r>
          </w:p>
          <w:p w14:paraId="49FBE16E" w14:textId="77777777" w:rsidR="0039695F" w:rsidRPr="00497A05" w:rsidRDefault="0039695F" w:rsidP="00497A05">
            <w:pPr>
              <w:spacing w:after="0" w:line="293" w:lineRule="atLeast"/>
              <w:textAlignment w:val="baseline"/>
              <w:rPr>
                <w:rFonts w:ascii="Times New Roman" w:eastAsia="Times New Roman" w:hAnsi="Times New Roman" w:cs="Times New Roman"/>
                <w:sz w:val="20"/>
                <w:szCs w:val="20"/>
                <w:lang w:eastAsia="en-US"/>
              </w:rPr>
            </w:pPr>
            <w:r w:rsidRPr="00497A05">
              <w:rPr>
                <w:rFonts w:ascii="Times New Roman" w:eastAsia="Times New Roman" w:hAnsi="Times New Roman" w:cs="Times New Roman"/>
                <w:sz w:val="20"/>
                <w:szCs w:val="20"/>
                <w:lang w:eastAsia="en-US"/>
              </w:rPr>
              <w:t> </w:t>
            </w:r>
          </w:p>
        </w:tc>
      </w:tr>
    </w:tbl>
    <w:p w14:paraId="6A05A809" w14:textId="77777777" w:rsidR="00F836D2" w:rsidRPr="00497A05" w:rsidRDefault="00F836D2" w:rsidP="00497A05">
      <w:pPr>
        <w:spacing w:after="0" w:line="293" w:lineRule="atLeast"/>
        <w:textAlignment w:val="center"/>
        <w:rPr>
          <w:rFonts w:ascii="Times New Roman" w:eastAsia="Times New Roman" w:hAnsi="Times New Roman" w:cs="Times New Roman"/>
          <w:sz w:val="20"/>
          <w:szCs w:val="20"/>
        </w:rPr>
      </w:pPr>
    </w:p>
    <w:p w14:paraId="18221154" w14:textId="591C0DA6" w:rsidR="00F836D2" w:rsidRPr="00497A05" w:rsidRDefault="44F3645A" w:rsidP="00497A05">
      <w:pPr>
        <w:pStyle w:val="ListParagraph"/>
        <w:numPr>
          <w:ilvl w:val="0"/>
          <w:numId w:val="27"/>
        </w:numPr>
        <w:spacing w:after="0" w:line="293" w:lineRule="atLeast"/>
        <w:textAlignment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CRITERIA FOR SELECTING THE BEST OFFER</w:t>
      </w:r>
    </w:p>
    <w:p w14:paraId="7D7A3EC8"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3F5A72B3" w14:textId="677B00B2"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Method: Highest total score of weighted desk review and financial criteria: The price proposals of all consultants, who have attained a minimum 70% score at the Desk Review, will be compared. UN RCO will award a contract to the individual who receives the highest score out of a predetermined weighted, Desk Review and Financial criteria as follows: 70% Desk Review criteria, 30% Financial criteria.</w:t>
      </w:r>
    </w:p>
    <w:p w14:paraId="74D6AD9D" w14:textId="6ACF5106" w:rsidR="005C10D7" w:rsidRPr="00497A05" w:rsidRDefault="005C10D7" w:rsidP="00497A05">
      <w:pPr>
        <w:spacing w:after="0" w:line="293" w:lineRule="atLeast"/>
        <w:rPr>
          <w:rFonts w:ascii="Times New Roman" w:eastAsia="Times New Roman" w:hAnsi="Times New Roman" w:cs="Times New Roman"/>
          <w:sz w:val="20"/>
          <w:szCs w:val="20"/>
        </w:rPr>
      </w:pPr>
    </w:p>
    <w:tbl>
      <w:tblPr>
        <w:tblStyle w:val="TableGrid"/>
        <w:tblW w:w="9535" w:type="dxa"/>
        <w:tblLook w:val="04A0" w:firstRow="1" w:lastRow="0" w:firstColumn="1" w:lastColumn="0" w:noHBand="0" w:noVBand="1"/>
      </w:tblPr>
      <w:tblGrid>
        <w:gridCol w:w="355"/>
        <w:gridCol w:w="7560"/>
        <w:gridCol w:w="1620"/>
      </w:tblGrid>
      <w:tr w:rsidR="00497A05" w:rsidRPr="00497A05" w14:paraId="68AB1B03" w14:textId="77777777" w:rsidTr="005C10D7">
        <w:tc>
          <w:tcPr>
            <w:tcW w:w="355" w:type="dxa"/>
          </w:tcPr>
          <w:p w14:paraId="3CABF95F" w14:textId="77777777" w:rsidR="005C10D7" w:rsidRPr="00497A05" w:rsidRDefault="005C10D7" w:rsidP="00497A05">
            <w:pPr>
              <w:spacing w:line="293" w:lineRule="atLeast"/>
              <w:rPr>
                <w:rFonts w:ascii="Times New Roman" w:eastAsia="Times New Roman" w:hAnsi="Times New Roman" w:cs="Times New Roman"/>
                <w:sz w:val="20"/>
                <w:szCs w:val="20"/>
              </w:rPr>
            </w:pPr>
          </w:p>
        </w:tc>
        <w:tc>
          <w:tcPr>
            <w:tcW w:w="7560" w:type="dxa"/>
          </w:tcPr>
          <w:p w14:paraId="2C8A81FC" w14:textId="5A414D35" w:rsidR="005C10D7" w:rsidRPr="00497A05" w:rsidRDefault="005C10D7" w:rsidP="00497A05">
            <w:pPr>
              <w:spacing w:line="293" w:lineRule="atLeast"/>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Shortlisting Criteria</w:t>
            </w:r>
          </w:p>
        </w:tc>
        <w:tc>
          <w:tcPr>
            <w:tcW w:w="1620" w:type="dxa"/>
          </w:tcPr>
          <w:p w14:paraId="7941B434" w14:textId="1E96626D" w:rsidR="005C10D7" w:rsidRPr="00497A05" w:rsidRDefault="005C10D7" w:rsidP="00497A05">
            <w:pPr>
              <w:spacing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Max. Points*</w:t>
            </w:r>
          </w:p>
        </w:tc>
      </w:tr>
      <w:tr w:rsidR="00497A05" w:rsidRPr="00497A05" w14:paraId="504EFAAA" w14:textId="77777777" w:rsidTr="005C10D7">
        <w:tc>
          <w:tcPr>
            <w:tcW w:w="355" w:type="dxa"/>
          </w:tcPr>
          <w:p w14:paraId="07382021" w14:textId="0305D9D9"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1</w:t>
            </w:r>
          </w:p>
        </w:tc>
        <w:tc>
          <w:tcPr>
            <w:tcW w:w="7560" w:type="dxa"/>
          </w:tcPr>
          <w:p w14:paraId="0F3543E5" w14:textId="282F2D41"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Relevance of Education / Degree</w:t>
            </w:r>
          </w:p>
        </w:tc>
        <w:tc>
          <w:tcPr>
            <w:tcW w:w="1620" w:type="dxa"/>
          </w:tcPr>
          <w:p w14:paraId="35F3429B" w14:textId="3367504C" w:rsidR="005C10D7" w:rsidRPr="00497A05" w:rsidRDefault="005C10D7" w:rsidP="00497A05">
            <w:pPr>
              <w:spacing w:line="293" w:lineRule="atLeast"/>
              <w:jc w:val="center"/>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30</w:t>
            </w:r>
          </w:p>
        </w:tc>
      </w:tr>
      <w:tr w:rsidR="00497A05" w:rsidRPr="00497A05" w14:paraId="02A13EB3" w14:textId="77777777" w:rsidTr="005C10D7">
        <w:tc>
          <w:tcPr>
            <w:tcW w:w="355" w:type="dxa"/>
          </w:tcPr>
          <w:p w14:paraId="00F33B1B" w14:textId="1283031F"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2</w:t>
            </w:r>
          </w:p>
        </w:tc>
        <w:tc>
          <w:tcPr>
            <w:tcW w:w="7560" w:type="dxa"/>
          </w:tcPr>
          <w:p w14:paraId="0E2F2B24" w14:textId="6D732C3C"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Years of Relevant Experience</w:t>
            </w:r>
          </w:p>
        </w:tc>
        <w:tc>
          <w:tcPr>
            <w:tcW w:w="1620" w:type="dxa"/>
          </w:tcPr>
          <w:p w14:paraId="2BF57549" w14:textId="0B1ACBF9" w:rsidR="005C10D7" w:rsidRPr="00497A05" w:rsidRDefault="00B12B5F" w:rsidP="00B12B5F">
            <w:pPr>
              <w:spacing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497A05" w:rsidRPr="00497A05" w14:paraId="35C38450" w14:textId="77777777" w:rsidTr="005C10D7">
        <w:tc>
          <w:tcPr>
            <w:tcW w:w="355" w:type="dxa"/>
            <w:tcBorders>
              <w:bottom w:val="single" w:sz="4" w:space="0" w:color="000000" w:themeColor="text1"/>
            </w:tcBorders>
          </w:tcPr>
          <w:p w14:paraId="7EEF0FF2" w14:textId="471B72F6"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3</w:t>
            </w:r>
          </w:p>
        </w:tc>
        <w:tc>
          <w:tcPr>
            <w:tcW w:w="7560" w:type="dxa"/>
            <w:tcBorders>
              <w:bottom w:val="single" w:sz="4" w:space="0" w:color="000000" w:themeColor="text1"/>
            </w:tcBorders>
          </w:tcPr>
          <w:p w14:paraId="3443BC97" w14:textId="0F00896C"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Adequacy of Competencies for the Assignment</w:t>
            </w:r>
          </w:p>
        </w:tc>
        <w:tc>
          <w:tcPr>
            <w:tcW w:w="1620" w:type="dxa"/>
          </w:tcPr>
          <w:p w14:paraId="081C039E" w14:textId="47FEF644" w:rsidR="005C10D7" w:rsidRPr="00497A05" w:rsidRDefault="00B12B5F" w:rsidP="00497A05">
            <w:pPr>
              <w:spacing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497A05" w:rsidRPr="00497A05" w14:paraId="7BE9D1D8" w14:textId="77777777" w:rsidTr="005C10D7">
        <w:tc>
          <w:tcPr>
            <w:tcW w:w="355" w:type="dxa"/>
            <w:tcBorders>
              <w:bottom w:val="single" w:sz="4" w:space="0" w:color="auto"/>
            </w:tcBorders>
          </w:tcPr>
          <w:p w14:paraId="28B7C895" w14:textId="031628C7"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4</w:t>
            </w:r>
          </w:p>
        </w:tc>
        <w:tc>
          <w:tcPr>
            <w:tcW w:w="7560" w:type="dxa"/>
            <w:tcBorders>
              <w:bottom w:val="single" w:sz="4" w:space="0" w:color="auto"/>
            </w:tcBorders>
          </w:tcPr>
          <w:p w14:paraId="2D96B59A" w14:textId="749D5A6E" w:rsidR="005C10D7" w:rsidRPr="00497A05" w:rsidRDefault="005C10D7" w:rsidP="00497A05">
            <w:pPr>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Local knowledge (related to country and engagement with the public sector)</w:t>
            </w:r>
          </w:p>
        </w:tc>
        <w:tc>
          <w:tcPr>
            <w:tcW w:w="1620" w:type="dxa"/>
            <w:tcBorders>
              <w:bottom w:val="single" w:sz="4" w:space="0" w:color="000000" w:themeColor="text1"/>
            </w:tcBorders>
          </w:tcPr>
          <w:p w14:paraId="626FF3D3" w14:textId="55F76815" w:rsidR="005C10D7" w:rsidRPr="00497A05" w:rsidRDefault="00B12B5F" w:rsidP="00497A05">
            <w:pPr>
              <w:spacing w:line="293"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5C10D7" w:rsidRPr="00497A05" w14:paraId="30311CEF" w14:textId="77777777" w:rsidTr="005C10D7">
        <w:tc>
          <w:tcPr>
            <w:tcW w:w="355" w:type="dxa"/>
            <w:tcBorders>
              <w:top w:val="single" w:sz="4" w:space="0" w:color="auto"/>
              <w:left w:val="nil"/>
              <w:bottom w:val="nil"/>
              <w:right w:val="nil"/>
            </w:tcBorders>
          </w:tcPr>
          <w:p w14:paraId="542456C2" w14:textId="77777777" w:rsidR="005C10D7" w:rsidRPr="00497A05" w:rsidRDefault="005C10D7" w:rsidP="00497A05">
            <w:pPr>
              <w:spacing w:line="293" w:lineRule="atLeast"/>
              <w:rPr>
                <w:rFonts w:ascii="Times New Roman" w:eastAsia="Times New Roman" w:hAnsi="Times New Roman" w:cs="Times New Roman"/>
                <w:sz w:val="20"/>
                <w:szCs w:val="20"/>
              </w:rPr>
            </w:pPr>
          </w:p>
        </w:tc>
        <w:tc>
          <w:tcPr>
            <w:tcW w:w="7560" w:type="dxa"/>
            <w:tcBorders>
              <w:top w:val="single" w:sz="4" w:space="0" w:color="auto"/>
              <w:left w:val="nil"/>
              <w:bottom w:val="nil"/>
              <w:right w:val="single" w:sz="4" w:space="0" w:color="auto"/>
            </w:tcBorders>
          </w:tcPr>
          <w:p w14:paraId="11214418" w14:textId="77777777" w:rsidR="005C10D7" w:rsidRPr="00497A05" w:rsidRDefault="005C10D7" w:rsidP="00497A05">
            <w:pPr>
              <w:spacing w:line="293" w:lineRule="atLeast"/>
              <w:rPr>
                <w:rFonts w:ascii="Times New Roman" w:eastAsia="Times New Roman" w:hAnsi="Times New Roman" w:cs="Times New Roman"/>
                <w:sz w:val="20"/>
                <w:szCs w:val="20"/>
              </w:rPr>
            </w:pPr>
          </w:p>
        </w:tc>
        <w:tc>
          <w:tcPr>
            <w:tcW w:w="1620" w:type="dxa"/>
            <w:tcBorders>
              <w:left w:val="single" w:sz="4" w:space="0" w:color="auto"/>
            </w:tcBorders>
          </w:tcPr>
          <w:p w14:paraId="1B29DDDD" w14:textId="6B167FCC" w:rsidR="005C10D7" w:rsidRPr="00497A05" w:rsidRDefault="005C10D7" w:rsidP="00497A05">
            <w:pPr>
              <w:spacing w:line="293" w:lineRule="atLeast"/>
              <w:jc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1</w:t>
            </w:r>
            <w:r w:rsidR="00B12B5F">
              <w:rPr>
                <w:rFonts w:ascii="Times New Roman" w:eastAsia="Times New Roman" w:hAnsi="Times New Roman" w:cs="Times New Roman"/>
                <w:b/>
                <w:bCs/>
                <w:sz w:val="20"/>
                <w:szCs w:val="20"/>
              </w:rPr>
              <w:t>00</w:t>
            </w:r>
          </w:p>
        </w:tc>
      </w:tr>
    </w:tbl>
    <w:p w14:paraId="4921FFCC" w14:textId="17BF8D6F" w:rsidR="00F836D2" w:rsidRPr="00497A05" w:rsidRDefault="44F3645A" w:rsidP="00497A05">
      <w:pPr>
        <w:spacing w:line="293" w:lineRule="atLeast"/>
        <w:ind w:right="520"/>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Once the candidates have attained a score of at least 70% on the desk review, based on the requirements in the Terms of Reference, only then, their financial proposals </w:t>
      </w:r>
      <w:r w:rsidR="00C30CDF">
        <w:rPr>
          <w:rFonts w:ascii="Times New Roman" w:eastAsia="Times New Roman" w:hAnsi="Times New Roman" w:cs="Times New Roman"/>
          <w:sz w:val="20"/>
          <w:szCs w:val="20"/>
        </w:rPr>
        <w:t>will</w:t>
      </w:r>
      <w:r w:rsidRPr="00497A05">
        <w:rPr>
          <w:rFonts w:ascii="Times New Roman" w:eastAsia="Times New Roman" w:hAnsi="Times New Roman" w:cs="Times New Roman"/>
          <w:sz w:val="20"/>
          <w:szCs w:val="20"/>
        </w:rPr>
        <w:t xml:space="preserve"> be evaluated.</w:t>
      </w:r>
      <w:r w:rsidR="045EE87F" w:rsidRPr="00497A05">
        <w:rPr>
          <w:rFonts w:ascii="Times New Roman" w:eastAsia="Times New Roman" w:hAnsi="Times New Roman" w:cs="Times New Roman"/>
          <w:sz w:val="20"/>
          <w:szCs w:val="20"/>
        </w:rPr>
        <w:t xml:space="preserve"> </w:t>
      </w:r>
      <w:r w:rsidRPr="00497A05">
        <w:rPr>
          <w:rFonts w:ascii="Times New Roman" w:eastAsia="Times New Roman" w:hAnsi="Times New Roman" w:cs="Times New Roman"/>
          <w:sz w:val="20"/>
          <w:szCs w:val="20"/>
        </w:rPr>
        <w:t>The final evaluation process is based on a 70:30 weighting, with 30 points being allocated to the financial component.</w:t>
      </w:r>
    </w:p>
    <w:p w14:paraId="74BDFDCA" w14:textId="77777777" w:rsidR="00F836D2" w:rsidRPr="00497A05" w:rsidRDefault="44F3645A" w:rsidP="00497A05">
      <w:pPr>
        <w:pStyle w:val="NoSpacing"/>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xml:space="preserve">The following formula (cumulative analysis) is used to determine the financial scoring: p = y (μ/z), </w:t>
      </w:r>
    </w:p>
    <w:p w14:paraId="07459315" w14:textId="77777777" w:rsidR="00F836D2" w:rsidRPr="00497A05" w:rsidRDefault="00F836D2" w:rsidP="00497A05">
      <w:pPr>
        <w:pStyle w:val="NoSpacing"/>
        <w:spacing w:line="293" w:lineRule="atLeast"/>
        <w:rPr>
          <w:rFonts w:ascii="Times New Roman" w:eastAsia="Times New Roman" w:hAnsi="Times New Roman" w:cs="Times New Roman"/>
          <w:sz w:val="20"/>
          <w:szCs w:val="20"/>
        </w:rPr>
      </w:pPr>
    </w:p>
    <w:p w14:paraId="72F1530B" w14:textId="2D0BAF99" w:rsidR="00F836D2" w:rsidRDefault="44F3645A" w:rsidP="00497A05">
      <w:pPr>
        <w:pStyle w:val="NoSpacing"/>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Where:</w:t>
      </w:r>
    </w:p>
    <w:p w14:paraId="345C4645" w14:textId="77777777" w:rsidR="001255F1" w:rsidRPr="00497A05" w:rsidRDefault="001255F1" w:rsidP="00497A05">
      <w:pPr>
        <w:pStyle w:val="NoSpacing"/>
        <w:spacing w:line="293" w:lineRule="atLeast"/>
        <w:rPr>
          <w:rFonts w:ascii="Times New Roman" w:eastAsia="Times New Roman" w:hAnsi="Times New Roman" w:cs="Times New Roman"/>
          <w:sz w:val="20"/>
          <w:szCs w:val="20"/>
        </w:rPr>
      </w:pPr>
    </w:p>
    <w:p w14:paraId="433B0936" w14:textId="77777777" w:rsidR="00F836D2" w:rsidRPr="00497A05" w:rsidRDefault="44F3645A" w:rsidP="00497A05">
      <w:pPr>
        <w:pStyle w:val="NoSpacing"/>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p = points for the financial proposal being evaluated</w:t>
      </w:r>
    </w:p>
    <w:p w14:paraId="17B788DE" w14:textId="77777777" w:rsidR="00F836D2" w:rsidRPr="00497A05" w:rsidRDefault="44F3645A" w:rsidP="00497A05">
      <w:pPr>
        <w:pStyle w:val="NoSpacing"/>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y = maximum number of points for the financial proposal μ = price of the lowest priced proposal</w:t>
      </w:r>
    </w:p>
    <w:p w14:paraId="33F48FFD" w14:textId="77777777" w:rsidR="00F836D2" w:rsidRPr="00497A05" w:rsidRDefault="44F3645A" w:rsidP="00497A05">
      <w:pPr>
        <w:pStyle w:val="NoSpacing"/>
        <w:spacing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z = price of the proposal being evaluated</w:t>
      </w:r>
    </w:p>
    <w:p w14:paraId="44E871BC" w14:textId="77777777" w:rsidR="00F836D2" w:rsidRPr="00497A05" w:rsidRDefault="00F836D2" w:rsidP="00497A05">
      <w:pPr>
        <w:spacing w:line="293" w:lineRule="atLeast"/>
        <w:rPr>
          <w:rFonts w:ascii="Times New Roman" w:eastAsia="Times New Roman" w:hAnsi="Times New Roman" w:cs="Times New Roman"/>
          <w:sz w:val="20"/>
          <w:szCs w:val="20"/>
        </w:rPr>
      </w:pPr>
    </w:p>
    <w:p w14:paraId="7068CF20" w14:textId="773E31F9" w:rsidR="00F836D2" w:rsidRPr="00497A05" w:rsidRDefault="44F3645A" w:rsidP="00497A05">
      <w:pPr>
        <w:pStyle w:val="ListParagraph"/>
        <w:numPr>
          <w:ilvl w:val="0"/>
          <w:numId w:val="27"/>
        </w:numPr>
        <w:spacing w:after="0" w:line="293" w:lineRule="atLeast"/>
        <w:textAlignment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GUIDELINES FOR SUBMISSION OF PROPOSAL</w:t>
      </w:r>
    </w:p>
    <w:p w14:paraId="129C278E"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28061740"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DOCUMENTS TO BE INCLUDED WHEN SUBMITTING THE PROPOSALS</w:t>
      </w:r>
    </w:p>
    <w:p w14:paraId="2790C8A6"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0723B09B"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Interested prospective individual consultant must submit the following documents/information to demonstrate their suitability:</w:t>
      </w:r>
    </w:p>
    <w:p w14:paraId="6ECDD213"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7F34D9BA" w14:textId="77777777" w:rsidR="00A71C60" w:rsidRPr="00497A05" w:rsidRDefault="44F3645A" w:rsidP="00497A05">
      <w:pPr>
        <w:numPr>
          <w:ilvl w:val="0"/>
          <w:numId w:val="28"/>
        </w:numPr>
        <w:spacing w:after="0" w:line="293" w:lineRule="atLeast"/>
        <w:textAlignment w:val="center"/>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Proposal: </w:t>
      </w:r>
      <w:r w:rsidRPr="00497A05">
        <w:rPr>
          <w:rFonts w:ascii="Times New Roman" w:eastAsia="Times New Roman" w:hAnsi="Times New Roman" w:cs="Times New Roman"/>
          <w:sz w:val="20"/>
          <w:szCs w:val="20"/>
        </w:rPr>
        <w:t xml:space="preserve">Brief proposal explaining why you are the most suitable for this consultancy including confirmation on availability to complete the project in the prescribed </w:t>
      </w:r>
      <w:proofErr w:type="gramStart"/>
      <w:r w:rsidRPr="00497A05">
        <w:rPr>
          <w:rFonts w:ascii="Times New Roman" w:eastAsia="Times New Roman" w:hAnsi="Times New Roman" w:cs="Times New Roman"/>
          <w:sz w:val="20"/>
          <w:szCs w:val="20"/>
        </w:rPr>
        <w:t>period;</w:t>
      </w:r>
      <w:proofErr w:type="gramEnd"/>
    </w:p>
    <w:p w14:paraId="37469A1E" w14:textId="77777777" w:rsidR="00A71C60" w:rsidRPr="00497A05" w:rsidRDefault="44F3645A" w:rsidP="00497A05">
      <w:pPr>
        <w:numPr>
          <w:ilvl w:val="0"/>
          <w:numId w:val="28"/>
        </w:numPr>
        <w:spacing w:after="0" w:line="293" w:lineRule="atLeast"/>
        <w:textAlignment w:val="center"/>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Personal Information: </w:t>
      </w:r>
      <w:r w:rsidRPr="00497A05">
        <w:rPr>
          <w:rFonts w:ascii="Times New Roman" w:eastAsia="Times New Roman" w:hAnsi="Times New Roman" w:cs="Times New Roman"/>
          <w:sz w:val="20"/>
          <w:szCs w:val="20"/>
        </w:rPr>
        <w:t xml:space="preserve">(Personal History Form/CV) including </w:t>
      </w:r>
      <w:proofErr w:type="gramStart"/>
      <w:r w:rsidRPr="00497A05">
        <w:rPr>
          <w:rFonts w:ascii="Times New Roman" w:eastAsia="Times New Roman" w:hAnsi="Times New Roman" w:cs="Times New Roman"/>
          <w:sz w:val="20"/>
          <w:szCs w:val="20"/>
        </w:rPr>
        <w:t>past experience</w:t>
      </w:r>
      <w:proofErr w:type="gramEnd"/>
      <w:r w:rsidRPr="00497A05">
        <w:rPr>
          <w:rFonts w:ascii="Times New Roman" w:eastAsia="Times New Roman" w:hAnsi="Times New Roman" w:cs="Times New Roman"/>
          <w:sz w:val="20"/>
          <w:szCs w:val="20"/>
        </w:rPr>
        <w:t xml:space="preserve"> in similar projects.</w:t>
      </w:r>
    </w:p>
    <w:p w14:paraId="2B7E2023" w14:textId="14EC4EDA" w:rsidR="00F836D2" w:rsidRDefault="44F3645A" w:rsidP="00497A05">
      <w:pPr>
        <w:numPr>
          <w:ilvl w:val="0"/>
          <w:numId w:val="28"/>
        </w:numPr>
        <w:spacing w:after="0" w:line="293" w:lineRule="atLeast"/>
        <w:textAlignment w:val="center"/>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Offeror’s Letter to UNDP </w:t>
      </w:r>
      <w:r w:rsidRPr="00497A05">
        <w:rPr>
          <w:rFonts w:ascii="Times New Roman" w:eastAsia="Times New Roman" w:hAnsi="Times New Roman" w:cs="Times New Roman"/>
          <w:sz w:val="20"/>
          <w:szCs w:val="20"/>
        </w:rPr>
        <w:t>Confirming Interest and Availability for The Individual Contractor (IC) Assignment</w:t>
      </w:r>
    </w:p>
    <w:p w14:paraId="4899C647" w14:textId="6E6DD394" w:rsidR="00C755AC" w:rsidRPr="00497A05" w:rsidRDefault="00C755AC" w:rsidP="00497A05">
      <w:pPr>
        <w:numPr>
          <w:ilvl w:val="0"/>
          <w:numId w:val="28"/>
        </w:numPr>
        <w:spacing w:after="0" w:line="293" w:lineRule="atLeast"/>
        <w:textAlignment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Summary of in-country mission costs</w:t>
      </w:r>
      <w:r>
        <w:rPr>
          <w:rFonts w:ascii="Times New Roman" w:eastAsia="Times New Roman" w:hAnsi="Times New Roman" w:cs="Times New Roman"/>
          <w:sz w:val="20"/>
          <w:szCs w:val="20"/>
        </w:rPr>
        <w:t>: (in addition to quote for deliverables)</w:t>
      </w:r>
    </w:p>
    <w:p w14:paraId="71CA3204"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67194338" w14:textId="5E432CF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b/>
          <w:bCs/>
          <w:sz w:val="20"/>
          <w:szCs w:val="20"/>
        </w:rPr>
        <w:t xml:space="preserve">Financial Proposal: </w:t>
      </w:r>
      <w:r w:rsidRPr="00497A05">
        <w:rPr>
          <w:rFonts w:ascii="Times New Roman" w:eastAsia="Times New Roman" w:hAnsi="Times New Roman" w:cs="Times New Roman"/>
          <w:sz w:val="20"/>
          <w:szCs w:val="20"/>
        </w:rPr>
        <w:t xml:space="preserve">(in </w:t>
      </w:r>
      <w:r w:rsidR="00236764">
        <w:rPr>
          <w:rFonts w:ascii="Times New Roman" w:eastAsia="Times New Roman" w:hAnsi="Times New Roman" w:cs="Times New Roman"/>
          <w:sz w:val="20"/>
          <w:szCs w:val="20"/>
        </w:rPr>
        <w:t>USD</w:t>
      </w:r>
      <w:r w:rsidRPr="00497A05">
        <w:rPr>
          <w:rFonts w:ascii="Times New Roman" w:eastAsia="Times New Roman" w:hAnsi="Times New Roman" w:cs="Times New Roman"/>
          <w:sz w:val="20"/>
          <w:szCs w:val="20"/>
        </w:rPr>
        <w:t>, specifying the total lump sum amount as well as the requested amount of the fee per day</w:t>
      </w:r>
    </w:p>
    <w:p w14:paraId="6D71D07C"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lastRenderedPageBreak/>
        <w:t> </w:t>
      </w:r>
    </w:p>
    <w:p w14:paraId="2CFDBCCA" w14:textId="219ADA16" w:rsidR="00F836D2" w:rsidRPr="00497A05" w:rsidRDefault="44F3645A" w:rsidP="00497A05">
      <w:pPr>
        <w:pStyle w:val="ListParagraph"/>
        <w:numPr>
          <w:ilvl w:val="0"/>
          <w:numId w:val="27"/>
        </w:numPr>
        <w:spacing w:after="0" w:line="293" w:lineRule="atLeast"/>
        <w:textAlignment w:val="center"/>
        <w:rPr>
          <w:rFonts w:ascii="Times New Roman" w:eastAsia="Times New Roman" w:hAnsi="Times New Roman" w:cs="Times New Roman"/>
          <w:b/>
          <w:bCs/>
          <w:sz w:val="20"/>
          <w:szCs w:val="20"/>
        </w:rPr>
      </w:pPr>
      <w:r w:rsidRPr="00497A05">
        <w:rPr>
          <w:rFonts w:ascii="Times New Roman" w:eastAsia="Times New Roman" w:hAnsi="Times New Roman" w:cs="Times New Roman"/>
          <w:b/>
          <w:bCs/>
          <w:sz w:val="20"/>
          <w:szCs w:val="20"/>
        </w:rPr>
        <w:t>CONFIDENTIALITY AND PROPRIETARY INTEREST</w:t>
      </w:r>
    </w:p>
    <w:p w14:paraId="64AD8D14"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615AEDCD"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remain the property of the UN RCO.</w:t>
      </w:r>
    </w:p>
    <w:p w14:paraId="4A586566" w14:textId="77777777" w:rsidR="00F836D2" w:rsidRPr="00497A05" w:rsidRDefault="44F3645A" w:rsidP="00497A05">
      <w:pPr>
        <w:spacing w:after="0" w:line="293" w:lineRule="atLeast"/>
        <w:rPr>
          <w:rFonts w:ascii="Times New Roman" w:eastAsia="Times New Roman" w:hAnsi="Times New Roman" w:cs="Times New Roman"/>
          <w:sz w:val="20"/>
          <w:szCs w:val="20"/>
        </w:rPr>
      </w:pPr>
      <w:r w:rsidRPr="00497A05">
        <w:rPr>
          <w:rFonts w:ascii="Times New Roman" w:eastAsia="Times New Roman" w:hAnsi="Times New Roman" w:cs="Times New Roman"/>
          <w:sz w:val="20"/>
          <w:szCs w:val="20"/>
        </w:rPr>
        <w:t> </w:t>
      </w:r>
    </w:p>
    <w:p w14:paraId="144A5D23" w14:textId="77777777" w:rsidR="00F836D2" w:rsidRPr="00497A05" w:rsidRDefault="00F836D2" w:rsidP="00497A05">
      <w:pPr>
        <w:spacing w:after="0" w:line="293" w:lineRule="atLeast"/>
        <w:textAlignment w:val="center"/>
        <w:rPr>
          <w:rFonts w:ascii="Times New Roman" w:eastAsia="Times New Roman" w:hAnsi="Times New Roman" w:cs="Times New Roman"/>
          <w:sz w:val="20"/>
          <w:szCs w:val="20"/>
        </w:rPr>
      </w:pPr>
    </w:p>
    <w:p w14:paraId="738610EB" w14:textId="77777777" w:rsidR="00DA51E0" w:rsidRPr="00497A05" w:rsidRDefault="00DA51E0" w:rsidP="00497A05">
      <w:pPr>
        <w:spacing w:line="293" w:lineRule="atLeast"/>
        <w:rPr>
          <w:rFonts w:ascii="Times New Roman" w:eastAsia="Times New Roman" w:hAnsi="Times New Roman" w:cs="Times New Roman"/>
          <w:sz w:val="20"/>
          <w:szCs w:val="20"/>
        </w:rPr>
      </w:pPr>
    </w:p>
    <w:sectPr w:rsidR="00DA51E0" w:rsidRPr="00497A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B23A4" w14:textId="77777777" w:rsidR="00BD4F35" w:rsidRDefault="00BD4F35">
      <w:pPr>
        <w:spacing w:after="0" w:line="240" w:lineRule="auto"/>
      </w:pPr>
      <w:r>
        <w:separator/>
      </w:r>
    </w:p>
  </w:endnote>
  <w:endnote w:type="continuationSeparator" w:id="0">
    <w:p w14:paraId="2462E022" w14:textId="77777777" w:rsidR="00BD4F35" w:rsidRDefault="00BD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40E97D1" w14:paraId="7ED5D01A" w14:textId="77777777" w:rsidTr="640E97D1">
      <w:tc>
        <w:tcPr>
          <w:tcW w:w="3120" w:type="dxa"/>
        </w:tcPr>
        <w:p w14:paraId="1DCE241C" w14:textId="13DFBDE2" w:rsidR="640E97D1" w:rsidRDefault="640E97D1" w:rsidP="640E97D1">
          <w:pPr>
            <w:pStyle w:val="Header"/>
            <w:ind w:left="-115"/>
          </w:pPr>
        </w:p>
      </w:tc>
      <w:tc>
        <w:tcPr>
          <w:tcW w:w="3120" w:type="dxa"/>
        </w:tcPr>
        <w:p w14:paraId="5910F641" w14:textId="7BCF4291" w:rsidR="640E97D1" w:rsidRDefault="640E97D1" w:rsidP="640E97D1">
          <w:pPr>
            <w:pStyle w:val="Header"/>
            <w:jc w:val="center"/>
          </w:pPr>
        </w:p>
      </w:tc>
      <w:tc>
        <w:tcPr>
          <w:tcW w:w="3120" w:type="dxa"/>
        </w:tcPr>
        <w:p w14:paraId="198D0E2A" w14:textId="6DD98E05" w:rsidR="640E97D1" w:rsidRDefault="640E97D1" w:rsidP="640E97D1">
          <w:pPr>
            <w:pStyle w:val="Header"/>
            <w:ind w:right="-115"/>
            <w:jc w:val="right"/>
          </w:pPr>
        </w:p>
      </w:tc>
    </w:tr>
  </w:tbl>
  <w:p w14:paraId="1D2A553C" w14:textId="4B13DA77" w:rsidR="640E97D1" w:rsidRDefault="640E97D1" w:rsidP="640E9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413ED" w14:textId="77777777" w:rsidR="00BD4F35" w:rsidRDefault="00BD4F35">
      <w:pPr>
        <w:spacing w:after="0" w:line="240" w:lineRule="auto"/>
      </w:pPr>
      <w:r>
        <w:separator/>
      </w:r>
    </w:p>
  </w:footnote>
  <w:footnote w:type="continuationSeparator" w:id="0">
    <w:p w14:paraId="7D7B6523" w14:textId="77777777" w:rsidR="00BD4F35" w:rsidRDefault="00BD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DEDC" w14:textId="056F7CD4" w:rsidR="640E97D1" w:rsidRDefault="640E97D1" w:rsidP="640E97D1">
    <w:pPr>
      <w:pStyle w:val="Header"/>
    </w:pPr>
    <w:r>
      <w:rPr>
        <w:noProof/>
      </w:rPr>
      <w:drawing>
        <wp:inline distT="0" distB="0" distL="0" distR="0" wp14:anchorId="6CC9C1A8" wp14:editId="5DD2F4B5">
          <wp:extent cx="1747319" cy="517724"/>
          <wp:effectExtent l="0" t="0" r="5715" b="0"/>
          <wp:docPr id="557397033" name="Picture 5573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1112" t="25340" r="10138" b="23982"/>
                  <a:stretch/>
                </pic:blipFill>
                <pic:spPr bwMode="auto">
                  <a:xfrm>
                    <a:off x="0" y="0"/>
                    <a:ext cx="1797167" cy="532494"/>
                  </a:xfrm>
                  <a:prstGeom prst="rect">
                    <a:avLst/>
                  </a:prstGeom>
                  <a:ln>
                    <a:noFill/>
                  </a:ln>
                  <a:extLst>
                    <a:ext uri="{53640926-AAD7-44D8-BBD7-CCE9431645EC}">
                      <a14:shadowObscured xmlns:a14="http://schemas.microsoft.com/office/drawing/2010/main"/>
                    </a:ext>
                  </a:extLst>
                </pic:spPr>
              </pic:pic>
            </a:graphicData>
          </a:graphic>
        </wp:inline>
      </w:drawing>
    </w:r>
    <w:r w:rsidR="00134DAC">
      <w:tab/>
    </w:r>
    <w:r w:rsidR="00134DAC">
      <w:tab/>
    </w:r>
    <w:r>
      <w:rPr>
        <w:noProof/>
      </w:rPr>
      <w:drawing>
        <wp:inline distT="0" distB="0" distL="0" distR="0" wp14:anchorId="3CBF198A" wp14:editId="38D4EF64">
          <wp:extent cx="830278" cy="420749"/>
          <wp:effectExtent l="0" t="0" r="8255" b="0"/>
          <wp:docPr id="635336922" name="Picture 635336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39778" cy="425563"/>
                  </a:xfrm>
                  <a:prstGeom prst="rect">
                    <a:avLst/>
                  </a:prstGeom>
                </pic:spPr>
              </pic:pic>
            </a:graphicData>
          </a:graphic>
        </wp:inline>
      </w:drawing>
    </w:r>
  </w:p>
  <w:p w14:paraId="21149221" w14:textId="77777777" w:rsidR="005C10D7" w:rsidRDefault="005C10D7" w:rsidP="640E9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2A45"/>
    <w:multiLevelType w:val="multilevel"/>
    <w:tmpl w:val="83C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D4B4B"/>
    <w:multiLevelType w:val="multilevel"/>
    <w:tmpl w:val="983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72B6A"/>
    <w:multiLevelType w:val="multilevel"/>
    <w:tmpl w:val="547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7375F"/>
    <w:multiLevelType w:val="multilevel"/>
    <w:tmpl w:val="0206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D1E8B"/>
    <w:multiLevelType w:val="hybridMultilevel"/>
    <w:tmpl w:val="EED62CE8"/>
    <w:lvl w:ilvl="0" w:tplc="18F61EC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E5341"/>
    <w:multiLevelType w:val="multilevel"/>
    <w:tmpl w:val="39A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65032"/>
    <w:multiLevelType w:val="multilevel"/>
    <w:tmpl w:val="FCB8BE90"/>
    <w:lvl w:ilvl="0">
      <w:start w:val="1"/>
      <w:numFmt w:val="upperRoman"/>
      <w:lvlText w:val="%1."/>
      <w:lvlJc w:val="left"/>
      <w:pPr>
        <w:tabs>
          <w:tab w:val="num" w:pos="720"/>
        </w:tabs>
        <w:ind w:left="720" w:hanging="360"/>
      </w:pPr>
      <w:rPr>
        <w:rFont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F63364"/>
    <w:multiLevelType w:val="multilevel"/>
    <w:tmpl w:val="5BF8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F2330A"/>
    <w:multiLevelType w:val="multilevel"/>
    <w:tmpl w:val="708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F3B72"/>
    <w:multiLevelType w:val="multilevel"/>
    <w:tmpl w:val="910621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85532D4"/>
    <w:multiLevelType w:val="multilevel"/>
    <w:tmpl w:val="5A3885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C4A707E"/>
    <w:multiLevelType w:val="multilevel"/>
    <w:tmpl w:val="AA7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37300"/>
    <w:multiLevelType w:val="hybridMultilevel"/>
    <w:tmpl w:val="348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03A19"/>
    <w:multiLevelType w:val="multilevel"/>
    <w:tmpl w:val="3E8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D250F"/>
    <w:multiLevelType w:val="multilevel"/>
    <w:tmpl w:val="F52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635CCA"/>
    <w:multiLevelType w:val="multilevel"/>
    <w:tmpl w:val="FDA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B6290A"/>
    <w:multiLevelType w:val="multilevel"/>
    <w:tmpl w:val="348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4C1F"/>
    <w:multiLevelType w:val="multilevel"/>
    <w:tmpl w:val="1140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B4C2A"/>
    <w:multiLevelType w:val="multilevel"/>
    <w:tmpl w:val="60EC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1536C1"/>
    <w:multiLevelType w:val="multilevel"/>
    <w:tmpl w:val="B27A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FF17BF"/>
    <w:multiLevelType w:val="hybridMultilevel"/>
    <w:tmpl w:val="46C08A60"/>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1" w15:restartNumberingAfterBreak="0">
    <w:nsid w:val="4372326F"/>
    <w:multiLevelType w:val="multilevel"/>
    <w:tmpl w:val="08D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A126E"/>
    <w:multiLevelType w:val="multilevel"/>
    <w:tmpl w:val="85EAC9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4EE2C9A"/>
    <w:multiLevelType w:val="multilevel"/>
    <w:tmpl w:val="945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D63A1"/>
    <w:multiLevelType w:val="multilevel"/>
    <w:tmpl w:val="A44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96592"/>
    <w:multiLevelType w:val="multilevel"/>
    <w:tmpl w:val="B7F8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B70B27"/>
    <w:multiLevelType w:val="multilevel"/>
    <w:tmpl w:val="28FA5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0807B4F"/>
    <w:multiLevelType w:val="multilevel"/>
    <w:tmpl w:val="9AD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95065"/>
    <w:multiLevelType w:val="multilevel"/>
    <w:tmpl w:val="12C0A0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0DA12EA"/>
    <w:multiLevelType w:val="multilevel"/>
    <w:tmpl w:val="7A86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8935FD"/>
    <w:multiLevelType w:val="multilevel"/>
    <w:tmpl w:val="BD1685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6400F51"/>
    <w:multiLevelType w:val="multilevel"/>
    <w:tmpl w:val="A3B0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1B1CDD"/>
    <w:multiLevelType w:val="multilevel"/>
    <w:tmpl w:val="195890D4"/>
    <w:lvl w:ilvl="0">
      <w:start w:val="1"/>
      <w:numFmt w:val="decimal"/>
      <w:lvlText w:val="%1."/>
      <w:lvlJc w:val="left"/>
      <w:pPr>
        <w:tabs>
          <w:tab w:val="num" w:pos="720"/>
        </w:tabs>
        <w:ind w:left="720" w:hanging="360"/>
      </w:pPr>
      <w:rPr>
        <w:rFont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692904"/>
    <w:multiLevelType w:val="multilevel"/>
    <w:tmpl w:val="4C4C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29792E"/>
    <w:multiLevelType w:val="multilevel"/>
    <w:tmpl w:val="717C35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0740DDE"/>
    <w:multiLevelType w:val="hybridMultilevel"/>
    <w:tmpl w:val="576E7D5E"/>
    <w:lvl w:ilvl="0" w:tplc="DC10E0F2">
      <w:start w:val="1"/>
      <w:numFmt w:val="decimal"/>
      <w:lvlText w:val="%1."/>
      <w:lvlJc w:val="left"/>
      <w:pPr>
        <w:ind w:left="720" w:hanging="360"/>
      </w:pPr>
    </w:lvl>
    <w:lvl w:ilvl="1" w:tplc="5F84DA9A">
      <w:start w:val="1"/>
      <w:numFmt w:val="lowerLetter"/>
      <w:lvlText w:val="%2."/>
      <w:lvlJc w:val="left"/>
      <w:pPr>
        <w:ind w:left="1440" w:hanging="360"/>
      </w:pPr>
    </w:lvl>
    <w:lvl w:ilvl="2" w:tplc="DF10EDB4">
      <w:start w:val="1"/>
      <w:numFmt w:val="lowerRoman"/>
      <w:lvlText w:val="%3."/>
      <w:lvlJc w:val="right"/>
      <w:pPr>
        <w:ind w:left="2160" w:hanging="180"/>
      </w:pPr>
    </w:lvl>
    <w:lvl w:ilvl="3" w:tplc="A4A61410">
      <w:start w:val="1"/>
      <w:numFmt w:val="decimal"/>
      <w:lvlText w:val="%4."/>
      <w:lvlJc w:val="left"/>
      <w:pPr>
        <w:ind w:left="2880" w:hanging="360"/>
      </w:pPr>
    </w:lvl>
    <w:lvl w:ilvl="4" w:tplc="FE42B220">
      <w:start w:val="1"/>
      <w:numFmt w:val="lowerLetter"/>
      <w:lvlText w:val="%5."/>
      <w:lvlJc w:val="left"/>
      <w:pPr>
        <w:ind w:left="3600" w:hanging="360"/>
      </w:pPr>
    </w:lvl>
    <w:lvl w:ilvl="5" w:tplc="02223014">
      <w:start w:val="1"/>
      <w:numFmt w:val="lowerRoman"/>
      <w:lvlText w:val="%6."/>
      <w:lvlJc w:val="right"/>
      <w:pPr>
        <w:ind w:left="4320" w:hanging="180"/>
      </w:pPr>
    </w:lvl>
    <w:lvl w:ilvl="6" w:tplc="EF423FBA">
      <w:start w:val="1"/>
      <w:numFmt w:val="decimal"/>
      <w:lvlText w:val="%7."/>
      <w:lvlJc w:val="left"/>
      <w:pPr>
        <w:ind w:left="5040" w:hanging="360"/>
      </w:pPr>
    </w:lvl>
    <w:lvl w:ilvl="7" w:tplc="38B8385C">
      <w:start w:val="1"/>
      <w:numFmt w:val="lowerLetter"/>
      <w:lvlText w:val="%8."/>
      <w:lvlJc w:val="left"/>
      <w:pPr>
        <w:ind w:left="5760" w:hanging="360"/>
      </w:pPr>
    </w:lvl>
    <w:lvl w:ilvl="8" w:tplc="ADF0651A">
      <w:start w:val="1"/>
      <w:numFmt w:val="lowerRoman"/>
      <w:lvlText w:val="%9."/>
      <w:lvlJc w:val="right"/>
      <w:pPr>
        <w:ind w:left="6480" w:hanging="180"/>
      </w:pPr>
    </w:lvl>
  </w:abstractNum>
  <w:abstractNum w:abstractNumId="36" w15:restartNumberingAfterBreak="0">
    <w:nsid w:val="638D65A6"/>
    <w:multiLevelType w:val="multilevel"/>
    <w:tmpl w:val="DAD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D234B9"/>
    <w:multiLevelType w:val="multilevel"/>
    <w:tmpl w:val="B1D24E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6C914F84"/>
    <w:multiLevelType w:val="multilevel"/>
    <w:tmpl w:val="62F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B31BB3"/>
    <w:multiLevelType w:val="multilevel"/>
    <w:tmpl w:val="98A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6"/>
    <w:lvlOverride w:ilvl="0">
      <w:startOverride w:val="1"/>
    </w:lvlOverride>
  </w:num>
  <w:num w:numId="3">
    <w:abstractNumId w:val="28"/>
    <w:lvlOverride w:ilvl="0">
      <w:startOverride w:val="2"/>
    </w:lvlOverride>
  </w:num>
  <w:num w:numId="4">
    <w:abstractNumId w:val="14"/>
  </w:num>
  <w:num w:numId="5">
    <w:abstractNumId w:val="23"/>
  </w:num>
  <w:num w:numId="6">
    <w:abstractNumId w:val="34"/>
    <w:lvlOverride w:ilvl="0">
      <w:startOverride w:val="3"/>
    </w:lvlOverride>
  </w:num>
  <w:num w:numId="7">
    <w:abstractNumId w:val="9"/>
    <w:lvlOverride w:ilvl="0">
      <w:startOverride w:val="6"/>
    </w:lvlOverride>
  </w:num>
  <w:num w:numId="8">
    <w:abstractNumId w:val="10"/>
    <w:lvlOverride w:ilvl="0">
      <w:startOverride w:val="7"/>
    </w:lvlOverride>
  </w:num>
  <w:num w:numId="9">
    <w:abstractNumId w:val="38"/>
  </w:num>
  <w:num w:numId="10">
    <w:abstractNumId w:val="31"/>
  </w:num>
  <w:num w:numId="11">
    <w:abstractNumId w:val="29"/>
  </w:num>
  <w:num w:numId="12">
    <w:abstractNumId w:val="7"/>
  </w:num>
  <w:num w:numId="13">
    <w:abstractNumId w:val="1"/>
  </w:num>
  <w:num w:numId="14">
    <w:abstractNumId w:val="5"/>
  </w:num>
  <w:num w:numId="15">
    <w:abstractNumId w:val="18"/>
  </w:num>
  <w:num w:numId="16">
    <w:abstractNumId w:val="17"/>
  </w:num>
  <w:num w:numId="17">
    <w:abstractNumId w:val="15"/>
  </w:num>
  <w:num w:numId="18">
    <w:abstractNumId w:val="36"/>
  </w:num>
  <w:num w:numId="19">
    <w:abstractNumId w:val="13"/>
  </w:num>
  <w:num w:numId="20">
    <w:abstractNumId w:val="8"/>
  </w:num>
  <w:num w:numId="21">
    <w:abstractNumId w:val="22"/>
    <w:lvlOverride w:ilvl="0">
      <w:startOverride w:val="8"/>
    </w:lvlOverride>
  </w:num>
  <w:num w:numId="22">
    <w:abstractNumId w:val="30"/>
    <w:lvlOverride w:ilvl="0">
      <w:startOverride w:val="9"/>
    </w:lvlOverride>
  </w:num>
  <w:num w:numId="23">
    <w:abstractNumId w:val="6"/>
  </w:num>
  <w:num w:numId="24">
    <w:abstractNumId w:val="21"/>
  </w:num>
  <w:num w:numId="25">
    <w:abstractNumId w:val="0"/>
  </w:num>
  <w:num w:numId="26">
    <w:abstractNumId w:val="37"/>
  </w:num>
  <w:num w:numId="27">
    <w:abstractNumId w:val="4"/>
  </w:num>
  <w:num w:numId="28">
    <w:abstractNumId w:val="32"/>
  </w:num>
  <w:num w:numId="29">
    <w:abstractNumId w:val="20"/>
  </w:num>
  <w:num w:numId="30">
    <w:abstractNumId w:val="12"/>
  </w:num>
  <w:num w:numId="31">
    <w:abstractNumId w:val="3"/>
  </w:num>
  <w:num w:numId="32">
    <w:abstractNumId w:val="39"/>
  </w:num>
  <w:num w:numId="33">
    <w:abstractNumId w:val="27"/>
  </w:num>
  <w:num w:numId="34">
    <w:abstractNumId w:val="19"/>
  </w:num>
  <w:num w:numId="35">
    <w:abstractNumId w:val="11"/>
  </w:num>
  <w:num w:numId="36">
    <w:abstractNumId w:val="33"/>
  </w:num>
  <w:num w:numId="37">
    <w:abstractNumId w:val="2"/>
  </w:num>
  <w:num w:numId="38">
    <w:abstractNumId w:val="16"/>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B4"/>
    <w:rsid w:val="00033A9E"/>
    <w:rsid w:val="00064F65"/>
    <w:rsid w:val="000C7553"/>
    <w:rsid w:val="000D5EB0"/>
    <w:rsid w:val="001255F1"/>
    <w:rsid w:val="00134DAC"/>
    <w:rsid w:val="00145AD8"/>
    <w:rsid w:val="00174F9E"/>
    <w:rsid w:val="001C05A2"/>
    <w:rsid w:val="00236764"/>
    <w:rsid w:val="00253BF1"/>
    <w:rsid w:val="003374B0"/>
    <w:rsid w:val="00340A37"/>
    <w:rsid w:val="0036518F"/>
    <w:rsid w:val="00382846"/>
    <w:rsid w:val="00386519"/>
    <w:rsid w:val="0039695F"/>
    <w:rsid w:val="003E584D"/>
    <w:rsid w:val="003F11FE"/>
    <w:rsid w:val="004214B4"/>
    <w:rsid w:val="00467224"/>
    <w:rsid w:val="00497A05"/>
    <w:rsid w:val="004F0AE8"/>
    <w:rsid w:val="00502C5F"/>
    <w:rsid w:val="0055430C"/>
    <w:rsid w:val="005653B4"/>
    <w:rsid w:val="00593978"/>
    <w:rsid w:val="005C10D7"/>
    <w:rsid w:val="005E12AD"/>
    <w:rsid w:val="00700583"/>
    <w:rsid w:val="00716D36"/>
    <w:rsid w:val="00742016"/>
    <w:rsid w:val="00764216"/>
    <w:rsid w:val="00772D1C"/>
    <w:rsid w:val="007D183E"/>
    <w:rsid w:val="00821A53"/>
    <w:rsid w:val="00836EA0"/>
    <w:rsid w:val="00851341"/>
    <w:rsid w:val="00887F92"/>
    <w:rsid w:val="008B23A8"/>
    <w:rsid w:val="0092313B"/>
    <w:rsid w:val="00962DB0"/>
    <w:rsid w:val="00990D04"/>
    <w:rsid w:val="009A56B5"/>
    <w:rsid w:val="00A71C60"/>
    <w:rsid w:val="00A91E3F"/>
    <w:rsid w:val="00B114AF"/>
    <w:rsid w:val="00B12B5F"/>
    <w:rsid w:val="00B32C60"/>
    <w:rsid w:val="00BC2168"/>
    <w:rsid w:val="00BC3E48"/>
    <w:rsid w:val="00BD4F35"/>
    <w:rsid w:val="00C30CDF"/>
    <w:rsid w:val="00C31CD4"/>
    <w:rsid w:val="00C35917"/>
    <w:rsid w:val="00C61BD2"/>
    <w:rsid w:val="00C755AC"/>
    <w:rsid w:val="00CC3317"/>
    <w:rsid w:val="00D123A6"/>
    <w:rsid w:val="00D314A5"/>
    <w:rsid w:val="00D97F1C"/>
    <w:rsid w:val="00DA51E0"/>
    <w:rsid w:val="00E069FA"/>
    <w:rsid w:val="00E37CCA"/>
    <w:rsid w:val="00ED164E"/>
    <w:rsid w:val="00EE0179"/>
    <w:rsid w:val="00F836D2"/>
    <w:rsid w:val="00F84578"/>
    <w:rsid w:val="00FD3876"/>
    <w:rsid w:val="00FE2985"/>
    <w:rsid w:val="00FF46CC"/>
    <w:rsid w:val="0276182A"/>
    <w:rsid w:val="03A8123B"/>
    <w:rsid w:val="045EE87F"/>
    <w:rsid w:val="04736B73"/>
    <w:rsid w:val="079A8251"/>
    <w:rsid w:val="0D7857B9"/>
    <w:rsid w:val="10601A29"/>
    <w:rsid w:val="1140BC51"/>
    <w:rsid w:val="12B977B0"/>
    <w:rsid w:val="185203B1"/>
    <w:rsid w:val="187F785E"/>
    <w:rsid w:val="19EDD412"/>
    <w:rsid w:val="1B38D3A1"/>
    <w:rsid w:val="1BABA703"/>
    <w:rsid w:val="201E0ED7"/>
    <w:rsid w:val="25FBF249"/>
    <w:rsid w:val="26CEA14A"/>
    <w:rsid w:val="2D3537AE"/>
    <w:rsid w:val="2D8D4D08"/>
    <w:rsid w:val="2DB49DE4"/>
    <w:rsid w:val="30C4EDCA"/>
    <w:rsid w:val="32D7CE21"/>
    <w:rsid w:val="35D503AF"/>
    <w:rsid w:val="3B098CB3"/>
    <w:rsid w:val="401EE2B1"/>
    <w:rsid w:val="44F3645A"/>
    <w:rsid w:val="4824EDAE"/>
    <w:rsid w:val="4C625683"/>
    <w:rsid w:val="53BA5B8F"/>
    <w:rsid w:val="54179B49"/>
    <w:rsid w:val="54F2F078"/>
    <w:rsid w:val="57B4789A"/>
    <w:rsid w:val="592A8BD5"/>
    <w:rsid w:val="5D541A8D"/>
    <w:rsid w:val="62268606"/>
    <w:rsid w:val="62892EED"/>
    <w:rsid w:val="640E97D1"/>
    <w:rsid w:val="646751F0"/>
    <w:rsid w:val="650859A9"/>
    <w:rsid w:val="679D145B"/>
    <w:rsid w:val="68D2BAB3"/>
    <w:rsid w:val="6A8BF796"/>
    <w:rsid w:val="6E5084AD"/>
    <w:rsid w:val="6EF91B5C"/>
    <w:rsid w:val="717BA3E5"/>
    <w:rsid w:val="7E60BADB"/>
    <w:rsid w:val="7F15F4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D741"/>
  <w15:chartTrackingRefBased/>
  <w15:docId w15:val="{E10C8CC2-E87C-4E57-8BF4-99A5AF16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9695F"/>
    <w:pPr>
      <w:spacing w:before="100" w:beforeAutospacing="1" w:after="100" w:afterAutospacing="1" w:line="240" w:lineRule="auto"/>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1C60"/>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Strong">
    <w:name w:val="Strong"/>
    <w:basedOn w:val="DefaultParagraphFont"/>
    <w:uiPriority w:val="22"/>
    <w:qFormat/>
    <w:rsid w:val="0039695F"/>
    <w:rPr>
      <w:b/>
      <w:bCs/>
    </w:rPr>
  </w:style>
  <w:style w:type="character" w:customStyle="1" w:styleId="Heading5Char">
    <w:name w:val="Heading 5 Char"/>
    <w:basedOn w:val="DefaultParagraphFont"/>
    <w:link w:val="Heading5"/>
    <w:uiPriority w:val="9"/>
    <w:rsid w:val="0039695F"/>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39695F"/>
    <w:rPr>
      <w:color w:val="0563C1" w:themeColor="hyperlink"/>
      <w:u w:val="single"/>
    </w:rPr>
  </w:style>
  <w:style w:type="character" w:styleId="UnresolvedMention">
    <w:name w:val="Unresolved Mention"/>
    <w:basedOn w:val="DefaultParagraphFont"/>
    <w:uiPriority w:val="99"/>
    <w:semiHidden/>
    <w:unhideWhenUsed/>
    <w:rsid w:val="0039695F"/>
    <w:rPr>
      <w:color w:val="605E5C"/>
      <w:shd w:val="clear" w:color="auto" w:fill="E1DFDD"/>
    </w:rPr>
  </w:style>
  <w:style w:type="character" w:styleId="FollowedHyperlink">
    <w:name w:val="FollowedHyperlink"/>
    <w:basedOn w:val="DefaultParagraphFont"/>
    <w:uiPriority w:val="99"/>
    <w:semiHidden/>
    <w:unhideWhenUsed/>
    <w:rsid w:val="003F11FE"/>
    <w:rPr>
      <w:color w:val="954F72" w:themeColor="followedHyperlink"/>
      <w:u w:val="single"/>
    </w:rPr>
  </w:style>
  <w:style w:type="character" w:styleId="CommentReference">
    <w:name w:val="annotation reference"/>
    <w:basedOn w:val="DefaultParagraphFont"/>
    <w:uiPriority w:val="99"/>
    <w:semiHidden/>
    <w:unhideWhenUsed/>
    <w:rsid w:val="008B23A8"/>
    <w:rPr>
      <w:sz w:val="16"/>
      <w:szCs w:val="16"/>
    </w:rPr>
  </w:style>
  <w:style w:type="paragraph" w:styleId="CommentText">
    <w:name w:val="annotation text"/>
    <w:basedOn w:val="Normal"/>
    <w:link w:val="CommentTextChar"/>
    <w:uiPriority w:val="99"/>
    <w:semiHidden/>
    <w:unhideWhenUsed/>
    <w:rsid w:val="008B23A8"/>
    <w:pPr>
      <w:spacing w:line="240" w:lineRule="auto"/>
    </w:pPr>
    <w:rPr>
      <w:sz w:val="20"/>
      <w:szCs w:val="20"/>
    </w:rPr>
  </w:style>
  <w:style w:type="character" w:customStyle="1" w:styleId="CommentTextChar">
    <w:name w:val="Comment Text Char"/>
    <w:basedOn w:val="DefaultParagraphFont"/>
    <w:link w:val="CommentText"/>
    <w:uiPriority w:val="99"/>
    <w:semiHidden/>
    <w:rsid w:val="008B23A8"/>
    <w:rPr>
      <w:sz w:val="20"/>
      <w:szCs w:val="20"/>
    </w:rPr>
  </w:style>
  <w:style w:type="paragraph" w:styleId="CommentSubject">
    <w:name w:val="annotation subject"/>
    <w:basedOn w:val="CommentText"/>
    <w:next w:val="CommentText"/>
    <w:link w:val="CommentSubjectChar"/>
    <w:uiPriority w:val="99"/>
    <w:semiHidden/>
    <w:unhideWhenUsed/>
    <w:rsid w:val="008B23A8"/>
    <w:rPr>
      <w:b/>
      <w:bCs/>
    </w:rPr>
  </w:style>
  <w:style w:type="character" w:customStyle="1" w:styleId="CommentSubjectChar">
    <w:name w:val="Comment Subject Char"/>
    <w:basedOn w:val="CommentTextChar"/>
    <w:link w:val="CommentSubject"/>
    <w:uiPriority w:val="99"/>
    <w:semiHidden/>
    <w:rsid w:val="008B23A8"/>
    <w:rPr>
      <w:b/>
      <w:bCs/>
      <w:sz w:val="20"/>
      <w:szCs w:val="20"/>
    </w:rPr>
  </w:style>
  <w:style w:type="paragraph" w:styleId="Revision">
    <w:name w:val="Revision"/>
    <w:hidden/>
    <w:uiPriority w:val="99"/>
    <w:semiHidden/>
    <w:rsid w:val="008B2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4586">
      <w:bodyDiv w:val="1"/>
      <w:marLeft w:val="0"/>
      <w:marRight w:val="0"/>
      <w:marTop w:val="0"/>
      <w:marBottom w:val="0"/>
      <w:divBdr>
        <w:top w:val="none" w:sz="0" w:space="0" w:color="auto"/>
        <w:left w:val="none" w:sz="0" w:space="0" w:color="auto"/>
        <w:bottom w:val="none" w:sz="0" w:space="0" w:color="auto"/>
        <w:right w:val="none" w:sz="0" w:space="0" w:color="auto"/>
      </w:divBdr>
    </w:div>
    <w:div w:id="1487933408">
      <w:bodyDiv w:val="1"/>
      <w:marLeft w:val="0"/>
      <w:marRight w:val="0"/>
      <w:marTop w:val="0"/>
      <w:marBottom w:val="0"/>
      <w:divBdr>
        <w:top w:val="none" w:sz="0" w:space="0" w:color="auto"/>
        <w:left w:val="none" w:sz="0" w:space="0" w:color="auto"/>
        <w:bottom w:val="none" w:sz="0" w:space="0" w:color="auto"/>
        <w:right w:val="none" w:sz="0" w:space="0" w:color="auto"/>
      </w:divBdr>
    </w:div>
    <w:div w:id="1531649339">
      <w:bodyDiv w:val="1"/>
      <w:marLeft w:val="0"/>
      <w:marRight w:val="0"/>
      <w:marTop w:val="0"/>
      <w:marBottom w:val="0"/>
      <w:divBdr>
        <w:top w:val="none" w:sz="0" w:space="0" w:color="auto"/>
        <w:left w:val="none" w:sz="0" w:space="0" w:color="auto"/>
        <w:bottom w:val="none" w:sz="0" w:space="0" w:color="auto"/>
        <w:right w:val="none" w:sz="0" w:space="0" w:color="auto"/>
      </w:divBdr>
      <w:divsChild>
        <w:div w:id="1730154891">
          <w:marLeft w:val="0"/>
          <w:marRight w:val="0"/>
          <w:marTop w:val="0"/>
          <w:marBottom w:val="0"/>
          <w:divBdr>
            <w:top w:val="none" w:sz="0" w:space="0" w:color="auto"/>
            <w:left w:val="none" w:sz="0" w:space="0" w:color="auto"/>
            <w:bottom w:val="none" w:sz="0" w:space="0" w:color="auto"/>
            <w:right w:val="none" w:sz="0" w:space="0" w:color="auto"/>
          </w:divBdr>
        </w:div>
      </w:divsChild>
    </w:div>
    <w:div w:id="2004434108">
      <w:bodyDiv w:val="1"/>
      <w:marLeft w:val="0"/>
      <w:marRight w:val="0"/>
      <w:marTop w:val="0"/>
      <w:marBottom w:val="0"/>
      <w:divBdr>
        <w:top w:val="none" w:sz="0" w:space="0" w:color="auto"/>
        <w:left w:val="none" w:sz="0" w:space="0" w:color="auto"/>
        <w:bottom w:val="none" w:sz="0" w:space="0" w:color="auto"/>
        <w:right w:val="none" w:sz="0" w:space="0" w:color="auto"/>
      </w:divBdr>
    </w:div>
    <w:div w:id="2029603175">
      <w:bodyDiv w:val="1"/>
      <w:marLeft w:val="0"/>
      <w:marRight w:val="0"/>
      <w:marTop w:val="0"/>
      <w:marBottom w:val="0"/>
      <w:divBdr>
        <w:top w:val="none" w:sz="0" w:space="0" w:color="auto"/>
        <w:left w:val="none" w:sz="0" w:space="0" w:color="auto"/>
        <w:bottom w:val="none" w:sz="0" w:space="0" w:color="auto"/>
        <w:right w:val="none" w:sz="0" w:space="0" w:color="auto"/>
      </w:divBdr>
    </w:div>
    <w:div w:id="21164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A5D3F7BBB81846B9677F8763FA23C4" ma:contentTypeVersion="13" ma:contentTypeDescription="Create a new document." ma:contentTypeScope="" ma:versionID="386af2a105dc0a8a8cf7347627f73825">
  <xsd:schema xmlns:xsd="http://www.w3.org/2001/XMLSchema" xmlns:xs="http://www.w3.org/2001/XMLSchema" xmlns:p="http://schemas.microsoft.com/office/2006/metadata/properties" xmlns:ns2="b51eec29-fed9-4520-b766-d6b29da89d62" xmlns:ns3="cbe2c037-080e-43a7-a099-a38fb634bc49" targetNamespace="http://schemas.microsoft.com/office/2006/metadata/properties" ma:root="true" ma:fieldsID="1a9da051282257ede4a08687884715bd" ns2:_="" ns3:_="">
    <xsd:import namespace="b51eec29-fed9-4520-b766-d6b29da89d62"/>
    <xsd:import namespace="cbe2c037-080e-43a7-a099-a38fb634bc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eec29-fed9-4520-b766-d6b29da89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2c037-080e-43a7-a099-a38fb634bc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ABB27-83D2-44CF-B19A-6332A6499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CD355-8C83-48F8-8593-DDDD78333417}">
  <ds:schemaRefs>
    <ds:schemaRef ds:uri="http://schemas.microsoft.com/sharepoint/v3/contenttype/forms"/>
  </ds:schemaRefs>
</ds:datastoreItem>
</file>

<file path=customXml/itemProps3.xml><?xml version="1.0" encoding="utf-8"?>
<ds:datastoreItem xmlns:ds="http://schemas.openxmlformats.org/officeDocument/2006/customXml" ds:itemID="{B46D999F-79DC-4B06-A406-37A5C087B46E}">
  <ds:schemaRefs>
    <ds:schemaRef ds:uri="http://schemas.openxmlformats.org/officeDocument/2006/bibliography"/>
  </ds:schemaRefs>
</ds:datastoreItem>
</file>

<file path=customXml/itemProps4.xml><?xml version="1.0" encoding="utf-8"?>
<ds:datastoreItem xmlns:ds="http://schemas.openxmlformats.org/officeDocument/2006/customXml" ds:itemID="{052173D6-F614-4F2B-A7F3-1F2E4667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eec29-fed9-4520-b766-d6b29da89d62"/>
    <ds:schemaRef ds:uri="cbe2c037-080e-43a7-a099-a38fb634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Moestadjap</dc:creator>
  <cp:keywords/>
  <dc:description/>
  <cp:lastModifiedBy>Orgine Renfurm</cp:lastModifiedBy>
  <cp:revision>5</cp:revision>
  <dcterms:created xsi:type="dcterms:W3CDTF">2021-11-26T14:50:00Z</dcterms:created>
  <dcterms:modified xsi:type="dcterms:W3CDTF">2021-11-26T15:10:00Z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0x010100E0A5D3F7BBB81846B9677F8763FA23C4</vt:lpwstr>
  </property>
</Properties>
</file>