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29D6" w14:textId="71DA77A8" w:rsidR="00516B6D" w:rsidRDefault="00516B6D" w:rsidP="006514CA">
      <w:pPr>
        <w:spacing w:line="240" w:lineRule="auto"/>
        <w:rPr>
          <w:rFonts w:cstheme="minorHAnsi"/>
          <w:noProof/>
        </w:rPr>
      </w:pPr>
      <w:r w:rsidRPr="00577F6D">
        <w:rPr>
          <w:rFonts w:cstheme="minorHAnsi"/>
          <w:noProof/>
        </w:rPr>
        <w:drawing>
          <wp:anchor distT="0" distB="0" distL="114300" distR="114300" simplePos="0" relativeHeight="251658240" behindDoc="1" locked="0" layoutInCell="1" allowOverlap="1" wp14:anchorId="3849B7B9" wp14:editId="33CBE0BA">
            <wp:simplePos x="0" y="0"/>
            <wp:positionH relativeFrom="column">
              <wp:posOffset>5124450</wp:posOffset>
            </wp:positionH>
            <wp:positionV relativeFrom="paragraph">
              <wp:posOffset>0</wp:posOffset>
            </wp:positionV>
            <wp:extent cx="720090" cy="1085850"/>
            <wp:effectExtent l="0" t="0" r="3810" b="0"/>
            <wp:wrapTight wrapText="bothSides">
              <wp:wrapPolygon edited="0">
                <wp:start x="0" y="0"/>
                <wp:lineTo x="0" y="21221"/>
                <wp:lineTo x="21143" y="21221"/>
                <wp:lineTo x="21143" y="0"/>
                <wp:lineTo x="0" y="0"/>
              </wp:wrapPolygon>
            </wp:wrapTight>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1416"/>
                    <a:stretch/>
                  </pic:blipFill>
                  <pic:spPr bwMode="auto">
                    <a:xfrm>
                      <a:off x="0" y="0"/>
                      <a:ext cx="720090" cy="1085850"/>
                    </a:xfrm>
                    <a:prstGeom prst="rect">
                      <a:avLst/>
                    </a:prstGeom>
                    <a:noFill/>
                    <a:ln>
                      <a:noFill/>
                    </a:ln>
                    <a:extLst>
                      <a:ext uri="{53640926-AAD7-44D8-BBD7-CCE9431645EC}">
                        <a14:shadowObscured xmlns:a14="http://schemas.microsoft.com/office/drawing/2010/main"/>
                      </a:ext>
                    </a:extLst>
                  </pic:spPr>
                </pic:pic>
              </a:graphicData>
            </a:graphic>
          </wp:anchor>
        </w:drawing>
      </w:r>
      <w:r w:rsidR="006514CA" w:rsidRPr="00577F6D">
        <w:rPr>
          <w:rFonts w:cstheme="minorHAnsi"/>
          <w:b/>
          <w:noProof/>
        </w:rPr>
        <w:drawing>
          <wp:inline distT="0" distB="0" distL="0" distR="0" wp14:anchorId="6E5E6A3F" wp14:editId="0DB42F89">
            <wp:extent cx="969645" cy="9874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645" cy="987425"/>
                    </a:xfrm>
                    <a:prstGeom prst="rect">
                      <a:avLst/>
                    </a:prstGeom>
                    <a:noFill/>
                  </pic:spPr>
                </pic:pic>
              </a:graphicData>
            </a:graphic>
          </wp:inline>
        </w:drawing>
      </w:r>
      <w:r w:rsidR="006514CA" w:rsidRPr="00577F6D">
        <w:rPr>
          <w:rFonts w:cstheme="minorHAnsi"/>
          <w:noProof/>
        </w:rPr>
        <w:t xml:space="preserve">                                                                                                      </w:t>
      </w:r>
      <w:r w:rsidR="006514CA" w:rsidRPr="00577F6D">
        <w:rPr>
          <w:rFonts w:cstheme="minorHAnsi"/>
          <w:noProof/>
          <w:lang w:eastAsia="ko-KR"/>
        </w:rPr>
        <w:t xml:space="preserve">                                 </w:t>
      </w:r>
    </w:p>
    <w:p w14:paraId="28319086" w14:textId="1D5570F0" w:rsidR="006514CA" w:rsidRPr="00577F6D" w:rsidRDefault="006514CA" w:rsidP="006514CA">
      <w:pPr>
        <w:spacing w:line="240" w:lineRule="auto"/>
        <w:rPr>
          <w:rFonts w:cstheme="minorHAnsi"/>
          <w:b/>
        </w:rPr>
      </w:pPr>
      <w:r w:rsidRPr="00577F6D">
        <w:rPr>
          <w:rFonts w:cstheme="minorHAnsi"/>
          <w:noProof/>
        </w:rPr>
        <w:t xml:space="preserve">                                 </w:t>
      </w:r>
    </w:p>
    <w:p w14:paraId="10822559" w14:textId="73DB2A3B" w:rsidR="006514CA" w:rsidRPr="00577F6D" w:rsidRDefault="006514CA" w:rsidP="006514CA">
      <w:pPr>
        <w:spacing w:line="240" w:lineRule="auto"/>
        <w:jc w:val="center"/>
        <w:rPr>
          <w:rFonts w:cstheme="minorHAnsi"/>
          <w:b/>
        </w:rPr>
      </w:pPr>
      <w:r w:rsidRPr="00577F6D">
        <w:rPr>
          <w:rFonts w:cstheme="minorHAnsi"/>
          <w:b/>
        </w:rPr>
        <w:t xml:space="preserve">TERMS OF REFERENCE </w:t>
      </w:r>
    </w:p>
    <w:p w14:paraId="6BDF7170" w14:textId="40A5B6C4" w:rsidR="006514CA" w:rsidRPr="00577F6D" w:rsidRDefault="0023766D" w:rsidP="006514CA">
      <w:pPr>
        <w:spacing w:line="240" w:lineRule="auto"/>
        <w:jc w:val="center"/>
        <w:rPr>
          <w:rFonts w:cstheme="minorHAnsi"/>
        </w:rPr>
      </w:pPr>
      <w:r w:rsidRPr="0023766D">
        <w:rPr>
          <w:rFonts w:cstheme="minorHAnsi"/>
        </w:rPr>
        <w:t>January 12, 2022</w:t>
      </w:r>
    </w:p>
    <w:tbl>
      <w:tblPr>
        <w:tblStyle w:val="TableGrid"/>
        <w:tblW w:w="0" w:type="auto"/>
        <w:tblLook w:val="04A0" w:firstRow="1" w:lastRow="0" w:firstColumn="1" w:lastColumn="0" w:noHBand="0" w:noVBand="1"/>
      </w:tblPr>
      <w:tblGrid>
        <w:gridCol w:w="2357"/>
        <w:gridCol w:w="7092"/>
      </w:tblGrid>
      <w:tr w:rsidR="006514CA" w:rsidRPr="00577F6D" w14:paraId="59D9103E" w14:textId="77777777" w:rsidTr="00F42ABA">
        <w:tc>
          <w:tcPr>
            <w:tcW w:w="2425" w:type="dxa"/>
          </w:tcPr>
          <w:p w14:paraId="760FD909" w14:textId="77777777" w:rsidR="006514CA" w:rsidRPr="00577F6D" w:rsidRDefault="006514CA" w:rsidP="00F42ABA">
            <w:pPr>
              <w:jc w:val="both"/>
              <w:rPr>
                <w:rFonts w:asciiTheme="minorHAnsi" w:hAnsiTheme="minorHAnsi" w:cstheme="minorHAnsi"/>
                <w:sz w:val="22"/>
                <w:szCs w:val="22"/>
              </w:rPr>
            </w:pPr>
            <w:r w:rsidRPr="00577F6D">
              <w:rPr>
                <w:rFonts w:asciiTheme="minorHAnsi" w:hAnsiTheme="minorHAnsi" w:cstheme="minorHAnsi"/>
                <w:sz w:val="22"/>
                <w:szCs w:val="22"/>
              </w:rPr>
              <w:t xml:space="preserve">Project title:   </w:t>
            </w:r>
          </w:p>
        </w:tc>
        <w:tc>
          <w:tcPr>
            <w:tcW w:w="7456" w:type="dxa"/>
          </w:tcPr>
          <w:p w14:paraId="59061824" w14:textId="77777777" w:rsidR="006514CA" w:rsidRPr="00577F6D" w:rsidRDefault="006514CA" w:rsidP="00F42ABA">
            <w:pPr>
              <w:jc w:val="both"/>
              <w:rPr>
                <w:rFonts w:asciiTheme="minorHAnsi" w:hAnsiTheme="minorHAnsi" w:cstheme="minorHAnsi"/>
                <w:sz w:val="22"/>
                <w:szCs w:val="22"/>
              </w:rPr>
            </w:pPr>
            <w:r w:rsidRPr="00577F6D">
              <w:rPr>
                <w:rFonts w:asciiTheme="minorHAnsi" w:hAnsiTheme="minorHAnsi" w:cstheme="minorHAnsi"/>
                <w:sz w:val="22"/>
                <w:szCs w:val="22"/>
              </w:rPr>
              <w:t>“Towards a Professional and Citizen-Centered Civil Service in Mongolia”</w:t>
            </w:r>
          </w:p>
        </w:tc>
      </w:tr>
      <w:tr w:rsidR="006514CA" w:rsidRPr="00577F6D" w14:paraId="7AC48ACC" w14:textId="77777777" w:rsidTr="00F42ABA">
        <w:tc>
          <w:tcPr>
            <w:tcW w:w="2425" w:type="dxa"/>
          </w:tcPr>
          <w:p w14:paraId="7750FB54" w14:textId="77777777" w:rsidR="006514CA" w:rsidRPr="00577F6D" w:rsidRDefault="006514CA" w:rsidP="00F42ABA">
            <w:pPr>
              <w:jc w:val="both"/>
              <w:rPr>
                <w:rFonts w:asciiTheme="minorHAnsi" w:hAnsiTheme="minorHAnsi" w:cstheme="minorHAnsi"/>
                <w:sz w:val="22"/>
                <w:szCs w:val="22"/>
              </w:rPr>
            </w:pPr>
            <w:r w:rsidRPr="00577F6D">
              <w:rPr>
                <w:rFonts w:asciiTheme="minorHAnsi" w:hAnsiTheme="minorHAnsi" w:cstheme="minorHAnsi"/>
                <w:sz w:val="22"/>
                <w:szCs w:val="22"/>
              </w:rPr>
              <w:t>Title of the assignment:</w:t>
            </w:r>
          </w:p>
        </w:tc>
        <w:tc>
          <w:tcPr>
            <w:tcW w:w="7456" w:type="dxa"/>
          </w:tcPr>
          <w:p w14:paraId="78C6B96D" w14:textId="483041D5" w:rsidR="006514CA" w:rsidRPr="006514CA" w:rsidRDefault="00F94931" w:rsidP="00D84D29">
            <w:pPr>
              <w:jc w:val="both"/>
              <w:rPr>
                <w:rFonts w:asciiTheme="minorHAnsi" w:hAnsiTheme="minorHAnsi" w:cstheme="minorHAnsi"/>
                <w:sz w:val="22"/>
                <w:szCs w:val="22"/>
              </w:rPr>
            </w:pPr>
            <w:r>
              <w:rPr>
                <w:rFonts w:asciiTheme="minorHAnsi" w:hAnsiTheme="minorHAnsi" w:cstheme="minorHAnsi"/>
                <w:sz w:val="22"/>
                <w:szCs w:val="22"/>
              </w:rPr>
              <w:t>Local</w:t>
            </w:r>
            <w:r w:rsidR="006514CA">
              <w:rPr>
                <w:rFonts w:asciiTheme="minorHAnsi" w:hAnsiTheme="minorHAnsi" w:cstheme="minorHAnsi"/>
                <w:sz w:val="22"/>
                <w:szCs w:val="22"/>
              </w:rPr>
              <w:t xml:space="preserve"> consultant </w:t>
            </w:r>
            <w:r>
              <w:rPr>
                <w:rFonts w:asciiTheme="minorHAnsi" w:hAnsiTheme="minorHAnsi" w:cstheme="minorHAnsi"/>
                <w:sz w:val="22"/>
                <w:szCs w:val="22"/>
              </w:rPr>
              <w:t>–</w:t>
            </w:r>
            <w:r w:rsidR="006514CA">
              <w:rPr>
                <w:rFonts w:asciiTheme="minorHAnsi" w:hAnsiTheme="minorHAnsi" w:cstheme="minorHAnsi"/>
                <w:sz w:val="22"/>
                <w:szCs w:val="22"/>
              </w:rPr>
              <w:t xml:space="preserve"> </w:t>
            </w:r>
            <w:r w:rsidR="00F049F0">
              <w:rPr>
                <w:rFonts w:asciiTheme="minorHAnsi" w:hAnsiTheme="minorHAnsi" w:cstheme="minorHAnsi"/>
                <w:sz w:val="22"/>
                <w:szCs w:val="22"/>
              </w:rPr>
              <w:t>Technical s</w:t>
            </w:r>
            <w:r w:rsidR="00504514">
              <w:rPr>
                <w:rFonts w:asciiTheme="minorHAnsi" w:hAnsiTheme="minorHAnsi" w:cstheme="minorHAnsi"/>
                <w:sz w:val="22"/>
                <w:szCs w:val="22"/>
              </w:rPr>
              <w:t xml:space="preserve">upport to the </w:t>
            </w:r>
            <w:r w:rsidR="00F049F0">
              <w:rPr>
                <w:rFonts w:asciiTheme="minorHAnsi" w:hAnsiTheme="minorHAnsi" w:cstheme="minorHAnsi"/>
                <w:sz w:val="22"/>
                <w:szCs w:val="22"/>
              </w:rPr>
              <w:t>strengthening of the c</w:t>
            </w:r>
            <w:r w:rsidR="00504514">
              <w:rPr>
                <w:rFonts w:asciiTheme="minorHAnsi" w:hAnsiTheme="minorHAnsi" w:cstheme="minorHAnsi"/>
                <w:sz w:val="22"/>
                <w:szCs w:val="22"/>
              </w:rPr>
              <w:t xml:space="preserve">ompetency based </w:t>
            </w:r>
            <w:r w:rsidR="00F049F0">
              <w:rPr>
                <w:rFonts w:asciiTheme="minorHAnsi" w:hAnsiTheme="minorHAnsi" w:cstheme="minorHAnsi"/>
                <w:sz w:val="22"/>
                <w:szCs w:val="22"/>
              </w:rPr>
              <w:t>h</w:t>
            </w:r>
            <w:r w:rsidR="00504514">
              <w:rPr>
                <w:rFonts w:asciiTheme="minorHAnsi" w:hAnsiTheme="minorHAnsi" w:cstheme="minorHAnsi"/>
                <w:sz w:val="22"/>
                <w:szCs w:val="22"/>
              </w:rPr>
              <w:t>uman resources management in the civil service</w:t>
            </w:r>
            <w:r w:rsidR="00F049F0">
              <w:rPr>
                <w:rFonts w:asciiTheme="minorHAnsi" w:hAnsiTheme="minorHAnsi" w:cstheme="minorHAnsi"/>
                <w:sz w:val="22"/>
                <w:szCs w:val="22"/>
              </w:rPr>
              <w:t xml:space="preserve"> </w:t>
            </w:r>
            <w:r w:rsidR="0038168B">
              <w:rPr>
                <w:rFonts w:asciiTheme="minorHAnsi" w:hAnsiTheme="minorHAnsi" w:cstheme="minorHAnsi"/>
                <w:sz w:val="22"/>
                <w:szCs w:val="22"/>
              </w:rPr>
              <w:t xml:space="preserve">at </w:t>
            </w:r>
            <w:r w:rsidR="00D26D35">
              <w:rPr>
                <w:rFonts w:asciiTheme="minorHAnsi" w:hAnsiTheme="minorHAnsi" w:cstheme="minorHAnsi"/>
                <w:sz w:val="22"/>
                <w:szCs w:val="22"/>
              </w:rPr>
              <w:t>Ministry</w:t>
            </w:r>
            <w:r w:rsidR="0038168B">
              <w:rPr>
                <w:rFonts w:asciiTheme="minorHAnsi" w:hAnsiTheme="minorHAnsi" w:cstheme="minorHAnsi"/>
                <w:sz w:val="22"/>
                <w:szCs w:val="22"/>
              </w:rPr>
              <w:t xml:space="preserve"> level</w:t>
            </w:r>
            <w:r w:rsidR="00F049F0">
              <w:rPr>
                <w:rFonts w:asciiTheme="minorHAnsi" w:hAnsiTheme="minorHAnsi" w:cstheme="minorHAnsi"/>
                <w:sz w:val="22"/>
                <w:szCs w:val="22"/>
              </w:rPr>
              <w:t xml:space="preserve"> </w:t>
            </w:r>
          </w:p>
        </w:tc>
      </w:tr>
      <w:tr w:rsidR="006514CA" w:rsidRPr="00577F6D" w14:paraId="39B4635E" w14:textId="77777777" w:rsidTr="00F42ABA">
        <w:tc>
          <w:tcPr>
            <w:tcW w:w="2425" w:type="dxa"/>
          </w:tcPr>
          <w:p w14:paraId="610DAC38" w14:textId="77777777" w:rsidR="006514CA" w:rsidRPr="00577F6D" w:rsidRDefault="006514CA" w:rsidP="00F42ABA">
            <w:pPr>
              <w:jc w:val="both"/>
              <w:rPr>
                <w:rFonts w:asciiTheme="minorHAnsi" w:hAnsiTheme="minorHAnsi" w:cstheme="minorHAnsi"/>
                <w:sz w:val="22"/>
                <w:szCs w:val="22"/>
              </w:rPr>
            </w:pPr>
            <w:r w:rsidRPr="00577F6D">
              <w:rPr>
                <w:rFonts w:asciiTheme="minorHAnsi" w:hAnsiTheme="minorHAnsi" w:cstheme="minorHAnsi"/>
                <w:sz w:val="22"/>
                <w:szCs w:val="22"/>
              </w:rPr>
              <w:t xml:space="preserve">Type of contract:       </w:t>
            </w:r>
          </w:p>
        </w:tc>
        <w:tc>
          <w:tcPr>
            <w:tcW w:w="7456" w:type="dxa"/>
          </w:tcPr>
          <w:p w14:paraId="6494C0C6" w14:textId="25F38963" w:rsidR="006514CA" w:rsidRPr="00577F6D" w:rsidRDefault="00F94931" w:rsidP="006514CA">
            <w:pPr>
              <w:jc w:val="both"/>
              <w:rPr>
                <w:rFonts w:asciiTheme="minorHAnsi" w:hAnsiTheme="minorHAnsi" w:cstheme="minorHAnsi"/>
                <w:sz w:val="22"/>
                <w:szCs w:val="22"/>
              </w:rPr>
            </w:pPr>
            <w:r>
              <w:rPr>
                <w:rFonts w:asciiTheme="minorHAnsi" w:hAnsiTheme="minorHAnsi" w:cstheme="minorHAnsi"/>
                <w:sz w:val="22"/>
                <w:szCs w:val="22"/>
              </w:rPr>
              <w:t xml:space="preserve">Individual consultant </w:t>
            </w:r>
          </w:p>
        </w:tc>
      </w:tr>
      <w:tr w:rsidR="006514CA" w:rsidRPr="00577F6D" w14:paraId="11DFD649" w14:textId="77777777" w:rsidTr="00F42ABA">
        <w:tc>
          <w:tcPr>
            <w:tcW w:w="2425" w:type="dxa"/>
          </w:tcPr>
          <w:p w14:paraId="5854D527" w14:textId="77777777" w:rsidR="006514CA" w:rsidRPr="00577F6D" w:rsidRDefault="006514CA" w:rsidP="00F42ABA">
            <w:pPr>
              <w:jc w:val="both"/>
              <w:rPr>
                <w:rFonts w:asciiTheme="minorHAnsi" w:hAnsiTheme="minorHAnsi" w:cstheme="minorHAnsi"/>
                <w:sz w:val="22"/>
                <w:szCs w:val="22"/>
              </w:rPr>
            </w:pPr>
            <w:r w:rsidRPr="00577F6D">
              <w:rPr>
                <w:rFonts w:asciiTheme="minorHAnsi" w:hAnsiTheme="minorHAnsi" w:cstheme="minorHAnsi"/>
                <w:sz w:val="22"/>
                <w:szCs w:val="22"/>
              </w:rPr>
              <w:t>Contract duration</w:t>
            </w:r>
          </w:p>
        </w:tc>
        <w:tc>
          <w:tcPr>
            <w:tcW w:w="7456" w:type="dxa"/>
          </w:tcPr>
          <w:p w14:paraId="2153408B" w14:textId="2F7EBED0" w:rsidR="006514CA" w:rsidRPr="00577F6D" w:rsidRDefault="0038168B" w:rsidP="00F94931">
            <w:pPr>
              <w:jc w:val="both"/>
              <w:rPr>
                <w:rFonts w:asciiTheme="minorHAnsi" w:hAnsiTheme="minorHAnsi" w:cstheme="minorHAnsi"/>
                <w:sz w:val="22"/>
                <w:szCs w:val="22"/>
              </w:rPr>
            </w:pPr>
            <w:r w:rsidRPr="0038168B">
              <w:rPr>
                <w:rFonts w:asciiTheme="minorHAnsi" w:hAnsiTheme="minorHAnsi" w:cstheme="minorHAnsi"/>
                <w:sz w:val="22"/>
                <w:szCs w:val="22"/>
              </w:rPr>
              <w:t xml:space="preserve">Up to </w:t>
            </w:r>
            <w:r w:rsidR="00F558C8">
              <w:rPr>
                <w:rFonts w:asciiTheme="minorHAnsi" w:hAnsiTheme="minorHAnsi" w:cstheme="minorHAnsi"/>
                <w:sz w:val="22"/>
                <w:szCs w:val="22"/>
              </w:rPr>
              <w:t>90</w:t>
            </w:r>
            <w:r w:rsidRPr="0038168B">
              <w:rPr>
                <w:rFonts w:asciiTheme="minorHAnsi" w:hAnsiTheme="minorHAnsi" w:cstheme="minorHAnsi"/>
                <w:sz w:val="22"/>
                <w:szCs w:val="22"/>
              </w:rPr>
              <w:t xml:space="preserve"> </w:t>
            </w:r>
            <w:r w:rsidR="00A65299" w:rsidRPr="0038168B">
              <w:rPr>
                <w:rFonts w:asciiTheme="minorHAnsi" w:hAnsiTheme="minorHAnsi" w:cstheme="minorHAnsi"/>
                <w:sz w:val="22"/>
                <w:szCs w:val="22"/>
              </w:rPr>
              <w:t>working days,</w:t>
            </w:r>
            <w:r w:rsidR="00A65299">
              <w:rPr>
                <w:rFonts w:asciiTheme="minorHAnsi" w:hAnsiTheme="minorHAnsi" w:cstheme="minorHAnsi"/>
                <w:sz w:val="22"/>
                <w:szCs w:val="22"/>
              </w:rPr>
              <w:t xml:space="preserve"> </w:t>
            </w:r>
            <w:r w:rsidR="00706E75">
              <w:rPr>
                <w:rFonts w:asciiTheme="minorHAnsi" w:hAnsiTheme="minorHAnsi" w:cstheme="minorHAnsi"/>
                <w:sz w:val="22"/>
                <w:szCs w:val="22"/>
              </w:rPr>
              <w:t>from</w:t>
            </w:r>
            <w:r w:rsidR="00FD0FE9">
              <w:rPr>
                <w:rFonts w:asciiTheme="minorHAnsi" w:hAnsiTheme="minorHAnsi" w:cstheme="minorHAnsi"/>
                <w:sz w:val="22"/>
                <w:szCs w:val="22"/>
              </w:rPr>
              <w:t xml:space="preserve"> </w:t>
            </w:r>
            <w:r w:rsidR="00504514">
              <w:rPr>
                <w:rFonts w:asciiTheme="minorHAnsi" w:hAnsiTheme="minorHAnsi" w:cstheme="minorHAnsi"/>
                <w:sz w:val="22"/>
                <w:szCs w:val="22"/>
              </w:rPr>
              <w:t>February</w:t>
            </w:r>
            <w:r w:rsidR="00F23910">
              <w:rPr>
                <w:rFonts w:asciiTheme="minorHAnsi" w:hAnsiTheme="minorHAnsi" w:cstheme="minorHAnsi"/>
                <w:sz w:val="22"/>
                <w:szCs w:val="22"/>
              </w:rPr>
              <w:t xml:space="preserve"> 20</w:t>
            </w:r>
            <w:r w:rsidR="00F94931">
              <w:rPr>
                <w:rFonts w:asciiTheme="minorHAnsi" w:hAnsiTheme="minorHAnsi" w:cstheme="minorHAnsi"/>
                <w:sz w:val="22"/>
                <w:szCs w:val="22"/>
              </w:rPr>
              <w:t>2</w:t>
            </w:r>
            <w:r w:rsidR="00F558C8">
              <w:rPr>
                <w:rFonts w:asciiTheme="minorHAnsi" w:hAnsiTheme="minorHAnsi" w:cstheme="minorHAnsi"/>
                <w:sz w:val="22"/>
                <w:szCs w:val="22"/>
              </w:rPr>
              <w:t>2</w:t>
            </w:r>
            <w:r w:rsidR="00F23910">
              <w:rPr>
                <w:rFonts w:asciiTheme="minorHAnsi" w:hAnsiTheme="minorHAnsi" w:cstheme="minorHAnsi"/>
                <w:sz w:val="22"/>
                <w:szCs w:val="22"/>
              </w:rPr>
              <w:t xml:space="preserve"> to </w:t>
            </w:r>
            <w:r w:rsidR="00F558C8">
              <w:rPr>
                <w:rFonts w:asciiTheme="minorHAnsi" w:hAnsiTheme="minorHAnsi" w:cstheme="minorHAnsi"/>
                <w:sz w:val="22"/>
                <w:szCs w:val="22"/>
              </w:rPr>
              <w:t>July</w:t>
            </w:r>
            <w:r w:rsidR="00F23910">
              <w:rPr>
                <w:rFonts w:asciiTheme="minorHAnsi" w:hAnsiTheme="minorHAnsi" w:cstheme="minorHAnsi"/>
                <w:sz w:val="22"/>
                <w:szCs w:val="22"/>
              </w:rPr>
              <w:t xml:space="preserve"> 202</w:t>
            </w:r>
            <w:r w:rsidR="00F558C8">
              <w:rPr>
                <w:rFonts w:asciiTheme="minorHAnsi" w:hAnsiTheme="minorHAnsi" w:cstheme="minorHAnsi"/>
                <w:sz w:val="22"/>
                <w:szCs w:val="22"/>
              </w:rPr>
              <w:t>2</w:t>
            </w:r>
          </w:p>
        </w:tc>
      </w:tr>
    </w:tbl>
    <w:p w14:paraId="532C746D" w14:textId="77777777" w:rsidR="006514CA" w:rsidRPr="00577F6D" w:rsidRDefault="006514CA" w:rsidP="006514CA">
      <w:pPr>
        <w:spacing w:line="240" w:lineRule="auto"/>
        <w:jc w:val="both"/>
        <w:rPr>
          <w:rFonts w:cstheme="minorHAnsi"/>
        </w:rPr>
      </w:pPr>
    </w:p>
    <w:p w14:paraId="4C6674A3" w14:textId="77777777" w:rsidR="00516B6D" w:rsidRPr="00577F6D" w:rsidRDefault="00516B6D" w:rsidP="00516B6D">
      <w:pPr>
        <w:pStyle w:val="ListParagraph"/>
        <w:numPr>
          <w:ilvl w:val="0"/>
          <w:numId w:val="2"/>
        </w:numPr>
        <w:spacing w:line="240" w:lineRule="auto"/>
        <w:jc w:val="both"/>
        <w:rPr>
          <w:rFonts w:cstheme="minorHAnsi"/>
          <w:b/>
        </w:rPr>
      </w:pPr>
      <w:r w:rsidRPr="00577F6D">
        <w:rPr>
          <w:rFonts w:cstheme="minorHAnsi"/>
          <w:b/>
        </w:rPr>
        <w:t xml:space="preserve">Project Description  </w:t>
      </w:r>
    </w:p>
    <w:p w14:paraId="11957925" w14:textId="0F75082E" w:rsidR="00516B6D" w:rsidRDefault="00516B6D" w:rsidP="00516B6D">
      <w:pPr>
        <w:spacing w:line="240" w:lineRule="auto"/>
        <w:jc w:val="both"/>
        <w:rPr>
          <w:rFonts w:cstheme="minorHAnsi"/>
        </w:rPr>
      </w:pPr>
      <w:r w:rsidRPr="00577F6D">
        <w:rPr>
          <w:rFonts w:cstheme="minorHAnsi"/>
        </w:rPr>
        <w:t>The project “Towards a Professional and Citizen-</w:t>
      </w:r>
      <w:proofErr w:type="spellStart"/>
      <w:r w:rsidRPr="00577F6D">
        <w:rPr>
          <w:rFonts w:cstheme="minorHAnsi"/>
        </w:rPr>
        <w:t>centred</w:t>
      </w:r>
      <w:proofErr w:type="spellEnd"/>
      <w:r w:rsidRPr="00577F6D">
        <w:rPr>
          <w:rFonts w:cstheme="minorHAnsi"/>
        </w:rPr>
        <w:t xml:space="preserve"> Civil Service in Mongolia” (“Project”</w:t>
      </w:r>
      <w:r w:rsidRPr="00577F6D">
        <w:rPr>
          <w:rStyle w:val="FootnoteReference"/>
          <w:rFonts w:cstheme="minorHAnsi"/>
        </w:rPr>
        <w:footnoteReference w:id="1"/>
      </w:r>
      <w:r w:rsidRPr="00577F6D">
        <w:rPr>
          <w:rFonts w:cstheme="minorHAnsi"/>
        </w:rPr>
        <w:t xml:space="preserve">), was approved in February 2018 and will be implemented in 2018-2021, jointly with </w:t>
      </w:r>
      <w:r>
        <w:rPr>
          <w:rFonts w:cstheme="minorHAnsi"/>
        </w:rPr>
        <w:t xml:space="preserve">the Parliament of Mongolia, </w:t>
      </w:r>
      <w:r w:rsidRPr="00577F6D">
        <w:rPr>
          <w:rFonts w:cstheme="minorHAnsi"/>
        </w:rPr>
        <w:t xml:space="preserve">the Civil Service Council (CSC), the Cabinet Secretariat (CS) </w:t>
      </w:r>
      <w:r>
        <w:rPr>
          <w:rFonts w:cstheme="minorHAnsi"/>
        </w:rPr>
        <w:t>and other agencies involved in training of civil servants</w:t>
      </w:r>
      <w:r w:rsidRPr="00577F6D">
        <w:rPr>
          <w:rFonts w:cstheme="minorHAnsi"/>
        </w:rPr>
        <w:t xml:space="preserve">. The project is funded by the Government of Canada. The project will support the implementation of the civil service reform priorities towards creating a stable, impartial, </w:t>
      </w:r>
      <w:r w:rsidR="00FC18FE" w:rsidRPr="00577F6D">
        <w:rPr>
          <w:rFonts w:cstheme="minorHAnsi"/>
        </w:rPr>
        <w:t>professional,</w:t>
      </w:r>
      <w:r w:rsidRPr="00577F6D">
        <w:rPr>
          <w:rFonts w:cstheme="minorHAnsi"/>
        </w:rPr>
        <w:t xml:space="preserve"> and citizen-</w:t>
      </w:r>
      <w:proofErr w:type="spellStart"/>
      <w:r w:rsidRPr="00577F6D">
        <w:rPr>
          <w:rFonts w:cstheme="minorHAnsi"/>
        </w:rPr>
        <w:t>centred</w:t>
      </w:r>
      <w:proofErr w:type="spellEnd"/>
      <w:r w:rsidRPr="00577F6D">
        <w:rPr>
          <w:rFonts w:cstheme="minorHAnsi"/>
        </w:rPr>
        <w:t xml:space="preserve"> civil service and their implementation through capacity-building. </w:t>
      </w:r>
    </w:p>
    <w:p w14:paraId="2E553172" w14:textId="77777777" w:rsidR="00516B6D" w:rsidRDefault="00516B6D" w:rsidP="00516B6D">
      <w:pPr>
        <w:spacing w:line="240" w:lineRule="auto"/>
        <w:jc w:val="both"/>
        <w:rPr>
          <w:rFonts w:cstheme="minorHAnsi"/>
        </w:rPr>
      </w:pPr>
      <w:r w:rsidRPr="00577F6D">
        <w:rPr>
          <w:rFonts w:cstheme="minorHAnsi"/>
        </w:rPr>
        <w:t>The Parliament of Mongolia approved the revision of the (</w:t>
      </w:r>
      <w:r>
        <w:rPr>
          <w:rFonts w:cstheme="minorHAnsi"/>
        </w:rPr>
        <w:t>CS</w:t>
      </w:r>
      <w:r w:rsidRPr="00577F6D">
        <w:rPr>
          <w:rFonts w:cstheme="minorHAnsi"/>
        </w:rPr>
        <w:t xml:space="preserve">L) in December 2017. The </w:t>
      </w:r>
      <w:r>
        <w:rPr>
          <w:rFonts w:cstheme="minorHAnsi"/>
        </w:rPr>
        <w:t xml:space="preserve">overall aim of the </w:t>
      </w:r>
      <w:r w:rsidRPr="00577F6D">
        <w:rPr>
          <w:rFonts w:cstheme="minorHAnsi"/>
        </w:rPr>
        <w:t xml:space="preserve">CSL </w:t>
      </w:r>
      <w:r>
        <w:rPr>
          <w:rFonts w:cstheme="minorHAnsi"/>
        </w:rPr>
        <w:t xml:space="preserve">is to strengthen merit-based and performance driven culture and systems in the civil service of Mongolia. It </w:t>
      </w:r>
      <w:r w:rsidRPr="00577F6D">
        <w:rPr>
          <w:rFonts w:cstheme="minorHAnsi"/>
        </w:rPr>
        <w:t xml:space="preserve">has introduced some new elements in the civil service such as standardization of the civil service, </w:t>
      </w:r>
      <w:r>
        <w:rPr>
          <w:rFonts w:cstheme="minorHAnsi"/>
        </w:rPr>
        <w:t xml:space="preserve">professionalization training specific to each post ranking, with mandatory </w:t>
      </w:r>
      <w:r w:rsidRPr="00577F6D">
        <w:rPr>
          <w:rFonts w:cstheme="minorHAnsi"/>
        </w:rPr>
        <w:t xml:space="preserve">requirements for </w:t>
      </w:r>
      <w:r>
        <w:rPr>
          <w:rFonts w:cstheme="minorHAnsi"/>
        </w:rPr>
        <w:t xml:space="preserve">career advancement, </w:t>
      </w:r>
      <w:r w:rsidRPr="00577F6D">
        <w:rPr>
          <w:rFonts w:cstheme="minorHAnsi"/>
        </w:rPr>
        <w:t xml:space="preserve">reform of the examinations based on tests and interviews and with a new content, </w:t>
      </w:r>
      <w:r>
        <w:rPr>
          <w:rFonts w:cstheme="minorHAnsi"/>
        </w:rPr>
        <w:t xml:space="preserve">strategic and business planning in public sector organizations. </w:t>
      </w:r>
      <w:r w:rsidRPr="00577F6D">
        <w:rPr>
          <w:rFonts w:cstheme="minorHAnsi"/>
        </w:rPr>
        <w:t xml:space="preserve">The new Civil Service Law will be effective from January 2019. </w:t>
      </w:r>
    </w:p>
    <w:p w14:paraId="1556B450" w14:textId="06B81345" w:rsidR="00516B6D" w:rsidRDefault="00516B6D" w:rsidP="00516B6D">
      <w:pPr>
        <w:spacing w:line="240" w:lineRule="auto"/>
        <w:jc w:val="both"/>
        <w:rPr>
          <w:rFonts w:cstheme="minorHAnsi"/>
        </w:rPr>
      </w:pPr>
      <w:r w:rsidRPr="0047349A">
        <w:rPr>
          <w:rFonts w:cstheme="minorHAnsi"/>
        </w:rPr>
        <w:t xml:space="preserve">The challenge is to translate the </w:t>
      </w:r>
      <w:r>
        <w:rPr>
          <w:rFonts w:cstheme="minorHAnsi"/>
        </w:rPr>
        <w:t xml:space="preserve">CSL </w:t>
      </w:r>
      <w:r w:rsidRPr="0047349A">
        <w:rPr>
          <w:rFonts w:cstheme="minorHAnsi"/>
        </w:rPr>
        <w:t>into H</w:t>
      </w:r>
      <w:r>
        <w:rPr>
          <w:rFonts w:cstheme="minorHAnsi"/>
        </w:rPr>
        <w:t xml:space="preserve">uman </w:t>
      </w:r>
      <w:r w:rsidRPr="0047349A">
        <w:rPr>
          <w:rFonts w:cstheme="minorHAnsi"/>
        </w:rPr>
        <w:t>R</w:t>
      </w:r>
      <w:r>
        <w:rPr>
          <w:rFonts w:cstheme="minorHAnsi"/>
        </w:rPr>
        <w:t xml:space="preserve">esource Management (HRM) </w:t>
      </w:r>
      <w:r w:rsidRPr="0047349A">
        <w:rPr>
          <w:rFonts w:cstheme="minorHAnsi"/>
        </w:rPr>
        <w:t xml:space="preserve">policies that are based on the principles of meritocracy. An integrated HRM system, including human resource planning, recruitment, training, promotion, and performance management, needs to be developed. To that end, a standardized system for job analysis, job descriptions, competency system and performance evaluation needs to be introduced to ensure effective </w:t>
      </w:r>
      <w:r>
        <w:rPr>
          <w:rFonts w:cstheme="minorHAnsi"/>
        </w:rPr>
        <w:t>HRM</w:t>
      </w:r>
      <w:r w:rsidRPr="0047349A">
        <w:rPr>
          <w:rFonts w:cstheme="minorHAnsi"/>
        </w:rPr>
        <w:t xml:space="preserve">, integrating recruitment of right persons for right jobs, competence-based training, transparent, fair performance </w:t>
      </w:r>
      <w:r w:rsidR="00FC18FE" w:rsidRPr="0047349A">
        <w:rPr>
          <w:rFonts w:cstheme="minorHAnsi"/>
        </w:rPr>
        <w:t>assessment,</w:t>
      </w:r>
      <w:r w:rsidRPr="0047349A">
        <w:rPr>
          <w:rFonts w:cstheme="minorHAnsi"/>
        </w:rPr>
        <w:t xml:space="preserve"> and promotion. </w:t>
      </w:r>
    </w:p>
    <w:p w14:paraId="023993D7" w14:textId="6CF249A4" w:rsidR="007D6BEE" w:rsidRPr="007D6BEE" w:rsidRDefault="007D6BEE" w:rsidP="007D6BEE">
      <w:pPr>
        <w:spacing w:after="60" w:line="240" w:lineRule="auto"/>
        <w:jc w:val="both"/>
        <w:rPr>
          <w:rFonts w:cstheme="minorHAnsi"/>
        </w:rPr>
      </w:pPr>
      <w:r w:rsidRPr="007D6BEE">
        <w:rPr>
          <w:rFonts w:cstheme="minorHAnsi"/>
        </w:rPr>
        <w:t>Draft Competency Framework</w:t>
      </w:r>
      <w:r>
        <w:rPr>
          <w:rStyle w:val="FootnoteReference"/>
          <w:rFonts w:cstheme="minorHAnsi"/>
        </w:rPr>
        <w:footnoteReference w:id="2"/>
      </w:r>
      <w:r w:rsidR="001D7B7F">
        <w:rPr>
          <w:rFonts w:cstheme="minorHAnsi"/>
        </w:rPr>
        <w:t xml:space="preserve"> (CF)</w:t>
      </w:r>
      <w:r w:rsidRPr="007D6BEE">
        <w:rPr>
          <w:rFonts w:cstheme="minorHAnsi"/>
        </w:rPr>
        <w:t xml:space="preserve"> </w:t>
      </w:r>
      <w:r>
        <w:rPr>
          <w:rFonts w:cstheme="minorHAnsi"/>
        </w:rPr>
        <w:t xml:space="preserve">which was endorsed by the </w:t>
      </w:r>
      <w:r w:rsidR="00EA1CCA">
        <w:rPr>
          <w:rFonts w:cstheme="minorHAnsi"/>
        </w:rPr>
        <w:t xml:space="preserve">Working Group established by CSC in December 2020 </w:t>
      </w:r>
      <w:r w:rsidRPr="007D6BEE">
        <w:rPr>
          <w:rFonts w:cstheme="minorHAnsi"/>
        </w:rPr>
        <w:t xml:space="preserve">was </w:t>
      </w:r>
      <w:r w:rsidR="001D7B7F">
        <w:rPr>
          <w:rFonts w:cstheme="minorHAnsi"/>
        </w:rPr>
        <w:t>co-</w:t>
      </w:r>
      <w:r w:rsidRPr="007D6BEE">
        <w:rPr>
          <w:rFonts w:cstheme="minorHAnsi"/>
        </w:rPr>
        <w:t xml:space="preserve">designed by </w:t>
      </w:r>
      <w:r w:rsidR="001D7B7F">
        <w:rPr>
          <w:rFonts w:cstheme="minorHAnsi"/>
        </w:rPr>
        <w:t xml:space="preserve">local and </w:t>
      </w:r>
      <w:r w:rsidRPr="007D6BEE">
        <w:rPr>
          <w:rFonts w:cstheme="minorHAnsi"/>
        </w:rPr>
        <w:t>international consultants</w:t>
      </w:r>
      <w:r w:rsidRPr="00F71659">
        <w:rPr>
          <w:rStyle w:val="FootnoteReference"/>
          <w:rFonts w:cstheme="minorHAnsi"/>
        </w:rPr>
        <w:footnoteReference w:id="3"/>
      </w:r>
      <w:r w:rsidRPr="007D6BEE">
        <w:rPr>
          <w:rFonts w:cstheme="minorHAnsi"/>
        </w:rPr>
        <w:t xml:space="preserve"> </w:t>
      </w:r>
      <w:r w:rsidR="001D7B7F">
        <w:rPr>
          <w:rFonts w:cstheme="minorHAnsi"/>
        </w:rPr>
        <w:t>government counterparts. Draft CF</w:t>
      </w:r>
      <w:r w:rsidRPr="007D6BEE">
        <w:rPr>
          <w:rFonts w:cstheme="minorHAnsi"/>
        </w:rPr>
        <w:t xml:space="preserve"> is </w:t>
      </w:r>
      <w:proofErr w:type="spellStart"/>
      <w:r w:rsidRPr="007D6BEE">
        <w:rPr>
          <w:rFonts w:cstheme="minorHAnsi"/>
        </w:rPr>
        <w:t>trialled</w:t>
      </w:r>
      <w:proofErr w:type="spellEnd"/>
      <w:r w:rsidRPr="007D6BEE">
        <w:rPr>
          <w:rFonts w:cstheme="minorHAnsi"/>
        </w:rPr>
        <w:t xml:space="preserve"> at 2 ministerial, agency and local government level at each grade. In his opening speech of the autumn session of the State Great </w:t>
      </w:r>
      <w:proofErr w:type="spellStart"/>
      <w:r w:rsidRPr="007D6BEE">
        <w:rPr>
          <w:rFonts w:cstheme="minorHAnsi"/>
        </w:rPr>
        <w:t>Khural</w:t>
      </w:r>
      <w:proofErr w:type="spellEnd"/>
      <w:r w:rsidRPr="007D6BEE">
        <w:rPr>
          <w:rFonts w:cstheme="minorHAnsi"/>
        </w:rPr>
        <w:t xml:space="preserve">, H.E </w:t>
      </w:r>
      <w:proofErr w:type="spellStart"/>
      <w:r w:rsidRPr="007D6BEE">
        <w:rPr>
          <w:rFonts w:cstheme="minorHAnsi"/>
        </w:rPr>
        <w:t>Zandanshatar</w:t>
      </w:r>
      <w:proofErr w:type="spellEnd"/>
      <w:r w:rsidRPr="007D6BEE">
        <w:rPr>
          <w:rFonts w:cstheme="minorHAnsi"/>
        </w:rPr>
        <w:t xml:space="preserve"> Speaker of the parliament</w:t>
      </w:r>
      <w:r w:rsidRPr="007D6BEE">
        <w:rPr>
          <w:rFonts w:cstheme="minorHAnsi"/>
          <w:lang w:val="mn-MN"/>
        </w:rPr>
        <w:t xml:space="preserve"> </w:t>
      </w:r>
      <w:r w:rsidRPr="007D6BEE">
        <w:rPr>
          <w:rFonts w:cstheme="minorHAnsi"/>
        </w:rPr>
        <w:t>highlighted importance of the competency and its launch in the civil service</w:t>
      </w:r>
      <w:r>
        <w:rPr>
          <w:rStyle w:val="FootnoteReference"/>
          <w:rFonts w:cstheme="minorHAnsi"/>
        </w:rPr>
        <w:footnoteReference w:id="4"/>
      </w:r>
      <w:r w:rsidRPr="007D6BEE">
        <w:rPr>
          <w:rFonts w:cstheme="minorHAnsi"/>
        </w:rPr>
        <w:t xml:space="preserve"> bringing Project led effort into national agenda. </w:t>
      </w:r>
    </w:p>
    <w:p w14:paraId="5BEB7B60" w14:textId="77777777" w:rsidR="00516B6D" w:rsidRPr="00AB7D4A" w:rsidRDefault="00516B6D" w:rsidP="00516B6D">
      <w:pPr>
        <w:jc w:val="both"/>
      </w:pPr>
      <w:r w:rsidRPr="009C61AA">
        <w:lastRenderedPageBreak/>
        <w:t>In parallel to the national effort to institutionalize core competencies in the civil service, on a sub-national level the MERIT Project</w:t>
      </w:r>
      <w:r w:rsidRPr="009113B0">
        <w:rPr>
          <w:vertAlign w:val="superscript"/>
        </w:rPr>
        <w:footnoteReference w:id="5"/>
      </w:r>
      <w:r w:rsidRPr="009C61AA">
        <w:t xml:space="preserve"> has done significant work in conceptualizing and implementing Human Resources Competency Based Framework </w:t>
      </w:r>
      <w:r w:rsidRPr="00AB7D4A">
        <w:t xml:space="preserve">since 2017. </w:t>
      </w:r>
    </w:p>
    <w:p w14:paraId="5E42D81B" w14:textId="7F4973E8" w:rsidR="00A72D4D" w:rsidRPr="003B4AB5" w:rsidRDefault="00A72D4D" w:rsidP="00A72D4D">
      <w:pPr>
        <w:spacing w:after="0" w:line="240" w:lineRule="auto"/>
        <w:jc w:val="both"/>
        <w:rPr>
          <w:rFonts w:cstheme="minorHAnsi"/>
        </w:rPr>
      </w:pPr>
      <w:r w:rsidRPr="003A6D94">
        <w:rPr>
          <w:rFonts w:cstheme="minorHAnsi"/>
        </w:rPr>
        <w:t xml:space="preserve">The purpose of this consultancy service is to </w:t>
      </w:r>
      <w:r>
        <w:rPr>
          <w:rFonts w:cstheme="minorHAnsi"/>
        </w:rPr>
        <w:t xml:space="preserve">contribute towards the national effort of strengthening Competency based Human resources management </w:t>
      </w:r>
      <w:r w:rsidRPr="003A6D94">
        <w:rPr>
          <w:rFonts w:cstheme="minorHAnsi"/>
        </w:rPr>
        <w:t>processes, namely in the recruitment and selection, and performance management. In carrying out this assignment Consultant shall mainstream gender considerations in all processes and deliverables.</w:t>
      </w:r>
    </w:p>
    <w:p w14:paraId="4BBE4519" w14:textId="5450AA33" w:rsidR="00516B6D" w:rsidRDefault="00516B6D" w:rsidP="00516B6D">
      <w:pPr>
        <w:spacing w:after="0" w:line="240" w:lineRule="auto"/>
        <w:jc w:val="both"/>
        <w:rPr>
          <w:rFonts w:cstheme="minorHAnsi"/>
        </w:rPr>
      </w:pPr>
    </w:p>
    <w:p w14:paraId="359E4949" w14:textId="77777777" w:rsidR="00AD1EFC" w:rsidRDefault="00AD1EFC" w:rsidP="00516B6D">
      <w:pPr>
        <w:spacing w:after="0" w:line="240" w:lineRule="auto"/>
        <w:jc w:val="both"/>
        <w:rPr>
          <w:rFonts w:cstheme="minorHAnsi"/>
        </w:rPr>
      </w:pPr>
    </w:p>
    <w:p w14:paraId="5D6DAA38" w14:textId="77777777" w:rsidR="00516B6D" w:rsidRPr="00577F6D" w:rsidRDefault="00516B6D" w:rsidP="00516B6D">
      <w:pPr>
        <w:pStyle w:val="ListParagraph"/>
        <w:numPr>
          <w:ilvl w:val="0"/>
          <w:numId w:val="2"/>
        </w:numPr>
        <w:spacing w:line="240" w:lineRule="auto"/>
        <w:jc w:val="both"/>
        <w:rPr>
          <w:rFonts w:cstheme="minorHAnsi"/>
          <w:b/>
        </w:rPr>
      </w:pPr>
      <w:r w:rsidRPr="00577F6D">
        <w:rPr>
          <w:rFonts w:cstheme="minorHAnsi"/>
          <w:b/>
        </w:rPr>
        <w:t xml:space="preserve">Scope of Work </w:t>
      </w:r>
    </w:p>
    <w:p w14:paraId="532813E3" w14:textId="798B6995" w:rsidR="00516B6D" w:rsidRDefault="00516B6D" w:rsidP="00516B6D">
      <w:pPr>
        <w:pStyle w:val="NoSpacing"/>
        <w:jc w:val="both"/>
        <w:rPr>
          <w:b/>
          <w:bCs/>
        </w:rPr>
      </w:pPr>
      <w:r w:rsidRPr="006F5E0A">
        <w:rPr>
          <w:b/>
          <w:bCs/>
        </w:rPr>
        <w:t xml:space="preserve">Output 1: </w:t>
      </w:r>
      <w:r w:rsidR="003705E1">
        <w:rPr>
          <w:b/>
          <w:bCs/>
        </w:rPr>
        <w:t>Roll-out of the designation process flowchart for CF based Recruitment and Selection, and Performance Management in the civil service</w:t>
      </w:r>
      <w:r w:rsidRPr="006F5E0A">
        <w:rPr>
          <w:b/>
          <w:bCs/>
        </w:rPr>
        <w:t>.</w:t>
      </w:r>
    </w:p>
    <w:p w14:paraId="438FDABC" w14:textId="77777777" w:rsidR="00516B6D" w:rsidRPr="006F5E0A" w:rsidRDefault="00516B6D" w:rsidP="00516B6D">
      <w:pPr>
        <w:pStyle w:val="NoSpacing"/>
        <w:jc w:val="both"/>
        <w:rPr>
          <w:b/>
          <w:bCs/>
        </w:rPr>
      </w:pPr>
    </w:p>
    <w:p w14:paraId="00C72E06" w14:textId="5D95D059" w:rsidR="00516B6D" w:rsidRDefault="003705E1" w:rsidP="00516B6D">
      <w:pPr>
        <w:pStyle w:val="NoSpacing"/>
        <w:jc w:val="both"/>
      </w:pPr>
      <w:r>
        <w:t>In cooperation with international consultant</w:t>
      </w:r>
      <w:r w:rsidR="00112BE4">
        <w:t>s</w:t>
      </w:r>
      <w:r>
        <w:rPr>
          <w:rStyle w:val="FootnoteReference"/>
        </w:rPr>
        <w:footnoteReference w:id="6"/>
      </w:r>
      <w:r w:rsidR="008F5E9B">
        <w:t xml:space="preserve">, following </w:t>
      </w:r>
      <w:r w:rsidR="00516B6D" w:rsidRPr="00554C37">
        <w:t>activities</w:t>
      </w:r>
      <w:r w:rsidR="008F5E9B">
        <w:t xml:space="preserve"> are</w:t>
      </w:r>
      <w:r w:rsidR="00516B6D" w:rsidRPr="00554C37">
        <w:t xml:space="preserve"> include</w:t>
      </w:r>
      <w:r w:rsidR="008F5E9B">
        <w:t>d</w:t>
      </w:r>
      <w:r w:rsidR="00516B6D" w:rsidRPr="00554C37">
        <w:t xml:space="preserve">, but not limited to: </w:t>
      </w:r>
    </w:p>
    <w:p w14:paraId="29876C73" w14:textId="4027BF34" w:rsidR="00516B6D" w:rsidRDefault="008F5E9B" w:rsidP="00516B6D">
      <w:pPr>
        <w:pStyle w:val="ListParagraph"/>
        <w:numPr>
          <w:ilvl w:val="0"/>
          <w:numId w:val="10"/>
        </w:numPr>
        <w:spacing w:line="256" w:lineRule="auto"/>
        <w:jc w:val="both"/>
      </w:pPr>
      <w:r>
        <w:t xml:space="preserve">Deploy the draft toolkit and the knowledge resources at </w:t>
      </w:r>
      <w:r w:rsidR="00D26D35">
        <w:t>Ministry</w:t>
      </w:r>
      <w:r>
        <w:t xml:space="preserve"> level:</w:t>
      </w:r>
    </w:p>
    <w:p w14:paraId="6BC65CCE" w14:textId="77777777" w:rsidR="008F5E9B" w:rsidRPr="008F5E9B" w:rsidRDefault="008F5E9B" w:rsidP="008F5E9B">
      <w:pPr>
        <w:pStyle w:val="ListParagraph"/>
        <w:numPr>
          <w:ilvl w:val="0"/>
          <w:numId w:val="26"/>
        </w:numPr>
        <w:spacing w:after="0" w:line="240" w:lineRule="auto"/>
        <w:jc w:val="both"/>
        <w:rPr>
          <w:rFonts w:cstheme="minorHAnsi"/>
        </w:rPr>
      </w:pPr>
      <w:r w:rsidRPr="008F5E9B">
        <w:rPr>
          <w:rFonts w:cstheme="minorHAnsi"/>
        </w:rPr>
        <w:t xml:space="preserve">Interview guidelines, questionnaires, </w:t>
      </w:r>
    </w:p>
    <w:p w14:paraId="33E348CB" w14:textId="77777777" w:rsidR="008F5E9B" w:rsidRPr="008F5E9B" w:rsidRDefault="008F5E9B" w:rsidP="008F5E9B">
      <w:pPr>
        <w:pStyle w:val="ListParagraph"/>
        <w:numPr>
          <w:ilvl w:val="0"/>
          <w:numId w:val="26"/>
        </w:numPr>
        <w:spacing w:after="0" w:line="240" w:lineRule="auto"/>
        <w:jc w:val="both"/>
        <w:rPr>
          <w:rFonts w:cstheme="minorHAnsi"/>
        </w:rPr>
      </w:pPr>
      <w:r w:rsidRPr="008F5E9B">
        <w:rPr>
          <w:rFonts w:cstheme="minorHAnsi"/>
        </w:rPr>
        <w:t xml:space="preserve">Competency surveys, psychometrics, other relevant tests, </w:t>
      </w:r>
    </w:p>
    <w:p w14:paraId="316C5443" w14:textId="77777777" w:rsidR="008F5E9B" w:rsidRPr="008F5E9B" w:rsidRDefault="008F5E9B" w:rsidP="008F5E9B">
      <w:pPr>
        <w:pStyle w:val="ListParagraph"/>
        <w:numPr>
          <w:ilvl w:val="0"/>
          <w:numId w:val="26"/>
        </w:numPr>
        <w:spacing w:after="0" w:line="240" w:lineRule="auto"/>
        <w:jc w:val="both"/>
        <w:rPr>
          <w:rFonts w:cstheme="minorHAnsi"/>
        </w:rPr>
      </w:pPr>
      <w:r w:rsidRPr="008F5E9B">
        <w:rPr>
          <w:rFonts w:cstheme="minorHAnsi"/>
        </w:rPr>
        <w:t>Methodology to analyze results from these tools and techniques to be used in competency-based Recruitment and Selection, and Performance management.</w:t>
      </w:r>
    </w:p>
    <w:p w14:paraId="78A4B8E7" w14:textId="08F3981F" w:rsidR="008F5E9B" w:rsidRDefault="008F5E9B" w:rsidP="00516B6D">
      <w:pPr>
        <w:pStyle w:val="ListParagraph"/>
        <w:numPr>
          <w:ilvl w:val="0"/>
          <w:numId w:val="10"/>
        </w:numPr>
        <w:spacing w:line="256" w:lineRule="auto"/>
        <w:jc w:val="both"/>
      </w:pPr>
      <w:r>
        <w:t>Trial the Recruitment Test/Selection interview questions (job grade/classification shall be considered)</w:t>
      </w:r>
      <w:r w:rsidR="004D48C3">
        <w:t xml:space="preserve"> at </w:t>
      </w:r>
      <w:r w:rsidR="00D26D35">
        <w:t xml:space="preserve">Ministry </w:t>
      </w:r>
      <w:r w:rsidR="004D48C3">
        <w:t>level</w:t>
      </w:r>
    </w:p>
    <w:p w14:paraId="32E310C9" w14:textId="453CCC4C" w:rsidR="004D48C3" w:rsidRPr="00A50AC6" w:rsidRDefault="00114ABD" w:rsidP="004D48C3">
      <w:pPr>
        <w:pStyle w:val="ListParagraph"/>
        <w:numPr>
          <w:ilvl w:val="0"/>
          <w:numId w:val="10"/>
        </w:numPr>
        <w:spacing w:after="0" w:line="240" w:lineRule="auto"/>
        <w:contextualSpacing w:val="0"/>
        <w:jc w:val="both"/>
        <w:rPr>
          <w:rFonts w:cstheme="minorHAnsi"/>
        </w:rPr>
      </w:pPr>
      <w:r>
        <w:rPr>
          <w:rFonts w:cstheme="minorHAnsi"/>
        </w:rPr>
        <w:t>Contribute to the a</w:t>
      </w:r>
      <w:r w:rsidR="004D48C3" w:rsidRPr="00A50AC6">
        <w:rPr>
          <w:rFonts w:cstheme="minorHAnsi"/>
        </w:rPr>
        <w:t xml:space="preserve">dvocacy </w:t>
      </w:r>
      <w:r>
        <w:rPr>
          <w:rFonts w:cstheme="minorHAnsi"/>
        </w:rPr>
        <w:t>in shifting</w:t>
      </w:r>
      <w:r w:rsidR="00B36A1A">
        <w:rPr>
          <w:rFonts w:cstheme="minorHAnsi"/>
        </w:rPr>
        <w:t xml:space="preserve"> towards</w:t>
      </w:r>
      <w:r w:rsidR="004D48C3" w:rsidRPr="00A50AC6">
        <w:rPr>
          <w:rFonts w:cstheme="minorHAnsi"/>
        </w:rPr>
        <w:t xml:space="preserve"> the competency-based HRM</w:t>
      </w:r>
      <w:r w:rsidR="004D48C3">
        <w:rPr>
          <w:rFonts w:cstheme="minorHAnsi"/>
        </w:rPr>
        <w:t>;</w:t>
      </w:r>
      <w:r w:rsidR="004D48C3" w:rsidRPr="00A50AC6">
        <w:rPr>
          <w:rFonts w:cstheme="minorHAnsi"/>
        </w:rPr>
        <w:t xml:space="preserve"> Facilitate workshops</w:t>
      </w:r>
      <w:r w:rsidR="004D48C3">
        <w:rPr>
          <w:rFonts w:cstheme="minorHAnsi"/>
        </w:rPr>
        <w:t xml:space="preserve"> for implementing partners and managers of the participating entities </w:t>
      </w:r>
      <w:r w:rsidR="004D48C3" w:rsidRPr="00A50AC6">
        <w:rPr>
          <w:rFonts w:cstheme="minorHAnsi"/>
        </w:rPr>
        <w:t xml:space="preserve">to foster the conceptual understanding of the competency-based HRM. </w:t>
      </w:r>
    </w:p>
    <w:p w14:paraId="11738C5B" w14:textId="13681027" w:rsidR="00516B6D" w:rsidRPr="007B4963" w:rsidRDefault="004D48C3" w:rsidP="00516B6D">
      <w:pPr>
        <w:pStyle w:val="ListParagraph"/>
        <w:numPr>
          <w:ilvl w:val="0"/>
          <w:numId w:val="10"/>
        </w:numPr>
        <w:jc w:val="both"/>
        <w:rPr>
          <w:rFonts w:cstheme="minorHAnsi"/>
        </w:rPr>
      </w:pPr>
      <w:r>
        <w:rPr>
          <w:rFonts w:cstheme="minorHAnsi"/>
        </w:rPr>
        <w:t>Re-drafting of the J</w:t>
      </w:r>
      <w:r w:rsidR="00516B6D" w:rsidRPr="00E0447F">
        <w:rPr>
          <w:rFonts w:cstheme="minorHAnsi"/>
        </w:rPr>
        <w:t xml:space="preserve">ob </w:t>
      </w:r>
      <w:r>
        <w:rPr>
          <w:rFonts w:cstheme="minorHAnsi"/>
        </w:rPr>
        <w:t>D</w:t>
      </w:r>
      <w:r w:rsidR="00516B6D" w:rsidRPr="00E0447F">
        <w:rPr>
          <w:rFonts w:cstheme="minorHAnsi"/>
        </w:rPr>
        <w:t>escription</w:t>
      </w:r>
      <w:r>
        <w:rPr>
          <w:rFonts w:cstheme="minorHAnsi"/>
        </w:rPr>
        <w:t>s</w:t>
      </w:r>
      <w:r w:rsidR="00516B6D" w:rsidRPr="00E0447F">
        <w:rPr>
          <w:rFonts w:cstheme="minorHAnsi"/>
        </w:rPr>
        <w:t xml:space="preserve"> </w:t>
      </w:r>
      <w:r>
        <w:rPr>
          <w:rFonts w:cstheme="minorHAnsi"/>
        </w:rPr>
        <w:t>of the pilot agencies</w:t>
      </w:r>
      <w:r w:rsidR="00516B6D">
        <w:rPr>
          <w:rFonts w:cstheme="minorHAnsi"/>
        </w:rPr>
        <w:t>,</w:t>
      </w:r>
      <w:r>
        <w:rPr>
          <w:rFonts w:cstheme="minorHAnsi"/>
        </w:rPr>
        <w:t xml:space="preserve"> as grouped by job groups</w:t>
      </w:r>
      <w:r w:rsidR="00516B6D">
        <w:rPr>
          <w:rFonts w:cstheme="minorHAnsi"/>
        </w:rPr>
        <w:t xml:space="preserve"> with special focus on the </w:t>
      </w:r>
      <w:r w:rsidR="00516B6D" w:rsidRPr="00E0447F">
        <w:rPr>
          <w:rFonts w:cstheme="minorHAnsi"/>
        </w:rPr>
        <w:t>Special requirement section</w:t>
      </w:r>
      <w:r w:rsidR="00516B6D">
        <w:rPr>
          <w:rFonts w:cstheme="minorHAnsi"/>
        </w:rPr>
        <w:t>.</w:t>
      </w:r>
    </w:p>
    <w:p w14:paraId="18DC40A0" w14:textId="37F54D96" w:rsidR="00516B6D" w:rsidRDefault="004D48C3" w:rsidP="00516B6D">
      <w:pPr>
        <w:pStyle w:val="ListParagraph"/>
        <w:numPr>
          <w:ilvl w:val="0"/>
          <w:numId w:val="10"/>
        </w:numPr>
        <w:spacing w:line="240" w:lineRule="auto"/>
        <w:jc w:val="both"/>
        <w:rPr>
          <w:rFonts w:cstheme="minorHAnsi"/>
        </w:rPr>
      </w:pPr>
      <w:r>
        <w:rPr>
          <w:rFonts w:cstheme="minorHAnsi"/>
        </w:rPr>
        <w:t>D</w:t>
      </w:r>
      <w:r w:rsidRPr="00C54780">
        <w:rPr>
          <w:rFonts w:cstheme="minorHAnsi"/>
        </w:rPr>
        <w:t xml:space="preserve">ocumentation of the </w:t>
      </w:r>
      <w:r>
        <w:rPr>
          <w:rFonts w:cstheme="minorHAnsi"/>
        </w:rPr>
        <w:t xml:space="preserve">pilot exercise of the Output </w:t>
      </w:r>
      <w:r w:rsidRPr="00C54780">
        <w:rPr>
          <w:rFonts w:cstheme="minorHAnsi"/>
        </w:rPr>
        <w:t>1 (including approach, activities, deliverables, list of stakeholders met, and lessons learnt).</w:t>
      </w:r>
    </w:p>
    <w:p w14:paraId="54A7EB21" w14:textId="77777777" w:rsidR="00516B6D" w:rsidRDefault="00516B6D" w:rsidP="00516B6D">
      <w:pPr>
        <w:pStyle w:val="ListParagraph"/>
        <w:jc w:val="both"/>
        <w:rPr>
          <w:rFonts w:cstheme="minorHAnsi"/>
        </w:rPr>
      </w:pPr>
    </w:p>
    <w:p w14:paraId="3A8EAC04" w14:textId="283B6463" w:rsidR="00112BE4" w:rsidRDefault="00516B6D" w:rsidP="00112BE4">
      <w:pPr>
        <w:jc w:val="both"/>
        <w:rPr>
          <w:rFonts w:cstheme="minorHAnsi"/>
          <w:b/>
          <w:bCs/>
        </w:rPr>
      </w:pPr>
      <w:r w:rsidRPr="006F5E0A">
        <w:rPr>
          <w:b/>
          <w:bCs/>
        </w:rPr>
        <w:t xml:space="preserve">Output 2: </w:t>
      </w:r>
      <w:r w:rsidR="001E3ACB">
        <w:rPr>
          <w:rFonts w:cstheme="minorHAnsi"/>
          <w:b/>
          <w:bCs/>
        </w:rPr>
        <w:t>Piloting</w:t>
      </w:r>
      <w:r w:rsidR="00112BE4">
        <w:rPr>
          <w:rFonts w:cstheme="minorHAnsi"/>
          <w:b/>
          <w:bCs/>
        </w:rPr>
        <w:t xml:space="preserve"> </w:t>
      </w:r>
      <w:r w:rsidR="001E3ACB">
        <w:rPr>
          <w:rFonts w:cstheme="minorHAnsi"/>
          <w:b/>
          <w:bCs/>
        </w:rPr>
        <w:t>c</w:t>
      </w:r>
      <w:r w:rsidR="00112BE4">
        <w:rPr>
          <w:rFonts w:cstheme="minorHAnsi"/>
          <w:b/>
          <w:bCs/>
        </w:rPr>
        <w:t xml:space="preserve">ompetency </w:t>
      </w:r>
      <w:r w:rsidR="001E3ACB">
        <w:rPr>
          <w:rFonts w:cstheme="minorHAnsi"/>
          <w:b/>
          <w:bCs/>
        </w:rPr>
        <w:t>m</w:t>
      </w:r>
      <w:r w:rsidR="00112BE4">
        <w:rPr>
          <w:rFonts w:cstheme="minorHAnsi"/>
          <w:b/>
          <w:bCs/>
        </w:rPr>
        <w:t>odels into P</w:t>
      </w:r>
      <w:r w:rsidR="001E3ACB">
        <w:rPr>
          <w:rFonts w:cstheme="minorHAnsi"/>
          <w:b/>
          <w:bCs/>
        </w:rPr>
        <w:t>erformance Management</w:t>
      </w:r>
      <w:r w:rsidR="00112BE4">
        <w:rPr>
          <w:rFonts w:cstheme="minorHAnsi"/>
          <w:b/>
          <w:bCs/>
        </w:rPr>
        <w:t xml:space="preserve"> (Administrative category)</w:t>
      </w:r>
    </w:p>
    <w:p w14:paraId="69F82A42" w14:textId="77777777" w:rsidR="001E3ACB" w:rsidRDefault="001E3ACB" w:rsidP="001E3ACB">
      <w:pPr>
        <w:pStyle w:val="NoSpacing"/>
        <w:jc w:val="both"/>
      </w:pPr>
      <w:r>
        <w:t>In cooperation with international consultants</w:t>
      </w:r>
      <w:r>
        <w:rPr>
          <w:rStyle w:val="FootnoteReference"/>
        </w:rPr>
        <w:footnoteReference w:id="7"/>
      </w:r>
      <w:r>
        <w:t xml:space="preserve">, following </w:t>
      </w:r>
      <w:r w:rsidRPr="00554C37">
        <w:t>activities</w:t>
      </w:r>
      <w:r>
        <w:t xml:space="preserve"> are</w:t>
      </w:r>
      <w:r w:rsidRPr="00554C37">
        <w:t xml:space="preserve"> include</w:t>
      </w:r>
      <w:r>
        <w:t>d</w:t>
      </w:r>
      <w:r w:rsidRPr="00554C37">
        <w:t xml:space="preserve">, but not limited to: </w:t>
      </w:r>
    </w:p>
    <w:p w14:paraId="34DF23FA" w14:textId="4021F305" w:rsidR="00B652EA" w:rsidRPr="009C61AA" w:rsidRDefault="00B652EA" w:rsidP="00B652EA">
      <w:pPr>
        <w:pStyle w:val="ListParagraph"/>
        <w:numPr>
          <w:ilvl w:val="0"/>
          <w:numId w:val="16"/>
        </w:numPr>
        <w:spacing w:after="0" w:line="240" w:lineRule="auto"/>
        <w:ind w:left="720" w:hanging="360"/>
        <w:contextualSpacing w:val="0"/>
        <w:jc w:val="both"/>
        <w:rPr>
          <w:rFonts w:cstheme="minorHAnsi"/>
        </w:rPr>
      </w:pPr>
      <w:r>
        <w:rPr>
          <w:rFonts w:cstheme="minorHAnsi"/>
        </w:rPr>
        <w:t>Develop p</w:t>
      </w:r>
      <w:r>
        <w:rPr>
          <w:rFonts w:cstheme="minorHAnsi"/>
        </w:rPr>
        <w:t xml:space="preserve">rocess flowchart </w:t>
      </w:r>
      <w:r w:rsidRPr="009C61AA">
        <w:rPr>
          <w:rFonts w:cstheme="minorHAnsi"/>
        </w:rPr>
        <w:t xml:space="preserve">for all </w:t>
      </w:r>
      <w:r>
        <w:rPr>
          <w:rFonts w:cstheme="minorHAnsi"/>
        </w:rPr>
        <w:t xml:space="preserve">levels - </w:t>
      </w:r>
      <w:r w:rsidRPr="009C61AA">
        <w:rPr>
          <w:rFonts w:cstheme="minorHAnsi"/>
        </w:rPr>
        <w:t>positions within the select</w:t>
      </w:r>
      <w:r>
        <w:rPr>
          <w:rFonts w:cstheme="minorHAnsi"/>
        </w:rPr>
        <w:t xml:space="preserve">ed </w:t>
      </w:r>
      <w:r w:rsidRPr="009C61AA">
        <w:rPr>
          <w:rFonts w:cstheme="minorHAnsi"/>
        </w:rPr>
        <w:t>entities through a consultative and participative process.</w:t>
      </w:r>
      <w:r>
        <w:rPr>
          <w:rFonts w:cstheme="minorHAnsi"/>
        </w:rPr>
        <w:t xml:space="preserve"> This flowchart shall be fit for formal endorsement by the CSC for further dissemination to CSC Sub-councils.</w:t>
      </w:r>
    </w:p>
    <w:p w14:paraId="6F73EE42" w14:textId="4CAE5BCA" w:rsidR="00B652EA" w:rsidRPr="009C61AA" w:rsidRDefault="00CF196B" w:rsidP="00B652EA">
      <w:pPr>
        <w:pStyle w:val="ListParagraph"/>
        <w:numPr>
          <w:ilvl w:val="0"/>
          <w:numId w:val="16"/>
        </w:numPr>
        <w:spacing w:after="0" w:line="240" w:lineRule="auto"/>
        <w:ind w:left="720" w:hanging="360"/>
        <w:contextualSpacing w:val="0"/>
        <w:jc w:val="both"/>
        <w:rPr>
          <w:rFonts w:cstheme="minorHAnsi"/>
        </w:rPr>
      </w:pPr>
      <w:r>
        <w:rPr>
          <w:rFonts w:cstheme="minorHAnsi"/>
        </w:rPr>
        <w:t>J</w:t>
      </w:r>
      <w:r w:rsidR="00B652EA" w:rsidRPr="009C61AA">
        <w:rPr>
          <w:rFonts w:cstheme="minorHAnsi"/>
        </w:rPr>
        <w:t xml:space="preserve">ob descriptions </w:t>
      </w:r>
      <w:r>
        <w:rPr>
          <w:rFonts w:cstheme="minorHAnsi"/>
        </w:rPr>
        <w:t xml:space="preserve">at select ministries shall reflect the changes pertaining to the performance management. </w:t>
      </w:r>
    </w:p>
    <w:p w14:paraId="4D883BE8" w14:textId="51000513" w:rsidR="00B652EA" w:rsidRPr="00CF196B" w:rsidRDefault="00CF196B" w:rsidP="00D17CE5">
      <w:pPr>
        <w:pStyle w:val="ListParagraph"/>
        <w:numPr>
          <w:ilvl w:val="0"/>
          <w:numId w:val="16"/>
        </w:numPr>
        <w:spacing w:after="0" w:line="240" w:lineRule="auto"/>
        <w:ind w:left="720" w:hanging="360"/>
        <w:contextualSpacing w:val="0"/>
        <w:jc w:val="both"/>
        <w:rPr>
          <w:rFonts w:cstheme="minorHAnsi"/>
        </w:rPr>
      </w:pPr>
      <w:r w:rsidRPr="00CF196B">
        <w:rPr>
          <w:rFonts w:cstheme="minorHAnsi"/>
          <w:lang w:val="cs-CZ"/>
        </w:rPr>
        <w:t xml:space="preserve">Develop </w:t>
      </w:r>
      <w:r w:rsidR="00B652EA" w:rsidRPr="00CF196B">
        <w:rPr>
          <w:rFonts w:cstheme="minorHAnsi"/>
          <w:lang w:val="cs-CZ"/>
        </w:rPr>
        <w:t>Competenc</w:t>
      </w:r>
      <w:r w:rsidR="00B652EA" w:rsidRPr="00CF196B">
        <w:rPr>
          <w:rFonts w:cstheme="minorHAnsi"/>
        </w:rPr>
        <w:t xml:space="preserve">y </w:t>
      </w:r>
      <w:r w:rsidRPr="00CF196B">
        <w:rPr>
          <w:rFonts w:cstheme="minorHAnsi"/>
        </w:rPr>
        <w:t>A</w:t>
      </w:r>
      <w:r w:rsidR="00B652EA" w:rsidRPr="00CF196B">
        <w:rPr>
          <w:rFonts w:cstheme="minorHAnsi"/>
        </w:rPr>
        <w:t xml:space="preserve">ssessment </w:t>
      </w:r>
      <w:r w:rsidRPr="00CF196B">
        <w:rPr>
          <w:rFonts w:cstheme="minorHAnsi"/>
        </w:rPr>
        <w:t>T</w:t>
      </w:r>
      <w:r w:rsidR="00B652EA" w:rsidRPr="00CF196B">
        <w:rPr>
          <w:rFonts w:cstheme="minorHAnsi"/>
        </w:rPr>
        <w:t>oolkit at each grades and levels contain</w:t>
      </w:r>
      <w:r w:rsidRPr="00CF196B">
        <w:rPr>
          <w:rFonts w:cstheme="minorHAnsi"/>
        </w:rPr>
        <w:t>ing</w:t>
      </w:r>
      <w:r w:rsidR="00B652EA" w:rsidRPr="00CF196B">
        <w:rPr>
          <w:rFonts w:cstheme="minorHAnsi"/>
        </w:rPr>
        <w:t xml:space="preserve"> methodology of determination of the gaps between competencies defined in the framework</w:t>
      </w:r>
      <w:r w:rsidRPr="00CF196B">
        <w:rPr>
          <w:rFonts w:cstheme="minorHAnsi"/>
        </w:rPr>
        <w:t xml:space="preserve">. The Toolkit shall be fit for </w:t>
      </w:r>
      <w:r w:rsidRPr="00CF196B">
        <w:rPr>
          <w:rFonts w:cstheme="minorHAnsi"/>
        </w:rPr>
        <w:t>formal endorsement by the CSC for further dissemination to CSC Sub-councils.</w:t>
      </w:r>
    </w:p>
    <w:p w14:paraId="07AD150A" w14:textId="73CF6A7F" w:rsidR="00B652EA" w:rsidRPr="00BD06DE" w:rsidRDefault="00B652EA" w:rsidP="00B652EA">
      <w:pPr>
        <w:pStyle w:val="ListParagraph"/>
        <w:numPr>
          <w:ilvl w:val="0"/>
          <w:numId w:val="16"/>
        </w:numPr>
        <w:spacing w:after="0" w:line="240" w:lineRule="auto"/>
        <w:ind w:left="720" w:hanging="360"/>
        <w:contextualSpacing w:val="0"/>
        <w:jc w:val="both"/>
        <w:rPr>
          <w:rFonts w:cstheme="minorHAnsi"/>
        </w:rPr>
      </w:pPr>
      <w:r w:rsidRPr="00BD06DE">
        <w:rPr>
          <w:rFonts w:cstheme="minorHAnsi"/>
        </w:rPr>
        <w:t>Present the findings and pain points of current practices of P</w:t>
      </w:r>
      <w:r>
        <w:rPr>
          <w:rFonts w:cstheme="minorHAnsi"/>
        </w:rPr>
        <w:t xml:space="preserve">erformance </w:t>
      </w:r>
      <w:r w:rsidRPr="00BD06DE">
        <w:rPr>
          <w:rFonts w:cstheme="minorHAnsi"/>
        </w:rPr>
        <w:t>M</w:t>
      </w:r>
      <w:r>
        <w:rPr>
          <w:rFonts w:cstheme="minorHAnsi"/>
        </w:rPr>
        <w:t>anagement</w:t>
      </w:r>
      <w:r w:rsidRPr="00BD06DE">
        <w:rPr>
          <w:rFonts w:cstheme="minorHAnsi"/>
        </w:rPr>
        <w:t xml:space="preserve"> </w:t>
      </w:r>
      <w:r w:rsidR="00D26D35">
        <w:rPr>
          <w:rFonts w:cstheme="minorHAnsi"/>
        </w:rPr>
        <w:t>at</w:t>
      </w:r>
      <w:r w:rsidR="00C63EB4">
        <w:rPr>
          <w:rFonts w:cstheme="minorHAnsi"/>
        </w:rPr>
        <w:t xml:space="preserve"> the </w:t>
      </w:r>
      <w:r w:rsidR="00D26D35">
        <w:rPr>
          <w:rFonts w:cstheme="minorHAnsi"/>
        </w:rPr>
        <w:t>Ministry</w:t>
      </w:r>
      <w:r w:rsidR="00C63EB4">
        <w:rPr>
          <w:rFonts w:cstheme="minorHAnsi"/>
        </w:rPr>
        <w:t xml:space="preserve"> level</w:t>
      </w:r>
      <w:r w:rsidRPr="00BD06DE">
        <w:rPr>
          <w:rFonts w:cstheme="minorHAnsi"/>
        </w:rPr>
        <w:t xml:space="preserve"> to </w:t>
      </w:r>
      <w:r>
        <w:rPr>
          <w:rFonts w:cstheme="minorHAnsi"/>
        </w:rPr>
        <w:t xml:space="preserve">stakeholders and </w:t>
      </w:r>
      <w:r w:rsidRPr="00BD06DE">
        <w:rPr>
          <w:rFonts w:cstheme="minorHAnsi"/>
        </w:rPr>
        <w:t>relevant officials of the project</w:t>
      </w:r>
      <w:r w:rsidR="00E739A4">
        <w:rPr>
          <w:rFonts w:cstheme="minorHAnsi"/>
        </w:rPr>
        <w:t>.</w:t>
      </w:r>
    </w:p>
    <w:p w14:paraId="032C9F20" w14:textId="663784C8" w:rsidR="00B652EA" w:rsidRPr="009C61AA" w:rsidRDefault="00E739A4" w:rsidP="00B652EA">
      <w:pPr>
        <w:pStyle w:val="ListParagraph"/>
        <w:numPr>
          <w:ilvl w:val="0"/>
          <w:numId w:val="16"/>
        </w:numPr>
        <w:spacing w:after="0" w:line="240" w:lineRule="auto"/>
        <w:ind w:left="720" w:hanging="360"/>
        <w:contextualSpacing w:val="0"/>
        <w:jc w:val="both"/>
        <w:rPr>
          <w:rFonts w:cstheme="minorHAnsi"/>
        </w:rPr>
      </w:pPr>
      <w:r>
        <w:rPr>
          <w:rFonts w:cstheme="minorHAnsi"/>
        </w:rPr>
        <w:t xml:space="preserve">Documentation of the pilot exercise of the Output 2 </w:t>
      </w:r>
      <w:r w:rsidR="00B652EA" w:rsidRPr="009C61AA">
        <w:rPr>
          <w:rFonts w:cstheme="minorHAnsi"/>
        </w:rPr>
        <w:t>(including approach, activities, deliverables, list of stakeholders met virtually, and lessons learnt).</w:t>
      </w:r>
    </w:p>
    <w:p w14:paraId="6803E693" w14:textId="77777777" w:rsidR="00516B6D" w:rsidRPr="00073B02" w:rsidRDefault="00516B6D" w:rsidP="00516B6D">
      <w:pPr>
        <w:pStyle w:val="ListParagraph"/>
        <w:jc w:val="both"/>
        <w:rPr>
          <w:rFonts w:cstheme="minorHAnsi"/>
          <w:b/>
        </w:rPr>
      </w:pPr>
    </w:p>
    <w:p w14:paraId="3C90DF67" w14:textId="77777777" w:rsidR="00516B6D" w:rsidRDefault="00516B6D" w:rsidP="00516B6D">
      <w:pPr>
        <w:pStyle w:val="NoSpacing"/>
        <w:ind w:left="720"/>
        <w:jc w:val="both"/>
        <w:rPr>
          <w:rFonts w:cstheme="minorHAnsi"/>
          <w:bCs/>
        </w:rPr>
      </w:pPr>
    </w:p>
    <w:p w14:paraId="1CD733FC" w14:textId="77777777" w:rsidR="00516B6D" w:rsidRDefault="00516B6D" w:rsidP="00516B6D">
      <w:pPr>
        <w:pStyle w:val="NoSpacing"/>
        <w:ind w:left="720"/>
        <w:jc w:val="both"/>
        <w:rPr>
          <w:rFonts w:cstheme="minorHAnsi"/>
          <w:bCs/>
        </w:rPr>
      </w:pPr>
    </w:p>
    <w:p w14:paraId="06F1FB8E" w14:textId="77777777" w:rsidR="00516B6D" w:rsidRPr="00577F6D" w:rsidRDefault="00516B6D" w:rsidP="00516B6D">
      <w:pPr>
        <w:pStyle w:val="ListParagraph"/>
        <w:numPr>
          <w:ilvl w:val="0"/>
          <w:numId w:val="2"/>
        </w:numPr>
        <w:spacing w:line="240" w:lineRule="auto"/>
        <w:jc w:val="both"/>
        <w:rPr>
          <w:rFonts w:cstheme="minorHAnsi"/>
          <w:b/>
        </w:rPr>
      </w:pPr>
      <w:r w:rsidRPr="00577F6D">
        <w:rPr>
          <w:rFonts w:cstheme="minorHAnsi"/>
          <w:b/>
        </w:rPr>
        <w:lastRenderedPageBreak/>
        <w:t>Expected Deliverables and Payment Schedule</w:t>
      </w:r>
    </w:p>
    <w:tbl>
      <w:tblPr>
        <w:tblStyle w:val="TableGrid"/>
        <w:tblW w:w="9720" w:type="dxa"/>
        <w:tblInd w:w="-5" w:type="dxa"/>
        <w:tblLook w:val="04A0" w:firstRow="1" w:lastRow="0" w:firstColumn="1" w:lastColumn="0" w:noHBand="0" w:noVBand="1"/>
      </w:tblPr>
      <w:tblGrid>
        <w:gridCol w:w="2700"/>
        <w:gridCol w:w="4950"/>
        <w:gridCol w:w="2070"/>
      </w:tblGrid>
      <w:tr w:rsidR="00516B6D" w:rsidRPr="00B77596" w14:paraId="221D586C" w14:textId="77777777" w:rsidTr="005D5B60">
        <w:tc>
          <w:tcPr>
            <w:tcW w:w="2700" w:type="dxa"/>
          </w:tcPr>
          <w:p w14:paraId="0C4C221F" w14:textId="77777777" w:rsidR="00516B6D" w:rsidRPr="00B77596" w:rsidRDefault="00516B6D" w:rsidP="000B5BA4">
            <w:pPr>
              <w:tabs>
                <w:tab w:val="left" w:pos="450"/>
              </w:tabs>
              <w:jc w:val="both"/>
              <w:rPr>
                <w:rFonts w:asciiTheme="minorHAnsi" w:hAnsiTheme="minorHAnsi" w:cstheme="minorHAnsi"/>
                <w:b/>
                <w:sz w:val="20"/>
                <w:szCs w:val="20"/>
              </w:rPr>
            </w:pPr>
            <w:r w:rsidRPr="00B77596">
              <w:rPr>
                <w:rFonts w:asciiTheme="minorHAnsi" w:hAnsiTheme="minorHAnsi" w:cstheme="minorHAnsi"/>
                <w:b/>
                <w:sz w:val="20"/>
                <w:szCs w:val="20"/>
              </w:rPr>
              <w:t>Payment installments</w:t>
            </w:r>
          </w:p>
        </w:tc>
        <w:tc>
          <w:tcPr>
            <w:tcW w:w="4950" w:type="dxa"/>
          </w:tcPr>
          <w:p w14:paraId="5FC5C731" w14:textId="77777777" w:rsidR="00516B6D" w:rsidRPr="00B77596" w:rsidRDefault="00516B6D" w:rsidP="000B5BA4">
            <w:pPr>
              <w:tabs>
                <w:tab w:val="left" w:pos="450"/>
              </w:tabs>
              <w:jc w:val="both"/>
              <w:rPr>
                <w:rFonts w:asciiTheme="minorHAnsi" w:eastAsiaTheme="minorHAnsi" w:hAnsiTheme="minorHAnsi" w:cstheme="minorHAnsi"/>
                <w:b/>
                <w:sz w:val="20"/>
                <w:szCs w:val="20"/>
              </w:rPr>
            </w:pPr>
            <w:r w:rsidRPr="00B77596">
              <w:rPr>
                <w:rFonts w:asciiTheme="minorHAnsi" w:eastAsiaTheme="minorHAnsi" w:hAnsiTheme="minorHAnsi" w:cstheme="minorHAnsi"/>
                <w:b/>
                <w:sz w:val="20"/>
                <w:szCs w:val="20"/>
              </w:rPr>
              <w:t>Deliverables</w:t>
            </w:r>
          </w:p>
        </w:tc>
        <w:tc>
          <w:tcPr>
            <w:tcW w:w="2070" w:type="dxa"/>
          </w:tcPr>
          <w:p w14:paraId="41778B07" w14:textId="77777777" w:rsidR="00516B6D" w:rsidRPr="00B77596" w:rsidRDefault="00516B6D" w:rsidP="000B5BA4">
            <w:pPr>
              <w:tabs>
                <w:tab w:val="left" w:pos="450"/>
              </w:tabs>
              <w:jc w:val="both"/>
              <w:rPr>
                <w:rFonts w:asciiTheme="minorHAnsi" w:eastAsiaTheme="minorHAnsi" w:hAnsiTheme="minorHAnsi" w:cstheme="minorHAnsi"/>
                <w:b/>
                <w:sz w:val="20"/>
                <w:szCs w:val="20"/>
              </w:rPr>
            </w:pPr>
            <w:r w:rsidRPr="00B77596">
              <w:rPr>
                <w:rFonts w:asciiTheme="minorHAnsi" w:eastAsiaTheme="minorHAnsi" w:hAnsiTheme="minorHAnsi" w:cstheme="minorHAnsi"/>
                <w:b/>
                <w:sz w:val="20"/>
                <w:szCs w:val="20"/>
              </w:rPr>
              <w:t>Target Due Dates</w:t>
            </w:r>
          </w:p>
        </w:tc>
      </w:tr>
      <w:tr w:rsidR="005D5B60" w:rsidRPr="006F5E0A" w14:paraId="6E974F9C" w14:textId="77777777" w:rsidTr="005D5B60">
        <w:tc>
          <w:tcPr>
            <w:tcW w:w="2700" w:type="dxa"/>
          </w:tcPr>
          <w:p w14:paraId="31010C0D" w14:textId="77777777" w:rsidR="005D5B60" w:rsidRPr="006F5E0A" w:rsidRDefault="005D5B60" w:rsidP="0070423B">
            <w:pPr>
              <w:pStyle w:val="BodyText"/>
              <w:numPr>
                <w:ilvl w:val="0"/>
                <w:numId w:val="1"/>
              </w:numPr>
              <w:tabs>
                <w:tab w:val="left" w:pos="-15"/>
              </w:tabs>
              <w:spacing w:line="293" w:lineRule="exact"/>
              <w:jc w:val="both"/>
              <w:rPr>
                <w:rFonts w:asciiTheme="minorHAnsi" w:hAnsiTheme="minorHAnsi" w:cstheme="minorHAnsi"/>
                <w:sz w:val="20"/>
                <w:szCs w:val="20"/>
              </w:rPr>
            </w:pPr>
            <w:r w:rsidRPr="006F5E0A">
              <w:rPr>
                <w:rFonts w:asciiTheme="minorHAnsi" w:hAnsiTheme="minorHAnsi" w:cstheme="minorHAnsi"/>
                <w:sz w:val="20"/>
                <w:szCs w:val="20"/>
              </w:rPr>
              <w:t>2</w:t>
            </w:r>
            <w:r>
              <w:rPr>
                <w:rFonts w:asciiTheme="minorHAnsi" w:hAnsiTheme="minorHAnsi" w:cstheme="minorHAnsi"/>
                <w:sz w:val="20"/>
                <w:szCs w:val="20"/>
              </w:rPr>
              <w:t>5</w:t>
            </w:r>
            <w:r w:rsidRPr="006F5E0A">
              <w:rPr>
                <w:rFonts w:asciiTheme="minorHAnsi" w:hAnsiTheme="minorHAnsi" w:cstheme="minorHAnsi"/>
                <w:sz w:val="20"/>
                <w:szCs w:val="20"/>
              </w:rPr>
              <w:t>% of the total fee</w:t>
            </w:r>
          </w:p>
        </w:tc>
        <w:tc>
          <w:tcPr>
            <w:tcW w:w="4950" w:type="dxa"/>
          </w:tcPr>
          <w:p w14:paraId="1038117D" w14:textId="77777777" w:rsidR="005D5B60" w:rsidRPr="006F5E0A" w:rsidRDefault="005D5B60" w:rsidP="0070423B">
            <w:pPr>
              <w:pStyle w:val="BodyText"/>
              <w:tabs>
                <w:tab w:val="left" w:pos="-15"/>
              </w:tabs>
              <w:ind w:left="-15" w:firstLine="0"/>
              <w:jc w:val="both"/>
              <w:rPr>
                <w:rFonts w:asciiTheme="minorHAnsi" w:hAnsiTheme="minorHAnsi" w:cstheme="minorHAnsi"/>
                <w:sz w:val="20"/>
                <w:szCs w:val="20"/>
              </w:rPr>
            </w:pPr>
            <w:r w:rsidRPr="006F5E0A">
              <w:rPr>
                <w:rFonts w:asciiTheme="minorHAnsi" w:hAnsiTheme="minorHAnsi" w:cstheme="minorHAnsi"/>
                <w:sz w:val="20"/>
                <w:szCs w:val="20"/>
              </w:rPr>
              <w:t>Progress report for Output 1 (tasks 1</w:t>
            </w:r>
            <w:r>
              <w:rPr>
                <w:rFonts w:asciiTheme="minorHAnsi" w:hAnsiTheme="minorHAnsi" w:cstheme="minorHAnsi"/>
                <w:sz w:val="20"/>
                <w:szCs w:val="20"/>
              </w:rPr>
              <w:t xml:space="preserve"> – 3</w:t>
            </w:r>
            <w:r w:rsidRPr="006F5E0A">
              <w:rPr>
                <w:rFonts w:asciiTheme="minorHAnsi" w:hAnsiTheme="minorHAnsi" w:cstheme="minorHAnsi"/>
                <w:sz w:val="20"/>
                <w:szCs w:val="20"/>
              </w:rPr>
              <w:t>)</w:t>
            </w:r>
          </w:p>
        </w:tc>
        <w:tc>
          <w:tcPr>
            <w:tcW w:w="2070" w:type="dxa"/>
          </w:tcPr>
          <w:p w14:paraId="520395D1" w14:textId="77777777" w:rsidR="005D5B60" w:rsidRPr="006F5E0A" w:rsidRDefault="005D5B60" w:rsidP="0070423B">
            <w:pPr>
              <w:tabs>
                <w:tab w:val="left" w:pos="450"/>
              </w:tabs>
              <w:jc w:val="both"/>
              <w:rPr>
                <w:rFonts w:asciiTheme="minorHAnsi" w:eastAsiaTheme="minorHAnsi" w:hAnsiTheme="minorHAnsi" w:cstheme="minorHAnsi"/>
                <w:sz w:val="20"/>
                <w:szCs w:val="20"/>
              </w:rPr>
            </w:pPr>
            <w:r w:rsidRPr="006F5E0A">
              <w:rPr>
                <w:rFonts w:asciiTheme="minorHAnsi" w:eastAsiaTheme="minorHAnsi" w:hAnsiTheme="minorHAnsi" w:cstheme="minorHAnsi"/>
                <w:sz w:val="20"/>
                <w:szCs w:val="20"/>
              </w:rPr>
              <w:t xml:space="preserve">By </w:t>
            </w:r>
            <w:r>
              <w:rPr>
                <w:rFonts w:asciiTheme="minorHAnsi" w:eastAsiaTheme="minorHAnsi" w:hAnsiTheme="minorHAnsi" w:cstheme="minorHAnsi"/>
                <w:sz w:val="20"/>
                <w:szCs w:val="20"/>
              </w:rPr>
              <w:t>30 March</w:t>
            </w:r>
            <w:r w:rsidRPr="006F5E0A">
              <w:rPr>
                <w:rFonts w:asciiTheme="minorHAnsi" w:eastAsiaTheme="minorHAnsi" w:hAnsiTheme="minorHAnsi" w:cstheme="minorHAnsi"/>
                <w:sz w:val="20"/>
                <w:szCs w:val="20"/>
              </w:rPr>
              <w:t xml:space="preserve"> 202</w:t>
            </w:r>
            <w:r>
              <w:rPr>
                <w:rFonts w:asciiTheme="minorHAnsi" w:eastAsiaTheme="minorHAnsi" w:hAnsiTheme="minorHAnsi" w:cstheme="minorHAnsi"/>
                <w:sz w:val="20"/>
                <w:szCs w:val="20"/>
              </w:rPr>
              <w:t>2</w:t>
            </w:r>
          </w:p>
        </w:tc>
      </w:tr>
      <w:tr w:rsidR="005D5B60" w:rsidRPr="006F5E0A" w14:paraId="201CCEBD" w14:textId="77777777" w:rsidTr="005D5B60">
        <w:tc>
          <w:tcPr>
            <w:tcW w:w="2700" w:type="dxa"/>
          </w:tcPr>
          <w:p w14:paraId="3DD607F6" w14:textId="77777777" w:rsidR="005D5B60" w:rsidRPr="006F5E0A" w:rsidRDefault="005D5B60" w:rsidP="0070423B">
            <w:pPr>
              <w:pStyle w:val="ListParagraph"/>
              <w:numPr>
                <w:ilvl w:val="0"/>
                <w:numId w:val="1"/>
              </w:numPr>
              <w:jc w:val="both"/>
              <w:rPr>
                <w:rFonts w:asciiTheme="minorHAnsi" w:hAnsiTheme="minorHAnsi" w:cstheme="minorHAnsi"/>
                <w:sz w:val="20"/>
                <w:szCs w:val="20"/>
              </w:rPr>
            </w:pPr>
            <w:r>
              <w:rPr>
                <w:rFonts w:asciiTheme="minorHAnsi" w:hAnsiTheme="minorHAnsi" w:cstheme="minorHAnsi"/>
                <w:sz w:val="20"/>
                <w:szCs w:val="20"/>
              </w:rPr>
              <w:t>25</w:t>
            </w:r>
            <w:r w:rsidRPr="006F5E0A">
              <w:rPr>
                <w:rFonts w:asciiTheme="minorHAnsi" w:hAnsiTheme="minorHAnsi" w:cstheme="minorHAnsi"/>
                <w:sz w:val="20"/>
                <w:szCs w:val="20"/>
              </w:rPr>
              <w:t>% of the total fee</w:t>
            </w:r>
          </w:p>
        </w:tc>
        <w:tc>
          <w:tcPr>
            <w:tcW w:w="4950" w:type="dxa"/>
          </w:tcPr>
          <w:p w14:paraId="56FC3E9C" w14:textId="6E9918DD" w:rsidR="005D5B60" w:rsidRPr="006F5E0A" w:rsidRDefault="005D5B60" w:rsidP="0070423B">
            <w:pPr>
              <w:ind w:left="-15"/>
              <w:jc w:val="both"/>
              <w:rPr>
                <w:rFonts w:asciiTheme="minorHAnsi" w:hAnsiTheme="minorHAnsi" w:cstheme="minorHAnsi"/>
                <w:sz w:val="20"/>
                <w:szCs w:val="20"/>
              </w:rPr>
            </w:pPr>
            <w:r w:rsidRPr="006F5E0A">
              <w:rPr>
                <w:rFonts w:asciiTheme="minorHAnsi" w:hAnsiTheme="minorHAnsi" w:cstheme="minorHAnsi"/>
                <w:sz w:val="20"/>
                <w:szCs w:val="20"/>
              </w:rPr>
              <w:t xml:space="preserve">Progress report for Output </w:t>
            </w:r>
            <w:r>
              <w:rPr>
                <w:rFonts w:asciiTheme="minorHAnsi" w:hAnsiTheme="minorHAnsi" w:cstheme="minorHAnsi"/>
                <w:sz w:val="20"/>
                <w:szCs w:val="20"/>
              </w:rPr>
              <w:t>1</w:t>
            </w:r>
            <w:r w:rsidRPr="006F5E0A">
              <w:rPr>
                <w:rFonts w:asciiTheme="minorHAnsi" w:hAnsiTheme="minorHAnsi" w:cstheme="minorHAnsi"/>
                <w:sz w:val="20"/>
                <w:szCs w:val="20"/>
              </w:rPr>
              <w:t xml:space="preserve"> (tasks </w:t>
            </w:r>
            <w:r>
              <w:rPr>
                <w:rFonts w:asciiTheme="minorHAnsi" w:hAnsiTheme="minorHAnsi" w:cstheme="minorHAnsi"/>
                <w:sz w:val="20"/>
                <w:szCs w:val="20"/>
              </w:rPr>
              <w:t xml:space="preserve">4 – </w:t>
            </w:r>
            <w:r>
              <w:rPr>
                <w:rFonts w:asciiTheme="minorHAnsi" w:hAnsiTheme="minorHAnsi" w:cstheme="minorHAnsi"/>
                <w:sz w:val="20"/>
                <w:szCs w:val="20"/>
              </w:rPr>
              <w:t>5</w:t>
            </w:r>
            <w:r w:rsidRPr="006F5E0A">
              <w:rPr>
                <w:rFonts w:asciiTheme="minorHAnsi" w:hAnsiTheme="minorHAnsi" w:cstheme="minorHAnsi"/>
                <w:sz w:val="20"/>
                <w:szCs w:val="20"/>
              </w:rPr>
              <w:t>)</w:t>
            </w:r>
          </w:p>
        </w:tc>
        <w:tc>
          <w:tcPr>
            <w:tcW w:w="2070" w:type="dxa"/>
          </w:tcPr>
          <w:p w14:paraId="25FAC323" w14:textId="77777777" w:rsidR="005D5B60" w:rsidRPr="006F5E0A" w:rsidRDefault="005D5B60" w:rsidP="0070423B">
            <w:pPr>
              <w:tabs>
                <w:tab w:val="left" w:pos="450"/>
              </w:tabs>
              <w:jc w:val="both"/>
              <w:rPr>
                <w:rFonts w:asciiTheme="minorHAnsi" w:eastAsiaTheme="minorHAnsi" w:hAnsiTheme="minorHAnsi" w:cstheme="minorHAnsi"/>
                <w:sz w:val="20"/>
                <w:szCs w:val="20"/>
              </w:rPr>
            </w:pPr>
            <w:r w:rsidRPr="006F5E0A">
              <w:rPr>
                <w:rFonts w:asciiTheme="minorHAnsi" w:eastAsiaTheme="minorHAnsi" w:hAnsiTheme="minorHAnsi" w:cstheme="minorHAnsi"/>
                <w:sz w:val="20"/>
                <w:szCs w:val="20"/>
              </w:rPr>
              <w:t xml:space="preserve">By </w:t>
            </w:r>
            <w:r>
              <w:rPr>
                <w:rFonts w:asciiTheme="minorHAnsi" w:eastAsiaTheme="minorHAnsi" w:hAnsiTheme="minorHAnsi" w:cstheme="minorHAnsi"/>
                <w:sz w:val="20"/>
                <w:szCs w:val="20"/>
              </w:rPr>
              <w:t>30</w:t>
            </w:r>
            <w:r w:rsidRPr="006F5E0A">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 xml:space="preserve">April </w:t>
            </w:r>
            <w:r w:rsidRPr="006F5E0A">
              <w:rPr>
                <w:rFonts w:asciiTheme="minorHAnsi" w:eastAsiaTheme="minorHAnsi" w:hAnsiTheme="minorHAnsi" w:cstheme="minorHAnsi"/>
                <w:sz w:val="20"/>
                <w:szCs w:val="20"/>
              </w:rPr>
              <w:t>202</w:t>
            </w:r>
            <w:r>
              <w:rPr>
                <w:rFonts w:asciiTheme="minorHAnsi" w:eastAsiaTheme="minorHAnsi" w:hAnsiTheme="minorHAnsi" w:cstheme="minorHAnsi"/>
                <w:sz w:val="20"/>
                <w:szCs w:val="20"/>
              </w:rPr>
              <w:t>2</w:t>
            </w:r>
          </w:p>
        </w:tc>
      </w:tr>
      <w:tr w:rsidR="005D5B60" w:rsidRPr="006F5E0A" w14:paraId="2DE58802" w14:textId="77777777" w:rsidTr="005D5B60">
        <w:tc>
          <w:tcPr>
            <w:tcW w:w="2700" w:type="dxa"/>
          </w:tcPr>
          <w:p w14:paraId="0C33E4E8" w14:textId="77777777" w:rsidR="005D5B60" w:rsidRPr="006F5E0A" w:rsidRDefault="005D5B60" w:rsidP="0070423B">
            <w:pPr>
              <w:pStyle w:val="ListParagraph"/>
              <w:numPr>
                <w:ilvl w:val="0"/>
                <w:numId w:val="1"/>
              </w:numPr>
              <w:jc w:val="both"/>
              <w:rPr>
                <w:rFonts w:asciiTheme="minorHAnsi" w:hAnsiTheme="minorHAnsi" w:cstheme="minorHAnsi"/>
                <w:sz w:val="20"/>
                <w:szCs w:val="20"/>
              </w:rPr>
            </w:pPr>
            <w:r>
              <w:rPr>
                <w:rFonts w:asciiTheme="minorHAnsi" w:hAnsiTheme="minorHAnsi" w:cstheme="minorHAnsi"/>
                <w:sz w:val="20"/>
                <w:szCs w:val="20"/>
              </w:rPr>
              <w:t>25</w:t>
            </w:r>
            <w:r w:rsidRPr="006F5E0A">
              <w:rPr>
                <w:rFonts w:asciiTheme="minorHAnsi" w:hAnsiTheme="minorHAnsi" w:cstheme="minorHAnsi"/>
                <w:sz w:val="20"/>
                <w:szCs w:val="20"/>
              </w:rPr>
              <w:t>% of the total fee</w:t>
            </w:r>
          </w:p>
        </w:tc>
        <w:tc>
          <w:tcPr>
            <w:tcW w:w="4950" w:type="dxa"/>
          </w:tcPr>
          <w:p w14:paraId="3DE14D42" w14:textId="77777777" w:rsidR="005D5B60" w:rsidRPr="006F5E0A" w:rsidRDefault="005D5B60" w:rsidP="0070423B">
            <w:pPr>
              <w:ind w:left="-15"/>
              <w:jc w:val="both"/>
              <w:rPr>
                <w:rFonts w:asciiTheme="minorHAnsi" w:hAnsiTheme="minorHAnsi" w:cstheme="minorHAnsi"/>
                <w:sz w:val="20"/>
                <w:szCs w:val="20"/>
              </w:rPr>
            </w:pPr>
            <w:r w:rsidRPr="006F5E0A">
              <w:rPr>
                <w:rFonts w:asciiTheme="minorHAnsi" w:hAnsiTheme="minorHAnsi" w:cstheme="minorHAnsi"/>
                <w:sz w:val="20"/>
                <w:szCs w:val="20"/>
              </w:rPr>
              <w:t xml:space="preserve">Progress report for Output 2 (tasks </w:t>
            </w:r>
            <w:r>
              <w:rPr>
                <w:rFonts w:asciiTheme="minorHAnsi" w:hAnsiTheme="minorHAnsi" w:cstheme="minorHAnsi"/>
                <w:sz w:val="20"/>
                <w:szCs w:val="20"/>
              </w:rPr>
              <w:t>1 – 2</w:t>
            </w:r>
            <w:r w:rsidRPr="006F5E0A">
              <w:rPr>
                <w:rFonts w:asciiTheme="minorHAnsi" w:hAnsiTheme="minorHAnsi" w:cstheme="minorHAnsi"/>
                <w:sz w:val="20"/>
                <w:szCs w:val="20"/>
              </w:rPr>
              <w:t>)</w:t>
            </w:r>
          </w:p>
        </w:tc>
        <w:tc>
          <w:tcPr>
            <w:tcW w:w="2070" w:type="dxa"/>
          </w:tcPr>
          <w:p w14:paraId="075DA091" w14:textId="77777777" w:rsidR="005D5B60" w:rsidRPr="006F5E0A" w:rsidRDefault="005D5B60" w:rsidP="0070423B">
            <w:pPr>
              <w:tabs>
                <w:tab w:val="left" w:pos="450"/>
              </w:tabs>
              <w:jc w:val="both"/>
              <w:rPr>
                <w:rFonts w:asciiTheme="minorHAnsi" w:hAnsiTheme="minorHAnsi" w:cstheme="minorHAnsi"/>
                <w:sz w:val="20"/>
                <w:szCs w:val="20"/>
              </w:rPr>
            </w:pPr>
            <w:r>
              <w:rPr>
                <w:rFonts w:asciiTheme="minorHAnsi" w:hAnsiTheme="minorHAnsi" w:cstheme="minorHAnsi"/>
                <w:sz w:val="20"/>
                <w:szCs w:val="20"/>
              </w:rPr>
              <w:t>By 30 May 2022</w:t>
            </w:r>
          </w:p>
        </w:tc>
      </w:tr>
      <w:tr w:rsidR="005D5B60" w:rsidRPr="006F5E0A" w14:paraId="55CA1147" w14:textId="77777777" w:rsidTr="005D5B60">
        <w:tc>
          <w:tcPr>
            <w:tcW w:w="2700" w:type="dxa"/>
          </w:tcPr>
          <w:p w14:paraId="599F8A71" w14:textId="77777777" w:rsidR="005D5B60" w:rsidRPr="006F5E0A" w:rsidRDefault="005D5B60" w:rsidP="0070423B">
            <w:pPr>
              <w:pStyle w:val="BodyText"/>
              <w:numPr>
                <w:ilvl w:val="0"/>
                <w:numId w:val="1"/>
              </w:numPr>
              <w:tabs>
                <w:tab w:val="left" w:pos="-15"/>
              </w:tabs>
              <w:spacing w:line="293" w:lineRule="exact"/>
              <w:jc w:val="both"/>
              <w:rPr>
                <w:rFonts w:asciiTheme="minorHAnsi" w:hAnsiTheme="minorHAnsi" w:cstheme="minorHAnsi"/>
                <w:sz w:val="20"/>
                <w:szCs w:val="20"/>
              </w:rPr>
            </w:pPr>
            <w:r w:rsidRPr="006F5E0A">
              <w:rPr>
                <w:rFonts w:asciiTheme="minorHAnsi" w:hAnsiTheme="minorHAnsi" w:cstheme="minorHAnsi"/>
                <w:sz w:val="20"/>
                <w:szCs w:val="20"/>
              </w:rPr>
              <w:t>2</w:t>
            </w:r>
            <w:r>
              <w:rPr>
                <w:rFonts w:asciiTheme="minorHAnsi" w:hAnsiTheme="minorHAnsi" w:cstheme="minorHAnsi"/>
                <w:sz w:val="20"/>
                <w:szCs w:val="20"/>
              </w:rPr>
              <w:t>5</w:t>
            </w:r>
            <w:r w:rsidRPr="006F5E0A">
              <w:rPr>
                <w:rFonts w:asciiTheme="minorHAnsi" w:hAnsiTheme="minorHAnsi" w:cstheme="minorHAnsi"/>
                <w:sz w:val="20"/>
                <w:szCs w:val="20"/>
              </w:rPr>
              <w:t>% of the total fee</w:t>
            </w:r>
          </w:p>
        </w:tc>
        <w:tc>
          <w:tcPr>
            <w:tcW w:w="4950" w:type="dxa"/>
          </w:tcPr>
          <w:p w14:paraId="588F0976" w14:textId="3E1529DA" w:rsidR="005D5B60" w:rsidRPr="006F5E0A" w:rsidRDefault="005D5B60" w:rsidP="0070423B">
            <w:pPr>
              <w:tabs>
                <w:tab w:val="left" w:pos="450"/>
              </w:tabs>
              <w:jc w:val="both"/>
              <w:rPr>
                <w:rFonts w:asciiTheme="minorHAnsi" w:hAnsiTheme="minorHAnsi" w:cstheme="minorHAnsi"/>
                <w:sz w:val="20"/>
                <w:szCs w:val="20"/>
              </w:rPr>
            </w:pPr>
            <w:r w:rsidRPr="006F5E0A">
              <w:rPr>
                <w:rFonts w:asciiTheme="minorHAnsi" w:hAnsiTheme="minorHAnsi" w:cstheme="minorHAnsi"/>
                <w:sz w:val="20"/>
                <w:szCs w:val="20"/>
              </w:rPr>
              <w:t xml:space="preserve">Progress report for Output </w:t>
            </w:r>
            <w:r>
              <w:rPr>
                <w:rFonts w:asciiTheme="minorHAnsi" w:hAnsiTheme="minorHAnsi" w:cstheme="minorHAnsi"/>
                <w:sz w:val="20"/>
                <w:szCs w:val="20"/>
              </w:rPr>
              <w:t>2</w:t>
            </w:r>
            <w:r w:rsidRPr="006F5E0A">
              <w:rPr>
                <w:rFonts w:asciiTheme="minorHAnsi" w:hAnsiTheme="minorHAnsi" w:cstheme="minorHAnsi"/>
                <w:sz w:val="20"/>
                <w:szCs w:val="20"/>
              </w:rPr>
              <w:t xml:space="preserve"> (tasks </w:t>
            </w:r>
            <w:r>
              <w:rPr>
                <w:rFonts w:asciiTheme="minorHAnsi" w:hAnsiTheme="minorHAnsi" w:cstheme="minorHAnsi"/>
                <w:sz w:val="20"/>
                <w:szCs w:val="20"/>
              </w:rPr>
              <w:t xml:space="preserve">3 – </w:t>
            </w:r>
            <w:r>
              <w:rPr>
                <w:rFonts w:asciiTheme="minorHAnsi" w:hAnsiTheme="minorHAnsi" w:cstheme="minorHAnsi"/>
                <w:sz w:val="20"/>
                <w:szCs w:val="20"/>
              </w:rPr>
              <w:t>5</w:t>
            </w:r>
            <w:r w:rsidRPr="006F5E0A">
              <w:rPr>
                <w:rFonts w:asciiTheme="minorHAnsi" w:hAnsiTheme="minorHAnsi" w:cstheme="minorHAnsi"/>
                <w:sz w:val="20"/>
                <w:szCs w:val="20"/>
              </w:rPr>
              <w:t>)</w:t>
            </w:r>
          </w:p>
        </w:tc>
        <w:tc>
          <w:tcPr>
            <w:tcW w:w="2070" w:type="dxa"/>
          </w:tcPr>
          <w:p w14:paraId="026AC9BD" w14:textId="37A14544" w:rsidR="005D5B60" w:rsidRPr="006F5E0A" w:rsidRDefault="005D5B60" w:rsidP="0070423B">
            <w:pPr>
              <w:tabs>
                <w:tab w:val="left" w:pos="450"/>
              </w:tabs>
              <w:jc w:val="both"/>
              <w:rPr>
                <w:rFonts w:asciiTheme="minorHAnsi" w:hAnsiTheme="minorHAnsi" w:cstheme="minorHAnsi"/>
                <w:sz w:val="20"/>
                <w:szCs w:val="20"/>
              </w:rPr>
            </w:pPr>
            <w:r w:rsidRPr="006F5E0A">
              <w:rPr>
                <w:rFonts w:asciiTheme="minorHAnsi" w:hAnsiTheme="minorHAnsi" w:cstheme="minorHAnsi"/>
                <w:sz w:val="20"/>
                <w:szCs w:val="20"/>
              </w:rPr>
              <w:t xml:space="preserve">By </w:t>
            </w:r>
            <w:r>
              <w:rPr>
                <w:rFonts w:asciiTheme="minorHAnsi" w:hAnsiTheme="minorHAnsi" w:cstheme="minorHAnsi"/>
                <w:sz w:val="20"/>
                <w:szCs w:val="20"/>
              </w:rPr>
              <w:t>30</w:t>
            </w:r>
            <w:r w:rsidRPr="006F5E0A">
              <w:rPr>
                <w:rFonts w:asciiTheme="minorHAnsi" w:hAnsiTheme="minorHAnsi" w:cstheme="minorHAnsi"/>
                <w:sz w:val="20"/>
                <w:szCs w:val="20"/>
              </w:rPr>
              <w:t xml:space="preserve"> </w:t>
            </w:r>
            <w:r>
              <w:rPr>
                <w:rFonts w:asciiTheme="minorHAnsi" w:hAnsiTheme="minorHAnsi" w:cstheme="minorHAnsi"/>
                <w:sz w:val="20"/>
                <w:szCs w:val="20"/>
              </w:rPr>
              <w:t>Ju</w:t>
            </w:r>
            <w:r w:rsidR="00F558C8">
              <w:rPr>
                <w:rFonts w:asciiTheme="minorHAnsi" w:hAnsiTheme="minorHAnsi" w:cstheme="minorHAnsi"/>
                <w:sz w:val="20"/>
                <w:szCs w:val="20"/>
              </w:rPr>
              <w:t>ne</w:t>
            </w:r>
            <w:r w:rsidRPr="006F5E0A">
              <w:rPr>
                <w:rFonts w:asciiTheme="minorHAnsi" w:hAnsiTheme="minorHAnsi" w:cstheme="minorHAnsi"/>
                <w:sz w:val="20"/>
                <w:szCs w:val="20"/>
              </w:rPr>
              <w:t xml:space="preserve"> 202</w:t>
            </w:r>
            <w:r>
              <w:rPr>
                <w:rFonts w:asciiTheme="minorHAnsi" w:hAnsiTheme="minorHAnsi" w:cstheme="minorHAnsi"/>
                <w:sz w:val="20"/>
                <w:szCs w:val="20"/>
              </w:rPr>
              <w:t>2</w:t>
            </w:r>
          </w:p>
        </w:tc>
      </w:tr>
    </w:tbl>
    <w:p w14:paraId="71CA1DCC" w14:textId="77777777" w:rsidR="00516B6D" w:rsidRPr="00577F6D" w:rsidRDefault="00516B6D" w:rsidP="00516B6D">
      <w:pPr>
        <w:spacing w:line="240" w:lineRule="auto"/>
        <w:jc w:val="both"/>
        <w:rPr>
          <w:rFonts w:cstheme="minorHAnsi"/>
        </w:rPr>
      </w:pPr>
      <w:r w:rsidRPr="00577F6D">
        <w:rPr>
          <w:rFonts w:cstheme="minorHAnsi"/>
        </w:rPr>
        <w:tab/>
      </w:r>
      <w:r w:rsidRPr="00577F6D">
        <w:rPr>
          <w:rFonts w:cstheme="minorHAnsi"/>
        </w:rPr>
        <w:tab/>
      </w:r>
    </w:p>
    <w:p w14:paraId="71E60F2C" w14:textId="77777777" w:rsidR="00516B6D" w:rsidRPr="00E52A5F" w:rsidRDefault="00516B6D" w:rsidP="00516B6D">
      <w:pPr>
        <w:pStyle w:val="ListParagraph"/>
        <w:numPr>
          <w:ilvl w:val="0"/>
          <w:numId w:val="2"/>
        </w:numPr>
        <w:spacing w:line="240" w:lineRule="auto"/>
        <w:jc w:val="both"/>
        <w:rPr>
          <w:rFonts w:cstheme="minorHAnsi"/>
          <w:b/>
        </w:rPr>
      </w:pPr>
      <w:r w:rsidRPr="00E52A5F">
        <w:rPr>
          <w:rFonts w:cstheme="minorHAnsi"/>
          <w:b/>
        </w:rPr>
        <w:t>Institutional Arrangement</w:t>
      </w:r>
    </w:p>
    <w:p w14:paraId="21E0F2C3" w14:textId="77777777" w:rsidR="00516B6D" w:rsidRPr="006F5E0A" w:rsidRDefault="00516B6D" w:rsidP="00516B6D">
      <w:pPr>
        <w:spacing w:line="240" w:lineRule="auto"/>
        <w:jc w:val="both"/>
        <w:rPr>
          <w:rFonts w:cstheme="minorHAnsi"/>
        </w:rPr>
      </w:pPr>
      <w:r w:rsidRPr="006F5E0A">
        <w:rPr>
          <w:rFonts w:cstheme="minorHAnsi"/>
        </w:rPr>
        <w:t xml:space="preserve">The contractor shall report to the Project Manager, and through Project Manager to UNDP. S/he is expected to work in close consultation and cooperation with the Civil Service Council and the Cabinet Secretariat.  The Consultant will also engage in extensive consultations with sectoral stakeholder in other ministries and agencies and work closely with the Project Consultants, Advisors, and the member of the Government Working Group on Common Competency Framework.    </w:t>
      </w:r>
    </w:p>
    <w:p w14:paraId="4DCDEC58" w14:textId="77777777" w:rsidR="00516B6D" w:rsidRPr="00E52A5F" w:rsidRDefault="00516B6D" w:rsidP="00516B6D">
      <w:pPr>
        <w:pStyle w:val="ListParagraph"/>
        <w:spacing w:line="240" w:lineRule="auto"/>
        <w:jc w:val="both"/>
        <w:rPr>
          <w:rFonts w:cstheme="minorHAnsi"/>
          <w:b/>
        </w:rPr>
      </w:pPr>
    </w:p>
    <w:p w14:paraId="6FF0CD13" w14:textId="77777777" w:rsidR="00516B6D" w:rsidRPr="00E52A5F" w:rsidRDefault="00516B6D" w:rsidP="00516B6D">
      <w:pPr>
        <w:pStyle w:val="ListParagraph"/>
        <w:numPr>
          <w:ilvl w:val="0"/>
          <w:numId w:val="2"/>
        </w:numPr>
        <w:spacing w:line="240" w:lineRule="auto"/>
        <w:jc w:val="both"/>
        <w:rPr>
          <w:rFonts w:cstheme="minorHAnsi"/>
          <w:b/>
        </w:rPr>
      </w:pPr>
      <w:r w:rsidRPr="00E52A5F">
        <w:rPr>
          <w:rFonts w:cstheme="minorHAnsi"/>
          <w:b/>
        </w:rPr>
        <w:t>Qualifications of the Successful Individual Contractor</w:t>
      </w:r>
    </w:p>
    <w:p w14:paraId="03F83B55" w14:textId="77777777" w:rsidR="00516B6D" w:rsidRDefault="00516B6D" w:rsidP="00516B6D">
      <w:pPr>
        <w:pStyle w:val="NoSpacing"/>
        <w:numPr>
          <w:ilvl w:val="0"/>
          <w:numId w:val="24"/>
        </w:numPr>
        <w:ind w:left="360"/>
        <w:jc w:val="both"/>
      </w:pPr>
      <w:bookmarkStart w:id="0" w:name="_Hlk61210576"/>
      <w:r w:rsidRPr="006F5E0A">
        <w:t>Graduate or undergraduate degree in relevant field of Human resources management, Knowledge Management, Business Administration, or other fields related to this position.</w:t>
      </w:r>
    </w:p>
    <w:p w14:paraId="6508CEDE" w14:textId="77777777" w:rsidR="00516B6D" w:rsidRPr="006F5E0A" w:rsidRDefault="00516B6D" w:rsidP="00516B6D">
      <w:pPr>
        <w:pStyle w:val="NoSpacing"/>
        <w:numPr>
          <w:ilvl w:val="0"/>
          <w:numId w:val="24"/>
        </w:numPr>
        <w:ind w:left="360"/>
        <w:jc w:val="both"/>
      </w:pPr>
      <w:r w:rsidRPr="006F5E0A">
        <w:t xml:space="preserve">At least </w:t>
      </w:r>
      <w:r>
        <w:t>ten</w:t>
      </w:r>
      <w:r w:rsidRPr="006F5E0A">
        <w:t xml:space="preserve"> (</w:t>
      </w:r>
      <w:r>
        <w:t>10</w:t>
      </w:r>
      <w:r w:rsidRPr="006F5E0A">
        <w:t xml:space="preserve">) years of experience of the Government </w:t>
      </w:r>
      <w:r>
        <w:t xml:space="preserve">human resources, planning and public administration, </w:t>
      </w:r>
      <w:r w:rsidRPr="006F5E0A">
        <w:t>monitoring and evaluation.</w:t>
      </w:r>
    </w:p>
    <w:p w14:paraId="1DF5142F" w14:textId="72176D38" w:rsidR="00516B6D" w:rsidRDefault="00516B6D" w:rsidP="00516B6D">
      <w:pPr>
        <w:pStyle w:val="NoSpacing"/>
        <w:numPr>
          <w:ilvl w:val="0"/>
          <w:numId w:val="24"/>
        </w:numPr>
        <w:ind w:left="360"/>
        <w:jc w:val="both"/>
      </w:pPr>
      <w:r w:rsidRPr="006F5E0A">
        <w:t xml:space="preserve">Sound knowledge of Mongolia’s </w:t>
      </w:r>
      <w:r>
        <w:t xml:space="preserve">human resources </w:t>
      </w:r>
      <w:r w:rsidRPr="006F5E0A">
        <w:t>planning</w:t>
      </w:r>
      <w:r>
        <w:t>,</w:t>
      </w:r>
      <w:r w:rsidRPr="006F5E0A">
        <w:t xml:space="preserve"> </w:t>
      </w:r>
      <w:r>
        <w:t>staffing</w:t>
      </w:r>
      <w:r w:rsidRPr="006F5E0A">
        <w:t xml:space="preserve"> process and </w:t>
      </w:r>
      <w:r>
        <w:t>professional training</w:t>
      </w:r>
      <w:r w:rsidRPr="006F5E0A">
        <w:t xml:space="preserve"> </w:t>
      </w:r>
      <w:r w:rsidR="00B77596" w:rsidRPr="006F5E0A">
        <w:t>plans.</w:t>
      </w:r>
    </w:p>
    <w:p w14:paraId="5E141A60" w14:textId="77777777" w:rsidR="00516B6D" w:rsidRPr="00F6035F" w:rsidRDefault="00516B6D" w:rsidP="00516B6D">
      <w:pPr>
        <w:pStyle w:val="NoSpacing"/>
        <w:numPr>
          <w:ilvl w:val="0"/>
          <w:numId w:val="24"/>
        </w:numPr>
        <w:ind w:left="360"/>
        <w:jc w:val="both"/>
      </w:pPr>
      <w:r w:rsidRPr="00F6035F">
        <w:rPr>
          <w:rFonts w:cstheme="minorHAnsi"/>
        </w:rPr>
        <w:t>Excellent communications and workshop facilitation and training skills.</w:t>
      </w:r>
    </w:p>
    <w:p w14:paraId="4444C3C5" w14:textId="77777777" w:rsidR="00516B6D" w:rsidRPr="006F5E0A" w:rsidRDefault="00516B6D" w:rsidP="00516B6D">
      <w:pPr>
        <w:pStyle w:val="NoSpacing"/>
        <w:numPr>
          <w:ilvl w:val="0"/>
          <w:numId w:val="24"/>
        </w:numPr>
        <w:ind w:left="360"/>
        <w:jc w:val="both"/>
      </w:pPr>
      <w:r w:rsidRPr="006F5E0A">
        <w:t>Understanding and knowledge of basic computer applications such as MS Office and database management.</w:t>
      </w:r>
    </w:p>
    <w:p w14:paraId="1D172FD0" w14:textId="77777777" w:rsidR="00516B6D" w:rsidRPr="006F5E0A" w:rsidRDefault="00516B6D" w:rsidP="00516B6D">
      <w:pPr>
        <w:pStyle w:val="NoSpacing"/>
        <w:numPr>
          <w:ilvl w:val="0"/>
          <w:numId w:val="24"/>
        </w:numPr>
        <w:ind w:left="360"/>
        <w:jc w:val="both"/>
      </w:pPr>
      <w:r w:rsidRPr="006F5E0A">
        <w:t>Experience working within the Development agencies is a plus.</w:t>
      </w:r>
    </w:p>
    <w:p w14:paraId="1D9210D6" w14:textId="77777777" w:rsidR="00516B6D" w:rsidRPr="00E52A5F" w:rsidRDefault="00516B6D" w:rsidP="00516B6D">
      <w:pPr>
        <w:pStyle w:val="ListParagraph"/>
        <w:ind w:left="360"/>
        <w:jc w:val="both"/>
        <w:rPr>
          <w:rFonts w:cstheme="minorHAnsi"/>
        </w:rPr>
      </w:pPr>
    </w:p>
    <w:p w14:paraId="079CA628" w14:textId="77777777" w:rsidR="00516B6D" w:rsidRPr="00E52A5F" w:rsidRDefault="00516B6D" w:rsidP="00516B6D">
      <w:pPr>
        <w:pStyle w:val="ListParagraph"/>
        <w:spacing w:after="0" w:line="240" w:lineRule="auto"/>
        <w:ind w:left="360"/>
        <w:jc w:val="both"/>
        <w:rPr>
          <w:rFonts w:cstheme="minorHAnsi"/>
        </w:rPr>
      </w:pPr>
    </w:p>
    <w:p w14:paraId="1F9EF9CA" w14:textId="77777777" w:rsidR="00516B6D" w:rsidRPr="00E52A5F" w:rsidRDefault="00516B6D" w:rsidP="00516B6D">
      <w:pPr>
        <w:pStyle w:val="ListParagraph"/>
        <w:spacing w:after="0" w:line="240" w:lineRule="auto"/>
        <w:ind w:left="360"/>
        <w:jc w:val="both"/>
        <w:rPr>
          <w:rFonts w:cstheme="minorHAnsi"/>
        </w:rPr>
      </w:pPr>
      <w:r w:rsidRPr="00E52A5F">
        <w:rPr>
          <w:rFonts w:cstheme="minorHAnsi"/>
        </w:rPr>
        <w:t>Competencies:</w:t>
      </w:r>
    </w:p>
    <w:p w14:paraId="30E18922" w14:textId="77777777" w:rsidR="00516B6D" w:rsidRPr="00E52A5F" w:rsidRDefault="00516B6D" w:rsidP="00516B6D">
      <w:pPr>
        <w:pStyle w:val="ListParagraph"/>
        <w:numPr>
          <w:ilvl w:val="0"/>
          <w:numId w:val="22"/>
        </w:numPr>
        <w:jc w:val="both"/>
        <w:rPr>
          <w:rFonts w:cstheme="minorHAnsi"/>
        </w:rPr>
      </w:pPr>
      <w:r w:rsidRPr="00E52A5F">
        <w:rPr>
          <w:rFonts w:cstheme="minorHAnsi"/>
        </w:rPr>
        <w:t>Demonstrates integrity and ethical standards</w:t>
      </w:r>
      <w:r>
        <w:rPr>
          <w:rFonts w:cstheme="minorHAnsi"/>
        </w:rPr>
        <w:t>.</w:t>
      </w:r>
    </w:p>
    <w:p w14:paraId="5756B385" w14:textId="357B8A6B" w:rsidR="00516B6D" w:rsidRPr="00E52A5F" w:rsidRDefault="00516B6D" w:rsidP="00516B6D">
      <w:pPr>
        <w:pStyle w:val="ListParagraph"/>
        <w:numPr>
          <w:ilvl w:val="0"/>
          <w:numId w:val="22"/>
        </w:numPr>
        <w:jc w:val="both"/>
        <w:rPr>
          <w:rFonts w:cstheme="minorHAnsi"/>
        </w:rPr>
      </w:pPr>
      <w:r w:rsidRPr="00E52A5F">
        <w:rPr>
          <w:rFonts w:cstheme="minorHAnsi"/>
        </w:rPr>
        <w:t xml:space="preserve">Communication - Ability to listen, adapt, </w:t>
      </w:r>
      <w:r w:rsidR="006A24A3" w:rsidRPr="00E52A5F">
        <w:rPr>
          <w:rFonts w:cstheme="minorHAnsi"/>
        </w:rPr>
        <w:t>persuade,</w:t>
      </w:r>
      <w:r w:rsidRPr="00E52A5F">
        <w:rPr>
          <w:rFonts w:cstheme="minorHAnsi"/>
        </w:rPr>
        <w:t xml:space="preserve"> and transform</w:t>
      </w:r>
      <w:r>
        <w:rPr>
          <w:rFonts w:cstheme="minorHAnsi"/>
        </w:rPr>
        <w:t>.</w:t>
      </w:r>
    </w:p>
    <w:p w14:paraId="3431CAD0" w14:textId="77777777" w:rsidR="00516B6D" w:rsidRPr="00E52A5F" w:rsidRDefault="00516B6D" w:rsidP="00516B6D">
      <w:pPr>
        <w:pStyle w:val="ListParagraph"/>
        <w:numPr>
          <w:ilvl w:val="0"/>
          <w:numId w:val="22"/>
        </w:numPr>
        <w:jc w:val="both"/>
        <w:rPr>
          <w:rFonts w:cstheme="minorHAnsi"/>
        </w:rPr>
      </w:pPr>
      <w:r w:rsidRPr="00E52A5F">
        <w:rPr>
          <w:rFonts w:cstheme="minorHAnsi"/>
        </w:rPr>
        <w:t>Ability to handle complex situations and multiple responsibilities simultaneously, mixing long-term projects with the urgency of immediate demands.</w:t>
      </w:r>
    </w:p>
    <w:p w14:paraId="753E4AB3" w14:textId="77777777" w:rsidR="00516B6D" w:rsidRPr="00E52A5F" w:rsidRDefault="00516B6D" w:rsidP="00516B6D">
      <w:pPr>
        <w:spacing w:line="240" w:lineRule="auto"/>
        <w:jc w:val="both"/>
        <w:rPr>
          <w:rFonts w:cstheme="minorHAnsi"/>
        </w:rPr>
      </w:pPr>
      <w:bookmarkStart w:id="1" w:name="_Hlk61969322"/>
    </w:p>
    <w:p w14:paraId="71C4BD9E" w14:textId="77777777" w:rsidR="00516B6D" w:rsidRPr="00E52A5F" w:rsidRDefault="00516B6D" w:rsidP="00516B6D">
      <w:pPr>
        <w:pStyle w:val="ListParagraph"/>
        <w:numPr>
          <w:ilvl w:val="0"/>
          <w:numId w:val="23"/>
        </w:numPr>
        <w:spacing w:after="0" w:line="240" w:lineRule="auto"/>
        <w:jc w:val="both"/>
        <w:rPr>
          <w:rFonts w:cstheme="minorHAnsi"/>
          <w:b/>
        </w:rPr>
      </w:pPr>
      <w:r w:rsidRPr="00E52A5F">
        <w:rPr>
          <w:rFonts w:cstheme="minorHAnsi"/>
          <w:b/>
        </w:rPr>
        <w:t>Criteria for Selection of the Best Offer</w:t>
      </w:r>
    </w:p>
    <w:p w14:paraId="23AB5BB3" w14:textId="77777777" w:rsidR="00516B6D" w:rsidRPr="00E52A5F" w:rsidRDefault="00516B6D" w:rsidP="00516B6D">
      <w:pPr>
        <w:spacing w:after="0" w:line="240" w:lineRule="auto"/>
        <w:jc w:val="both"/>
        <w:rPr>
          <w:rFonts w:cstheme="minorHAnsi"/>
        </w:rPr>
      </w:pPr>
      <w:r w:rsidRPr="00E52A5F">
        <w:rPr>
          <w:rFonts w:cstheme="minorHAnsi"/>
        </w:rPr>
        <w:t xml:space="preserve">Criteria for evaluation and selection of the best offer will be the Combined Scoring Method. </w:t>
      </w:r>
    </w:p>
    <w:p w14:paraId="7FE99AE5" w14:textId="77777777" w:rsidR="00516B6D" w:rsidRPr="00B349B7" w:rsidRDefault="00516B6D" w:rsidP="00516B6D">
      <w:pPr>
        <w:spacing w:after="0" w:line="240" w:lineRule="auto"/>
        <w:jc w:val="both"/>
        <w:rPr>
          <w:rFonts w:cstheme="minorHAnsi"/>
        </w:rPr>
      </w:pPr>
      <w:r w:rsidRPr="00E52A5F">
        <w:rPr>
          <w:rFonts w:cstheme="minorHAnsi"/>
        </w:rPr>
        <w:t xml:space="preserve">Technical scores – </w:t>
      </w:r>
      <w:r w:rsidRPr="00B349B7">
        <w:rPr>
          <w:rFonts w:cstheme="minorHAnsi"/>
        </w:rPr>
        <w:t>70%;</w:t>
      </w:r>
      <w:r w:rsidRPr="009A4D0E">
        <w:rPr>
          <w:rFonts w:cstheme="minorHAnsi"/>
        </w:rPr>
        <w:t xml:space="preserve"> </w:t>
      </w:r>
      <w:r w:rsidRPr="00B349B7">
        <w:rPr>
          <w:rFonts w:cstheme="minorHAnsi"/>
        </w:rPr>
        <w:t>and will, in turn, include the sum of written test (70%) and interview scores (30%</w:t>
      </w:r>
      <w:proofErr w:type="gramStart"/>
      <w:r w:rsidRPr="00B349B7">
        <w:rPr>
          <w:rFonts w:cstheme="minorHAnsi"/>
        </w:rPr>
        <w:t>);</w:t>
      </w:r>
      <w:proofErr w:type="gramEnd"/>
    </w:p>
    <w:p w14:paraId="3FE83E39" w14:textId="77777777" w:rsidR="00516B6D" w:rsidRPr="00E52A5F" w:rsidRDefault="00516B6D" w:rsidP="00516B6D">
      <w:pPr>
        <w:spacing w:line="240" w:lineRule="auto"/>
        <w:jc w:val="both"/>
        <w:rPr>
          <w:rFonts w:cstheme="minorHAnsi"/>
        </w:rPr>
      </w:pPr>
      <w:r w:rsidRPr="00E52A5F">
        <w:rPr>
          <w:rFonts w:cstheme="minorHAnsi"/>
        </w:rPr>
        <w:t xml:space="preserve">Finance scores (price offer) - 30%. </w:t>
      </w:r>
    </w:p>
    <w:p w14:paraId="4BA7F470" w14:textId="77777777" w:rsidR="00516B6D" w:rsidRPr="00E52A5F" w:rsidRDefault="00516B6D" w:rsidP="00516B6D">
      <w:pPr>
        <w:spacing w:after="0" w:line="240" w:lineRule="auto"/>
        <w:jc w:val="both"/>
        <w:rPr>
          <w:rFonts w:cstheme="minorHAnsi"/>
        </w:rPr>
      </w:pPr>
    </w:p>
    <w:tbl>
      <w:tblPr>
        <w:tblW w:w="9475" w:type="dxa"/>
        <w:tblLook w:val="04A0" w:firstRow="1" w:lastRow="0" w:firstColumn="1" w:lastColumn="0" w:noHBand="0" w:noVBand="1"/>
      </w:tblPr>
      <w:tblGrid>
        <w:gridCol w:w="6835"/>
        <w:gridCol w:w="1320"/>
        <w:gridCol w:w="1320"/>
      </w:tblGrid>
      <w:tr w:rsidR="00516B6D" w:rsidRPr="006F5E0A" w14:paraId="16382BB4" w14:textId="77777777" w:rsidTr="000B5BA4">
        <w:trPr>
          <w:trHeight w:val="450"/>
        </w:trPr>
        <w:tc>
          <w:tcPr>
            <w:tcW w:w="6835"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05593D77"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Criteria</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4B97AA5D"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 xml:space="preserve">Weight </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146F8B1A"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Max. Point</w:t>
            </w:r>
          </w:p>
        </w:tc>
      </w:tr>
      <w:tr w:rsidR="00516B6D" w:rsidRPr="006F5E0A" w14:paraId="3F1DE3C9" w14:textId="77777777" w:rsidTr="000B5BA4">
        <w:trPr>
          <w:trHeight w:val="570"/>
        </w:trPr>
        <w:tc>
          <w:tcPr>
            <w:tcW w:w="6835" w:type="dxa"/>
            <w:vMerge/>
            <w:tcBorders>
              <w:top w:val="single" w:sz="4" w:space="0" w:color="auto"/>
              <w:left w:val="single" w:sz="4" w:space="0" w:color="auto"/>
              <w:bottom w:val="single" w:sz="4" w:space="0" w:color="auto"/>
              <w:right w:val="single" w:sz="4" w:space="0" w:color="auto"/>
            </w:tcBorders>
            <w:vAlign w:val="center"/>
            <w:hideMark/>
          </w:tcPr>
          <w:p w14:paraId="03F16845" w14:textId="77777777" w:rsidR="00516B6D" w:rsidRPr="006F5E0A" w:rsidRDefault="00516B6D" w:rsidP="000B5BA4">
            <w:pPr>
              <w:spacing w:before="120"/>
              <w:jc w:val="both"/>
              <w:rPr>
                <w:rFonts w:eastAsia="Times New Roman" w:cstheme="minorHAnsi"/>
                <w:b/>
                <w:bCs/>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5F39C44E" w14:textId="77777777" w:rsidR="00516B6D" w:rsidRPr="006F5E0A" w:rsidRDefault="00516B6D" w:rsidP="000B5BA4">
            <w:pPr>
              <w:spacing w:before="120"/>
              <w:jc w:val="both"/>
              <w:rPr>
                <w:rFonts w:eastAsia="Times New Roman" w:cstheme="minorHAnsi"/>
                <w:b/>
                <w:bCs/>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462CC8BD" w14:textId="77777777" w:rsidR="00516B6D" w:rsidRPr="006F5E0A" w:rsidRDefault="00516B6D" w:rsidP="000B5BA4">
            <w:pPr>
              <w:spacing w:before="120"/>
              <w:jc w:val="both"/>
              <w:rPr>
                <w:rFonts w:eastAsia="Times New Roman" w:cstheme="minorHAnsi"/>
                <w:b/>
                <w:bCs/>
                <w:sz w:val="20"/>
                <w:szCs w:val="20"/>
              </w:rPr>
            </w:pPr>
          </w:p>
        </w:tc>
      </w:tr>
      <w:tr w:rsidR="00516B6D" w:rsidRPr="006F5E0A" w14:paraId="405CCA58" w14:textId="77777777" w:rsidTr="000B5BA4">
        <w:trPr>
          <w:trHeight w:val="40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78B869C9"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 xml:space="preserve">Technical criteria 1: Relevant experience </w:t>
            </w:r>
          </w:p>
        </w:tc>
        <w:tc>
          <w:tcPr>
            <w:tcW w:w="1320" w:type="dxa"/>
            <w:tcBorders>
              <w:top w:val="nil"/>
              <w:left w:val="nil"/>
              <w:bottom w:val="single" w:sz="4" w:space="0" w:color="auto"/>
              <w:right w:val="single" w:sz="4" w:space="0" w:color="auto"/>
            </w:tcBorders>
            <w:shd w:val="clear" w:color="000000" w:fill="ECECEC"/>
            <w:noWrap/>
            <w:vAlign w:val="center"/>
            <w:hideMark/>
          </w:tcPr>
          <w:p w14:paraId="55BF4711"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26164B8B"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50</w:t>
            </w:r>
          </w:p>
        </w:tc>
      </w:tr>
      <w:tr w:rsidR="00516B6D" w:rsidRPr="006F5E0A" w14:paraId="4596C850" w14:textId="77777777" w:rsidTr="000B5BA4">
        <w:trPr>
          <w:trHeight w:val="30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42CB6A4F" w14:textId="77777777" w:rsidR="00516B6D" w:rsidRPr="006F5E0A" w:rsidRDefault="00516B6D" w:rsidP="000B5BA4">
            <w:pPr>
              <w:jc w:val="both"/>
              <w:rPr>
                <w:rFonts w:cstheme="minorHAnsi"/>
                <w:sz w:val="20"/>
                <w:szCs w:val="20"/>
              </w:rPr>
            </w:pPr>
            <w:r w:rsidRPr="006F5E0A">
              <w:rPr>
                <w:rFonts w:cstheme="minorHAnsi"/>
                <w:sz w:val="20"/>
                <w:szCs w:val="20"/>
              </w:rPr>
              <w:t>At least ten (10) years of experience of the Government human resources, planning and public administration, monitoring and evaluation.</w:t>
            </w:r>
          </w:p>
          <w:p w14:paraId="10BA3876" w14:textId="77777777" w:rsidR="00516B6D" w:rsidRPr="006F5E0A" w:rsidRDefault="00516B6D" w:rsidP="000B5BA4">
            <w:pPr>
              <w:jc w:val="both"/>
              <w:rPr>
                <w:rFonts w:cstheme="minorHAnsi"/>
                <w:sz w:val="20"/>
                <w:szCs w:val="20"/>
              </w:rPr>
            </w:pPr>
          </w:p>
        </w:tc>
        <w:tc>
          <w:tcPr>
            <w:tcW w:w="1320" w:type="dxa"/>
            <w:tcBorders>
              <w:top w:val="nil"/>
              <w:left w:val="nil"/>
              <w:bottom w:val="single" w:sz="4" w:space="0" w:color="auto"/>
              <w:right w:val="single" w:sz="4" w:space="0" w:color="auto"/>
            </w:tcBorders>
            <w:shd w:val="clear" w:color="000000" w:fill="F1F1F1"/>
            <w:noWrap/>
            <w:vAlign w:val="center"/>
            <w:hideMark/>
          </w:tcPr>
          <w:p w14:paraId="5314BF96"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5E06CA96"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30</w:t>
            </w:r>
          </w:p>
        </w:tc>
      </w:tr>
      <w:tr w:rsidR="00516B6D" w:rsidRPr="006F5E0A" w14:paraId="5A6DE73E" w14:textId="77777777" w:rsidTr="000B5BA4">
        <w:trPr>
          <w:trHeight w:val="422"/>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448F8D83" w14:textId="2C757E98" w:rsidR="00516B6D" w:rsidRPr="00F6035F" w:rsidRDefault="00516B6D" w:rsidP="000B5BA4">
            <w:pPr>
              <w:rPr>
                <w:sz w:val="20"/>
                <w:szCs w:val="20"/>
              </w:rPr>
            </w:pPr>
            <w:r w:rsidRPr="00F6035F">
              <w:rPr>
                <w:sz w:val="20"/>
                <w:szCs w:val="20"/>
              </w:rPr>
              <w:lastRenderedPageBreak/>
              <w:t xml:space="preserve">Sound knowledge of Mongolia’s human resources planning, staffing process and professional training </w:t>
            </w:r>
            <w:r w:rsidR="00B77596" w:rsidRPr="00F6035F">
              <w:rPr>
                <w:sz w:val="20"/>
                <w:szCs w:val="20"/>
              </w:rPr>
              <w:t>plans.</w:t>
            </w:r>
          </w:p>
          <w:p w14:paraId="5234BC5F" w14:textId="77777777" w:rsidR="00516B6D" w:rsidRPr="00F6035F" w:rsidRDefault="00516B6D" w:rsidP="000B5BA4">
            <w:pPr>
              <w:rPr>
                <w:sz w:val="20"/>
                <w:szCs w:val="20"/>
              </w:rPr>
            </w:pPr>
          </w:p>
        </w:tc>
        <w:tc>
          <w:tcPr>
            <w:tcW w:w="1320" w:type="dxa"/>
            <w:tcBorders>
              <w:top w:val="nil"/>
              <w:left w:val="nil"/>
              <w:bottom w:val="single" w:sz="4" w:space="0" w:color="auto"/>
              <w:right w:val="single" w:sz="4" w:space="0" w:color="auto"/>
            </w:tcBorders>
            <w:shd w:val="clear" w:color="000000" w:fill="F1F1F1"/>
            <w:noWrap/>
            <w:vAlign w:val="center"/>
            <w:hideMark/>
          </w:tcPr>
          <w:p w14:paraId="4C2B63EC"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37A545A7"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10</w:t>
            </w:r>
          </w:p>
        </w:tc>
      </w:tr>
      <w:tr w:rsidR="00516B6D" w:rsidRPr="006F5E0A" w14:paraId="456E8647" w14:textId="77777777" w:rsidTr="000B5BA4">
        <w:trPr>
          <w:trHeight w:val="422"/>
        </w:trPr>
        <w:tc>
          <w:tcPr>
            <w:tcW w:w="6835" w:type="dxa"/>
            <w:tcBorders>
              <w:top w:val="nil"/>
              <w:left w:val="single" w:sz="4" w:space="0" w:color="auto"/>
              <w:bottom w:val="single" w:sz="4" w:space="0" w:color="auto"/>
              <w:right w:val="single" w:sz="4" w:space="0" w:color="auto"/>
            </w:tcBorders>
            <w:shd w:val="clear" w:color="auto" w:fill="auto"/>
            <w:vAlign w:val="center"/>
          </w:tcPr>
          <w:p w14:paraId="454D0B9E" w14:textId="77777777" w:rsidR="00516B6D" w:rsidRPr="00F6035F" w:rsidRDefault="00516B6D" w:rsidP="000B5BA4">
            <w:pPr>
              <w:rPr>
                <w:sz w:val="20"/>
                <w:szCs w:val="20"/>
              </w:rPr>
            </w:pPr>
            <w:r w:rsidRPr="00F6035F">
              <w:rPr>
                <w:sz w:val="20"/>
                <w:szCs w:val="20"/>
              </w:rPr>
              <w:t>Excellent communications and workshop facilitation and training skills</w:t>
            </w:r>
          </w:p>
        </w:tc>
        <w:tc>
          <w:tcPr>
            <w:tcW w:w="1320" w:type="dxa"/>
            <w:tcBorders>
              <w:top w:val="nil"/>
              <w:left w:val="nil"/>
              <w:bottom w:val="single" w:sz="4" w:space="0" w:color="auto"/>
              <w:right w:val="single" w:sz="4" w:space="0" w:color="auto"/>
            </w:tcBorders>
            <w:shd w:val="clear" w:color="000000" w:fill="F1F1F1"/>
            <w:noWrap/>
            <w:vAlign w:val="center"/>
          </w:tcPr>
          <w:p w14:paraId="37C37AED" w14:textId="77777777" w:rsidR="00516B6D" w:rsidRPr="006F5E0A" w:rsidRDefault="00516B6D" w:rsidP="000B5BA4">
            <w:pPr>
              <w:spacing w:before="120"/>
              <w:jc w:val="both"/>
              <w:rPr>
                <w:rFonts w:eastAsia="Times New Roman" w:cstheme="minorHAnsi"/>
                <w:sz w:val="20"/>
                <w:szCs w:val="20"/>
              </w:rPr>
            </w:pPr>
          </w:p>
        </w:tc>
        <w:tc>
          <w:tcPr>
            <w:tcW w:w="1320" w:type="dxa"/>
            <w:tcBorders>
              <w:top w:val="nil"/>
              <w:left w:val="nil"/>
              <w:bottom w:val="single" w:sz="4" w:space="0" w:color="auto"/>
              <w:right w:val="single" w:sz="4" w:space="0" w:color="auto"/>
            </w:tcBorders>
            <w:shd w:val="clear" w:color="auto" w:fill="auto"/>
            <w:vAlign w:val="center"/>
          </w:tcPr>
          <w:p w14:paraId="614F975C"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10</w:t>
            </w:r>
          </w:p>
        </w:tc>
      </w:tr>
      <w:tr w:rsidR="00516B6D" w:rsidRPr="006F5E0A" w14:paraId="3B705CE1" w14:textId="77777777" w:rsidTr="000B5BA4">
        <w:trPr>
          <w:trHeight w:val="31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3C22342D"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 xml:space="preserve">Technical criteria 2: Educational background  </w:t>
            </w:r>
          </w:p>
        </w:tc>
        <w:tc>
          <w:tcPr>
            <w:tcW w:w="1320" w:type="dxa"/>
            <w:tcBorders>
              <w:top w:val="nil"/>
              <w:left w:val="nil"/>
              <w:bottom w:val="single" w:sz="4" w:space="0" w:color="auto"/>
              <w:right w:val="single" w:sz="4" w:space="0" w:color="auto"/>
            </w:tcBorders>
            <w:shd w:val="clear" w:color="000000" w:fill="ECECEC"/>
            <w:noWrap/>
            <w:vAlign w:val="center"/>
            <w:hideMark/>
          </w:tcPr>
          <w:p w14:paraId="073868C9"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1A18909B"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20</w:t>
            </w:r>
          </w:p>
        </w:tc>
      </w:tr>
      <w:tr w:rsidR="00516B6D" w:rsidRPr="006F5E0A" w14:paraId="042FC0EF" w14:textId="77777777" w:rsidTr="000B5BA4">
        <w:trPr>
          <w:trHeight w:val="503"/>
        </w:trPr>
        <w:tc>
          <w:tcPr>
            <w:tcW w:w="6835" w:type="dxa"/>
            <w:tcBorders>
              <w:top w:val="nil"/>
              <w:left w:val="single" w:sz="4" w:space="0" w:color="auto"/>
              <w:bottom w:val="single" w:sz="4" w:space="0" w:color="auto"/>
              <w:right w:val="single" w:sz="4" w:space="0" w:color="auto"/>
            </w:tcBorders>
            <w:shd w:val="clear" w:color="auto" w:fill="auto"/>
            <w:vAlign w:val="center"/>
          </w:tcPr>
          <w:p w14:paraId="60A80405" w14:textId="77777777" w:rsidR="00516B6D" w:rsidRPr="006F5E0A" w:rsidRDefault="00516B6D" w:rsidP="000B5BA4">
            <w:pPr>
              <w:jc w:val="both"/>
              <w:rPr>
                <w:rFonts w:cstheme="minorHAnsi"/>
                <w:sz w:val="20"/>
                <w:szCs w:val="20"/>
              </w:rPr>
            </w:pPr>
            <w:r w:rsidRPr="006F5E0A">
              <w:rPr>
                <w:rFonts w:cstheme="minorHAnsi"/>
                <w:sz w:val="20"/>
                <w:szCs w:val="20"/>
              </w:rPr>
              <w:t>Graduate or undergraduate degree in relevant field of Human resources management, Knowledge Management, Business Administration, or other fields related to this position.</w:t>
            </w:r>
          </w:p>
        </w:tc>
        <w:tc>
          <w:tcPr>
            <w:tcW w:w="1320" w:type="dxa"/>
            <w:tcBorders>
              <w:top w:val="nil"/>
              <w:left w:val="nil"/>
              <w:bottom w:val="single" w:sz="4" w:space="0" w:color="auto"/>
              <w:right w:val="single" w:sz="4" w:space="0" w:color="auto"/>
            </w:tcBorders>
            <w:shd w:val="clear" w:color="000000" w:fill="ECECEC"/>
            <w:noWrap/>
            <w:vAlign w:val="center"/>
          </w:tcPr>
          <w:p w14:paraId="28AF1D51" w14:textId="77777777" w:rsidR="00516B6D" w:rsidRPr="006F5E0A" w:rsidRDefault="00516B6D" w:rsidP="000B5BA4">
            <w:pPr>
              <w:spacing w:before="120"/>
              <w:jc w:val="both"/>
              <w:rPr>
                <w:rFonts w:eastAsia="Times New Roman" w:cstheme="minorHAnsi"/>
                <w:sz w:val="20"/>
                <w:szCs w:val="20"/>
              </w:rPr>
            </w:pPr>
          </w:p>
        </w:tc>
        <w:tc>
          <w:tcPr>
            <w:tcW w:w="1320" w:type="dxa"/>
            <w:tcBorders>
              <w:top w:val="nil"/>
              <w:left w:val="nil"/>
              <w:bottom w:val="single" w:sz="4" w:space="0" w:color="auto"/>
              <w:right w:val="single" w:sz="4" w:space="0" w:color="auto"/>
            </w:tcBorders>
            <w:shd w:val="clear" w:color="auto" w:fill="auto"/>
            <w:vAlign w:val="center"/>
          </w:tcPr>
          <w:p w14:paraId="61047CAC"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20</w:t>
            </w:r>
          </w:p>
        </w:tc>
      </w:tr>
      <w:tr w:rsidR="00516B6D" w:rsidRPr="006F5E0A" w14:paraId="543CBE02" w14:textId="77777777" w:rsidTr="000B5BA4">
        <w:trPr>
          <w:trHeight w:val="40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37093A43"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Technical criteria 3: Technical proposal</w:t>
            </w:r>
          </w:p>
        </w:tc>
        <w:tc>
          <w:tcPr>
            <w:tcW w:w="1320" w:type="dxa"/>
            <w:tcBorders>
              <w:top w:val="nil"/>
              <w:left w:val="nil"/>
              <w:bottom w:val="single" w:sz="4" w:space="0" w:color="auto"/>
              <w:right w:val="single" w:sz="4" w:space="0" w:color="auto"/>
            </w:tcBorders>
            <w:shd w:val="clear" w:color="000000" w:fill="ECECEC"/>
            <w:noWrap/>
            <w:vAlign w:val="center"/>
            <w:hideMark/>
          </w:tcPr>
          <w:p w14:paraId="780CE0F9"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211F98FC"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30</w:t>
            </w:r>
          </w:p>
        </w:tc>
      </w:tr>
      <w:tr w:rsidR="00516B6D" w:rsidRPr="006F5E0A" w14:paraId="71B2DE65" w14:textId="77777777" w:rsidTr="000B5BA4">
        <w:trPr>
          <w:trHeight w:val="386"/>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395230FD"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 xml:space="preserve">A brief proposal describing the methodologies, work plan and timeframe </w:t>
            </w:r>
          </w:p>
        </w:tc>
        <w:tc>
          <w:tcPr>
            <w:tcW w:w="1320" w:type="dxa"/>
            <w:tcBorders>
              <w:top w:val="nil"/>
              <w:left w:val="nil"/>
              <w:bottom w:val="single" w:sz="4" w:space="0" w:color="auto"/>
              <w:right w:val="single" w:sz="4" w:space="0" w:color="auto"/>
            </w:tcBorders>
            <w:shd w:val="clear" w:color="000000" w:fill="F1F1F1"/>
            <w:noWrap/>
            <w:vAlign w:val="center"/>
            <w:hideMark/>
          </w:tcPr>
          <w:p w14:paraId="212E20B8"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01A9FF46"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20</w:t>
            </w:r>
          </w:p>
        </w:tc>
      </w:tr>
      <w:tr w:rsidR="00516B6D" w:rsidRPr="006F5E0A" w14:paraId="0DEA01CD" w14:textId="77777777" w:rsidTr="000B5BA4">
        <w:trPr>
          <w:trHeight w:val="422"/>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760AAAD8"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 xml:space="preserve">Demonstration of quality assurance mechanisms and risk management </w:t>
            </w:r>
          </w:p>
        </w:tc>
        <w:tc>
          <w:tcPr>
            <w:tcW w:w="1320" w:type="dxa"/>
            <w:tcBorders>
              <w:top w:val="nil"/>
              <w:left w:val="nil"/>
              <w:bottom w:val="single" w:sz="4" w:space="0" w:color="auto"/>
              <w:right w:val="single" w:sz="4" w:space="0" w:color="auto"/>
            </w:tcBorders>
            <w:shd w:val="clear" w:color="000000" w:fill="F1F1F1"/>
            <w:noWrap/>
            <w:vAlign w:val="center"/>
            <w:hideMark/>
          </w:tcPr>
          <w:p w14:paraId="12492A44"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1BE727AE" w14:textId="77777777" w:rsidR="00516B6D" w:rsidRPr="006F5E0A" w:rsidRDefault="00516B6D" w:rsidP="000B5BA4">
            <w:pPr>
              <w:spacing w:before="120"/>
              <w:jc w:val="both"/>
              <w:rPr>
                <w:rFonts w:eastAsia="Times New Roman" w:cstheme="minorHAnsi"/>
                <w:sz w:val="20"/>
                <w:szCs w:val="20"/>
              </w:rPr>
            </w:pPr>
            <w:r w:rsidRPr="006F5E0A">
              <w:rPr>
                <w:rFonts w:eastAsia="Times New Roman" w:cstheme="minorHAnsi"/>
                <w:sz w:val="20"/>
                <w:szCs w:val="20"/>
              </w:rPr>
              <w:t>10</w:t>
            </w:r>
          </w:p>
        </w:tc>
      </w:tr>
      <w:tr w:rsidR="00516B6D" w:rsidRPr="006F5E0A" w14:paraId="3BA54FB8" w14:textId="77777777" w:rsidTr="000B5BA4">
        <w:trPr>
          <w:trHeight w:val="30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6553C2CD"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Technical Score</w:t>
            </w:r>
          </w:p>
        </w:tc>
        <w:tc>
          <w:tcPr>
            <w:tcW w:w="1320" w:type="dxa"/>
            <w:tcBorders>
              <w:top w:val="nil"/>
              <w:left w:val="nil"/>
              <w:bottom w:val="single" w:sz="4" w:space="0" w:color="auto"/>
              <w:right w:val="single" w:sz="4" w:space="0" w:color="auto"/>
            </w:tcBorders>
            <w:shd w:val="clear" w:color="auto" w:fill="auto"/>
            <w:vAlign w:val="center"/>
            <w:hideMark/>
          </w:tcPr>
          <w:p w14:paraId="59652E8D" w14:textId="77777777" w:rsidR="00516B6D" w:rsidRPr="006F5E0A" w:rsidRDefault="00516B6D" w:rsidP="000B5BA4">
            <w:pPr>
              <w:spacing w:before="120"/>
              <w:jc w:val="both"/>
              <w:rPr>
                <w:rFonts w:eastAsia="Times New Roman" w:cstheme="minorHAnsi"/>
                <w:b/>
                <w:bCs/>
                <w:i/>
                <w:iCs/>
                <w:sz w:val="20"/>
                <w:szCs w:val="20"/>
              </w:rPr>
            </w:pPr>
            <w:r w:rsidRPr="006F5E0A">
              <w:rPr>
                <w:rFonts w:eastAsia="Times New Roman" w:cstheme="minorHAnsi"/>
                <w:b/>
                <w:bCs/>
                <w:i/>
                <w:iCs/>
                <w:sz w:val="20"/>
                <w:szCs w:val="20"/>
              </w:rPr>
              <w:t>70</w:t>
            </w:r>
          </w:p>
        </w:tc>
        <w:tc>
          <w:tcPr>
            <w:tcW w:w="1320" w:type="dxa"/>
            <w:tcBorders>
              <w:top w:val="nil"/>
              <w:left w:val="nil"/>
              <w:bottom w:val="single" w:sz="4" w:space="0" w:color="auto"/>
              <w:right w:val="single" w:sz="4" w:space="0" w:color="auto"/>
            </w:tcBorders>
            <w:shd w:val="clear" w:color="auto" w:fill="auto"/>
            <w:vAlign w:val="center"/>
            <w:hideMark/>
          </w:tcPr>
          <w:p w14:paraId="19B7CFA3" w14:textId="77777777" w:rsidR="00516B6D" w:rsidRPr="006F5E0A" w:rsidRDefault="00516B6D" w:rsidP="000B5BA4">
            <w:pPr>
              <w:spacing w:before="120"/>
              <w:jc w:val="both"/>
              <w:rPr>
                <w:rFonts w:eastAsia="Times New Roman" w:cstheme="minorHAnsi"/>
                <w:b/>
                <w:bCs/>
                <w:sz w:val="20"/>
                <w:szCs w:val="20"/>
              </w:rPr>
            </w:pPr>
            <w:r w:rsidRPr="006F5E0A">
              <w:rPr>
                <w:rFonts w:eastAsia="Times New Roman" w:cstheme="minorHAnsi"/>
                <w:b/>
                <w:bCs/>
                <w:sz w:val="20"/>
                <w:szCs w:val="20"/>
              </w:rPr>
              <w:t>100</w:t>
            </w:r>
          </w:p>
        </w:tc>
      </w:tr>
    </w:tbl>
    <w:p w14:paraId="4FF025D4" w14:textId="77777777" w:rsidR="00516B6D" w:rsidRPr="00E52A5F" w:rsidRDefault="00516B6D" w:rsidP="00516B6D">
      <w:pPr>
        <w:spacing w:after="0" w:line="240" w:lineRule="auto"/>
        <w:jc w:val="both"/>
        <w:rPr>
          <w:rFonts w:cstheme="minorHAnsi"/>
        </w:rPr>
      </w:pPr>
    </w:p>
    <w:p w14:paraId="4AE803A4" w14:textId="77777777" w:rsidR="00516B6D" w:rsidRPr="00E52A5F" w:rsidRDefault="00516B6D" w:rsidP="00516B6D">
      <w:pPr>
        <w:spacing w:after="0" w:line="240" w:lineRule="auto"/>
        <w:jc w:val="both"/>
        <w:rPr>
          <w:rFonts w:cstheme="minorHAnsi"/>
          <w:b/>
        </w:rPr>
      </w:pPr>
      <w:r w:rsidRPr="00E52A5F">
        <w:rPr>
          <w:rFonts w:cstheme="minorHAnsi"/>
          <w:b/>
        </w:rPr>
        <w:t>Documents to be submitted as part of the application:</w:t>
      </w:r>
    </w:p>
    <w:p w14:paraId="41E08B50" w14:textId="77777777" w:rsidR="00516B6D" w:rsidRPr="00E52A5F" w:rsidRDefault="00516B6D" w:rsidP="00516B6D">
      <w:pPr>
        <w:numPr>
          <w:ilvl w:val="0"/>
          <w:numId w:val="9"/>
        </w:numPr>
        <w:tabs>
          <w:tab w:val="left" w:pos="1080"/>
        </w:tabs>
        <w:autoSpaceDE w:val="0"/>
        <w:autoSpaceDN w:val="0"/>
        <w:adjustRightInd w:val="0"/>
        <w:spacing w:after="0" w:line="240" w:lineRule="auto"/>
        <w:ind w:left="0"/>
        <w:jc w:val="both"/>
        <w:rPr>
          <w:rFonts w:cstheme="minorHAnsi"/>
        </w:rPr>
      </w:pPr>
      <w:r w:rsidRPr="00E52A5F">
        <w:rPr>
          <w:rFonts w:cstheme="minorHAnsi"/>
          <w:b/>
        </w:rPr>
        <w:t xml:space="preserve">Letter of Confirmation of Interest and Availability </w:t>
      </w:r>
      <w:r w:rsidRPr="00E52A5F">
        <w:rPr>
          <w:rFonts w:cstheme="minorHAnsi"/>
        </w:rPr>
        <w:t>using the template provided by UNDP.</w:t>
      </w:r>
    </w:p>
    <w:p w14:paraId="5E4D42A5" w14:textId="77777777" w:rsidR="00516B6D" w:rsidRPr="00E52A5F" w:rsidRDefault="00516B6D" w:rsidP="00516B6D">
      <w:pPr>
        <w:numPr>
          <w:ilvl w:val="0"/>
          <w:numId w:val="9"/>
        </w:numPr>
        <w:tabs>
          <w:tab w:val="left" w:pos="1080"/>
        </w:tabs>
        <w:autoSpaceDE w:val="0"/>
        <w:autoSpaceDN w:val="0"/>
        <w:adjustRightInd w:val="0"/>
        <w:spacing w:after="0" w:line="240" w:lineRule="auto"/>
        <w:ind w:left="0"/>
        <w:jc w:val="both"/>
        <w:rPr>
          <w:rFonts w:cstheme="minorHAnsi"/>
        </w:rPr>
      </w:pPr>
      <w:r w:rsidRPr="00E52A5F">
        <w:rPr>
          <w:rFonts w:cstheme="minorHAnsi"/>
          <w:b/>
        </w:rPr>
        <w:t>Personal CV or P11</w:t>
      </w:r>
      <w:r w:rsidRPr="00E52A5F">
        <w:rPr>
          <w:rFonts w:cstheme="minorHAnsi"/>
        </w:rPr>
        <w:t xml:space="preserve">, indicating all </w:t>
      </w:r>
      <w:proofErr w:type="gramStart"/>
      <w:r w:rsidRPr="00E52A5F">
        <w:rPr>
          <w:rFonts w:cstheme="minorHAnsi"/>
        </w:rPr>
        <w:t>past experience</w:t>
      </w:r>
      <w:proofErr w:type="gramEnd"/>
      <w:r w:rsidRPr="00E52A5F">
        <w:rPr>
          <w:rFonts w:cstheme="minorHAnsi"/>
        </w:rPr>
        <w:t xml:space="preserve"> from similar projects, as well as the contact details (email and telephone number) of the Candidate and at least three (3) professional references.</w:t>
      </w:r>
    </w:p>
    <w:p w14:paraId="550291D3" w14:textId="77777777" w:rsidR="00516B6D" w:rsidRPr="00E52A5F" w:rsidRDefault="00516B6D" w:rsidP="00516B6D">
      <w:pPr>
        <w:numPr>
          <w:ilvl w:val="0"/>
          <w:numId w:val="9"/>
        </w:numPr>
        <w:tabs>
          <w:tab w:val="left" w:pos="1080"/>
        </w:tabs>
        <w:autoSpaceDE w:val="0"/>
        <w:autoSpaceDN w:val="0"/>
        <w:adjustRightInd w:val="0"/>
        <w:spacing w:after="0" w:line="240" w:lineRule="auto"/>
        <w:ind w:left="0"/>
        <w:jc w:val="both"/>
        <w:rPr>
          <w:rFonts w:cstheme="minorHAnsi"/>
        </w:rPr>
      </w:pPr>
      <w:r w:rsidRPr="00E52A5F">
        <w:rPr>
          <w:rFonts w:cstheme="minorHAnsi"/>
          <w:b/>
        </w:rPr>
        <w:t>Brief description</w:t>
      </w:r>
      <w:r w:rsidRPr="00E52A5F">
        <w:rPr>
          <w:rFonts w:cstheme="minorHAnsi"/>
        </w:rPr>
        <w:t xml:space="preserve"> of why the individual considers him/herself as the most suitable for the assignment, and a methodology, if applicable, on how they will approach and complete the assignment. </w:t>
      </w:r>
    </w:p>
    <w:p w14:paraId="5EA13C58" w14:textId="77777777" w:rsidR="00516B6D" w:rsidRPr="00E52A5F" w:rsidRDefault="00516B6D" w:rsidP="00516B6D">
      <w:pPr>
        <w:numPr>
          <w:ilvl w:val="0"/>
          <w:numId w:val="9"/>
        </w:numPr>
        <w:tabs>
          <w:tab w:val="left" w:pos="1080"/>
        </w:tabs>
        <w:autoSpaceDE w:val="0"/>
        <w:autoSpaceDN w:val="0"/>
        <w:adjustRightInd w:val="0"/>
        <w:spacing w:after="0" w:line="240" w:lineRule="auto"/>
        <w:ind w:left="0"/>
        <w:jc w:val="both"/>
      </w:pPr>
      <w:r w:rsidRPr="00E52A5F">
        <w:rPr>
          <w:rFonts w:cstheme="minorHAnsi"/>
          <w:b/>
        </w:rPr>
        <w:t>Financial Proposal</w:t>
      </w:r>
      <w:r w:rsidRPr="00E52A5F">
        <w:rPr>
          <w:rFonts w:cstheme="minorHAnsi"/>
        </w:rPr>
        <w:t xml:space="preserve"> that indicates the </w:t>
      </w:r>
      <w:r w:rsidRPr="00E52A5F">
        <w:rPr>
          <w:rFonts w:cstheme="minorHAnsi"/>
          <w:u w:val="single"/>
        </w:rPr>
        <w:t>all-inclusive</w:t>
      </w:r>
      <w:r w:rsidRPr="00E52A5F">
        <w:rPr>
          <w:rFonts w:cstheme="minorHAnsi"/>
        </w:rPr>
        <w:t xml:space="preserve"> fixed total contract price, supported by a breakdown of costs, as per template provided</w:t>
      </w:r>
      <w:r w:rsidRPr="00E52A5F">
        <w:t>.  All envisaged travel costs must be included in the financial proposal.</w:t>
      </w:r>
    </w:p>
    <w:bookmarkEnd w:id="1"/>
    <w:p w14:paraId="6A94DD00" w14:textId="77777777" w:rsidR="00516B6D" w:rsidRPr="00E52A5F" w:rsidRDefault="00516B6D" w:rsidP="00516B6D">
      <w:pPr>
        <w:pStyle w:val="ListParagraph"/>
        <w:jc w:val="both"/>
        <w:rPr>
          <w:b/>
          <w:bCs/>
        </w:rPr>
      </w:pPr>
    </w:p>
    <w:p w14:paraId="6BEF2B74" w14:textId="77777777" w:rsidR="00516B6D" w:rsidRPr="00E52A5F" w:rsidRDefault="00516B6D" w:rsidP="00516B6D">
      <w:pPr>
        <w:pStyle w:val="ListParagraph"/>
        <w:numPr>
          <w:ilvl w:val="0"/>
          <w:numId w:val="23"/>
        </w:numPr>
        <w:jc w:val="both"/>
        <w:rPr>
          <w:b/>
          <w:bCs/>
        </w:rPr>
      </w:pPr>
      <w:r w:rsidRPr="00E52A5F">
        <w:rPr>
          <w:b/>
          <w:bCs/>
        </w:rPr>
        <w:t xml:space="preserve">Approval  </w:t>
      </w:r>
    </w:p>
    <w:p w14:paraId="5C5A342F" w14:textId="77777777" w:rsidR="00516B6D" w:rsidRPr="00E52A5F" w:rsidRDefault="00516B6D" w:rsidP="00516B6D">
      <w:pPr>
        <w:spacing w:line="240" w:lineRule="auto"/>
        <w:jc w:val="both"/>
        <w:rPr>
          <w:rFonts w:cstheme="minorHAnsi"/>
        </w:rPr>
      </w:pPr>
      <w:r w:rsidRPr="00E52A5F">
        <w:rPr>
          <w:rFonts w:cstheme="minorHAnsi"/>
        </w:rPr>
        <w:t xml:space="preserve">The </w:t>
      </w:r>
      <w:proofErr w:type="spellStart"/>
      <w:r w:rsidRPr="00E52A5F">
        <w:rPr>
          <w:rFonts w:cstheme="minorHAnsi"/>
        </w:rPr>
        <w:t>ToR</w:t>
      </w:r>
      <w:proofErr w:type="spellEnd"/>
      <w:r w:rsidRPr="00E52A5F">
        <w:rPr>
          <w:rFonts w:cstheme="minorHAnsi"/>
        </w:rPr>
        <w:t xml:space="preserve"> is prepared and submitted by: </w:t>
      </w:r>
    </w:p>
    <w:p w14:paraId="0B90C8FE" w14:textId="77777777" w:rsidR="00516B6D" w:rsidRPr="00E52A5F" w:rsidRDefault="00516B6D" w:rsidP="00516B6D">
      <w:pPr>
        <w:spacing w:line="240" w:lineRule="auto"/>
        <w:jc w:val="both"/>
        <w:rPr>
          <w:rFonts w:cstheme="minorHAnsi"/>
        </w:rPr>
      </w:pPr>
      <w:r w:rsidRPr="00E52A5F">
        <w:rPr>
          <w:rFonts w:cstheme="minorHAnsi"/>
        </w:rPr>
        <w:t xml:space="preserve">Name: </w:t>
      </w:r>
      <w:proofErr w:type="spellStart"/>
      <w:r w:rsidRPr="00E52A5F">
        <w:rPr>
          <w:rFonts w:cstheme="minorHAnsi"/>
        </w:rPr>
        <w:t>Khulangoo.P</w:t>
      </w:r>
      <w:proofErr w:type="spellEnd"/>
    </w:p>
    <w:p w14:paraId="4C7B6A8D" w14:textId="77777777" w:rsidR="00516B6D" w:rsidRPr="00E52A5F" w:rsidRDefault="00516B6D" w:rsidP="00516B6D">
      <w:pPr>
        <w:spacing w:line="240" w:lineRule="auto"/>
        <w:jc w:val="both"/>
        <w:rPr>
          <w:rFonts w:cstheme="minorHAnsi"/>
        </w:rPr>
      </w:pPr>
      <w:r w:rsidRPr="00E52A5F">
        <w:rPr>
          <w:rFonts w:cstheme="minorHAnsi"/>
        </w:rPr>
        <w:t xml:space="preserve">Designation: Project Manager </w:t>
      </w:r>
    </w:p>
    <w:p w14:paraId="35B3787E" w14:textId="77777777" w:rsidR="00516B6D" w:rsidRPr="00E52A5F" w:rsidRDefault="00516B6D" w:rsidP="00516B6D">
      <w:pPr>
        <w:pStyle w:val="ListParagraph"/>
        <w:spacing w:line="240" w:lineRule="auto"/>
        <w:jc w:val="both"/>
        <w:rPr>
          <w:rFonts w:cstheme="minorHAnsi"/>
        </w:rPr>
      </w:pPr>
      <w:r w:rsidRPr="00E52A5F">
        <w:rPr>
          <w:rFonts w:cstheme="minorHAnsi"/>
        </w:rPr>
        <w:t xml:space="preserve">  </w:t>
      </w:r>
      <w:r w:rsidRPr="00E52A5F">
        <w:rPr>
          <w:rFonts w:cstheme="minorHAnsi"/>
        </w:rPr>
        <w:tab/>
      </w:r>
      <w:r w:rsidRPr="00E52A5F">
        <w:rPr>
          <w:rFonts w:cstheme="minorHAnsi"/>
        </w:rPr>
        <w:tab/>
      </w:r>
      <w:r w:rsidRPr="00E52A5F">
        <w:rPr>
          <w:rFonts w:cstheme="minorHAnsi"/>
        </w:rPr>
        <w:tab/>
      </w:r>
      <w:r w:rsidRPr="00E52A5F">
        <w:rPr>
          <w:rFonts w:cstheme="minorHAnsi"/>
        </w:rPr>
        <w:tab/>
      </w:r>
      <w:r w:rsidRPr="00E52A5F">
        <w:rPr>
          <w:rFonts w:cstheme="minorHAnsi"/>
        </w:rPr>
        <w:tab/>
      </w:r>
      <w:r w:rsidRPr="00E52A5F">
        <w:rPr>
          <w:rFonts w:cstheme="minorHAnsi"/>
        </w:rPr>
        <w:tab/>
      </w:r>
    </w:p>
    <w:p w14:paraId="41224860" w14:textId="77777777" w:rsidR="00516B6D" w:rsidRPr="00E52A5F" w:rsidRDefault="00516B6D" w:rsidP="00516B6D">
      <w:pPr>
        <w:pStyle w:val="ListParagraph"/>
        <w:spacing w:line="240" w:lineRule="auto"/>
        <w:jc w:val="both"/>
        <w:rPr>
          <w:rFonts w:cstheme="minorHAnsi"/>
        </w:rPr>
      </w:pPr>
    </w:p>
    <w:p w14:paraId="5B3F531B" w14:textId="77777777" w:rsidR="00516B6D" w:rsidRPr="00E52A5F" w:rsidRDefault="00516B6D" w:rsidP="00516B6D">
      <w:pPr>
        <w:spacing w:line="240" w:lineRule="auto"/>
        <w:jc w:val="both"/>
        <w:rPr>
          <w:rFonts w:cstheme="minorHAnsi"/>
        </w:rPr>
      </w:pPr>
      <w:r w:rsidRPr="00E52A5F">
        <w:rPr>
          <w:rFonts w:cstheme="minorHAnsi"/>
        </w:rPr>
        <w:t xml:space="preserve">The </w:t>
      </w:r>
      <w:proofErr w:type="spellStart"/>
      <w:r w:rsidRPr="00E52A5F">
        <w:rPr>
          <w:rFonts w:cstheme="minorHAnsi"/>
        </w:rPr>
        <w:t>ToR</w:t>
      </w:r>
      <w:proofErr w:type="spellEnd"/>
      <w:r w:rsidRPr="00E52A5F">
        <w:rPr>
          <w:rFonts w:cstheme="minorHAnsi"/>
        </w:rPr>
        <w:t xml:space="preserve"> is approved by: </w:t>
      </w:r>
    </w:p>
    <w:p w14:paraId="2764108C" w14:textId="77777777" w:rsidR="00516B6D" w:rsidRPr="00E52A5F" w:rsidRDefault="00516B6D" w:rsidP="00516B6D">
      <w:pPr>
        <w:spacing w:line="240" w:lineRule="auto"/>
        <w:jc w:val="both"/>
        <w:rPr>
          <w:rFonts w:cstheme="minorHAnsi"/>
        </w:rPr>
      </w:pPr>
      <w:r w:rsidRPr="00E52A5F">
        <w:rPr>
          <w:rFonts w:cstheme="minorHAnsi"/>
        </w:rPr>
        <w:t xml:space="preserve">Name: Barkhas L. </w:t>
      </w:r>
    </w:p>
    <w:p w14:paraId="44DB8740" w14:textId="77777777" w:rsidR="00516B6D" w:rsidRPr="00E52A5F" w:rsidRDefault="00516B6D" w:rsidP="00516B6D">
      <w:pPr>
        <w:spacing w:line="240" w:lineRule="auto"/>
        <w:jc w:val="both"/>
        <w:rPr>
          <w:rFonts w:cstheme="minorHAnsi"/>
        </w:rPr>
      </w:pPr>
      <w:r w:rsidRPr="00E52A5F">
        <w:rPr>
          <w:rFonts w:cstheme="minorHAnsi"/>
        </w:rPr>
        <w:t>Designation: Program Officer</w:t>
      </w:r>
    </w:p>
    <w:p w14:paraId="25557563" w14:textId="4E00D3AD" w:rsidR="00516B6D" w:rsidRDefault="00516B6D" w:rsidP="00516B6D">
      <w:pPr>
        <w:spacing w:line="240" w:lineRule="auto"/>
        <w:jc w:val="both"/>
        <w:rPr>
          <w:rFonts w:cstheme="minorHAnsi"/>
          <w:b/>
        </w:rPr>
      </w:pPr>
    </w:p>
    <w:p w14:paraId="10C56A65" w14:textId="77777777" w:rsidR="002E46E7" w:rsidRPr="00E52A5F" w:rsidRDefault="002E46E7" w:rsidP="00516B6D">
      <w:pPr>
        <w:spacing w:line="240" w:lineRule="auto"/>
        <w:jc w:val="both"/>
        <w:rPr>
          <w:rFonts w:cstheme="minorHAnsi"/>
          <w:b/>
        </w:rPr>
      </w:pPr>
    </w:p>
    <w:p w14:paraId="5A852B68" w14:textId="77777777" w:rsidR="00516B6D" w:rsidRPr="00E52A5F" w:rsidRDefault="00516B6D" w:rsidP="00516B6D">
      <w:pPr>
        <w:spacing w:line="240" w:lineRule="auto"/>
        <w:jc w:val="both"/>
        <w:rPr>
          <w:rFonts w:cstheme="minorHAnsi"/>
          <w:b/>
        </w:rPr>
      </w:pPr>
      <w:r w:rsidRPr="00E52A5F">
        <w:rPr>
          <w:rFonts w:cstheme="minorHAnsi"/>
          <w:b/>
        </w:rPr>
        <w:t>ANNEXES</w:t>
      </w:r>
    </w:p>
    <w:p w14:paraId="41DF29D2" w14:textId="77777777" w:rsidR="00516B6D" w:rsidRPr="00E52A5F" w:rsidRDefault="00516B6D" w:rsidP="00516B6D">
      <w:pPr>
        <w:pStyle w:val="ListParagraph"/>
        <w:numPr>
          <w:ilvl w:val="0"/>
          <w:numId w:val="3"/>
        </w:numPr>
        <w:spacing w:line="240" w:lineRule="auto"/>
        <w:jc w:val="both"/>
        <w:rPr>
          <w:rFonts w:cstheme="minorHAnsi"/>
        </w:rPr>
      </w:pPr>
      <w:r w:rsidRPr="00E52A5F">
        <w:rPr>
          <w:rFonts w:cstheme="minorHAnsi"/>
        </w:rPr>
        <w:t>Civil Service Law of Mongolia (2017)</w:t>
      </w:r>
    </w:p>
    <w:p w14:paraId="29542C7D" w14:textId="77777777" w:rsidR="00516B6D" w:rsidRPr="00E52A5F" w:rsidRDefault="00516B6D" w:rsidP="00516B6D">
      <w:pPr>
        <w:pStyle w:val="ListParagraph"/>
        <w:numPr>
          <w:ilvl w:val="0"/>
          <w:numId w:val="3"/>
        </w:numPr>
        <w:spacing w:line="240" w:lineRule="auto"/>
        <w:jc w:val="both"/>
        <w:rPr>
          <w:rFonts w:cstheme="minorHAnsi"/>
        </w:rPr>
      </w:pPr>
      <w:r w:rsidRPr="00E52A5F">
        <w:rPr>
          <w:rFonts w:cstheme="minorHAnsi"/>
        </w:rPr>
        <w:t>Medium-Term Civil Service Reform Strategy and Implementation Action plan, Government of Mongolia (2007)</w:t>
      </w:r>
    </w:p>
    <w:p w14:paraId="1D3B9107" w14:textId="77777777" w:rsidR="00516B6D" w:rsidRPr="00E52A5F" w:rsidRDefault="00516B6D" w:rsidP="00516B6D">
      <w:pPr>
        <w:pStyle w:val="ListParagraph"/>
        <w:numPr>
          <w:ilvl w:val="0"/>
          <w:numId w:val="3"/>
        </w:numPr>
        <w:spacing w:line="240" w:lineRule="auto"/>
        <w:jc w:val="both"/>
        <w:rPr>
          <w:rFonts w:cstheme="minorHAnsi"/>
        </w:rPr>
      </w:pPr>
      <w:r w:rsidRPr="00E52A5F">
        <w:rPr>
          <w:rFonts w:cstheme="minorHAnsi"/>
        </w:rPr>
        <w:t>Draft Civil Service Reform concept paper (2018)</w:t>
      </w:r>
    </w:p>
    <w:p w14:paraId="11377650" w14:textId="77777777" w:rsidR="00516B6D" w:rsidRPr="00E52A5F" w:rsidRDefault="00516B6D" w:rsidP="00516B6D">
      <w:pPr>
        <w:pStyle w:val="ListParagraph"/>
        <w:numPr>
          <w:ilvl w:val="0"/>
          <w:numId w:val="3"/>
        </w:numPr>
        <w:spacing w:line="240" w:lineRule="auto"/>
        <w:jc w:val="both"/>
        <w:rPr>
          <w:rFonts w:cstheme="minorHAnsi"/>
        </w:rPr>
      </w:pPr>
      <w:r w:rsidRPr="00E52A5F">
        <w:rPr>
          <w:rFonts w:cstheme="minorHAnsi"/>
        </w:rPr>
        <w:t>Gender Baseline Survey (2019)</w:t>
      </w:r>
    </w:p>
    <w:bookmarkEnd w:id="0"/>
    <w:p w14:paraId="0E161110" w14:textId="0A30C05D" w:rsidR="00775943" w:rsidRPr="00605894" w:rsidRDefault="00775943" w:rsidP="00516B6D">
      <w:pPr>
        <w:pStyle w:val="ListParagraph"/>
        <w:spacing w:line="240" w:lineRule="auto"/>
        <w:jc w:val="both"/>
      </w:pPr>
    </w:p>
    <w:sectPr w:rsidR="00775943" w:rsidRPr="00605894" w:rsidSect="00922744">
      <w:footerReference w:type="default" r:id="rId13"/>
      <w:pgSz w:w="11907" w:h="16839" w:code="9"/>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862C" w14:textId="77777777" w:rsidR="00C70A1E" w:rsidRDefault="00C70A1E" w:rsidP="006514CA">
      <w:pPr>
        <w:spacing w:after="0" w:line="240" w:lineRule="auto"/>
      </w:pPr>
      <w:r>
        <w:separator/>
      </w:r>
    </w:p>
  </w:endnote>
  <w:endnote w:type="continuationSeparator" w:id="0">
    <w:p w14:paraId="067F51E8" w14:textId="77777777" w:rsidR="00C70A1E" w:rsidRDefault="00C70A1E" w:rsidP="0065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406383"/>
      <w:docPartObj>
        <w:docPartGallery w:val="Page Numbers (Bottom of Page)"/>
        <w:docPartUnique/>
      </w:docPartObj>
    </w:sdtPr>
    <w:sdtEndPr>
      <w:rPr>
        <w:noProof/>
      </w:rPr>
    </w:sdtEndPr>
    <w:sdtContent>
      <w:p w14:paraId="6D4D89D5" w14:textId="77777777" w:rsidR="00B25E72" w:rsidRDefault="00D6609D">
        <w:pPr>
          <w:pStyle w:val="Footer"/>
          <w:jc w:val="right"/>
        </w:pPr>
        <w:r>
          <w:fldChar w:fldCharType="begin"/>
        </w:r>
        <w:r>
          <w:instrText xml:space="preserve"> PAGE   \* MERGEFORMAT </w:instrText>
        </w:r>
        <w:r>
          <w:fldChar w:fldCharType="separate"/>
        </w:r>
        <w:r w:rsidR="00504C57">
          <w:rPr>
            <w:noProof/>
          </w:rPr>
          <w:t>4</w:t>
        </w:r>
        <w:r>
          <w:rPr>
            <w:noProof/>
          </w:rPr>
          <w:fldChar w:fldCharType="end"/>
        </w:r>
      </w:p>
    </w:sdtContent>
  </w:sdt>
  <w:p w14:paraId="52ADA9D6" w14:textId="77777777" w:rsidR="00B25E72" w:rsidRDefault="00C70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2C3D" w14:textId="77777777" w:rsidR="00C70A1E" w:rsidRDefault="00C70A1E" w:rsidP="006514CA">
      <w:pPr>
        <w:spacing w:after="0" w:line="240" w:lineRule="auto"/>
      </w:pPr>
      <w:r>
        <w:separator/>
      </w:r>
    </w:p>
  </w:footnote>
  <w:footnote w:type="continuationSeparator" w:id="0">
    <w:p w14:paraId="5B069F97" w14:textId="77777777" w:rsidR="00C70A1E" w:rsidRDefault="00C70A1E" w:rsidP="006514CA">
      <w:pPr>
        <w:spacing w:after="0" w:line="240" w:lineRule="auto"/>
      </w:pPr>
      <w:r>
        <w:continuationSeparator/>
      </w:r>
    </w:p>
  </w:footnote>
  <w:footnote w:id="1">
    <w:p w14:paraId="17C29A74" w14:textId="77777777" w:rsidR="00516B6D" w:rsidRDefault="00516B6D" w:rsidP="00516B6D">
      <w:pPr>
        <w:pStyle w:val="FootnoteText"/>
      </w:pPr>
      <w:r>
        <w:rPr>
          <w:rStyle w:val="FootnoteReference"/>
        </w:rPr>
        <w:footnoteRef/>
      </w:r>
      <w:r>
        <w:t xml:space="preserve"> See the project document at </w:t>
      </w:r>
      <w:hyperlink r:id="rId1" w:history="1">
        <w:r w:rsidRPr="00E55197">
          <w:rPr>
            <w:rStyle w:val="Hyperlink"/>
          </w:rPr>
          <w:t>www.mn.undp.org</w:t>
        </w:r>
      </w:hyperlink>
    </w:p>
  </w:footnote>
  <w:footnote w:id="2">
    <w:p w14:paraId="75E958A6" w14:textId="77777777" w:rsidR="007D6BEE" w:rsidRPr="006561E5" w:rsidRDefault="007D6BEE" w:rsidP="007D6BEE">
      <w:pPr>
        <w:pStyle w:val="FootnoteText"/>
        <w:rPr>
          <w:rFonts w:cstheme="minorHAnsi"/>
          <w:sz w:val="16"/>
          <w:szCs w:val="16"/>
        </w:rPr>
      </w:pPr>
      <w:r w:rsidRPr="006561E5">
        <w:rPr>
          <w:rStyle w:val="FootnoteReference"/>
          <w:rFonts w:cstheme="minorHAnsi"/>
          <w:sz w:val="16"/>
          <w:szCs w:val="16"/>
        </w:rPr>
        <w:footnoteRef/>
      </w:r>
      <w:r w:rsidRPr="006561E5">
        <w:rPr>
          <w:rFonts w:cstheme="minorHAnsi"/>
          <w:sz w:val="16"/>
          <w:szCs w:val="16"/>
        </w:rPr>
        <w:t xml:space="preserve"> </w:t>
      </w:r>
      <w:r>
        <w:rPr>
          <w:rFonts w:cstheme="minorHAnsi"/>
          <w:sz w:val="16"/>
          <w:szCs w:val="16"/>
        </w:rPr>
        <w:t xml:space="preserve">Competency framework for 5 officer classification, </w:t>
      </w:r>
      <w:r w:rsidRPr="006561E5">
        <w:rPr>
          <w:rFonts w:cstheme="minorHAnsi"/>
          <w:sz w:val="16"/>
          <w:szCs w:val="16"/>
        </w:rPr>
        <w:t xml:space="preserve">6 </w:t>
      </w:r>
      <w:r>
        <w:rPr>
          <w:rFonts w:cstheme="minorHAnsi"/>
          <w:sz w:val="16"/>
          <w:szCs w:val="16"/>
        </w:rPr>
        <w:t>competencies</w:t>
      </w:r>
      <w:r w:rsidRPr="006561E5">
        <w:rPr>
          <w:rFonts w:cstheme="minorHAnsi"/>
          <w:sz w:val="16"/>
          <w:szCs w:val="16"/>
        </w:rPr>
        <w:t xml:space="preserve">, </w:t>
      </w:r>
      <w:r>
        <w:rPr>
          <w:rFonts w:cstheme="minorHAnsi"/>
          <w:sz w:val="16"/>
          <w:szCs w:val="16"/>
        </w:rPr>
        <w:t>503</w:t>
      </w:r>
      <w:r w:rsidRPr="006561E5">
        <w:rPr>
          <w:rFonts w:cstheme="minorHAnsi"/>
          <w:sz w:val="16"/>
          <w:szCs w:val="16"/>
        </w:rPr>
        <w:t xml:space="preserve"> behavioral indicators </w:t>
      </w:r>
    </w:p>
  </w:footnote>
  <w:footnote w:id="3">
    <w:p w14:paraId="13FAC555" w14:textId="77777777" w:rsidR="007D6BEE" w:rsidRPr="00DC74B3" w:rsidRDefault="007D6BEE" w:rsidP="007D6BEE">
      <w:pPr>
        <w:pStyle w:val="FootnoteText"/>
        <w:rPr>
          <w:rFonts w:cstheme="minorHAnsi"/>
          <w:sz w:val="16"/>
          <w:szCs w:val="16"/>
        </w:rPr>
      </w:pPr>
      <w:r w:rsidRPr="00DC74B3">
        <w:rPr>
          <w:rStyle w:val="FootnoteReference"/>
          <w:rFonts w:cstheme="minorHAnsi"/>
          <w:sz w:val="16"/>
          <w:szCs w:val="16"/>
        </w:rPr>
        <w:footnoteRef/>
      </w:r>
      <w:r w:rsidRPr="00DC74B3">
        <w:rPr>
          <w:rFonts w:cstheme="minorHAnsi"/>
          <w:sz w:val="16"/>
          <w:szCs w:val="16"/>
        </w:rPr>
        <w:t xml:space="preserve"> </w:t>
      </w:r>
      <w:hyperlink r:id="rId2" w:history="1">
        <w:r w:rsidRPr="00DC74B3">
          <w:rPr>
            <w:rStyle w:val="Hyperlink"/>
            <w:rFonts w:cstheme="minorHAnsi"/>
            <w:sz w:val="16"/>
            <w:szCs w:val="16"/>
          </w:rPr>
          <w:t>https://www.public-admin.co.uk/</w:t>
        </w:r>
      </w:hyperlink>
      <w:r w:rsidRPr="00DC74B3">
        <w:rPr>
          <w:rFonts w:cstheme="minorHAnsi"/>
          <w:sz w:val="16"/>
          <w:szCs w:val="16"/>
        </w:rPr>
        <w:t xml:space="preserve"> </w:t>
      </w:r>
    </w:p>
  </w:footnote>
  <w:footnote w:id="4">
    <w:p w14:paraId="1670FD03" w14:textId="77777777" w:rsidR="007D6BEE" w:rsidRPr="000B4C70" w:rsidRDefault="007D6BEE" w:rsidP="007D6BEE">
      <w:pPr>
        <w:pStyle w:val="FootnoteText"/>
        <w:rPr>
          <w:rFonts w:cstheme="minorHAnsi"/>
          <w:sz w:val="16"/>
          <w:szCs w:val="16"/>
        </w:rPr>
      </w:pPr>
      <w:r w:rsidRPr="000B4C70">
        <w:rPr>
          <w:rStyle w:val="FootnoteReference"/>
          <w:rFonts w:cstheme="minorHAnsi"/>
          <w:sz w:val="16"/>
          <w:szCs w:val="16"/>
        </w:rPr>
        <w:footnoteRef/>
      </w:r>
      <w:r w:rsidRPr="000B4C70">
        <w:rPr>
          <w:rFonts w:cstheme="minorHAnsi"/>
          <w:sz w:val="16"/>
          <w:szCs w:val="16"/>
        </w:rPr>
        <w:t xml:space="preserve"> </w:t>
      </w:r>
      <w:hyperlink r:id="rId3" w:history="1">
        <w:r w:rsidRPr="006B01CB">
          <w:rPr>
            <w:rStyle w:val="Hyperlink"/>
            <w:rFonts w:cstheme="minorHAnsi"/>
            <w:sz w:val="16"/>
            <w:szCs w:val="16"/>
          </w:rPr>
          <w:t>https://www.presscenter.mn/medeh-erh/ulsiin-ih-hural/namriin-chuulgan</w:t>
        </w:r>
      </w:hyperlink>
      <w:r>
        <w:rPr>
          <w:rFonts w:cstheme="minorHAnsi"/>
          <w:sz w:val="16"/>
          <w:szCs w:val="16"/>
        </w:rPr>
        <w:t xml:space="preserve"> </w:t>
      </w:r>
    </w:p>
  </w:footnote>
  <w:footnote w:id="5">
    <w:p w14:paraId="1FAC213E" w14:textId="77777777" w:rsidR="00516B6D" w:rsidRPr="008936AA" w:rsidRDefault="00516B6D" w:rsidP="00516B6D">
      <w:pPr>
        <w:pStyle w:val="FootnoteText"/>
        <w:rPr>
          <w:sz w:val="16"/>
          <w:szCs w:val="16"/>
        </w:rPr>
      </w:pPr>
      <w:r w:rsidRPr="008936AA">
        <w:rPr>
          <w:rStyle w:val="FootnoteReference"/>
          <w:sz w:val="16"/>
          <w:szCs w:val="16"/>
        </w:rPr>
        <w:footnoteRef/>
      </w:r>
      <w:r w:rsidRPr="008936AA">
        <w:rPr>
          <w:sz w:val="16"/>
          <w:szCs w:val="16"/>
        </w:rPr>
        <w:t xml:space="preserve"> See project information at </w:t>
      </w:r>
      <w:hyperlink r:id="rId4" w:history="1">
        <w:r w:rsidRPr="008936AA">
          <w:rPr>
            <w:rStyle w:val="Hyperlink"/>
            <w:sz w:val="16"/>
            <w:szCs w:val="16"/>
          </w:rPr>
          <w:t>https://www.ceso-saco.com/merit/</w:t>
        </w:r>
      </w:hyperlink>
    </w:p>
  </w:footnote>
  <w:footnote w:id="6">
    <w:p w14:paraId="408C41DF" w14:textId="13830704" w:rsidR="003705E1" w:rsidRPr="008936AA" w:rsidRDefault="003705E1">
      <w:pPr>
        <w:pStyle w:val="FootnoteText"/>
        <w:rPr>
          <w:sz w:val="16"/>
          <w:szCs w:val="16"/>
        </w:rPr>
      </w:pPr>
      <w:r w:rsidRPr="008936AA">
        <w:rPr>
          <w:rStyle w:val="FootnoteReference"/>
          <w:sz w:val="16"/>
          <w:szCs w:val="16"/>
        </w:rPr>
        <w:footnoteRef/>
      </w:r>
      <w:r w:rsidRPr="008936AA">
        <w:rPr>
          <w:sz w:val="16"/>
          <w:szCs w:val="16"/>
        </w:rPr>
        <w:t xml:space="preserve"> SHRM - </w:t>
      </w:r>
      <w:hyperlink r:id="rId5" w:history="1">
        <w:r w:rsidRPr="008936AA">
          <w:rPr>
            <w:rStyle w:val="Hyperlink"/>
            <w:sz w:val="16"/>
            <w:szCs w:val="16"/>
          </w:rPr>
          <w:t>https://www.shrm.org/</w:t>
        </w:r>
      </w:hyperlink>
      <w:r w:rsidRPr="008936AA">
        <w:rPr>
          <w:sz w:val="16"/>
          <w:szCs w:val="16"/>
        </w:rPr>
        <w:t xml:space="preserve"> </w:t>
      </w:r>
    </w:p>
  </w:footnote>
  <w:footnote w:id="7">
    <w:p w14:paraId="707A2461" w14:textId="77777777" w:rsidR="001E3ACB" w:rsidRDefault="001E3ACB" w:rsidP="001E3ACB">
      <w:pPr>
        <w:pStyle w:val="FootnoteText"/>
      </w:pPr>
      <w:r w:rsidRPr="008936AA">
        <w:rPr>
          <w:rStyle w:val="FootnoteReference"/>
          <w:sz w:val="16"/>
          <w:szCs w:val="16"/>
        </w:rPr>
        <w:footnoteRef/>
      </w:r>
      <w:r w:rsidRPr="008936AA">
        <w:rPr>
          <w:sz w:val="16"/>
          <w:szCs w:val="16"/>
        </w:rPr>
        <w:t xml:space="preserve"> SHRM - </w:t>
      </w:r>
      <w:hyperlink r:id="rId6" w:history="1">
        <w:r w:rsidRPr="008936AA">
          <w:rPr>
            <w:rStyle w:val="Hyperlink"/>
            <w:sz w:val="16"/>
            <w:szCs w:val="16"/>
          </w:rPr>
          <w:t>https://www.shrm.org/</w:t>
        </w:r>
      </w:hyperlink>
      <w:r w:rsidRPr="008936AA">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3BA"/>
    <w:multiLevelType w:val="hybridMultilevel"/>
    <w:tmpl w:val="6EAC4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7515FF"/>
    <w:multiLevelType w:val="hybridMultilevel"/>
    <w:tmpl w:val="0D446C5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8E13CB"/>
    <w:multiLevelType w:val="hybridMultilevel"/>
    <w:tmpl w:val="29EC9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56051F"/>
    <w:multiLevelType w:val="hybridMultilevel"/>
    <w:tmpl w:val="E3860F02"/>
    <w:lvl w:ilvl="0" w:tplc="ACF00FEA">
      <w:start w:val="7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83EFC"/>
    <w:multiLevelType w:val="hybridMultilevel"/>
    <w:tmpl w:val="0AB06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94CBC"/>
    <w:multiLevelType w:val="hybridMultilevel"/>
    <w:tmpl w:val="5100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73702"/>
    <w:multiLevelType w:val="hybridMultilevel"/>
    <w:tmpl w:val="0A9EA5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733F0"/>
    <w:multiLevelType w:val="hybridMultilevel"/>
    <w:tmpl w:val="D9CE48A4"/>
    <w:lvl w:ilvl="0" w:tplc="AC34EE98">
      <w:start w:val="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761A85"/>
    <w:multiLevelType w:val="hybridMultilevel"/>
    <w:tmpl w:val="4014B6D6"/>
    <w:lvl w:ilvl="0" w:tplc="04090001">
      <w:start w:val="1"/>
      <w:numFmt w:val="bullet"/>
      <w:lvlText w:val=""/>
      <w:lvlJc w:val="left"/>
      <w:pPr>
        <w:ind w:left="-2160" w:hanging="360"/>
      </w:pPr>
      <w:rPr>
        <w:rFonts w:ascii="Symbol" w:hAnsi="Symbol" w:hint="default"/>
        <w:color w:val="auto"/>
      </w:rPr>
    </w:lvl>
    <w:lvl w:ilvl="1" w:tplc="34090019">
      <w:start w:val="1"/>
      <w:numFmt w:val="lowerLetter"/>
      <w:lvlText w:val="%2."/>
      <w:lvlJc w:val="left"/>
      <w:pPr>
        <w:ind w:left="-1440" w:hanging="360"/>
      </w:pPr>
    </w:lvl>
    <w:lvl w:ilvl="2" w:tplc="3409001B">
      <w:start w:val="1"/>
      <w:numFmt w:val="lowerRoman"/>
      <w:lvlText w:val="%3."/>
      <w:lvlJc w:val="right"/>
      <w:pPr>
        <w:ind w:left="-720" w:hanging="180"/>
      </w:pPr>
    </w:lvl>
    <w:lvl w:ilvl="3" w:tplc="3409000F">
      <w:start w:val="1"/>
      <w:numFmt w:val="decimal"/>
      <w:lvlText w:val="%4."/>
      <w:lvlJc w:val="left"/>
      <w:pPr>
        <w:ind w:left="0" w:hanging="360"/>
      </w:pPr>
    </w:lvl>
    <w:lvl w:ilvl="4" w:tplc="34090019">
      <w:start w:val="1"/>
      <w:numFmt w:val="lowerLetter"/>
      <w:lvlText w:val="%5."/>
      <w:lvlJc w:val="left"/>
      <w:pPr>
        <w:ind w:left="720" w:hanging="360"/>
      </w:pPr>
    </w:lvl>
    <w:lvl w:ilvl="5" w:tplc="3409001B">
      <w:start w:val="1"/>
      <w:numFmt w:val="lowerRoman"/>
      <w:lvlText w:val="%6."/>
      <w:lvlJc w:val="right"/>
      <w:pPr>
        <w:ind w:left="1440" w:hanging="180"/>
      </w:pPr>
    </w:lvl>
    <w:lvl w:ilvl="6" w:tplc="3409000F">
      <w:start w:val="1"/>
      <w:numFmt w:val="decimal"/>
      <w:lvlText w:val="%7."/>
      <w:lvlJc w:val="left"/>
      <w:pPr>
        <w:ind w:left="2160" w:hanging="360"/>
      </w:pPr>
    </w:lvl>
    <w:lvl w:ilvl="7" w:tplc="34090019">
      <w:start w:val="1"/>
      <w:numFmt w:val="lowerLetter"/>
      <w:lvlText w:val="%8."/>
      <w:lvlJc w:val="left"/>
      <w:pPr>
        <w:ind w:left="2880" w:hanging="360"/>
      </w:pPr>
    </w:lvl>
    <w:lvl w:ilvl="8" w:tplc="3409001B">
      <w:start w:val="1"/>
      <w:numFmt w:val="lowerRoman"/>
      <w:lvlText w:val="%9."/>
      <w:lvlJc w:val="right"/>
      <w:pPr>
        <w:ind w:left="3600" w:hanging="180"/>
      </w:pPr>
    </w:lvl>
  </w:abstractNum>
  <w:abstractNum w:abstractNumId="9" w15:restartNumberingAfterBreak="0">
    <w:nsid w:val="23662B11"/>
    <w:multiLevelType w:val="hybridMultilevel"/>
    <w:tmpl w:val="BEBEF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BE58DD"/>
    <w:multiLevelType w:val="hybridMultilevel"/>
    <w:tmpl w:val="ADEC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851EC"/>
    <w:multiLevelType w:val="hybridMultilevel"/>
    <w:tmpl w:val="F7CC1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2737B0"/>
    <w:multiLevelType w:val="hybridMultilevel"/>
    <w:tmpl w:val="32AC59C4"/>
    <w:lvl w:ilvl="0" w:tplc="F974870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3BC7015A"/>
    <w:multiLevelType w:val="hybridMultilevel"/>
    <w:tmpl w:val="1D58F806"/>
    <w:lvl w:ilvl="0" w:tplc="0409000F">
      <w:start w:val="1"/>
      <w:numFmt w:val="decimal"/>
      <w:lvlText w:val="%1."/>
      <w:lvlJc w:val="left"/>
      <w:pPr>
        <w:ind w:left="-1440" w:hanging="72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360" w:hanging="360"/>
      </w:pPr>
      <w:rPr>
        <w:rFonts w:ascii="Wingdings" w:hAnsi="Wingdings" w:hint="default"/>
      </w:rPr>
    </w:lvl>
    <w:lvl w:ilvl="3" w:tplc="40090001" w:tentative="1">
      <w:start w:val="1"/>
      <w:numFmt w:val="bullet"/>
      <w:lvlText w:val=""/>
      <w:lvlJc w:val="left"/>
      <w:pPr>
        <w:ind w:left="360" w:hanging="360"/>
      </w:pPr>
      <w:rPr>
        <w:rFonts w:ascii="Symbol" w:hAnsi="Symbol" w:hint="default"/>
      </w:rPr>
    </w:lvl>
    <w:lvl w:ilvl="4" w:tplc="40090003" w:tentative="1">
      <w:start w:val="1"/>
      <w:numFmt w:val="bullet"/>
      <w:lvlText w:val="o"/>
      <w:lvlJc w:val="left"/>
      <w:pPr>
        <w:ind w:left="1080" w:hanging="360"/>
      </w:pPr>
      <w:rPr>
        <w:rFonts w:ascii="Courier New" w:hAnsi="Courier New" w:cs="Courier New" w:hint="default"/>
      </w:rPr>
    </w:lvl>
    <w:lvl w:ilvl="5" w:tplc="40090005" w:tentative="1">
      <w:start w:val="1"/>
      <w:numFmt w:val="bullet"/>
      <w:lvlText w:val=""/>
      <w:lvlJc w:val="left"/>
      <w:pPr>
        <w:ind w:left="1800" w:hanging="360"/>
      </w:pPr>
      <w:rPr>
        <w:rFonts w:ascii="Wingdings" w:hAnsi="Wingdings" w:hint="default"/>
      </w:rPr>
    </w:lvl>
    <w:lvl w:ilvl="6" w:tplc="40090001" w:tentative="1">
      <w:start w:val="1"/>
      <w:numFmt w:val="bullet"/>
      <w:lvlText w:val=""/>
      <w:lvlJc w:val="left"/>
      <w:pPr>
        <w:ind w:left="2520" w:hanging="360"/>
      </w:pPr>
      <w:rPr>
        <w:rFonts w:ascii="Symbol" w:hAnsi="Symbol" w:hint="default"/>
      </w:rPr>
    </w:lvl>
    <w:lvl w:ilvl="7" w:tplc="40090003" w:tentative="1">
      <w:start w:val="1"/>
      <w:numFmt w:val="bullet"/>
      <w:lvlText w:val="o"/>
      <w:lvlJc w:val="left"/>
      <w:pPr>
        <w:ind w:left="3240" w:hanging="360"/>
      </w:pPr>
      <w:rPr>
        <w:rFonts w:ascii="Courier New" w:hAnsi="Courier New" w:cs="Courier New" w:hint="default"/>
      </w:rPr>
    </w:lvl>
    <w:lvl w:ilvl="8" w:tplc="40090005" w:tentative="1">
      <w:start w:val="1"/>
      <w:numFmt w:val="bullet"/>
      <w:lvlText w:val=""/>
      <w:lvlJc w:val="left"/>
      <w:pPr>
        <w:ind w:left="3960" w:hanging="360"/>
      </w:pPr>
      <w:rPr>
        <w:rFonts w:ascii="Wingdings" w:hAnsi="Wingdings" w:hint="default"/>
      </w:rPr>
    </w:lvl>
  </w:abstractNum>
  <w:abstractNum w:abstractNumId="14" w15:restartNumberingAfterBreak="0">
    <w:nsid w:val="42090348"/>
    <w:multiLevelType w:val="hybridMultilevel"/>
    <w:tmpl w:val="94C0F3CE"/>
    <w:lvl w:ilvl="0" w:tplc="E28249FE">
      <w:start w:val="1"/>
      <w:numFmt w:val="decimal"/>
      <w:lvlText w:val="%1."/>
      <w:lvlJc w:val="left"/>
      <w:pPr>
        <w:ind w:left="720" w:hanging="360"/>
      </w:pPr>
      <w:rPr>
        <w:rFonts w:asciiTheme="minorHAnsi" w:eastAsiaTheme="minorHAnsi" w:hAnsiTheme="minorHAnsi" w:cstheme="minorHAnsi"/>
        <w:b w:val="0"/>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15E4C"/>
    <w:multiLevelType w:val="hybridMultilevel"/>
    <w:tmpl w:val="3580BC86"/>
    <w:lvl w:ilvl="0" w:tplc="937EE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F1170"/>
    <w:multiLevelType w:val="hybridMultilevel"/>
    <w:tmpl w:val="3926CB06"/>
    <w:lvl w:ilvl="0" w:tplc="93F0D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44B62"/>
    <w:multiLevelType w:val="hybridMultilevel"/>
    <w:tmpl w:val="F54AD31E"/>
    <w:lvl w:ilvl="0" w:tplc="E28249FE">
      <w:start w:val="1"/>
      <w:numFmt w:val="decimal"/>
      <w:lvlText w:val="%1."/>
      <w:lvlJc w:val="left"/>
      <w:pPr>
        <w:ind w:left="720" w:hanging="360"/>
      </w:pPr>
      <w:rPr>
        <w:rFonts w:asciiTheme="minorHAnsi" w:eastAsiaTheme="minorHAnsi" w:hAnsiTheme="minorHAnsi" w:cstheme="minorHAnsi"/>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8043E"/>
    <w:multiLevelType w:val="hybridMultilevel"/>
    <w:tmpl w:val="1E7CF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44CE9"/>
    <w:multiLevelType w:val="hybridMultilevel"/>
    <w:tmpl w:val="40AE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244F7"/>
    <w:multiLevelType w:val="hybridMultilevel"/>
    <w:tmpl w:val="D168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1027F"/>
    <w:multiLevelType w:val="hybridMultilevel"/>
    <w:tmpl w:val="CB36878C"/>
    <w:lvl w:ilvl="0" w:tplc="E28249FE">
      <w:start w:val="1"/>
      <w:numFmt w:val="decimal"/>
      <w:lvlText w:val="%1."/>
      <w:lvlJc w:val="left"/>
      <w:pPr>
        <w:ind w:left="1080" w:hanging="360"/>
      </w:pPr>
      <w:rPr>
        <w:rFonts w:asciiTheme="minorHAnsi" w:eastAsiaTheme="minorHAnsi" w:hAnsiTheme="minorHAnsi" w:cstheme="minorHAnsi"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702614"/>
    <w:multiLevelType w:val="hybridMultilevel"/>
    <w:tmpl w:val="38E4070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F34"/>
    <w:multiLevelType w:val="hybridMultilevel"/>
    <w:tmpl w:val="0B4A6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A104F"/>
    <w:multiLevelType w:val="hybridMultilevel"/>
    <w:tmpl w:val="B300B9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E42F92"/>
    <w:multiLevelType w:val="hybridMultilevel"/>
    <w:tmpl w:val="3D3A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
  </w:num>
  <w:num w:numId="4">
    <w:abstractNumId w:val="9"/>
  </w:num>
  <w:num w:numId="5">
    <w:abstractNumId w:val="7"/>
  </w:num>
  <w:num w:numId="6">
    <w:abstractNumId w:val="23"/>
  </w:num>
  <w:num w:numId="7">
    <w:abstractNumId w:val="6"/>
  </w:num>
  <w:num w:numId="8">
    <w:abstractNumId w:val="4"/>
  </w:num>
  <w:num w:numId="9">
    <w:abstractNumId w:val="8"/>
  </w:num>
  <w:num w:numId="10">
    <w:abstractNumId w:val="14"/>
  </w:num>
  <w:num w:numId="11">
    <w:abstractNumId w:val="16"/>
  </w:num>
  <w:num w:numId="12">
    <w:abstractNumId w:val="15"/>
  </w:num>
  <w:num w:numId="13">
    <w:abstractNumId w:val="24"/>
  </w:num>
  <w:num w:numId="14">
    <w:abstractNumId w:val="5"/>
  </w:num>
  <w:num w:numId="15">
    <w:abstractNumId w:val="25"/>
  </w:num>
  <w:num w:numId="16">
    <w:abstractNumId w:val="13"/>
  </w:num>
  <w:num w:numId="17">
    <w:abstractNumId w:val="10"/>
  </w:num>
  <w:num w:numId="18">
    <w:abstractNumId w:val="17"/>
  </w:num>
  <w:num w:numId="19">
    <w:abstractNumId w:val="0"/>
  </w:num>
  <w:num w:numId="20">
    <w:abstractNumId w:val="3"/>
  </w:num>
  <w:num w:numId="21">
    <w:abstractNumId w:val="21"/>
  </w:num>
  <w:num w:numId="22">
    <w:abstractNumId w:val="11"/>
  </w:num>
  <w:num w:numId="23">
    <w:abstractNumId w:val="22"/>
  </w:num>
  <w:num w:numId="24">
    <w:abstractNumId w:val="20"/>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CA"/>
    <w:rsid w:val="00012215"/>
    <w:rsid w:val="000137ED"/>
    <w:rsid w:val="00021181"/>
    <w:rsid w:val="000441C4"/>
    <w:rsid w:val="00046899"/>
    <w:rsid w:val="00072038"/>
    <w:rsid w:val="000734B1"/>
    <w:rsid w:val="00073B02"/>
    <w:rsid w:val="00091C2E"/>
    <w:rsid w:val="001059C3"/>
    <w:rsid w:val="00112BE4"/>
    <w:rsid w:val="00114ABD"/>
    <w:rsid w:val="00116481"/>
    <w:rsid w:val="00117472"/>
    <w:rsid w:val="0018160B"/>
    <w:rsid w:val="00186A0A"/>
    <w:rsid w:val="001A02DD"/>
    <w:rsid w:val="001A4AD8"/>
    <w:rsid w:val="001C4333"/>
    <w:rsid w:val="001D061A"/>
    <w:rsid w:val="001D7B7F"/>
    <w:rsid w:val="001E10FD"/>
    <w:rsid w:val="001E3ACB"/>
    <w:rsid w:val="001F6658"/>
    <w:rsid w:val="00224D89"/>
    <w:rsid w:val="0023766D"/>
    <w:rsid w:val="00244484"/>
    <w:rsid w:val="002775D9"/>
    <w:rsid w:val="002779CC"/>
    <w:rsid w:val="00284708"/>
    <w:rsid w:val="002912A4"/>
    <w:rsid w:val="002E30FF"/>
    <w:rsid w:val="002E46E7"/>
    <w:rsid w:val="00322442"/>
    <w:rsid w:val="003240D1"/>
    <w:rsid w:val="0033107B"/>
    <w:rsid w:val="00366BE0"/>
    <w:rsid w:val="00367AA7"/>
    <w:rsid w:val="003705E1"/>
    <w:rsid w:val="0038168B"/>
    <w:rsid w:val="003900B7"/>
    <w:rsid w:val="003A6C64"/>
    <w:rsid w:val="00402022"/>
    <w:rsid w:val="004141D4"/>
    <w:rsid w:val="00431762"/>
    <w:rsid w:val="00456FEA"/>
    <w:rsid w:val="0047349A"/>
    <w:rsid w:val="0048574D"/>
    <w:rsid w:val="004934BB"/>
    <w:rsid w:val="00494979"/>
    <w:rsid w:val="004A2929"/>
    <w:rsid w:val="004C3ECA"/>
    <w:rsid w:val="004D0FA7"/>
    <w:rsid w:val="004D48C3"/>
    <w:rsid w:val="004E2CA8"/>
    <w:rsid w:val="004F04BD"/>
    <w:rsid w:val="00504514"/>
    <w:rsid w:val="00504C57"/>
    <w:rsid w:val="0051139E"/>
    <w:rsid w:val="00516B6D"/>
    <w:rsid w:val="00554C37"/>
    <w:rsid w:val="00573B6F"/>
    <w:rsid w:val="00574BA3"/>
    <w:rsid w:val="005854B6"/>
    <w:rsid w:val="00596E5F"/>
    <w:rsid w:val="005C489C"/>
    <w:rsid w:val="005C74F3"/>
    <w:rsid w:val="005D5B60"/>
    <w:rsid w:val="00605894"/>
    <w:rsid w:val="00637E60"/>
    <w:rsid w:val="00651284"/>
    <w:rsid w:val="006514CA"/>
    <w:rsid w:val="006771CC"/>
    <w:rsid w:val="00695BA4"/>
    <w:rsid w:val="00696073"/>
    <w:rsid w:val="006A24A3"/>
    <w:rsid w:val="006B0A15"/>
    <w:rsid w:val="006E3151"/>
    <w:rsid w:val="00706E75"/>
    <w:rsid w:val="00722AF6"/>
    <w:rsid w:val="00766D92"/>
    <w:rsid w:val="00775943"/>
    <w:rsid w:val="0079534E"/>
    <w:rsid w:val="007B4963"/>
    <w:rsid w:val="007D6BEE"/>
    <w:rsid w:val="007E2E83"/>
    <w:rsid w:val="007E6303"/>
    <w:rsid w:val="00806C12"/>
    <w:rsid w:val="0084628A"/>
    <w:rsid w:val="00855D20"/>
    <w:rsid w:val="00871CC1"/>
    <w:rsid w:val="00874C2F"/>
    <w:rsid w:val="00883391"/>
    <w:rsid w:val="008936AA"/>
    <w:rsid w:val="008B2F5E"/>
    <w:rsid w:val="008E6260"/>
    <w:rsid w:val="008F5E9B"/>
    <w:rsid w:val="00902305"/>
    <w:rsid w:val="0093342C"/>
    <w:rsid w:val="009479F8"/>
    <w:rsid w:val="009A5ACF"/>
    <w:rsid w:val="009B15FC"/>
    <w:rsid w:val="009D5EC6"/>
    <w:rsid w:val="009F34EC"/>
    <w:rsid w:val="009F7797"/>
    <w:rsid w:val="00A11609"/>
    <w:rsid w:val="00A14ED1"/>
    <w:rsid w:val="00A21B5E"/>
    <w:rsid w:val="00A32008"/>
    <w:rsid w:val="00A62FDB"/>
    <w:rsid w:val="00A63CEE"/>
    <w:rsid w:val="00A65299"/>
    <w:rsid w:val="00A72D4D"/>
    <w:rsid w:val="00AB7D4A"/>
    <w:rsid w:val="00AD1EFC"/>
    <w:rsid w:val="00AE3370"/>
    <w:rsid w:val="00AF7E90"/>
    <w:rsid w:val="00B27E39"/>
    <w:rsid w:val="00B36A1A"/>
    <w:rsid w:val="00B652EA"/>
    <w:rsid w:val="00B737BC"/>
    <w:rsid w:val="00B77596"/>
    <w:rsid w:val="00B832C3"/>
    <w:rsid w:val="00BB02C6"/>
    <w:rsid w:val="00BD25F3"/>
    <w:rsid w:val="00BD4304"/>
    <w:rsid w:val="00BE2458"/>
    <w:rsid w:val="00C167FA"/>
    <w:rsid w:val="00C37A08"/>
    <w:rsid w:val="00C63EB4"/>
    <w:rsid w:val="00C70A1E"/>
    <w:rsid w:val="00CC498E"/>
    <w:rsid w:val="00CC64AD"/>
    <w:rsid w:val="00CF196B"/>
    <w:rsid w:val="00D005D3"/>
    <w:rsid w:val="00D14302"/>
    <w:rsid w:val="00D26D35"/>
    <w:rsid w:val="00D47969"/>
    <w:rsid w:val="00D54CAF"/>
    <w:rsid w:val="00D6609D"/>
    <w:rsid w:val="00D676ED"/>
    <w:rsid w:val="00D7784A"/>
    <w:rsid w:val="00D80785"/>
    <w:rsid w:val="00D84D29"/>
    <w:rsid w:val="00DA60B6"/>
    <w:rsid w:val="00DD279F"/>
    <w:rsid w:val="00DE59DC"/>
    <w:rsid w:val="00E0447F"/>
    <w:rsid w:val="00E739A4"/>
    <w:rsid w:val="00E80623"/>
    <w:rsid w:val="00EA1CCA"/>
    <w:rsid w:val="00EC71AF"/>
    <w:rsid w:val="00ED6EB6"/>
    <w:rsid w:val="00ED7591"/>
    <w:rsid w:val="00F049F0"/>
    <w:rsid w:val="00F23910"/>
    <w:rsid w:val="00F32344"/>
    <w:rsid w:val="00F46CC3"/>
    <w:rsid w:val="00F479C3"/>
    <w:rsid w:val="00F47A8A"/>
    <w:rsid w:val="00F558C8"/>
    <w:rsid w:val="00F603F4"/>
    <w:rsid w:val="00F652C9"/>
    <w:rsid w:val="00F73F53"/>
    <w:rsid w:val="00F81ACF"/>
    <w:rsid w:val="00F91BC3"/>
    <w:rsid w:val="00F94931"/>
    <w:rsid w:val="00FC18FE"/>
    <w:rsid w:val="00FD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CB8B"/>
  <w15:chartTrackingRefBased/>
  <w15:docId w15:val="{D0159BB3-041C-4D4D-930D-C4C74BBE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Akapit z listą BS,List Paragraph1,List Paragraph - Dani,List Paragraph 1 - Dani,IBL List Paragraph,List Paragraph11,Lapis Bulleted List,Bullets,List Paragraph nowy,References,Numbered List Paragraph,본문(내용)"/>
    <w:basedOn w:val="Normal"/>
    <w:link w:val="ListParagraphChar"/>
    <w:uiPriority w:val="34"/>
    <w:qFormat/>
    <w:rsid w:val="006514CA"/>
    <w:pPr>
      <w:ind w:left="720"/>
      <w:contextualSpacing/>
    </w:pPr>
  </w:style>
  <w:style w:type="table" w:styleId="TableGrid">
    <w:name w:val="Table Grid"/>
    <w:basedOn w:val="TableNormal"/>
    <w:rsid w:val="006514C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4CA"/>
  </w:style>
  <w:style w:type="character" w:customStyle="1" w:styleId="ListParagraphChar">
    <w:name w:val="List Paragraph Char"/>
    <w:aliases w:val="List Paragraph (numbered (a)) Char,Akapit z listą BS Char,List Paragraph1 Char,List Paragraph - Dani Char,List Paragraph 1 - Dani Char,IBL List Paragraph Char,List Paragraph11 Char,Lapis Bulleted List Char,Bullets Char,본문(내용) Char"/>
    <w:link w:val="ListParagraph"/>
    <w:uiPriority w:val="34"/>
    <w:qFormat/>
    <w:locked/>
    <w:rsid w:val="006514CA"/>
  </w:style>
  <w:style w:type="paragraph" w:styleId="BodyText">
    <w:name w:val="Body Text"/>
    <w:basedOn w:val="Normal"/>
    <w:link w:val="BodyTextChar"/>
    <w:uiPriority w:val="1"/>
    <w:qFormat/>
    <w:rsid w:val="006514CA"/>
    <w:pPr>
      <w:widowControl w:val="0"/>
      <w:spacing w:after="0" w:line="240" w:lineRule="auto"/>
      <w:ind w:left="11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514CA"/>
    <w:rPr>
      <w:rFonts w:ascii="Times New Roman" w:eastAsia="Times New Roman" w:hAnsi="Times New Roman"/>
      <w:sz w:val="24"/>
      <w:szCs w:val="24"/>
    </w:rPr>
  </w:style>
  <w:style w:type="character" w:styleId="Hyperlink">
    <w:name w:val="Hyperlink"/>
    <w:basedOn w:val="DefaultParagraphFont"/>
    <w:uiPriority w:val="99"/>
    <w:unhideWhenUsed/>
    <w:rsid w:val="006514CA"/>
    <w:rPr>
      <w:color w:val="0000FF"/>
      <w:u w:val="single"/>
    </w:rPr>
  </w:style>
  <w:style w:type="paragraph" w:styleId="FootnoteText">
    <w:name w:val="footnote text"/>
    <w:aliases w:val="single space,FOOTNOTES,fn,FOOTNOTES Char,fn Char Char,single space Char,Footnote Text Char Char Char,Footnote Text1 Char,Footnote Text2,Footnote Text Char Char Char1 Char,Footnote Text Char Char Char1,ft,Geneva 9,f,Font: Geneva 9,Boston 10"/>
    <w:basedOn w:val="Normal"/>
    <w:link w:val="FootnoteTextChar"/>
    <w:uiPriority w:val="99"/>
    <w:unhideWhenUsed/>
    <w:qFormat/>
    <w:rsid w:val="006514CA"/>
    <w:pPr>
      <w:spacing w:after="0" w:line="240" w:lineRule="auto"/>
    </w:pPr>
    <w:rPr>
      <w:sz w:val="20"/>
      <w:szCs w:val="20"/>
    </w:rPr>
  </w:style>
  <w:style w:type="character" w:customStyle="1" w:styleId="FootnoteTextChar">
    <w:name w:val="Footnote Text Char"/>
    <w:aliases w:val="single space Char1,FOOTNOTES Char1,fn Char,FOOTNOTES Char Char,fn Char Char Char,single space Char Char,Footnote Text Char Char Char Char,Footnote Text1 Char Char,Footnote Text2 Char,Footnote Text Char Char Char1 Char Char,ft Char"/>
    <w:basedOn w:val="DefaultParagraphFont"/>
    <w:link w:val="FootnoteText"/>
    <w:uiPriority w:val="99"/>
    <w:qFormat/>
    <w:rsid w:val="006514CA"/>
    <w:rPr>
      <w:sz w:val="20"/>
      <w:szCs w:val="20"/>
    </w:rPr>
  </w:style>
  <w:style w:type="character" w:styleId="FootnoteReference">
    <w:name w:val="footnote reference"/>
    <w:aliases w:val="BVI fnr,16 Point,Superscript 6 Point,Superscript 6 Point + 11 pt,ftref,fr,Footnote Ref in FtNote,Fußnotenzeichen DISS,(NECG) Footnote Reference,footnote ref,Char Char Char Char Car Char, BVI fnr,Footnote text,Ref,de nota al pie,4_G"/>
    <w:basedOn w:val="DefaultParagraphFont"/>
    <w:link w:val="ftrefCharChar"/>
    <w:uiPriority w:val="99"/>
    <w:unhideWhenUsed/>
    <w:qFormat/>
    <w:rsid w:val="006514CA"/>
    <w:rPr>
      <w:vertAlign w:val="superscript"/>
    </w:rPr>
  </w:style>
  <w:style w:type="paragraph" w:styleId="BalloonText">
    <w:name w:val="Balloon Text"/>
    <w:basedOn w:val="Normal"/>
    <w:link w:val="BalloonTextChar"/>
    <w:uiPriority w:val="99"/>
    <w:semiHidden/>
    <w:unhideWhenUsed/>
    <w:rsid w:val="00021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181"/>
    <w:rPr>
      <w:rFonts w:ascii="Segoe UI" w:hAnsi="Segoe UI" w:cs="Segoe UI"/>
      <w:sz w:val="18"/>
      <w:szCs w:val="18"/>
    </w:rPr>
  </w:style>
  <w:style w:type="paragraph" w:styleId="NoSpacing">
    <w:name w:val="No Spacing"/>
    <w:uiPriority w:val="1"/>
    <w:qFormat/>
    <w:rsid w:val="00554C37"/>
    <w:pPr>
      <w:spacing w:after="0" w:line="240" w:lineRule="auto"/>
    </w:p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
    <w:basedOn w:val="Normal"/>
    <w:link w:val="FootnoteReference"/>
    <w:uiPriority w:val="99"/>
    <w:rsid w:val="007D6BEE"/>
    <w:pPr>
      <w:spacing w:line="240" w:lineRule="exact"/>
    </w:pPr>
    <w:rPr>
      <w:vertAlign w:val="superscript"/>
    </w:rPr>
  </w:style>
  <w:style w:type="character" w:styleId="UnresolvedMention">
    <w:name w:val="Unresolved Mention"/>
    <w:basedOn w:val="DefaultParagraphFont"/>
    <w:uiPriority w:val="99"/>
    <w:semiHidden/>
    <w:unhideWhenUsed/>
    <w:rsid w:val="00370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3325">
      <w:bodyDiv w:val="1"/>
      <w:marLeft w:val="0"/>
      <w:marRight w:val="0"/>
      <w:marTop w:val="0"/>
      <w:marBottom w:val="0"/>
      <w:divBdr>
        <w:top w:val="none" w:sz="0" w:space="0" w:color="auto"/>
        <w:left w:val="none" w:sz="0" w:space="0" w:color="auto"/>
        <w:bottom w:val="none" w:sz="0" w:space="0" w:color="auto"/>
        <w:right w:val="none" w:sz="0" w:space="0" w:color="auto"/>
      </w:divBdr>
    </w:div>
    <w:div w:id="1336692170">
      <w:bodyDiv w:val="1"/>
      <w:marLeft w:val="0"/>
      <w:marRight w:val="0"/>
      <w:marTop w:val="0"/>
      <w:marBottom w:val="0"/>
      <w:divBdr>
        <w:top w:val="none" w:sz="0" w:space="0" w:color="auto"/>
        <w:left w:val="none" w:sz="0" w:space="0" w:color="auto"/>
        <w:bottom w:val="none" w:sz="0" w:space="0" w:color="auto"/>
        <w:right w:val="none" w:sz="0" w:space="0" w:color="auto"/>
      </w:divBdr>
    </w:div>
    <w:div w:id="202285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resscenter.mn/medeh-erh/ulsiin-ih-hural/namriin-chuulgan" TargetMode="External"/><Relationship Id="rId2" Type="http://schemas.openxmlformats.org/officeDocument/2006/relationships/hyperlink" Target="https://www.public-admin.co.uk/" TargetMode="External"/><Relationship Id="rId1" Type="http://schemas.openxmlformats.org/officeDocument/2006/relationships/hyperlink" Target="http://www.mn.undp.org" TargetMode="External"/><Relationship Id="rId6" Type="http://schemas.openxmlformats.org/officeDocument/2006/relationships/hyperlink" Target="https://www.shrm.org/" TargetMode="External"/><Relationship Id="rId5" Type="http://schemas.openxmlformats.org/officeDocument/2006/relationships/hyperlink" Target="https://www.shrm.org/" TargetMode="External"/><Relationship Id="rId4" Type="http://schemas.openxmlformats.org/officeDocument/2006/relationships/hyperlink" Target="https://www.ceso-saco.com/me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FD28441C5E748AFE43FAD53B15195" ma:contentTypeVersion="13" ma:contentTypeDescription="Create a new document." ma:contentTypeScope="" ma:versionID="133565337e49100df311983cfb947acf">
  <xsd:schema xmlns:xsd="http://www.w3.org/2001/XMLSchema" xmlns:xs="http://www.w3.org/2001/XMLSchema" xmlns:p="http://schemas.microsoft.com/office/2006/metadata/properties" xmlns:ns3="db9f1695-94d3-4a6e-b105-b8d6df9d55c3" xmlns:ns4="d4b227f1-419d-4851-b3fb-b07524625138" targetNamespace="http://schemas.microsoft.com/office/2006/metadata/properties" ma:root="true" ma:fieldsID="58f5fb775e4dcc9f8bac66c9834402df" ns3:_="" ns4:_="">
    <xsd:import namespace="db9f1695-94d3-4a6e-b105-b8d6df9d55c3"/>
    <xsd:import namespace="d4b227f1-419d-4851-b3fb-b075246251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695-94d3-4a6e-b105-b8d6df9d5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227f1-419d-4851-b3fb-b075246251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FFF18-7933-4CD3-83BB-552F66816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f1695-94d3-4a6e-b105-b8d6df9d55c3"/>
    <ds:schemaRef ds:uri="d4b227f1-419d-4851-b3fb-b07524625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E089A-04DB-4E2E-AC26-C7365E9F2D9D}">
  <ds:schemaRefs>
    <ds:schemaRef ds:uri="http://schemas.microsoft.com/sharepoint/v3/contenttype/forms"/>
  </ds:schemaRefs>
</ds:datastoreItem>
</file>

<file path=customXml/itemProps3.xml><?xml version="1.0" encoding="utf-8"?>
<ds:datastoreItem xmlns:ds="http://schemas.openxmlformats.org/officeDocument/2006/customXml" ds:itemID="{58D21B95-1D03-D84B-8080-DAB6F8ED0351}">
  <ds:schemaRefs>
    <ds:schemaRef ds:uri="http://schemas.openxmlformats.org/officeDocument/2006/bibliography"/>
  </ds:schemaRefs>
</ds:datastoreItem>
</file>

<file path=customXml/itemProps4.xml><?xml version="1.0" encoding="utf-8"?>
<ds:datastoreItem xmlns:ds="http://schemas.openxmlformats.org/officeDocument/2006/customXml" ds:itemID="{1B53FD1B-A05A-49D5-BB95-3063DB9112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Davaadulam Tsegmed</dc:creator>
  <cp:keywords/>
  <dc:description/>
  <cp:lastModifiedBy>Khulangoo Purevjav</cp:lastModifiedBy>
  <cp:revision>3</cp:revision>
  <dcterms:created xsi:type="dcterms:W3CDTF">2022-01-14T06:17:00Z</dcterms:created>
  <dcterms:modified xsi:type="dcterms:W3CDTF">2022-01-14T06:18:00Z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0x0101004C5FD28441C5E748AFE43FAD53B15195</vt:lpwstr>
  </property>
</Properties>
</file>