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E0A1" w14:textId="6CF96191" w:rsidR="00767B52" w:rsidRPr="00205D2E" w:rsidRDefault="0055350A" w:rsidP="0088263E">
      <w:pPr>
        <w:tabs>
          <w:tab w:val="left" w:pos="1410"/>
        </w:tabs>
        <w:spacing w:after="60"/>
        <w:jc w:val="center"/>
        <w:rPr>
          <w:b/>
          <w:lang w:val="mn-MN"/>
        </w:rPr>
      </w:pPr>
      <w:r w:rsidRPr="000D20AE">
        <w:rPr>
          <w:rFonts w:ascii="Arial" w:eastAsia="Times New Roman" w:hAnsi="Arial" w:cs="Times New Roman"/>
          <w:noProof/>
          <w:sz w:val="20"/>
          <w:szCs w:val="24"/>
        </w:rPr>
        <w:drawing>
          <wp:anchor distT="0" distB="0" distL="114300" distR="114300" simplePos="0" relativeHeight="251659264" behindDoc="0" locked="0" layoutInCell="1" allowOverlap="1" wp14:anchorId="4739FFDA" wp14:editId="3620EBE4">
            <wp:simplePos x="0" y="0"/>
            <wp:positionH relativeFrom="margin">
              <wp:posOffset>5344795</wp:posOffset>
            </wp:positionH>
            <wp:positionV relativeFrom="margin">
              <wp:align>top</wp:align>
            </wp:positionV>
            <wp:extent cx="567690" cy="925195"/>
            <wp:effectExtent l="0" t="0" r="0" b="8255"/>
            <wp:wrapSquare wrapText="bothSides"/>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l="18645" t="12921" r="15254" b="12778"/>
                    <a:stretch>
                      <a:fillRect/>
                    </a:stretch>
                  </pic:blipFill>
                  <pic:spPr bwMode="auto">
                    <a:xfrm>
                      <a:off x="0" y="0"/>
                      <a:ext cx="567690"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20AE">
        <w:rPr>
          <w:rFonts w:ascii="Arial" w:eastAsia="Times New Roman" w:hAnsi="Arial" w:cs="Times New Roman"/>
          <w:noProof/>
          <w:sz w:val="20"/>
          <w:szCs w:val="24"/>
        </w:rPr>
        <w:drawing>
          <wp:anchor distT="0" distB="0" distL="114300" distR="114300" simplePos="0" relativeHeight="251658240" behindDoc="0" locked="0" layoutInCell="1" allowOverlap="1" wp14:anchorId="71E290C2" wp14:editId="29CA20E1">
            <wp:simplePos x="914400" y="1491343"/>
            <wp:positionH relativeFrom="margin">
              <wp:align>left</wp:align>
            </wp:positionH>
            <wp:positionV relativeFrom="margin">
              <wp:align>top</wp:align>
            </wp:positionV>
            <wp:extent cx="864870" cy="5657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120" cy="5679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87E">
        <w:rPr>
          <w:b/>
          <w:lang w:val="mn-MN"/>
        </w:rPr>
        <w:tab/>
      </w:r>
    </w:p>
    <w:p w14:paraId="71D46E0B" w14:textId="09093F7B" w:rsidR="00767B52" w:rsidRPr="000D20AE" w:rsidRDefault="00600581" w:rsidP="00600581">
      <w:pPr>
        <w:tabs>
          <w:tab w:val="left" w:pos="1410"/>
        </w:tabs>
        <w:spacing w:after="60"/>
        <w:rPr>
          <w:b/>
        </w:rPr>
      </w:pPr>
      <w:r w:rsidRPr="000D20AE">
        <w:rPr>
          <w:rFonts w:ascii="Arial" w:eastAsia="Times New Roman" w:hAnsi="Arial" w:cs="Times New Roman"/>
          <w:sz w:val="20"/>
          <w:szCs w:val="24"/>
        </w:rPr>
        <w:t xml:space="preserve">                                                                                                                           </w:t>
      </w:r>
    </w:p>
    <w:p w14:paraId="3A8094C3" w14:textId="77777777" w:rsidR="00600581" w:rsidRPr="000D20AE" w:rsidRDefault="00600581" w:rsidP="0088263E">
      <w:pPr>
        <w:tabs>
          <w:tab w:val="left" w:pos="1410"/>
        </w:tabs>
        <w:jc w:val="center"/>
        <w:rPr>
          <w:b/>
        </w:rPr>
      </w:pPr>
    </w:p>
    <w:p w14:paraId="58CA31C0" w14:textId="77777777" w:rsidR="005869BB" w:rsidRDefault="005869BB" w:rsidP="0088263E">
      <w:pPr>
        <w:tabs>
          <w:tab w:val="left" w:pos="1410"/>
        </w:tabs>
        <w:jc w:val="center"/>
        <w:rPr>
          <w:b/>
        </w:rPr>
      </w:pPr>
    </w:p>
    <w:p w14:paraId="654CDD64" w14:textId="200772C2" w:rsidR="0088263E" w:rsidRPr="000D20AE" w:rsidRDefault="0088263E" w:rsidP="0088263E">
      <w:pPr>
        <w:tabs>
          <w:tab w:val="left" w:pos="1410"/>
        </w:tabs>
        <w:jc w:val="center"/>
        <w:rPr>
          <w:color w:val="FF0000"/>
        </w:rPr>
      </w:pPr>
      <w:r w:rsidRPr="000D20AE">
        <w:rPr>
          <w:b/>
        </w:rPr>
        <w:t>TERMS OF REFERENCE</w:t>
      </w:r>
    </w:p>
    <w:tbl>
      <w:tblPr>
        <w:tblStyle w:val="TableGrid"/>
        <w:tblW w:w="0" w:type="auto"/>
        <w:tblLook w:val="04A0" w:firstRow="1" w:lastRow="0" w:firstColumn="1" w:lastColumn="0" w:noHBand="0" w:noVBand="1"/>
      </w:tblPr>
      <w:tblGrid>
        <w:gridCol w:w="2785"/>
        <w:gridCol w:w="6565"/>
      </w:tblGrid>
      <w:tr w:rsidR="001F3721" w:rsidRPr="000D20AE" w14:paraId="5AB5ADA7" w14:textId="77777777" w:rsidTr="003B529B">
        <w:trPr>
          <w:trHeight w:val="260"/>
        </w:trPr>
        <w:tc>
          <w:tcPr>
            <w:tcW w:w="2785" w:type="dxa"/>
            <w:shd w:val="clear" w:color="auto" w:fill="D9D9D9" w:themeFill="background1" w:themeFillShade="D9"/>
            <w:vAlign w:val="center"/>
          </w:tcPr>
          <w:p w14:paraId="02D5C901" w14:textId="0AE8A31F" w:rsidR="001F3721" w:rsidRPr="000D20AE" w:rsidRDefault="001F3721" w:rsidP="009E7344">
            <w:pPr>
              <w:tabs>
                <w:tab w:val="left" w:pos="1410"/>
              </w:tabs>
              <w:rPr>
                <w:b/>
              </w:rPr>
            </w:pPr>
            <w:r w:rsidRPr="000D20AE">
              <w:rPr>
                <w:b/>
              </w:rPr>
              <w:t>Project title</w:t>
            </w:r>
          </w:p>
        </w:tc>
        <w:tc>
          <w:tcPr>
            <w:tcW w:w="6565" w:type="dxa"/>
            <w:vAlign w:val="center"/>
          </w:tcPr>
          <w:p w14:paraId="5E8CCD87" w14:textId="2A90C9E6" w:rsidR="001F3721" w:rsidRPr="000D20AE" w:rsidRDefault="0056143F" w:rsidP="009E7344">
            <w:pPr>
              <w:tabs>
                <w:tab w:val="left" w:pos="1410"/>
              </w:tabs>
            </w:pPr>
            <w:r>
              <w:t>‘</w:t>
            </w:r>
            <w:r w:rsidR="00056D1B" w:rsidRPr="000D20AE">
              <w:t>SDG-Aligned Budgeting to Transform Employment in Mongolia</w:t>
            </w:r>
            <w:r w:rsidR="00FC59F4">
              <w:t>’</w:t>
            </w:r>
          </w:p>
        </w:tc>
      </w:tr>
      <w:tr w:rsidR="0088263E" w:rsidRPr="000D20AE" w14:paraId="31A1F69A" w14:textId="77777777" w:rsidTr="003B529B">
        <w:trPr>
          <w:trHeight w:val="260"/>
        </w:trPr>
        <w:tc>
          <w:tcPr>
            <w:tcW w:w="2785" w:type="dxa"/>
            <w:shd w:val="clear" w:color="auto" w:fill="D9D9D9" w:themeFill="background1" w:themeFillShade="D9"/>
            <w:vAlign w:val="center"/>
          </w:tcPr>
          <w:p w14:paraId="50D6351F" w14:textId="77777777" w:rsidR="0088263E" w:rsidRPr="000D20AE" w:rsidRDefault="0088263E" w:rsidP="009E7344">
            <w:pPr>
              <w:tabs>
                <w:tab w:val="left" w:pos="1410"/>
              </w:tabs>
              <w:rPr>
                <w:b/>
              </w:rPr>
            </w:pPr>
            <w:r w:rsidRPr="000D20AE">
              <w:rPr>
                <w:b/>
              </w:rPr>
              <w:t>Location</w:t>
            </w:r>
          </w:p>
        </w:tc>
        <w:tc>
          <w:tcPr>
            <w:tcW w:w="6565" w:type="dxa"/>
            <w:vAlign w:val="center"/>
          </w:tcPr>
          <w:p w14:paraId="44C0C067" w14:textId="4B42BEC4" w:rsidR="0088263E" w:rsidRPr="000D20AE" w:rsidRDefault="007A4C5F" w:rsidP="009E7344">
            <w:pPr>
              <w:tabs>
                <w:tab w:val="left" w:pos="1410"/>
              </w:tabs>
              <w:rPr>
                <w:color w:val="FF0000"/>
              </w:rPr>
            </w:pPr>
            <w:r w:rsidRPr="000D20AE">
              <w:t>Ulaanbaatar, Mongolia</w:t>
            </w:r>
          </w:p>
        </w:tc>
      </w:tr>
      <w:tr w:rsidR="00C41E7B" w:rsidRPr="000D20AE" w14:paraId="14F5A477" w14:textId="77777777" w:rsidTr="003B529B">
        <w:trPr>
          <w:trHeight w:val="332"/>
        </w:trPr>
        <w:tc>
          <w:tcPr>
            <w:tcW w:w="2785" w:type="dxa"/>
            <w:shd w:val="clear" w:color="auto" w:fill="D9D9D9" w:themeFill="background1" w:themeFillShade="D9"/>
            <w:vAlign w:val="center"/>
          </w:tcPr>
          <w:p w14:paraId="6C1EDA12" w14:textId="782E535F" w:rsidR="00C41E7B" w:rsidRPr="000D20AE" w:rsidRDefault="00921233" w:rsidP="009E7344">
            <w:pPr>
              <w:tabs>
                <w:tab w:val="left" w:pos="1410"/>
              </w:tabs>
              <w:rPr>
                <w:b/>
              </w:rPr>
            </w:pPr>
            <w:r w:rsidRPr="000D20AE">
              <w:rPr>
                <w:b/>
              </w:rPr>
              <w:t xml:space="preserve">Post </w:t>
            </w:r>
            <w:r w:rsidR="00607713" w:rsidRPr="000D20AE">
              <w:rPr>
                <w:b/>
              </w:rPr>
              <w:t>title</w:t>
            </w:r>
          </w:p>
        </w:tc>
        <w:tc>
          <w:tcPr>
            <w:tcW w:w="6565" w:type="dxa"/>
            <w:vAlign w:val="center"/>
          </w:tcPr>
          <w:p w14:paraId="76A0E171" w14:textId="45A80D3F" w:rsidR="00C41E7B" w:rsidRPr="000D20AE" w:rsidRDefault="0056143F" w:rsidP="009E7344">
            <w:pPr>
              <w:tabs>
                <w:tab w:val="left" w:pos="1410"/>
              </w:tabs>
            </w:pPr>
            <w:r>
              <w:t>Knowledge management and communications officer (maternity cover)</w:t>
            </w:r>
            <w:r w:rsidR="003C6CE9" w:rsidRPr="000D20AE">
              <w:t xml:space="preserve"> </w:t>
            </w:r>
          </w:p>
        </w:tc>
      </w:tr>
      <w:tr w:rsidR="0088263E" w:rsidRPr="000D20AE" w14:paraId="5C46A93B" w14:textId="77777777" w:rsidTr="003B529B">
        <w:trPr>
          <w:trHeight w:val="332"/>
        </w:trPr>
        <w:tc>
          <w:tcPr>
            <w:tcW w:w="2785" w:type="dxa"/>
            <w:shd w:val="clear" w:color="auto" w:fill="D9D9D9" w:themeFill="background1" w:themeFillShade="D9"/>
            <w:vAlign w:val="center"/>
          </w:tcPr>
          <w:p w14:paraId="5E25F0B3" w14:textId="713A5AB1" w:rsidR="0088263E" w:rsidRPr="000D20AE" w:rsidRDefault="0088263E" w:rsidP="009E7344">
            <w:pPr>
              <w:tabs>
                <w:tab w:val="left" w:pos="1410"/>
              </w:tabs>
              <w:rPr>
                <w:b/>
              </w:rPr>
            </w:pPr>
            <w:r w:rsidRPr="000D20AE">
              <w:rPr>
                <w:b/>
              </w:rPr>
              <w:t xml:space="preserve">Type of </w:t>
            </w:r>
            <w:r w:rsidR="001F3721" w:rsidRPr="000D20AE">
              <w:rPr>
                <w:b/>
              </w:rPr>
              <w:t>c</w:t>
            </w:r>
            <w:r w:rsidRPr="000D20AE">
              <w:rPr>
                <w:b/>
              </w:rPr>
              <w:t>ontract</w:t>
            </w:r>
          </w:p>
        </w:tc>
        <w:tc>
          <w:tcPr>
            <w:tcW w:w="6565" w:type="dxa"/>
            <w:vAlign w:val="center"/>
          </w:tcPr>
          <w:p w14:paraId="708FEB66" w14:textId="04D5B094" w:rsidR="0088263E" w:rsidRPr="000D20AE" w:rsidRDefault="0088263E" w:rsidP="009E7344">
            <w:pPr>
              <w:tabs>
                <w:tab w:val="left" w:pos="1410"/>
              </w:tabs>
            </w:pPr>
            <w:r w:rsidRPr="000D20AE">
              <w:t xml:space="preserve">Individual </w:t>
            </w:r>
            <w:r w:rsidR="00993991" w:rsidRPr="000D20AE">
              <w:t>Contrac</w:t>
            </w:r>
            <w:r w:rsidR="00CA54D0">
              <w:t>t</w:t>
            </w:r>
            <w:r w:rsidR="001F3721" w:rsidRPr="000D20AE">
              <w:t xml:space="preserve"> (IC)</w:t>
            </w:r>
          </w:p>
        </w:tc>
      </w:tr>
      <w:tr w:rsidR="0088263E" w:rsidRPr="000D20AE" w14:paraId="7D91E2DC" w14:textId="77777777" w:rsidTr="003B529B">
        <w:trPr>
          <w:trHeight w:val="260"/>
        </w:trPr>
        <w:tc>
          <w:tcPr>
            <w:tcW w:w="2785" w:type="dxa"/>
            <w:shd w:val="clear" w:color="auto" w:fill="D9D9D9" w:themeFill="background1" w:themeFillShade="D9"/>
            <w:vAlign w:val="center"/>
          </w:tcPr>
          <w:p w14:paraId="3C7420F8" w14:textId="37C1F581" w:rsidR="0088263E" w:rsidRPr="000D20AE" w:rsidRDefault="0088263E" w:rsidP="009E7344">
            <w:pPr>
              <w:tabs>
                <w:tab w:val="left" w:pos="1410"/>
              </w:tabs>
              <w:rPr>
                <w:b/>
              </w:rPr>
            </w:pPr>
            <w:r w:rsidRPr="000D20AE">
              <w:rPr>
                <w:b/>
              </w:rPr>
              <w:t>Duration of Initial Contract</w:t>
            </w:r>
          </w:p>
        </w:tc>
        <w:tc>
          <w:tcPr>
            <w:tcW w:w="6565" w:type="dxa"/>
            <w:vAlign w:val="center"/>
          </w:tcPr>
          <w:p w14:paraId="4E21B10B" w14:textId="5714CD79" w:rsidR="0088263E" w:rsidRPr="000D20AE" w:rsidRDefault="00214124" w:rsidP="004B0311">
            <w:r w:rsidRPr="000D20AE">
              <w:t>5</w:t>
            </w:r>
            <w:r w:rsidR="003A1A04" w:rsidRPr="000D20AE">
              <w:t xml:space="preserve"> months</w:t>
            </w:r>
            <w:r w:rsidR="00FC096F">
              <w:t xml:space="preserve"> (From February</w:t>
            </w:r>
            <w:r w:rsidR="00FC59F4">
              <w:t xml:space="preserve"> 01</w:t>
            </w:r>
            <w:r w:rsidR="00FC096F">
              <w:t xml:space="preserve"> to </w:t>
            </w:r>
            <w:r w:rsidR="00FC59F4">
              <w:t>June 30, 2022</w:t>
            </w:r>
            <w:r w:rsidR="00FC096F">
              <w:t>)</w:t>
            </w:r>
          </w:p>
        </w:tc>
      </w:tr>
    </w:tbl>
    <w:p w14:paraId="60B91964" w14:textId="77777777" w:rsidR="0088263E" w:rsidRPr="000D20AE" w:rsidRDefault="0088263E" w:rsidP="009E2B22">
      <w:pPr>
        <w:tabs>
          <w:tab w:val="left" w:pos="1410"/>
        </w:tabs>
        <w:rPr>
          <w:b/>
          <w:color w:val="0070C0"/>
          <w:sz w:val="16"/>
          <w:szCs w:val="16"/>
        </w:rPr>
      </w:pPr>
    </w:p>
    <w:p w14:paraId="380FFAC1" w14:textId="77777777" w:rsidR="009E2B22" w:rsidRPr="000D20AE" w:rsidRDefault="009E2B22" w:rsidP="00E2763D">
      <w:pPr>
        <w:tabs>
          <w:tab w:val="left" w:pos="1410"/>
        </w:tabs>
        <w:spacing w:after="60"/>
        <w:rPr>
          <w:b/>
          <w:color w:val="0070C0"/>
        </w:rPr>
      </w:pPr>
      <w:r w:rsidRPr="000D20AE">
        <w:rPr>
          <w:b/>
          <w:color w:val="0070C0"/>
        </w:rPr>
        <w:t>BACKGROUND</w:t>
      </w:r>
    </w:p>
    <w:tbl>
      <w:tblPr>
        <w:tblStyle w:val="TableGrid"/>
        <w:tblW w:w="0" w:type="auto"/>
        <w:tblLook w:val="04A0" w:firstRow="1" w:lastRow="0" w:firstColumn="1" w:lastColumn="0" w:noHBand="0" w:noVBand="1"/>
      </w:tblPr>
      <w:tblGrid>
        <w:gridCol w:w="9350"/>
      </w:tblGrid>
      <w:tr w:rsidR="0065710B" w:rsidRPr="000D20AE" w14:paraId="08CEF6BF" w14:textId="77777777" w:rsidTr="0065710B">
        <w:tc>
          <w:tcPr>
            <w:tcW w:w="9576" w:type="dxa"/>
          </w:tcPr>
          <w:p w14:paraId="5C5671E8" w14:textId="199E873C" w:rsidR="00CD3528" w:rsidRPr="000D20AE" w:rsidRDefault="00CD3528" w:rsidP="00114913">
            <w:pPr>
              <w:jc w:val="both"/>
              <w:rPr>
                <w:rFonts w:cs="Arial"/>
              </w:rPr>
            </w:pPr>
            <w:bookmarkStart w:id="0" w:name="_Hlk89875690"/>
            <w:r w:rsidRPr="000D20AE">
              <w:rPr>
                <w:rFonts w:cs="Arial"/>
                <w:bCs/>
              </w:rPr>
              <w:t xml:space="preserve">The project “SDG-Aligned Budgeting to Transform Employment in Mongolia” aims to support </w:t>
            </w:r>
            <w:r w:rsidRPr="000D20AE">
              <w:rPr>
                <w:rFonts w:cs="Arial"/>
              </w:rPr>
              <w:t xml:space="preserve">increased employment and promotion of decent work in Mongolia. The Project plans to achieve its goal by conjoining two main streams of activities: </w:t>
            </w:r>
            <w:proofErr w:type="spellStart"/>
            <w:r w:rsidRPr="000D20AE">
              <w:rPr>
                <w:rFonts w:cs="Arial"/>
              </w:rPr>
              <w:t>i</w:t>
            </w:r>
            <w:proofErr w:type="spellEnd"/>
            <w:r w:rsidRPr="000D20AE">
              <w:rPr>
                <w:rFonts w:cs="Arial"/>
              </w:rPr>
              <w:t>) enabling and promoting employability in Mongolia via direct interventions and policy improvements, and ii) improving the public finance management systems to absorb results-oriented, effective</w:t>
            </w:r>
            <w:r w:rsidR="004927C9" w:rsidRPr="000D20AE">
              <w:rPr>
                <w:rFonts w:cs="Arial"/>
              </w:rPr>
              <w:t>,</w:t>
            </w:r>
            <w:r w:rsidRPr="000D20AE">
              <w:rPr>
                <w:rFonts w:cs="Arial"/>
              </w:rPr>
              <w:t xml:space="preserve"> and evidence-based policies and budget initiatives in employment and </w:t>
            </w:r>
            <w:r w:rsidR="00EC130C" w:rsidRPr="000D20AE">
              <w:rPr>
                <w:rFonts w:cs="Arial"/>
              </w:rPr>
              <w:t>labor</w:t>
            </w:r>
            <w:r w:rsidRPr="000D20AE">
              <w:rPr>
                <w:rFonts w:cs="Arial"/>
              </w:rPr>
              <w:t xml:space="preserve"> sectors.</w:t>
            </w:r>
          </w:p>
          <w:p w14:paraId="7B5CAC2A" w14:textId="77777777" w:rsidR="00CD3528" w:rsidRPr="000D20AE" w:rsidRDefault="00CD3528" w:rsidP="00114913">
            <w:pPr>
              <w:jc w:val="both"/>
              <w:rPr>
                <w:rFonts w:cs="Arial"/>
              </w:rPr>
            </w:pPr>
          </w:p>
          <w:p w14:paraId="52CA6438" w14:textId="77179A00" w:rsidR="007F4960" w:rsidRPr="000D20AE" w:rsidRDefault="00CD3528" w:rsidP="00114913">
            <w:pPr>
              <w:jc w:val="both"/>
              <w:rPr>
                <w:rFonts w:cs="Arial"/>
              </w:rPr>
            </w:pPr>
            <w:r w:rsidRPr="000D20AE">
              <w:rPr>
                <w:rFonts w:cs="Arial"/>
              </w:rPr>
              <w:t>Th</w:t>
            </w:r>
            <w:r w:rsidR="007D4B04" w:rsidRPr="000D20AE">
              <w:rPr>
                <w:rFonts w:cs="Arial"/>
              </w:rPr>
              <w:t>is technical assistance</w:t>
            </w:r>
            <w:r w:rsidRPr="000D20AE">
              <w:rPr>
                <w:rFonts w:cs="Arial"/>
              </w:rPr>
              <w:t xml:space="preserve"> project is funded by the European Union (EU</w:t>
            </w:r>
            <w:r w:rsidR="00EC130C" w:rsidRPr="000D20AE">
              <w:rPr>
                <w:rFonts w:cs="Arial"/>
              </w:rPr>
              <w:t>) and</w:t>
            </w:r>
            <w:r w:rsidRPr="000D20AE">
              <w:rPr>
                <w:rFonts w:cs="Arial"/>
              </w:rPr>
              <w:t xml:space="preserve"> </w:t>
            </w:r>
            <w:r w:rsidR="00C83EF3" w:rsidRPr="000D20AE">
              <w:rPr>
                <w:rFonts w:cs="Arial"/>
              </w:rPr>
              <w:t xml:space="preserve">complements the </w:t>
            </w:r>
            <w:r w:rsidR="007D4B04" w:rsidRPr="000D20AE">
              <w:rPr>
                <w:rFonts w:cs="Arial"/>
              </w:rPr>
              <w:t xml:space="preserve">EU </w:t>
            </w:r>
            <w:r w:rsidR="00C83EF3" w:rsidRPr="000D20AE">
              <w:rPr>
                <w:rFonts w:cs="Arial"/>
              </w:rPr>
              <w:t xml:space="preserve">Direct Budget Support </w:t>
            </w:r>
            <w:r w:rsidR="00DE5AF9" w:rsidRPr="000D20AE">
              <w:rPr>
                <w:rFonts w:cs="Arial"/>
              </w:rPr>
              <w:t xml:space="preserve">to </w:t>
            </w:r>
            <w:r w:rsidR="008F5A46" w:rsidRPr="000D20AE">
              <w:rPr>
                <w:rFonts w:cs="Arial"/>
              </w:rPr>
              <w:t xml:space="preserve">Mongolia. </w:t>
            </w:r>
          </w:p>
          <w:p w14:paraId="64EAC949" w14:textId="77777777" w:rsidR="00114913" w:rsidRPr="000D20AE" w:rsidRDefault="00114913" w:rsidP="00114913">
            <w:pPr>
              <w:jc w:val="both"/>
              <w:rPr>
                <w:rFonts w:cs="Arial"/>
              </w:rPr>
            </w:pPr>
          </w:p>
          <w:p w14:paraId="51662E0B" w14:textId="456752B7" w:rsidR="00CD3528" w:rsidRPr="000D20AE" w:rsidRDefault="007F4960" w:rsidP="00114913">
            <w:pPr>
              <w:jc w:val="both"/>
              <w:rPr>
                <w:rFonts w:cstheme="minorHAnsi"/>
              </w:rPr>
            </w:pPr>
            <w:r w:rsidRPr="000D20AE">
              <w:rPr>
                <w:rFonts w:cs="Arial"/>
              </w:rPr>
              <w:t xml:space="preserve">The Project is managed by </w:t>
            </w:r>
            <w:r w:rsidR="00CD3528" w:rsidRPr="000D20AE">
              <w:rPr>
                <w:rFonts w:cs="Arial"/>
              </w:rPr>
              <w:t>UNDP</w:t>
            </w:r>
            <w:r w:rsidRPr="000D20AE">
              <w:rPr>
                <w:rFonts w:cs="Arial"/>
              </w:rPr>
              <w:t xml:space="preserve"> in partnership with</w:t>
            </w:r>
            <w:r w:rsidR="00CD3528" w:rsidRPr="000D20AE">
              <w:rPr>
                <w:rFonts w:cs="Arial"/>
              </w:rPr>
              <w:t xml:space="preserve"> FAO and ILO</w:t>
            </w:r>
            <w:r w:rsidR="00114913" w:rsidRPr="000D20AE">
              <w:rPr>
                <w:rFonts w:cs="Arial"/>
              </w:rPr>
              <w:t xml:space="preserve"> and had </w:t>
            </w:r>
            <w:r w:rsidR="00CD3528" w:rsidRPr="000D20AE">
              <w:rPr>
                <w:rFonts w:cs="Arial"/>
              </w:rPr>
              <w:t>the following four components:</w:t>
            </w:r>
          </w:p>
          <w:p w14:paraId="58014352" w14:textId="2AF992C9" w:rsidR="00CD3528" w:rsidRPr="000D20AE" w:rsidRDefault="00CD3528" w:rsidP="00114913">
            <w:pPr>
              <w:pStyle w:val="ListParagraph"/>
              <w:ind w:left="0"/>
              <w:contextualSpacing w:val="0"/>
              <w:jc w:val="both"/>
              <w:rPr>
                <w:rFonts w:cstheme="minorHAnsi"/>
                <w:iCs/>
              </w:rPr>
            </w:pPr>
            <w:r w:rsidRPr="000D20AE">
              <w:rPr>
                <w:rFonts w:cstheme="minorHAnsi"/>
                <w:iCs/>
              </w:rPr>
              <w:t>Component A</w:t>
            </w:r>
            <w:r w:rsidR="0009743D" w:rsidRPr="000D20AE">
              <w:rPr>
                <w:rFonts w:cstheme="minorHAnsi"/>
                <w:iCs/>
              </w:rPr>
              <w:t xml:space="preserve">. </w:t>
            </w:r>
            <w:r w:rsidRPr="000D20AE">
              <w:rPr>
                <w:rFonts w:cstheme="minorHAnsi"/>
                <w:iCs/>
              </w:rPr>
              <w:t>Bridging Policies with Budgets</w:t>
            </w:r>
          </w:p>
          <w:p w14:paraId="43808D23" w14:textId="3B1C3463" w:rsidR="00CD3528" w:rsidRPr="000D20AE" w:rsidRDefault="00CD3528" w:rsidP="00114913">
            <w:pPr>
              <w:pStyle w:val="ListParagraph"/>
              <w:ind w:left="0"/>
              <w:contextualSpacing w:val="0"/>
              <w:jc w:val="both"/>
              <w:rPr>
                <w:rFonts w:cstheme="minorHAnsi"/>
                <w:iCs/>
              </w:rPr>
            </w:pPr>
            <w:r w:rsidRPr="000D20AE">
              <w:rPr>
                <w:rFonts w:cstheme="minorHAnsi"/>
                <w:iCs/>
              </w:rPr>
              <w:t>Component B</w:t>
            </w:r>
            <w:r w:rsidR="0009743D" w:rsidRPr="000D20AE">
              <w:rPr>
                <w:rFonts w:cstheme="minorHAnsi"/>
                <w:iCs/>
              </w:rPr>
              <w:t xml:space="preserve">. </w:t>
            </w:r>
            <w:r w:rsidRPr="000D20AE">
              <w:rPr>
                <w:rFonts w:cstheme="minorHAnsi"/>
                <w:iCs/>
              </w:rPr>
              <w:t xml:space="preserve">Budget Oversight and Transparency </w:t>
            </w:r>
          </w:p>
          <w:p w14:paraId="35B34438" w14:textId="1F1356AE" w:rsidR="00CD3528" w:rsidRPr="000D20AE" w:rsidRDefault="00CD3528" w:rsidP="00114913">
            <w:pPr>
              <w:pStyle w:val="ListParagraph"/>
              <w:ind w:left="0"/>
              <w:contextualSpacing w:val="0"/>
              <w:jc w:val="both"/>
              <w:rPr>
                <w:rFonts w:cstheme="minorHAnsi"/>
                <w:iCs/>
              </w:rPr>
            </w:pPr>
            <w:r w:rsidRPr="000D20AE">
              <w:rPr>
                <w:rFonts w:cstheme="minorHAnsi"/>
                <w:iCs/>
              </w:rPr>
              <w:t>Component C</w:t>
            </w:r>
            <w:r w:rsidR="0009743D" w:rsidRPr="000D20AE">
              <w:rPr>
                <w:rFonts w:cstheme="minorHAnsi"/>
                <w:iCs/>
              </w:rPr>
              <w:t xml:space="preserve">. </w:t>
            </w:r>
            <w:r w:rsidRPr="000D20AE">
              <w:rPr>
                <w:rFonts w:cstheme="minorHAnsi"/>
                <w:iCs/>
              </w:rPr>
              <w:t xml:space="preserve">Employment Promotion: Boosting Employability </w:t>
            </w:r>
          </w:p>
          <w:p w14:paraId="394CDD47" w14:textId="3146C3CB" w:rsidR="00CD3528" w:rsidRPr="000D20AE" w:rsidRDefault="00CD3528" w:rsidP="00114913">
            <w:pPr>
              <w:pStyle w:val="ListParagraph"/>
              <w:spacing w:after="60"/>
              <w:ind w:left="0"/>
              <w:contextualSpacing w:val="0"/>
              <w:jc w:val="both"/>
              <w:rPr>
                <w:rFonts w:cstheme="minorHAnsi"/>
                <w:i/>
              </w:rPr>
            </w:pPr>
            <w:r w:rsidRPr="000D20AE">
              <w:rPr>
                <w:rFonts w:cstheme="minorHAnsi"/>
                <w:iCs/>
              </w:rPr>
              <w:t>Component D</w:t>
            </w:r>
            <w:r w:rsidR="0009743D" w:rsidRPr="000D20AE">
              <w:rPr>
                <w:rFonts w:cstheme="minorHAnsi"/>
                <w:iCs/>
              </w:rPr>
              <w:t xml:space="preserve">. </w:t>
            </w:r>
            <w:r w:rsidRPr="000D20AE">
              <w:rPr>
                <w:rFonts w:cstheme="minorHAnsi"/>
                <w:iCs/>
              </w:rPr>
              <w:t xml:space="preserve">Effective Application of International </w:t>
            </w:r>
            <w:r w:rsidR="00EC130C" w:rsidRPr="000D20AE">
              <w:rPr>
                <w:rFonts w:cstheme="minorHAnsi"/>
                <w:iCs/>
              </w:rPr>
              <w:t>Labor</w:t>
            </w:r>
            <w:r w:rsidRPr="000D20AE">
              <w:rPr>
                <w:rFonts w:cstheme="minorHAnsi"/>
                <w:iCs/>
              </w:rPr>
              <w:t xml:space="preserve"> Standards by Strengthening Institutions of Work </w:t>
            </w:r>
          </w:p>
          <w:p w14:paraId="54D1CAD4" w14:textId="63F96D2A" w:rsidR="00CD3528" w:rsidRPr="000D20AE" w:rsidRDefault="00CD3528" w:rsidP="00114913">
            <w:pPr>
              <w:jc w:val="both"/>
              <w:rPr>
                <w:rFonts w:cstheme="minorHAnsi"/>
              </w:rPr>
            </w:pPr>
          </w:p>
          <w:p w14:paraId="0A1CAABE" w14:textId="6195EA6B" w:rsidR="0065710B" w:rsidRPr="000D20AE" w:rsidRDefault="007636FF" w:rsidP="006B6843">
            <w:pPr>
              <w:spacing w:before="160" w:line="276" w:lineRule="auto"/>
              <w:contextualSpacing/>
              <w:jc w:val="both"/>
            </w:pPr>
            <w:r>
              <w:t xml:space="preserve">The overall objective of this assignment is to raise awareness of the activities of the project and the European Union's vital support of the </w:t>
            </w:r>
            <w:r w:rsidR="00851682">
              <w:t>program</w:t>
            </w:r>
            <w:r>
              <w:t xml:space="preserve"> in improving employment in Mongolia. </w:t>
            </w:r>
            <w:r w:rsidR="00954ABE">
              <w:t>The communications plan help</w:t>
            </w:r>
            <w:r w:rsidR="004708E7">
              <w:t>s</w:t>
            </w:r>
            <w:r w:rsidR="00954ABE">
              <w:t xml:space="preserve"> share key evidence and experiences gathered during the timeline of the fund’s activities whilst informing interested parties and the EU citizenry of the European Union’s contribution to the project. Sub-objectives include, but are not limited to: </w:t>
            </w:r>
            <w:r w:rsidR="002D78FE">
              <w:t>(</w:t>
            </w:r>
            <w:proofErr w:type="spellStart"/>
            <w:r w:rsidR="002D78FE">
              <w:t>i</w:t>
            </w:r>
            <w:proofErr w:type="spellEnd"/>
            <w:r w:rsidR="002D78FE">
              <w:t>)</w:t>
            </w:r>
            <w:r w:rsidR="00735FF4">
              <w:t xml:space="preserve"> t</w:t>
            </w:r>
            <w:r w:rsidR="00954ABE">
              <w:t xml:space="preserve">o communicate the objectives, intentions and results of the project operations in improving public services in the </w:t>
            </w:r>
            <w:r w:rsidR="00735FF4">
              <w:t>Labor</w:t>
            </w:r>
            <w:r w:rsidR="00954ABE">
              <w:t xml:space="preserve"> and Employment sector in Mongolia</w:t>
            </w:r>
            <w:r w:rsidR="00735FF4">
              <w:t>,</w:t>
            </w:r>
            <w:r w:rsidR="00954ABE">
              <w:t xml:space="preserve"> </w:t>
            </w:r>
            <w:r w:rsidR="00735FF4">
              <w:t>(ii) p</w:t>
            </w:r>
            <w:r w:rsidR="00954ABE">
              <w:t xml:space="preserve">romote the </w:t>
            </w:r>
            <w:r w:rsidR="00735FF4">
              <w:t>modernization</w:t>
            </w:r>
            <w:r w:rsidR="00954ABE">
              <w:t xml:space="preserve"> of Mongolia’s PFM systems and strengthen institutional capacity through the launch and other publicity generating events</w:t>
            </w:r>
            <w:r w:rsidR="00735FF4">
              <w:t>, (iii) t</w:t>
            </w:r>
            <w:r w:rsidR="00954ABE">
              <w:t>o build capacity among partner donors, key stakeholders and project beneficiaries to enable them to become important voices on the subject</w:t>
            </w:r>
            <w:r w:rsidR="00735FF4">
              <w:t>, and (</w:t>
            </w:r>
            <w:r w:rsidR="00954ABE">
              <w:t>iv</w:t>
            </w:r>
            <w:r w:rsidR="00735FF4">
              <w:t>)</w:t>
            </w:r>
            <w:r w:rsidR="00954ABE">
              <w:t xml:space="preserve"> </w:t>
            </w:r>
            <w:r w:rsidR="00735FF4">
              <w:t>t</w:t>
            </w:r>
            <w:r w:rsidR="00954ABE">
              <w:t>o provide visibility for key donors such as the EU in Mongolia and within the EU itself.</w:t>
            </w:r>
            <w:r w:rsidR="00DC6748">
              <w:t xml:space="preserve"> </w:t>
            </w:r>
            <w:r w:rsidR="001A18C3" w:rsidRPr="001A18C3">
              <w:rPr>
                <w:rFonts w:cstheme="minorHAnsi"/>
                <w:lang w:val="en-GB"/>
              </w:rPr>
              <w:t xml:space="preserve">Communications activities, as one of the key indicators of the project, aim to </w:t>
            </w:r>
            <w:r w:rsidR="001A18C3" w:rsidRPr="001A18C3">
              <w:rPr>
                <w:rFonts w:cstheme="minorHAnsi"/>
                <w:lang w:val="en-GB"/>
              </w:rPr>
              <w:lastRenderedPageBreak/>
              <w:t xml:space="preserve">capture a wide range of audiences including </w:t>
            </w:r>
            <w:r w:rsidR="009B3023" w:rsidRPr="009B3023">
              <w:rPr>
                <w:rFonts w:cstheme="minorHAnsi"/>
              </w:rPr>
              <w:t xml:space="preserve">Ministry of Finance, Ministry of Food, Agriculture and Light Industry, Ministry of Labor and Social Protection, Parliament of Mongolia, National Development Agency, National Audit Office, </w:t>
            </w:r>
            <w:r w:rsidR="009B3023" w:rsidRPr="009B3023">
              <w:rPr>
                <w:rFonts w:cstheme="minorHAnsi"/>
                <w:lang w:val="mn-MN"/>
              </w:rPr>
              <w:t>General Agency for Specialized Inspection</w:t>
            </w:r>
            <w:r w:rsidR="009B3023" w:rsidRPr="009B3023">
              <w:rPr>
                <w:rFonts w:cstheme="minorHAnsi"/>
              </w:rPr>
              <w:t xml:space="preserve">, </w:t>
            </w:r>
            <w:r w:rsidR="009B3023" w:rsidRPr="009B3023">
              <w:rPr>
                <w:rFonts w:cstheme="minorHAnsi"/>
                <w:lang w:val="mn-MN"/>
              </w:rPr>
              <w:t>Mongolian Employers’ Federation</w:t>
            </w:r>
            <w:r w:rsidR="009B3023" w:rsidRPr="009B3023">
              <w:rPr>
                <w:rFonts w:cstheme="minorHAnsi"/>
              </w:rPr>
              <w:t xml:space="preserve">, </w:t>
            </w:r>
            <w:r w:rsidR="009B3023" w:rsidRPr="009B3023">
              <w:rPr>
                <w:rFonts w:cstheme="minorHAnsi"/>
                <w:lang w:val="mn-MN"/>
              </w:rPr>
              <w:t>Confederation of Mongolian Trade Unions</w:t>
            </w:r>
            <w:r w:rsidR="009B3023" w:rsidRPr="009B3023">
              <w:rPr>
                <w:rFonts w:cstheme="minorHAnsi"/>
              </w:rPr>
              <w:t xml:space="preserve">, CSOs and research/media organizations.   </w:t>
            </w:r>
            <w:r w:rsidR="00C669B5">
              <w:rPr>
                <w:rFonts w:cstheme="minorHAnsi"/>
              </w:rPr>
              <w:t xml:space="preserve">Target </w:t>
            </w:r>
            <w:r w:rsidR="00C669B5" w:rsidRPr="009B3023">
              <w:rPr>
                <w:rFonts w:cstheme="minorHAnsi"/>
                <w:lang w:val="en-GB"/>
              </w:rPr>
              <w:t>audiences</w:t>
            </w:r>
            <w:r w:rsidR="009B3023" w:rsidRPr="009B3023">
              <w:rPr>
                <w:rFonts w:cstheme="minorHAnsi"/>
                <w:lang w:val="en-GB"/>
              </w:rPr>
              <w:t xml:space="preserve"> also include </w:t>
            </w:r>
            <w:r w:rsidR="00C669B5">
              <w:rPr>
                <w:rFonts w:cstheme="minorHAnsi"/>
                <w:lang w:val="en-GB"/>
              </w:rPr>
              <w:t>y</w:t>
            </w:r>
            <w:proofErr w:type="spellStart"/>
            <w:r w:rsidR="009B3023" w:rsidRPr="009B3023">
              <w:rPr>
                <w:rFonts w:cstheme="minorHAnsi"/>
              </w:rPr>
              <w:t>outh</w:t>
            </w:r>
            <w:proofErr w:type="spellEnd"/>
            <w:r w:rsidR="009B3023" w:rsidRPr="009B3023">
              <w:rPr>
                <w:rFonts w:cstheme="minorHAnsi"/>
              </w:rPr>
              <w:t xml:space="preserve">, </w:t>
            </w:r>
            <w:r w:rsidR="00C669B5">
              <w:rPr>
                <w:rFonts w:cstheme="minorHAnsi"/>
              </w:rPr>
              <w:t>f</w:t>
            </w:r>
            <w:r w:rsidR="009B3023" w:rsidRPr="009B3023">
              <w:rPr>
                <w:rFonts w:cstheme="minorHAnsi"/>
              </w:rPr>
              <w:t xml:space="preserve">armers/herders, </w:t>
            </w:r>
            <w:r w:rsidR="00C669B5">
              <w:rPr>
                <w:rFonts w:cstheme="minorHAnsi"/>
              </w:rPr>
              <w:t>r</w:t>
            </w:r>
            <w:r w:rsidR="009B3023" w:rsidRPr="009B3023">
              <w:rPr>
                <w:rFonts w:cstheme="minorHAnsi"/>
              </w:rPr>
              <w:t xml:space="preserve">emotely located youth and marginalized groups, </w:t>
            </w:r>
            <w:r w:rsidR="00C669B5">
              <w:rPr>
                <w:rFonts w:cstheme="minorHAnsi"/>
              </w:rPr>
              <w:t>p</w:t>
            </w:r>
            <w:r w:rsidR="009B3023" w:rsidRPr="009B3023">
              <w:rPr>
                <w:rFonts w:cstheme="minorHAnsi"/>
              </w:rPr>
              <w:t xml:space="preserve">ersons with disabilities, </w:t>
            </w:r>
            <w:r w:rsidR="00C669B5">
              <w:rPr>
                <w:rFonts w:cstheme="minorHAnsi"/>
              </w:rPr>
              <w:t>w</w:t>
            </w:r>
            <w:r w:rsidR="009B3023" w:rsidRPr="009B3023">
              <w:rPr>
                <w:rFonts w:cstheme="minorHAnsi"/>
              </w:rPr>
              <w:t xml:space="preserve">omen and girls, </w:t>
            </w:r>
            <w:r w:rsidR="00C669B5">
              <w:rPr>
                <w:rFonts w:cstheme="minorHAnsi"/>
              </w:rPr>
              <w:t>u</w:t>
            </w:r>
            <w:r w:rsidR="009B3023" w:rsidRPr="009B3023">
              <w:rPr>
                <w:rFonts w:cstheme="minorHAnsi"/>
              </w:rPr>
              <w:t xml:space="preserve">nemployed/underemployed people, </w:t>
            </w:r>
            <w:r w:rsidR="006B6843">
              <w:rPr>
                <w:rFonts w:cstheme="minorHAnsi"/>
              </w:rPr>
              <w:t>j</w:t>
            </w:r>
            <w:r w:rsidR="009B3023" w:rsidRPr="009B3023">
              <w:rPr>
                <w:rFonts w:cstheme="minorHAnsi"/>
              </w:rPr>
              <w:t>obseekers</w:t>
            </w:r>
            <w:r w:rsidR="006B6843">
              <w:rPr>
                <w:rFonts w:cstheme="minorHAnsi"/>
              </w:rPr>
              <w:t>,</w:t>
            </w:r>
            <w:r w:rsidR="009B3023" w:rsidRPr="009B3023">
              <w:rPr>
                <w:rFonts w:cstheme="minorHAnsi"/>
                <w:lang w:val="en-GB"/>
              </w:rPr>
              <w:t xml:space="preserve"> and the </w:t>
            </w:r>
            <w:r w:rsidR="006F5DF2" w:rsidRPr="009B3023">
              <w:rPr>
                <w:rFonts w:cstheme="minorHAnsi"/>
                <w:lang w:val="en-GB"/>
              </w:rPr>
              <w:t>public</w:t>
            </w:r>
            <w:r w:rsidR="006B6843">
              <w:rPr>
                <w:rFonts w:cstheme="minorHAnsi"/>
                <w:lang w:val="en-GB"/>
              </w:rPr>
              <w:t xml:space="preserve"> in Mongolia. </w:t>
            </w:r>
          </w:p>
        </w:tc>
      </w:tr>
      <w:bookmarkEnd w:id="0"/>
    </w:tbl>
    <w:p w14:paraId="668E066A" w14:textId="77777777" w:rsidR="00DB42F0" w:rsidRDefault="00DB42F0" w:rsidP="0088263E">
      <w:pPr>
        <w:tabs>
          <w:tab w:val="left" w:pos="1410"/>
        </w:tabs>
        <w:rPr>
          <w:b/>
          <w:color w:val="0070C0"/>
        </w:rPr>
      </w:pPr>
    </w:p>
    <w:p w14:paraId="06DCA7F3" w14:textId="2FBC5177" w:rsidR="00944F40" w:rsidRPr="000D20AE" w:rsidRDefault="0088263E" w:rsidP="0088263E">
      <w:pPr>
        <w:tabs>
          <w:tab w:val="left" w:pos="1410"/>
        </w:tabs>
        <w:rPr>
          <w:b/>
          <w:color w:val="0070C0"/>
        </w:rPr>
      </w:pPr>
      <w:r w:rsidRPr="000D20AE">
        <w:rPr>
          <w:b/>
          <w:color w:val="0070C0"/>
        </w:rPr>
        <w:t>DUTIES AND RESPONSIBILITIES</w:t>
      </w:r>
    </w:p>
    <w:tbl>
      <w:tblPr>
        <w:tblStyle w:val="TableGrid"/>
        <w:tblW w:w="0" w:type="auto"/>
        <w:tblLook w:val="04A0" w:firstRow="1" w:lastRow="0" w:firstColumn="1" w:lastColumn="0" w:noHBand="0" w:noVBand="1"/>
      </w:tblPr>
      <w:tblGrid>
        <w:gridCol w:w="9350"/>
      </w:tblGrid>
      <w:tr w:rsidR="00DA412D" w:rsidRPr="00DA412D" w14:paraId="398288A9" w14:textId="77777777" w:rsidTr="00DA412D">
        <w:tc>
          <w:tcPr>
            <w:tcW w:w="9350" w:type="dxa"/>
          </w:tcPr>
          <w:p w14:paraId="0BDC8652" w14:textId="65363DD4" w:rsidR="00442916" w:rsidRPr="00D84B8B" w:rsidRDefault="00867C70" w:rsidP="00442916">
            <w:pPr>
              <w:spacing w:line="276" w:lineRule="auto"/>
              <w:jc w:val="both"/>
              <w:rPr>
                <w:rFonts w:cstheme="minorHAnsi"/>
                <w:lang w:val="en-GB"/>
              </w:rPr>
            </w:pPr>
            <w:r w:rsidRPr="00D84B8B">
              <w:rPr>
                <w:rFonts w:cstheme="minorHAnsi"/>
                <w:lang w:val="en-GB"/>
              </w:rPr>
              <w:t xml:space="preserve">Following scope of work </w:t>
            </w:r>
            <w:r w:rsidR="00997854">
              <w:rPr>
                <w:rFonts w:cstheme="minorHAnsi"/>
                <w:lang w:val="en-GB"/>
              </w:rPr>
              <w:t>shall</w:t>
            </w:r>
            <w:r w:rsidRPr="00D84B8B">
              <w:rPr>
                <w:rFonts w:cstheme="minorHAnsi"/>
                <w:lang w:val="en-GB"/>
              </w:rPr>
              <w:t xml:space="preserve"> be conducted </w:t>
            </w:r>
            <w:r w:rsidR="00D84B8B" w:rsidRPr="00D84B8B">
              <w:rPr>
                <w:rFonts w:cstheme="minorHAnsi"/>
                <w:lang w:val="en-GB"/>
              </w:rPr>
              <w:t xml:space="preserve">within assigned duration. </w:t>
            </w:r>
          </w:p>
          <w:p w14:paraId="22BE10EE" w14:textId="43D71642" w:rsidR="00DA412D" w:rsidRDefault="00DA412D" w:rsidP="00DA412D">
            <w:pPr>
              <w:numPr>
                <w:ilvl w:val="0"/>
                <w:numId w:val="9"/>
              </w:numPr>
              <w:spacing w:line="276" w:lineRule="auto"/>
              <w:jc w:val="both"/>
              <w:rPr>
                <w:rFonts w:cstheme="minorHAnsi"/>
                <w:b/>
                <w:bCs/>
                <w:lang w:val="en-GB"/>
              </w:rPr>
            </w:pPr>
            <w:r w:rsidRPr="00DA412D">
              <w:rPr>
                <w:rFonts w:cstheme="minorHAnsi"/>
                <w:b/>
                <w:bCs/>
                <w:lang w:val="en-GB"/>
              </w:rPr>
              <w:t xml:space="preserve">Development of knowledge and advocacy products/communications content </w:t>
            </w:r>
            <w:r w:rsidR="008400B6">
              <w:rPr>
                <w:rFonts w:cstheme="minorHAnsi"/>
                <w:b/>
                <w:bCs/>
                <w:lang w:val="en-GB"/>
              </w:rPr>
              <w:t xml:space="preserve">for mass media </w:t>
            </w:r>
            <w:r w:rsidRPr="00DA412D">
              <w:rPr>
                <w:rFonts w:cstheme="minorHAnsi"/>
                <w:b/>
                <w:bCs/>
                <w:lang w:val="en-GB"/>
              </w:rPr>
              <w:t xml:space="preserve">on </w:t>
            </w:r>
            <w:r w:rsidR="00756F18">
              <w:rPr>
                <w:rFonts w:cstheme="minorHAnsi"/>
                <w:b/>
                <w:bCs/>
                <w:lang w:val="en-GB"/>
              </w:rPr>
              <w:t>employment and public finance management reforms</w:t>
            </w:r>
          </w:p>
          <w:p w14:paraId="3971F89B" w14:textId="26C74E7A" w:rsidR="00C70F2A" w:rsidRDefault="00C70F2A" w:rsidP="00C70F2A">
            <w:pPr>
              <w:pStyle w:val="ListParagraph"/>
              <w:numPr>
                <w:ilvl w:val="0"/>
                <w:numId w:val="10"/>
              </w:numPr>
              <w:jc w:val="both"/>
              <w:rPr>
                <w:rFonts w:cstheme="minorHAnsi"/>
                <w:lang w:val="en-GB"/>
              </w:rPr>
            </w:pPr>
            <w:r>
              <w:rPr>
                <w:rFonts w:cstheme="minorHAnsi"/>
                <w:lang w:val="en-GB"/>
              </w:rPr>
              <w:t xml:space="preserve">Develop the </w:t>
            </w:r>
            <w:r w:rsidRPr="00C70F2A">
              <w:rPr>
                <w:rFonts w:cstheme="minorHAnsi"/>
                <w:lang w:val="en-GB"/>
              </w:rPr>
              <w:t xml:space="preserve">Media </w:t>
            </w:r>
            <w:r>
              <w:rPr>
                <w:rFonts w:cstheme="minorHAnsi"/>
                <w:lang w:val="en-GB"/>
              </w:rPr>
              <w:t>R</w:t>
            </w:r>
            <w:r w:rsidRPr="00C70F2A">
              <w:rPr>
                <w:rFonts w:cstheme="minorHAnsi"/>
                <w:lang w:val="en-GB"/>
              </w:rPr>
              <w:t xml:space="preserve">elations </w:t>
            </w:r>
            <w:r w:rsidR="00EE43AB">
              <w:rPr>
                <w:rFonts w:cstheme="minorHAnsi"/>
                <w:lang w:val="en-GB"/>
              </w:rPr>
              <w:t xml:space="preserve">Strategic </w:t>
            </w:r>
            <w:r>
              <w:rPr>
                <w:rFonts w:cstheme="minorHAnsi"/>
                <w:lang w:val="en-GB"/>
              </w:rPr>
              <w:t>P</w:t>
            </w:r>
            <w:r w:rsidRPr="00C70F2A">
              <w:rPr>
                <w:rFonts w:cstheme="minorHAnsi"/>
                <w:lang w:val="en-GB"/>
              </w:rPr>
              <w:t>lan</w:t>
            </w:r>
            <w:r w:rsidR="006D5927">
              <w:rPr>
                <w:rFonts w:cstheme="minorHAnsi"/>
                <w:lang w:val="en-GB"/>
              </w:rPr>
              <w:t xml:space="preserve"> </w:t>
            </w:r>
            <w:r w:rsidR="00922E4F">
              <w:rPr>
                <w:rFonts w:cstheme="minorHAnsi"/>
                <w:lang w:val="en-GB"/>
              </w:rPr>
              <w:t xml:space="preserve">along with the </w:t>
            </w:r>
            <w:r w:rsidR="006D5927">
              <w:rPr>
                <w:rFonts w:cstheme="minorHAnsi"/>
                <w:lang w:val="en-GB"/>
              </w:rPr>
              <w:t>project</w:t>
            </w:r>
            <w:r w:rsidR="00922E4F">
              <w:rPr>
                <w:rFonts w:cstheme="minorHAnsi"/>
                <w:lang w:val="en-GB"/>
              </w:rPr>
              <w:t xml:space="preserve"> Annual Working Plan-2022</w:t>
            </w:r>
            <w:r w:rsidR="006D5927">
              <w:rPr>
                <w:rFonts w:cstheme="minorHAnsi"/>
                <w:lang w:val="en-GB"/>
              </w:rPr>
              <w:t xml:space="preserve"> </w:t>
            </w:r>
          </w:p>
          <w:p w14:paraId="3D2F3B99" w14:textId="21EAA557" w:rsidR="00EE43B3" w:rsidRDefault="009F1B63" w:rsidP="009F1B63">
            <w:pPr>
              <w:pStyle w:val="ListParagraph"/>
              <w:numPr>
                <w:ilvl w:val="0"/>
                <w:numId w:val="10"/>
              </w:numPr>
              <w:rPr>
                <w:rFonts w:cstheme="minorHAnsi"/>
                <w:lang w:val="en-GB"/>
              </w:rPr>
            </w:pPr>
            <w:r w:rsidRPr="009F1B63">
              <w:rPr>
                <w:rFonts w:cstheme="minorHAnsi"/>
                <w:lang w:val="en-GB"/>
              </w:rPr>
              <w:t xml:space="preserve">Coordinate with </w:t>
            </w:r>
            <w:r w:rsidR="00EE43B3">
              <w:rPr>
                <w:rFonts w:cstheme="minorHAnsi"/>
                <w:lang w:val="en-GB"/>
              </w:rPr>
              <w:t xml:space="preserve">implementation agencies and </w:t>
            </w:r>
            <w:r>
              <w:rPr>
                <w:rFonts w:cstheme="minorHAnsi"/>
                <w:lang w:val="en-GB"/>
              </w:rPr>
              <w:t>stakeholders</w:t>
            </w:r>
            <w:r w:rsidR="00EE43B3">
              <w:rPr>
                <w:rFonts w:cstheme="minorHAnsi"/>
                <w:lang w:val="en-GB"/>
              </w:rPr>
              <w:t xml:space="preserve"> on </w:t>
            </w:r>
            <w:r w:rsidR="00B00702">
              <w:rPr>
                <w:rFonts w:cstheme="minorHAnsi"/>
                <w:lang w:val="en-GB"/>
              </w:rPr>
              <w:t xml:space="preserve">media </w:t>
            </w:r>
            <w:r w:rsidR="00EE43B3">
              <w:rPr>
                <w:rFonts w:cstheme="minorHAnsi"/>
                <w:lang w:val="en-GB"/>
              </w:rPr>
              <w:t xml:space="preserve">content plan </w:t>
            </w:r>
          </w:p>
          <w:p w14:paraId="6404F89D" w14:textId="2810A7B7" w:rsidR="005F5B0B" w:rsidRDefault="005F5B0B" w:rsidP="005F5B0B">
            <w:pPr>
              <w:pStyle w:val="ListParagraph"/>
              <w:numPr>
                <w:ilvl w:val="0"/>
                <w:numId w:val="10"/>
              </w:numPr>
              <w:jc w:val="both"/>
              <w:rPr>
                <w:rFonts w:cstheme="minorHAnsi"/>
                <w:lang w:val="en-GB"/>
              </w:rPr>
            </w:pPr>
            <w:r>
              <w:rPr>
                <w:rFonts w:cstheme="minorHAnsi"/>
                <w:lang w:val="en-GB"/>
              </w:rPr>
              <w:t xml:space="preserve">Coordinate with appropriate media agencies on </w:t>
            </w:r>
            <w:r w:rsidR="00FD6928">
              <w:rPr>
                <w:rFonts w:cstheme="minorHAnsi"/>
                <w:lang w:val="en-GB"/>
              </w:rPr>
              <w:t xml:space="preserve">cooperation and content dissemination </w:t>
            </w:r>
          </w:p>
          <w:p w14:paraId="6BC9766B" w14:textId="1D4071C4" w:rsidR="009F1B63" w:rsidRDefault="00EE43B3" w:rsidP="005F5B0B">
            <w:pPr>
              <w:pStyle w:val="ListParagraph"/>
              <w:numPr>
                <w:ilvl w:val="0"/>
                <w:numId w:val="10"/>
              </w:numPr>
              <w:rPr>
                <w:rFonts w:cstheme="minorHAnsi"/>
                <w:lang w:val="en-GB"/>
              </w:rPr>
            </w:pPr>
            <w:r>
              <w:rPr>
                <w:rFonts w:cstheme="minorHAnsi"/>
                <w:lang w:val="en-GB"/>
              </w:rPr>
              <w:t xml:space="preserve">Develop the package of </w:t>
            </w:r>
            <w:r w:rsidR="005F5B0B" w:rsidRPr="005F5B0B">
              <w:rPr>
                <w:rFonts w:cstheme="minorHAnsi"/>
                <w:lang w:val="en-GB"/>
              </w:rPr>
              <w:t>knowledge and advocacy products</w:t>
            </w:r>
            <w:r w:rsidR="00FD6928">
              <w:rPr>
                <w:rFonts w:cstheme="minorHAnsi"/>
                <w:lang w:val="en-GB"/>
              </w:rPr>
              <w:t>/</w:t>
            </w:r>
            <w:r w:rsidR="008400B6">
              <w:rPr>
                <w:rFonts w:cstheme="minorHAnsi"/>
                <w:lang w:val="en-GB"/>
              </w:rPr>
              <w:t>public awareness</w:t>
            </w:r>
            <w:r>
              <w:rPr>
                <w:rFonts w:cstheme="minorHAnsi"/>
                <w:lang w:val="en-GB"/>
              </w:rPr>
              <w:t xml:space="preserve"> </w:t>
            </w:r>
            <w:r w:rsidR="009F1B63">
              <w:rPr>
                <w:rFonts w:cstheme="minorHAnsi"/>
                <w:lang w:val="en-GB"/>
              </w:rPr>
              <w:t xml:space="preserve">content and disseminate </w:t>
            </w:r>
            <w:r w:rsidR="00F3643C">
              <w:rPr>
                <w:rFonts w:cstheme="minorHAnsi"/>
                <w:lang w:val="en-GB"/>
              </w:rPr>
              <w:t xml:space="preserve">through </w:t>
            </w:r>
            <w:r w:rsidR="005F5B0B">
              <w:rPr>
                <w:rFonts w:cstheme="minorHAnsi"/>
                <w:lang w:val="en-GB"/>
              </w:rPr>
              <w:t>appropriate m</w:t>
            </w:r>
            <w:r w:rsidR="009F1B63">
              <w:rPr>
                <w:rFonts w:cstheme="minorHAnsi"/>
                <w:lang w:val="en-GB"/>
              </w:rPr>
              <w:t>edia agencies</w:t>
            </w:r>
          </w:p>
          <w:p w14:paraId="47BCBF2A" w14:textId="77777777" w:rsidR="00FD6928" w:rsidRPr="005F5B0B" w:rsidRDefault="00FD6928" w:rsidP="00FD6928">
            <w:pPr>
              <w:pStyle w:val="ListParagraph"/>
              <w:ind w:left="1080"/>
              <w:rPr>
                <w:rFonts w:cstheme="minorHAnsi"/>
                <w:lang w:val="en-GB"/>
              </w:rPr>
            </w:pPr>
          </w:p>
          <w:p w14:paraId="2498C4BC" w14:textId="1405271A" w:rsidR="00F3643C" w:rsidRPr="00FD6928" w:rsidRDefault="00F3643C" w:rsidP="00F3643C">
            <w:pPr>
              <w:pStyle w:val="ListParagraph"/>
              <w:numPr>
                <w:ilvl w:val="0"/>
                <w:numId w:val="9"/>
              </w:numPr>
              <w:jc w:val="both"/>
              <w:rPr>
                <w:rFonts w:cstheme="minorHAnsi"/>
                <w:b/>
                <w:bCs/>
                <w:lang w:val="en-GB"/>
              </w:rPr>
            </w:pPr>
            <w:r w:rsidRPr="00FD6928">
              <w:rPr>
                <w:rFonts w:cstheme="minorHAnsi"/>
                <w:b/>
                <w:bCs/>
                <w:lang w:val="en-GB"/>
              </w:rPr>
              <w:t xml:space="preserve">Implement the Project Communications and Visibility Plan-2022 </w:t>
            </w:r>
          </w:p>
          <w:p w14:paraId="6BFA8C0E" w14:textId="21AC80F0" w:rsidR="006D5927" w:rsidRPr="00015ABE" w:rsidRDefault="006D5927" w:rsidP="00015ABE">
            <w:pPr>
              <w:pStyle w:val="ListParagraph"/>
              <w:numPr>
                <w:ilvl w:val="0"/>
                <w:numId w:val="10"/>
              </w:numPr>
              <w:rPr>
                <w:lang w:val="en-GB"/>
              </w:rPr>
            </w:pPr>
            <w:r w:rsidRPr="00015ABE">
              <w:rPr>
                <w:lang w:val="en-GB"/>
              </w:rPr>
              <w:t>Develop the package of social media materials</w:t>
            </w:r>
            <w:r w:rsidR="00EE43AB">
              <w:rPr>
                <w:lang w:val="en-GB"/>
              </w:rPr>
              <w:t xml:space="preserve"> on employment promotion activities </w:t>
            </w:r>
          </w:p>
          <w:p w14:paraId="770559B0" w14:textId="4E05855F" w:rsidR="006D5927" w:rsidRPr="00015ABE" w:rsidRDefault="006D5927" w:rsidP="00015ABE">
            <w:pPr>
              <w:pStyle w:val="ListParagraph"/>
              <w:numPr>
                <w:ilvl w:val="0"/>
                <w:numId w:val="10"/>
              </w:numPr>
              <w:rPr>
                <w:lang w:val="en-GB"/>
              </w:rPr>
            </w:pPr>
            <w:r w:rsidRPr="00015ABE">
              <w:rPr>
                <w:lang w:val="en-GB"/>
              </w:rPr>
              <w:t>Event</w:t>
            </w:r>
            <w:r w:rsidR="00015ABE">
              <w:rPr>
                <w:lang w:val="en-GB"/>
              </w:rPr>
              <w:t xml:space="preserve">, </w:t>
            </w:r>
            <w:r w:rsidRPr="00015ABE">
              <w:rPr>
                <w:lang w:val="en-GB"/>
              </w:rPr>
              <w:t>campaign</w:t>
            </w:r>
            <w:r w:rsidR="00015ABE">
              <w:rPr>
                <w:lang w:val="en-GB"/>
              </w:rPr>
              <w:t xml:space="preserve">, </w:t>
            </w:r>
            <w:r w:rsidR="008400B6">
              <w:rPr>
                <w:lang w:val="en-GB"/>
              </w:rPr>
              <w:t>training,</w:t>
            </w:r>
            <w:r w:rsidR="00015ABE">
              <w:rPr>
                <w:lang w:val="en-GB"/>
              </w:rPr>
              <w:t xml:space="preserve"> and consultation workshops</w:t>
            </w:r>
            <w:r w:rsidRPr="00015ABE">
              <w:rPr>
                <w:lang w:val="en-GB"/>
              </w:rPr>
              <w:t xml:space="preserve"> supported including related offline and social media collaterals and/or press release(s), related reporting on statistics and audience reached submitted</w:t>
            </w:r>
          </w:p>
          <w:p w14:paraId="3AE339F3" w14:textId="457DA739" w:rsidR="00D9228C" w:rsidRPr="007E2E1C" w:rsidRDefault="00D9228C" w:rsidP="00D9228C">
            <w:pPr>
              <w:pStyle w:val="ListParagraph"/>
              <w:numPr>
                <w:ilvl w:val="0"/>
                <w:numId w:val="10"/>
              </w:numPr>
              <w:jc w:val="both"/>
              <w:rPr>
                <w:rFonts w:cstheme="minorHAnsi"/>
                <w:lang w:val="en-GB"/>
              </w:rPr>
            </w:pPr>
            <w:r w:rsidRPr="007E2E1C">
              <w:rPr>
                <w:rFonts w:cstheme="minorHAnsi"/>
                <w:lang w:val="en-GB"/>
              </w:rPr>
              <w:t xml:space="preserve">Develop </w:t>
            </w:r>
            <w:r w:rsidR="004E1FAD">
              <w:rPr>
                <w:rFonts w:cstheme="minorHAnsi"/>
                <w:lang w:val="en-GB"/>
              </w:rPr>
              <w:t xml:space="preserve">blog, </w:t>
            </w:r>
            <w:r w:rsidRPr="007E2E1C">
              <w:rPr>
                <w:rFonts w:cstheme="minorHAnsi"/>
                <w:lang w:val="en-GB"/>
              </w:rPr>
              <w:t>human interest stories, news items and other relevant communication materials</w:t>
            </w:r>
            <w:r w:rsidR="004E1FAD" w:rsidRPr="007E2E1C">
              <w:rPr>
                <w:rFonts w:cstheme="minorHAnsi"/>
                <w:lang w:val="en-GB"/>
              </w:rPr>
              <w:t xml:space="preserve"> </w:t>
            </w:r>
            <w:r w:rsidR="004E1FAD">
              <w:rPr>
                <w:rFonts w:cstheme="minorHAnsi"/>
                <w:lang w:val="en-GB"/>
              </w:rPr>
              <w:t xml:space="preserve">on </w:t>
            </w:r>
            <w:r w:rsidR="004E1FAD" w:rsidRPr="007E2E1C">
              <w:rPr>
                <w:rFonts w:cstheme="minorHAnsi"/>
                <w:lang w:val="en-GB"/>
              </w:rPr>
              <w:t>web</w:t>
            </w:r>
            <w:r w:rsidR="004E1FAD">
              <w:rPr>
                <w:rFonts w:cstheme="minorHAnsi"/>
                <w:lang w:val="en-GB"/>
              </w:rPr>
              <w:t>site</w:t>
            </w:r>
          </w:p>
          <w:p w14:paraId="1BCA82BE" w14:textId="59A0F159" w:rsidR="008400B6" w:rsidRPr="008400B6" w:rsidRDefault="00DA412D" w:rsidP="008400B6">
            <w:pPr>
              <w:pStyle w:val="NoSpacing"/>
              <w:numPr>
                <w:ilvl w:val="0"/>
                <w:numId w:val="10"/>
              </w:numPr>
              <w:jc w:val="both"/>
              <w:rPr>
                <w:rFonts w:cstheme="minorHAnsi"/>
                <w:lang w:val="en-GB"/>
              </w:rPr>
            </w:pPr>
            <w:r w:rsidRPr="00015ABE">
              <w:rPr>
                <w:lang w:val="en-GB"/>
              </w:rPr>
              <w:t xml:space="preserve">Support production of short-form </w:t>
            </w:r>
            <w:r w:rsidR="00EF4C38">
              <w:rPr>
                <w:lang w:val="en-GB"/>
              </w:rPr>
              <w:t>video production</w:t>
            </w:r>
            <w:r w:rsidRPr="00015ABE">
              <w:rPr>
                <w:lang w:val="en-GB"/>
              </w:rPr>
              <w:t xml:space="preserve">, </w:t>
            </w:r>
            <w:proofErr w:type="gramStart"/>
            <w:r w:rsidRPr="00015ABE">
              <w:rPr>
                <w:lang w:val="en-GB"/>
              </w:rPr>
              <w:t>animations</w:t>
            </w:r>
            <w:proofErr w:type="gramEnd"/>
            <w:r w:rsidRPr="00015ABE">
              <w:rPr>
                <w:lang w:val="en-GB"/>
              </w:rPr>
              <w:t xml:space="preserve"> and other promotional materials to enhance stakeholders’ understanding </w:t>
            </w:r>
          </w:p>
          <w:p w14:paraId="5E4D2680" w14:textId="77777777" w:rsidR="004E1FAD" w:rsidRDefault="008400B6" w:rsidP="004E1FAD">
            <w:pPr>
              <w:pStyle w:val="ListParagraph"/>
              <w:numPr>
                <w:ilvl w:val="0"/>
                <w:numId w:val="10"/>
              </w:numPr>
              <w:rPr>
                <w:lang w:val="en-GB"/>
              </w:rPr>
            </w:pPr>
            <w:r w:rsidRPr="00015ABE">
              <w:rPr>
                <w:bCs/>
              </w:rPr>
              <w:t>Responsible for the website development and update</w:t>
            </w:r>
            <w:r w:rsidR="004E1FAD" w:rsidRPr="00015ABE">
              <w:rPr>
                <w:lang w:val="en-GB"/>
              </w:rPr>
              <w:t xml:space="preserve"> </w:t>
            </w:r>
          </w:p>
          <w:p w14:paraId="296B875A" w14:textId="587CA4AE" w:rsidR="00DA412D" w:rsidRDefault="004E1FAD" w:rsidP="004E1FAD">
            <w:pPr>
              <w:pStyle w:val="ListParagraph"/>
              <w:numPr>
                <w:ilvl w:val="0"/>
                <w:numId w:val="10"/>
              </w:numPr>
              <w:rPr>
                <w:lang w:val="en-GB"/>
              </w:rPr>
            </w:pPr>
            <w:r w:rsidRPr="00015ABE">
              <w:rPr>
                <w:lang w:val="en-GB"/>
              </w:rPr>
              <w:t>Provide overall proof reading and editing support on communication products</w:t>
            </w:r>
          </w:p>
          <w:p w14:paraId="40C679B5" w14:textId="77777777" w:rsidR="004E1FAD" w:rsidRPr="004E1FAD" w:rsidRDefault="004E1FAD" w:rsidP="004E1FAD">
            <w:pPr>
              <w:pStyle w:val="ListParagraph"/>
              <w:ind w:left="1080"/>
              <w:rPr>
                <w:lang w:val="en-GB"/>
              </w:rPr>
            </w:pPr>
          </w:p>
          <w:p w14:paraId="21A4D8A8" w14:textId="77777777" w:rsidR="00DA412D" w:rsidRPr="00DA412D" w:rsidRDefault="00DA412D" w:rsidP="00DA412D">
            <w:pPr>
              <w:numPr>
                <w:ilvl w:val="0"/>
                <w:numId w:val="9"/>
              </w:numPr>
              <w:spacing w:line="276" w:lineRule="auto"/>
              <w:jc w:val="both"/>
              <w:rPr>
                <w:rFonts w:cstheme="minorHAnsi"/>
                <w:b/>
                <w:bCs/>
                <w:lang w:val="en-GB"/>
              </w:rPr>
            </w:pPr>
            <w:r w:rsidRPr="00DA412D">
              <w:rPr>
                <w:rFonts w:cstheme="minorHAnsi"/>
                <w:b/>
                <w:bCs/>
                <w:lang w:val="en-GB"/>
              </w:rPr>
              <w:t>Project support through other communication activities</w:t>
            </w:r>
          </w:p>
          <w:p w14:paraId="4C18767A" w14:textId="4592CF77" w:rsidR="00DA412D" w:rsidRPr="00DA412D" w:rsidRDefault="00DA412D" w:rsidP="00015ABE">
            <w:pPr>
              <w:pStyle w:val="NoSpacing"/>
              <w:numPr>
                <w:ilvl w:val="0"/>
                <w:numId w:val="10"/>
              </w:numPr>
              <w:rPr>
                <w:lang w:val="en-GB"/>
              </w:rPr>
            </w:pPr>
            <w:r w:rsidRPr="00DA412D">
              <w:rPr>
                <w:lang w:val="en-GB"/>
              </w:rPr>
              <w:t>Ensure branding and donor visibility on events and related materials</w:t>
            </w:r>
          </w:p>
          <w:p w14:paraId="6186112B" w14:textId="1121D4B7" w:rsidR="00DA412D" w:rsidRPr="00DA412D" w:rsidRDefault="00DA412D" w:rsidP="00015ABE">
            <w:pPr>
              <w:pStyle w:val="NoSpacing"/>
              <w:numPr>
                <w:ilvl w:val="0"/>
                <w:numId w:val="10"/>
              </w:numPr>
              <w:rPr>
                <w:lang w:val="en-GB"/>
              </w:rPr>
            </w:pPr>
            <w:r w:rsidRPr="00DA412D">
              <w:rPr>
                <w:lang w:val="en-GB"/>
              </w:rPr>
              <w:t xml:space="preserve">Coordinate with </w:t>
            </w:r>
            <w:r w:rsidR="00015ABE">
              <w:rPr>
                <w:lang w:val="en-GB"/>
              </w:rPr>
              <w:t xml:space="preserve">donor, </w:t>
            </w:r>
            <w:r w:rsidR="00C70F2A">
              <w:rPr>
                <w:lang w:val="en-GB"/>
              </w:rPr>
              <w:t xml:space="preserve">implementing partners </w:t>
            </w:r>
            <w:r w:rsidR="00FD6928">
              <w:rPr>
                <w:lang w:val="en-GB"/>
              </w:rPr>
              <w:t xml:space="preserve">and stakeholders </w:t>
            </w:r>
          </w:p>
          <w:p w14:paraId="6F4D7935" w14:textId="071DA11F" w:rsidR="00DA412D" w:rsidRPr="008400B6" w:rsidRDefault="00DA412D" w:rsidP="00FF592E">
            <w:pPr>
              <w:pStyle w:val="NoSpacing"/>
              <w:numPr>
                <w:ilvl w:val="0"/>
                <w:numId w:val="10"/>
              </w:numPr>
              <w:rPr>
                <w:lang w:val="en-GB"/>
              </w:rPr>
            </w:pPr>
            <w:r w:rsidRPr="008400B6">
              <w:rPr>
                <w:lang w:val="en-GB"/>
              </w:rPr>
              <w:t xml:space="preserve">Assist in generation of knowledge products and promotional materials from </w:t>
            </w:r>
            <w:r w:rsidR="008400B6" w:rsidRPr="008400B6">
              <w:rPr>
                <w:bCs/>
              </w:rPr>
              <w:t xml:space="preserve">of the project results </w:t>
            </w:r>
            <w:r w:rsidR="008400B6">
              <w:rPr>
                <w:bCs/>
              </w:rPr>
              <w:t xml:space="preserve">particularly, related to </w:t>
            </w:r>
            <w:r w:rsidR="008400B6" w:rsidRPr="008400B6">
              <w:rPr>
                <w:lang w:val="en-GB"/>
              </w:rPr>
              <w:t>trainings</w:t>
            </w:r>
            <w:r w:rsidRPr="008400B6">
              <w:rPr>
                <w:lang w:val="en-GB"/>
              </w:rPr>
              <w:t xml:space="preserve">, </w:t>
            </w:r>
            <w:proofErr w:type="gramStart"/>
            <w:r w:rsidRPr="008400B6">
              <w:rPr>
                <w:lang w:val="en-GB"/>
              </w:rPr>
              <w:t>consultations</w:t>
            </w:r>
            <w:proofErr w:type="gramEnd"/>
            <w:r w:rsidRPr="008400B6">
              <w:rPr>
                <w:lang w:val="en-GB"/>
              </w:rPr>
              <w:t xml:space="preserve"> and major events</w:t>
            </w:r>
          </w:p>
          <w:p w14:paraId="5D19442B" w14:textId="77777777" w:rsidR="00DA412D" w:rsidRPr="00267C41" w:rsidRDefault="00DA412D" w:rsidP="008400B6">
            <w:pPr>
              <w:pStyle w:val="NoSpacing"/>
              <w:numPr>
                <w:ilvl w:val="0"/>
                <w:numId w:val="10"/>
              </w:numPr>
              <w:rPr>
                <w:lang w:val="en-GB"/>
              </w:rPr>
            </w:pPr>
            <w:r w:rsidRPr="00DA412D">
              <w:t xml:space="preserve">Update and systematization of the project publications </w:t>
            </w:r>
            <w:r w:rsidRPr="00DA412D">
              <w:rPr>
                <w:bCs/>
              </w:rPr>
              <w:t xml:space="preserve">database including </w:t>
            </w:r>
            <w:r w:rsidRPr="00DA412D">
              <w:t xml:space="preserve">communication materials, knowledge products, </w:t>
            </w:r>
            <w:proofErr w:type="gramStart"/>
            <w:r w:rsidRPr="00DA412D">
              <w:rPr>
                <w:bCs/>
              </w:rPr>
              <w:t>photos</w:t>
            </w:r>
            <w:proofErr w:type="gramEnd"/>
            <w:r w:rsidRPr="00DA412D">
              <w:rPr>
                <w:bCs/>
              </w:rPr>
              <w:t xml:space="preserve"> and videos</w:t>
            </w:r>
          </w:p>
          <w:p w14:paraId="60A1C800" w14:textId="096E0743" w:rsidR="00267C41" w:rsidRPr="008400B6" w:rsidRDefault="00267C41" w:rsidP="00267C41">
            <w:pPr>
              <w:pStyle w:val="NoSpacing"/>
              <w:ind w:left="1080"/>
              <w:rPr>
                <w:lang w:val="en-GB"/>
              </w:rPr>
            </w:pPr>
          </w:p>
        </w:tc>
      </w:tr>
      <w:tr w:rsidR="00443E94" w:rsidRPr="000D20AE" w14:paraId="02BA00EB" w14:textId="77777777" w:rsidTr="00DB42F0">
        <w:tc>
          <w:tcPr>
            <w:tcW w:w="9350" w:type="dxa"/>
          </w:tcPr>
          <w:p w14:paraId="4CBD1715" w14:textId="523B6968" w:rsidR="007E2E1C" w:rsidRDefault="007E2E1C" w:rsidP="009F4ED3">
            <w:pPr>
              <w:spacing w:before="80" w:after="60" w:line="288" w:lineRule="auto"/>
              <w:jc w:val="both"/>
              <w:rPr>
                <w:rFonts w:ascii="Calibri" w:hAnsi="Calibri" w:cs="Arial"/>
                <w:b/>
              </w:rPr>
            </w:pPr>
            <w:r>
              <w:rPr>
                <w:rFonts w:ascii="Calibri" w:hAnsi="Calibri" w:cs="Arial"/>
                <w:b/>
              </w:rPr>
              <w:t>E</w:t>
            </w:r>
            <w:r w:rsidRPr="007E2E1C">
              <w:rPr>
                <w:rFonts w:ascii="Calibri" w:hAnsi="Calibri" w:cs="Arial"/>
                <w:b/>
              </w:rPr>
              <w:t xml:space="preserve">xpected </w:t>
            </w:r>
            <w:r>
              <w:rPr>
                <w:rFonts w:ascii="Calibri" w:hAnsi="Calibri" w:cs="Arial"/>
                <w:b/>
              </w:rPr>
              <w:t>O</w:t>
            </w:r>
            <w:r w:rsidRPr="007E2E1C">
              <w:rPr>
                <w:rFonts w:ascii="Calibri" w:hAnsi="Calibri" w:cs="Arial"/>
                <w:b/>
              </w:rPr>
              <w:t xml:space="preserve">utputs and </w:t>
            </w:r>
            <w:r>
              <w:rPr>
                <w:rFonts w:ascii="Calibri" w:hAnsi="Calibri" w:cs="Arial"/>
                <w:b/>
              </w:rPr>
              <w:t>D</w:t>
            </w:r>
            <w:r w:rsidRPr="007E2E1C">
              <w:rPr>
                <w:rFonts w:ascii="Calibri" w:hAnsi="Calibri" w:cs="Arial"/>
                <w:b/>
              </w:rPr>
              <w:t>eliverables</w:t>
            </w:r>
            <w:r>
              <w:rPr>
                <w:rFonts w:ascii="Calibri" w:hAnsi="Calibri" w:cs="Arial"/>
                <w:b/>
              </w:rPr>
              <w:t>:</w:t>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1530"/>
              <w:gridCol w:w="3150"/>
            </w:tblGrid>
            <w:tr w:rsidR="00167260" w:rsidRPr="00D9228C" w14:paraId="7E3621C9" w14:textId="77777777" w:rsidTr="002E40D3">
              <w:tc>
                <w:tcPr>
                  <w:tcW w:w="4474" w:type="dxa"/>
                  <w:shd w:val="clear" w:color="auto" w:fill="auto"/>
                  <w:vAlign w:val="center"/>
                </w:tcPr>
                <w:p w14:paraId="55B87771" w14:textId="77777777" w:rsidR="00167260" w:rsidRPr="00D9228C" w:rsidRDefault="00167260" w:rsidP="00D9228C">
                  <w:pPr>
                    <w:tabs>
                      <w:tab w:val="left" w:pos="450"/>
                    </w:tabs>
                    <w:jc w:val="center"/>
                    <w:rPr>
                      <w:rFonts w:cstheme="minorHAnsi"/>
                      <w:b/>
                      <w:bCs/>
                      <w:sz w:val="20"/>
                      <w:szCs w:val="20"/>
                    </w:rPr>
                  </w:pPr>
                  <w:r w:rsidRPr="00D9228C">
                    <w:rPr>
                      <w:rFonts w:cstheme="minorHAnsi"/>
                      <w:b/>
                      <w:bCs/>
                      <w:sz w:val="20"/>
                      <w:szCs w:val="20"/>
                    </w:rPr>
                    <w:t>Deliverables/ Outputs</w:t>
                  </w:r>
                </w:p>
              </w:tc>
              <w:tc>
                <w:tcPr>
                  <w:tcW w:w="1530" w:type="dxa"/>
                  <w:shd w:val="clear" w:color="auto" w:fill="auto"/>
                  <w:vAlign w:val="center"/>
                </w:tcPr>
                <w:p w14:paraId="4875405B" w14:textId="77777777" w:rsidR="00167260" w:rsidRPr="00D9228C" w:rsidRDefault="00167260" w:rsidP="00D9228C">
                  <w:pPr>
                    <w:tabs>
                      <w:tab w:val="left" w:pos="450"/>
                    </w:tabs>
                    <w:jc w:val="center"/>
                    <w:rPr>
                      <w:rFonts w:cstheme="minorHAnsi"/>
                      <w:b/>
                      <w:bCs/>
                      <w:sz w:val="20"/>
                      <w:szCs w:val="20"/>
                    </w:rPr>
                  </w:pPr>
                </w:p>
                <w:p w14:paraId="5532C4EA" w14:textId="77777777" w:rsidR="00167260" w:rsidRPr="00D9228C" w:rsidRDefault="00167260" w:rsidP="00D9228C">
                  <w:pPr>
                    <w:tabs>
                      <w:tab w:val="left" w:pos="450"/>
                    </w:tabs>
                    <w:jc w:val="center"/>
                    <w:rPr>
                      <w:rFonts w:cstheme="minorHAnsi"/>
                      <w:b/>
                      <w:bCs/>
                      <w:sz w:val="20"/>
                      <w:szCs w:val="20"/>
                    </w:rPr>
                  </w:pPr>
                  <w:r w:rsidRPr="00D9228C">
                    <w:rPr>
                      <w:rFonts w:cstheme="minorHAnsi"/>
                      <w:b/>
                      <w:bCs/>
                      <w:sz w:val="20"/>
                      <w:szCs w:val="20"/>
                    </w:rPr>
                    <w:lastRenderedPageBreak/>
                    <w:t>Target Due Dates</w:t>
                  </w:r>
                </w:p>
              </w:tc>
              <w:tc>
                <w:tcPr>
                  <w:tcW w:w="3150" w:type="dxa"/>
                  <w:shd w:val="clear" w:color="auto" w:fill="auto"/>
                  <w:vAlign w:val="center"/>
                </w:tcPr>
                <w:p w14:paraId="17B92764" w14:textId="77777777" w:rsidR="00167260" w:rsidRPr="00D9228C" w:rsidRDefault="00167260" w:rsidP="00D9228C">
                  <w:pPr>
                    <w:tabs>
                      <w:tab w:val="left" w:pos="450"/>
                    </w:tabs>
                    <w:jc w:val="center"/>
                    <w:rPr>
                      <w:rFonts w:cstheme="minorHAnsi"/>
                      <w:b/>
                      <w:bCs/>
                      <w:sz w:val="20"/>
                      <w:szCs w:val="20"/>
                    </w:rPr>
                  </w:pPr>
                </w:p>
                <w:p w14:paraId="3528EDC3" w14:textId="77777777" w:rsidR="00167260" w:rsidRPr="00D9228C" w:rsidRDefault="00167260" w:rsidP="00D9228C">
                  <w:pPr>
                    <w:tabs>
                      <w:tab w:val="left" w:pos="450"/>
                    </w:tabs>
                    <w:jc w:val="center"/>
                    <w:rPr>
                      <w:rFonts w:cstheme="minorHAnsi"/>
                      <w:b/>
                      <w:bCs/>
                      <w:sz w:val="20"/>
                      <w:szCs w:val="20"/>
                    </w:rPr>
                  </w:pPr>
                  <w:r w:rsidRPr="00D9228C">
                    <w:rPr>
                      <w:rFonts w:cstheme="minorHAnsi"/>
                      <w:b/>
                      <w:bCs/>
                      <w:sz w:val="20"/>
                      <w:szCs w:val="20"/>
                    </w:rPr>
                    <w:t xml:space="preserve">Review and Approvals Required </w:t>
                  </w:r>
                  <w:r w:rsidRPr="00D9228C">
                    <w:rPr>
                      <w:rFonts w:cstheme="minorHAnsi"/>
                      <w:b/>
                      <w:bCs/>
                      <w:i/>
                      <w:sz w:val="20"/>
                      <w:szCs w:val="20"/>
                    </w:rPr>
                    <w:t xml:space="preserve">(Indicate designation of person </w:t>
                  </w:r>
                  <w:r w:rsidRPr="00D9228C">
                    <w:rPr>
                      <w:rFonts w:cstheme="minorHAnsi"/>
                      <w:b/>
                      <w:bCs/>
                      <w:i/>
                      <w:sz w:val="20"/>
                      <w:szCs w:val="20"/>
                    </w:rPr>
                    <w:lastRenderedPageBreak/>
                    <w:t>who will review output and confirm acceptance)</w:t>
                  </w:r>
                </w:p>
              </w:tc>
            </w:tr>
            <w:tr w:rsidR="00167260" w:rsidRPr="00D9228C" w14:paraId="11375CF5" w14:textId="77777777" w:rsidTr="002E40D3">
              <w:trPr>
                <w:trHeight w:val="975"/>
              </w:trPr>
              <w:tc>
                <w:tcPr>
                  <w:tcW w:w="4474" w:type="dxa"/>
                  <w:shd w:val="clear" w:color="auto" w:fill="auto"/>
                  <w:vAlign w:val="center"/>
                </w:tcPr>
                <w:p w14:paraId="7DBB14F3" w14:textId="77777777" w:rsidR="00167260" w:rsidRPr="00D9228C" w:rsidRDefault="00167260" w:rsidP="00D9228C">
                  <w:pPr>
                    <w:tabs>
                      <w:tab w:val="left" w:pos="450"/>
                    </w:tabs>
                    <w:rPr>
                      <w:rFonts w:eastAsia="Calibri" w:cstheme="minorHAnsi"/>
                      <w:b/>
                      <w:sz w:val="20"/>
                      <w:szCs w:val="20"/>
                      <w:lang w:val="en-GB"/>
                    </w:rPr>
                  </w:pPr>
                  <w:r w:rsidRPr="00D9228C">
                    <w:rPr>
                      <w:rFonts w:eastAsia="Calibri" w:cstheme="minorHAnsi"/>
                      <w:b/>
                      <w:sz w:val="20"/>
                      <w:szCs w:val="20"/>
                      <w:lang w:val="en-GB"/>
                    </w:rPr>
                    <w:lastRenderedPageBreak/>
                    <w:t xml:space="preserve">I. Overall strategy (10%) </w:t>
                  </w:r>
                </w:p>
                <w:p w14:paraId="14726B0D" w14:textId="2C06FF1D" w:rsidR="00167260" w:rsidRPr="00D9228C" w:rsidRDefault="00167260" w:rsidP="00D9228C">
                  <w:pPr>
                    <w:tabs>
                      <w:tab w:val="left" w:pos="450"/>
                    </w:tabs>
                    <w:rPr>
                      <w:rFonts w:eastAsia="Calibri" w:cstheme="minorHAnsi"/>
                      <w:bCs/>
                      <w:sz w:val="20"/>
                      <w:szCs w:val="20"/>
                      <w:lang w:val="en-GB"/>
                    </w:rPr>
                  </w:pPr>
                  <w:r w:rsidRPr="00D9228C">
                    <w:rPr>
                      <w:rFonts w:eastAsia="Calibri" w:cstheme="minorHAnsi"/>
                      <w:bCs/>
                      <w:sz w:val="20"/>
                      <w:szCs w:val="20"/>
                      <w:lang w:val="en-GB"/>
                    </w:rPr>
                    <w:t xml:space="preserve">1) Develop the </w:t>
                  </w:r>
                  <w:r>
                    <w:rPr>
                      <w:rFonts w:eastAsia="Calibri" w:cstheme="minorHAnsi"/>
                      <w:bCs/>
                      <w:sz w:val="20"/>
                      <w:szCs w:val="20"/>
                      <w:lang w:val="en-GB"/>
                    </w:rPr>
                    <w:t>M</w:t>
                  </w:r>
                  <w:r w:rsidRPr="00D9228C">
                    <w:rPr>
                      <w:rFonts w:eastAsia="Calibri" w:cstheme="minorHAnsi"/>
                      <w:bCs/>
                      <w:sz w:val="20"/>
                      <w:szCs w:val="20"/>
                      <w:lang w:val="en-GB"/>
                    </w:rPr>
                    <w:t xml:space="preserve">edia </w:t>
                  </w:r>
                  <w:r>
                    <w:rPr>
                      <w:rFonts w:eastAsia="Calibri" w:cstheme="minorHAnsi"/>
                      <w:bCs/>
                      <w:sz w:val="20"/>
                      <w:szCs w:val="20"/>
                      <w:lang w:val="en-GB"/>
                    </w:rPr>
                    <w:t xml:space="preserve">Relations Strategic Plan </w:t>
                  </w:r>
                  <w:r w:rsidR="00922E4F">
                    <w:rPr>
                      <w:rFonts w:eastAsia="Calibri" w:cstheme="minorHAnsi"/>
                      <w:bCs/>
                      <w:sz w:val="20"/>
                      <w:szCs w:val="20"/>
                      <w:lang w:val="en-GB"/>
                    </w:rPr>
                    <w:t xml:space="preserve">along with the </w:t>
                  </w:r>
                  <w:r>
                    <w:rPr>
                      <w:rFonts w:eastAsia="Calibri" w:cstheme="minorHAnsi"/>
                      <w:bCs/>
                      <w:sz w:val="20"/>
                      <w:szCs w:val="20"/>
                      <w:lang w:val="en-GB"/>
                    </w:rPr>
                    <w:t>project</w:t>
                  </w:r>
                  <w:r w:rsidR="00922E4F">
                    <w:rPr>
                      <w:rFonts w:eastAsia="Calibri" w:cstheme="minorHAnsi"/>
                      <w:bCs/>
                      <w:sz w:val="20"/>
                      <w:szCs w:val="20"/>
                      <w:lang w:val="en-GB"/>
                    </w:rPr>
                    <w:t xml:space="preserve"> Annual Working Plan-2022</w:t>
                  </w:r>
                </w:p>
                <w:p w14:paraId="0481A0B3" w14:textId="36764D9F" w:rsidR="00167260" w:rsidRPr="00D9228C" w:rsidRDefault="00167260" w:rsidP="00D9228C">
                  <w:pPr>
                    <w:tabs>
                      <w:tab w:val="left" w:pos="450"/>
                    </w:tabs>
                    <w:rPr>
                      <w:rFonts w:eastAsia="Calibri" w:cstheme="minorHAnsi"/>
                      <w:bCs/>
                      <w:sz w:val="20"/>
                      <w:szCs w:val="20"/>
                      <w:lang w:val="en-GB"/>
                    </w:rPr>
                  </w:pPr>
                  <w:r w:rsidRPr="00D9228C">
                    <w:rPr>
                      <w:rFonts w:eastAsia="Calibri" w:cstheme="minorHAnsi"/>
                      <w:bCs/>
                      <w:sz w:val="20"/>
                      <w:szCs w:val="20"/>
                      <w:lang w:val="en-GB"/>
                    </w:rPr>
                    <w:t xml:space="preserve">2) </w:t>
                  </w:r>
                  <w:r>
                    <w:rPr>
                      <w:rFonts w:eastAsia="Calibri" w:cstheme="minorHAnsi"/>
                      <w:bCs/>
                      <w:sz w:val="20"/>
                      <w:szCs w:val="20"/>
                      <w:lang w:val="en-GB"/>
                    </w:rPr>
                    <w:t xml:space="preserve">Develop </w:t>
                  </w:r>
                  <w:r w:rsidRPr="00EF4C38">
                    <w:rPr>
                      <w:rFonts w:eastAsia="Calibri" w:cstheme="minorHAnsi"/>
                      <w:bCs/>
                      <w:sz w:val="20"/>
                      <w:szCs w:val="20"/>
                      <w:lang w:val="en-GB"/>
                    </w:rPr>
                    <w:t>media content plan</w:t>
                  </w:r>
                </w:p>
                <w:p w14:paraId="75DB96CA" w14:textId="246B7DD4" w:rsidR="00167260" w:rsidRPr="00D9228C" w:rsidRDefault="00167260" w:rsidP="00D9228C">
                  <w:pPr>
                    <w:tabs>
                      <w:tab w:val="left" w:pos="450"/>
                    </w:tabs>
                    <w:rPr>
                      <w:rFonts w:eastAsia="Calibri" w:cstheme="minorHAnsi"/>
                      <w:bCs/>
                      <w:sz w:val="20"/>
                      <w:szCs w:val="20"/>
                      <w:lang w:val="en-GB"/>
                    </w:rPr>
                  </w:pPr>
                  <w:r w:rsidRPr="00D9228C">
                    <w:rPr>
                      <w:rFonts w:eastAsia="Calibri" w:cstheme="minorHAnsi"/>
                      <w:bCs/>
                      <w:sz w:val="20"/>
                      <w:szCs w:val="20"/>
                      <w:lang w:val="en-GB"/>
                    </w:rPr>
                    <w:t>3) Provide overall proof reading and editing support on communication products.</w:t>
                  </w:r>
                </w:p>
              </w:tc>
              <w:tc>
                <w:tcPr>
                  <w:tcW w:w="1530" w:type="dxa"/>
                  <w:shd w:val="clear" w:color="auto" w:fill="auto"/>
                  <w:vAlign w:val="center"/>
                </w:tcPr>
                <w:p w14:paraId="731E52D4" w14:textId="3EB8A9EB" w:rsidR="00167260" w:rsidRPr="00D9228C" w:rsidRDefault="002E40D3" w:rsidP="00D9228C">
                  <w:pPr>
                    <w:tabs>
                      <w:tab w:val="left" w:pos="450"/>
                    </w:tabs>
                    <w:jc w:val="center"/>
                    <w:rPr>
                      <w:rFonts w:cstheme="minorHAnsi"/>
                      <w:bCs/>
                      <w:sz w:val="20"/>
                      <w:szCs w:val="20"/>
                    </w:rPr>
                  </w:pPr>
                  <w:r>
                    <w:rPr>
                      <w:rFonts w:cstheme="minorHAnsi"/>
                      <w:bCs/>
                      <w:sz w:val="20"/>
                      <w:szCs w:val="20"/>
                    </w:rPr>
                    <w:t>1 March</w:t>
                  </w:r>
                  <w:r w:rsidR="00167260">
                    <w:rPr>
                      <w:rFonts w:cstheme="minorHAnsi"/>
                      <w:bCs/>
                      <w:sz w:val="20"/>
                      <w:szCs w:val="20"/>
                    </w:rPr>
                    <w:t xml:space="preserve"> </w:t>
                  </w:r>
                  <w:r w:rsidR="00167260" w:rsidRPr="00D9228C">
                    <w:rPr>
                      <w:rFonts w:cstheme="minorHAnsi"/>
                      <w:bCs/>
                      <w:sz w:val="20"/>
                      <w:szCs w:val="20"/>
                    </w:rPr>
                    <w:t>202</w:t>
                  </w:r>
                  <w:r w:rsidR="00167260">
                    <w:rPr>
                      <w:rFonts w:cstheme="minorHAnsi"/>
                      <w:bCs/>
                      <w:sz w:val="20"/>
                      <w:szCs w:val="20"/>
                    </w:rPr>
                    <w:t>2</w:t>
                  </w:r>
                </w:p>
              </w:tc>
              <w:tc>
                <w:tcPr>
                  <w:tcW w:w="3150" w:type="dxa"/>
                  <w:vMerge w:val="restart"/>
                  <w:shd w:val="clear" w:color="auto" w:fill="auto"/>
                  <w:vAlign w:val="center"/>
                </w:tcPr>
                <w:p w14:paraId="7E9977BA" w14:textId="77777777" w:rsidR="00167260" w:rsidRDefault="00167260" w:rsidP="00D9228C">
                  <w:pPr>
                    <w:tabs>
                      <w:tab w:val="left" w:pos="450"/>
                    </w:tabs>
                    <w:jc w:val="both"/>
                    <w:rPr>
                      <w:rFonts w:cstheme="minorHAnsi"/>
                      <w:bCs/>
                      <w:sz w:val="20"/>
                      <w:szCs w:val="20"/>
                    </w:rPr>
                  </w:pPr>
                  <w:r>
                    <w:rPr>
                      <w:rFonts w:cstheme="minorHAnsi"/>
                      <w:bCs/>
                      <w:sz w:val="20"/>
                      <w:szCs w:val="20"/>
                    </w:rPr>
                    <w:t xml:space="preserve">National Project Manager </w:t>
                  </w:r>
                </w:p>
                <w:p w14:paraId="6D5C83C0" w14:textId="2084EE95" w:rsidR="00167260" w:rsidRPr="00D9228C" w:rsidRDefault="00167260" w:rsidP="00D9228C">
                  <w:pPr>
                    <w:tabs>
                      <w:tab w:val="left" w:pos="450"/>
                    </w:tabs>
                    <w:jc w:val="both"/>
                    <w:rPr>
                      <w:rFonts w:cstheme="minorHAnsi"/>
                      <w:bCs/>
                      <w:sz w:val="20"/>
                      <w:szCs w:val="20"/>
                    </w:rPr>
                  </w:pPr>
                  <w:r>
                    <w:rPr>
                      <w:rFonts w:cstheme="minorHAnsi"/>
                      <w:bCs/>
                      <w:sz w:val="20"/>
                      <w:szCs w:val="20"/>
                    </w:rPr>
                    <w:t xml:space="preserve">Communications Analyst </w:t>
                  </w:r>
                </w:p>
              </w:tc>
            </w:tr>
            <w:tr w:rsidR="00167260" w:rsidRPr="00D9228C" w14:paraId="6BD3BA87" w14:textId="77777777" w:rsidTr="002E40D3">
              <w:trPr>
                <w:trHeight w:val="975"/>
              </w:trPr>
              <w:tc>
                <w:tcPr>
                  <w:tcW w:w="4474" w:type="dxa"/>
                  <w:shd w:val="clear" w:color="auto" w:fill="auto"/>
                  <w:vAlign w:val="center"/>
                </w:tcPr>
                <w:p w14:paraId="13F5CE64" w14:textId="7934FFD3" w:rsidR="00167260" w:rsidRPr="004E1FAD" w:rsidRDefault="00167260" w:rsidP="00D9228C">
                  <w:pPr>
                    <w:tabs>
                      <w:tab w:val="left" w:pos="450"/>
                    </w:tabs>
                    <w:rPr>
                      <w:rFonts w:eastAsia="Calibri" w:cstheme="minorHAnsi"/>
                      <w:b/>
                      <w:sz w:val="20"/>
                      <w:szCs w:val="20"/>
                      <w:lang w:val="en-GB"/>
                    </w:rPr>
                  </w:pPr>
                  <w:r w:rsidRPr="004E1FAD">
                    <w:rPr>
                      <w:rFonts w:eastAsia="Calibri" w:cstheme="minorHAnsi"/>
                      <w:b/>
                      <w:sz w:val="20"/>
                      <w:szCs w:val="20"/>
                      <w:lang w:val="en-GB"/>
                    </w:rPr>
                    <w:t xml:space="preserve">II.  Communications materials </w:t>
                  </w:r>
                  <w:r w:rsidR="00267C41">
                    <w:rPr>
                      <w:rFonts w:eastAsia="Calibri" w:cstheme="minorHAnsi"/>
                      <w:b/>
                      <w:sz w:val="20"/>
                      <w:szCs w:val="20"/>
                      <w:lang w:val="en-GB"/>
                    </w:rPr>
                    <w:t>(40</w:t>
                  </w:r>
                  <w:r w:rsidRPr="004E1FAD">
                    <w:rPr>
                      <w:rFonts w:eastAsia="Calibri" w:cstheme="minorHAnsi"/>
                      <w:b/>
                      <w:sz w:val="20"/>
                      <w:szCs w:val="20"/>
                      <w:lang w:val="en-GB"/>
                    </w:rPr>
                    <w:t xml:space="preserve">%) </w:t>
                  </w:r>
                </w:p>
                <w:p w14:paraId="68431641" w14:textId="72014A3A" w:rsidR="00167260" w:rsidRPr="004E1FAD" w:rsidRDefault="00167260" w:rsidP="00D9228C">
                  <w:pPr>
                    <w:tabs>
                      <w:tab w:val="left" w:pos="450"/>
                    </w:tabs>
                    <w:rPr>
                      <w:rFonts w:eastAsia="Calibri" w:cstheme="minorHAnsi"/>
                      <w:bCs/>
                      <w:sz w:val="20"/>
                      <w:szCs w:val="20"/>
                      <w:lang w:val="en-GB"/>
                    </w:rPr>
                  </w:pPr>
                  <w:r w:rsidRPr="004E1FAD">
                    <w:rPr>
                      <w:rFonts w:eastAsia="Calibri" w:cstheme="minorHAnsi"/>
                      <w:bCs/>
                      <w:sz w:val="20"/>
                      <w:szCs w:val="20"/>
                      <w:lang w:val="en-GB"/>
                    </w:rPr>
                    <w:t xml:space="preserve">1) Develop the package of social media materials on </w:t>
                  </w:r>
                  <w:r w:rsidRPr="004E1FAD">
                    <w:rPr>
                      <w:sz w:val="20"/>
                      <w:szCs w:val="20"/>
                      <w:lang w:val="en-GB"/>
                    </w:rPr>
                    <w:t>employment promotion activities</w:t>
                  </w:r>
                  <w:r w:rsidR="00A3160A">
                    <w:rPr>
                      <w:sz w:val="20"/>
                      <w:szCs w:val="20"/>
                      <w:lang w:val="en-GB"/>
                    </w:rPr>
                    <w:t xml:space="preserve"> – </w:t>
                  </w:r>
                  <w:r w:rsidR="00A3160A" w:rsidRPr="00A3160A">
                    <w:rPr>
                      <w:sz w:val="20"/>
                      <w:szCs w:val="20"/>
                      <w:lang w:val="en-GB"/>
                    </w:rPr>
                    <w:t>infographics</w:t>
                  </w:r>
                  <w:r w:rsidR="00A3160A">
                    <w:rPr>
                      <w:sz w:val="20"/>
                      <w:szCs w:val="20"/>
                      <w:lang w:val="en-GB"/>
                    </w:rPr>
                    <w:t>, graphic designs</w:t>
                  </w:r>
                  <w:r w:rsidR="00922E4F">
                    <w:rPr>
                      <w:sz w:val="20"/>
                      <w:szCs w:val="20"/>
                      <w:lang w:val="en-GB"/>
                    </w:rPr>
                    <w:t xml:space="preserve">, </w:t>
                  </w:r>
                  <w:proofErr w:type="gramStart"/>
                  <w:r w:rsidR="00922E4F">
                    <w:rPr>
                      <w:sz w:val="20"/>
                      <w:szCs w:val="20"/>
                      <w:lang w:val="en-GB"/>
                    </w:rPr>
                    <w:t>quotes</w:t>
                  </w:r>
                  <w:proofErr w:type="gramEnd"/>
                  <w:r w:rsidR="00922E4F">
                    <w:rPr>
                      <w:sz w:val="20"/>
                      <w:szCs w:val="20"/>
                      <w:lang w:val="en-GB"/>
                    </w:rPr>
                    <w:t xml:space="preserve"> and</w:t>
                  </w:r>
                  <w:r w:rsidR="0070203F">
                    <w:rPr>
                      <w:sz w:val="20"/>
                      <w:szCs w:val="20"/>
                      <w:lang w:val="en-GB"/>
                    </w:rPr>
                    <w:t xml:space="preserve"> photo collage/slide show</w:t>
                  </w:r>
                </w:p>
                <w:p w14:paraId="70B9AE1A" w14:textId="562FA065" w:rsidR="00167260" w:rsidRPr="00D9228C" w:rsidRDefault="00167260" w:rsidP="00D9228C">
                  <w:pPr>
                    <w:tabs>
                      <w:tab w:val="left" w:pos="450"/>
                    </w:tabs>
                    <w:rPr>
                      <w:rFonts w:eastAsia="Calibri" w:cstheme="minorHAnsi"/>
                      <w:bCs/>
                      <w:sz w:val="20"/>
                      <w:szCs w:val="20"/>
                      <w:lang w:val="en-GB"/>
                    </w:rPr>
                  </w:pPr>
                  <w:r w:rsidRPr="00D9228C">
                    <w:rPr>
                      <w:rFonts w:eastAsia="Calibri" w:cstheme="minorHAnsi"/>
                      <w:bCs/>
                      <w:sz w:val="20"/>
                      <w:szCs w:val="20"/>
                      <w:lang w:val="en-GB"/>
                    </w:rPr>
                    <w:t xml:space="preserve">2) </w:t>
                  </w:r>
                  <w:r>
                    <w:rPr>
                      <w:rFonts w:eastAsia="Calibri" w:cstheme="minorHAnsi"/>
                      <w:bCs/>
                      <w:sz w:val="20"/>
                      <w:szCs w:val="20"/>
                      <w:lang w:val="en-GB"/>
                    </w:rPr>
                    <w:t>2</w:t>
                  </w:r>
                  <w:r w:rsidRPr="00D9228C">
                    <w:rPr>
                      <w:rFonts w:eastAsia="Calibri" w:cstheme="minorHAnsi"/>
                      <w:bCs/>
                      <w:sz w:val="20"/>
                      <w:szCs w:val="20"/>
                      <w:lang w:val="en-GB"/>
                    </w:rPr>
                    <w:t xml:space="preserve"> </w:t>
                  </w:r>
                  <w:r>
                    <w:rPr>
                      <w:rFonts w:eastAsia="Calibri" w:cstheme="minorHAnsi"/>
                      <w:bCs/>
                      <w:sz w:val="20"/>
                      <w:szCs w:val="20"/>
                      <w:lang w:val="en-GB"/>
                    </w:rPr>
                    <w:t xml:space="preserve">blog or </w:t>
                  </w:r>
                  <w:r w:rsidRPr="00D9228C">
                    <w:rPr>
                      <w:rFonts w:eastAsia="Calibri" w:cstheme="minorHAnsi"/>
                      <w:bCs/>
                      <w:sz w:val="20"/>
                      <w:szCs w:val="20"/>
                      <w:lang w:val="en-GB"/>
                    </w:rPr>
                    <w:t>illustrated human-interest story completed</w:t>
                  </w:r>
                </w:p>
                <w:p w14:paraId="656034FB" w14:textId="05CAF542" w:rsidR="00167260" w:rsidRDefault="00167260" w:rsidP="00D9228C">
                  <w:pPr>
                    <w:tabs>
                      <w:tab w:val="left" w:pos="450"/>
                    </w:tabs>
                    <w:rPr>
                      <w:rFonts w:eastAsia="Calibri" w:cstheme="minorHAnsi"/>
                      <w:bCs/>
                      <w:sz w:val="20"/>
                      <w:szCs w:val="20"/>
                      <w:lang w:val="en-GB"/>
                    </w:rPr>
                  </w:pPr>
                  <w:r w:rsidRPr="00D9228C">
                    <w:rPr>
                      <w:rFonts w:eastAsia="Calibri" w:cstheme="minorHAnsi"/>
                      <w:bCs/>
                      <w:sz w:val="20"/>
                      <w:szCs w:val="20"/>
                      <w:lang w:val="en-GB"/>
                    </w:rPr>
                    <w:t xml:space="preserve">3) </w:t>
                  </w:r>
                  <w:r>
                    <w:rPr>
                      <w:rFonts w:eastAsia="Calibri" w:cstheme="minorHAnsi"/>
                      <w:bCs/>
                      <w:sz w:val="20"/>
                      <w:szCs w:val="20"/>
                      <w:lang w:val="en-GB"/>
                    </w:rPr>
                    <w:t>2</w:t>
                  </w:r>
                  <w:r w:rsidRPr="00D9228C">
                    <w:rPr>
                      <w:rFonts w:eastAsia="Calibri" w:cstheme="minorHAnsi"/>
                      <w:bCs/>
                      <w:sz w:val="20"/>
                      <w:szCs w:val="20"/>
                      <w:lang w:val="en-GB"/>
                    </w:rPr>
                    <w:t xml:space="preserve"> </w:t>
                  </w:r>
                  <w:r>
                    <w:rPr>
                      <w:rFonts w:eastAsia="Calibri" w:cstheme="minorHAnsi"/>
                      <w:bCs/>
                      <w:sz w:val="20"/>
                      <w:szCs w:val="20"/>
                      <w:lang w:val="en-GB"/>
                    </w:rPr>
                    <w:t>e</w:t>
                  </w:r>
                  <w:r w:rsidRPr="00D9228C">
                    <w:rPr>
                      <w:rFonts w:eastAsia="Calibri" w:cstheme="minorHAnsi"/>
                      <w:bCs/>
                      <w:sz w:val="20"/>
                      <w:szCs w:val="20"/>
                      <w:lang w:val="en-GB"/>
                    </w:rPr>
                    <w:t>vent</w:t>
                  </w:r>
                  <w:r>
                    <w:rPr>
                      <w:rFonts w:eastAsia="Calibri" w:cstheme="minorHAnsi"/>
                      <w:bCs/>
                      <w:sz w:val="20"/>
                      <w:szCs w:val="20"/>
                      <w:lang w:val="en-GB"/>
                    </w:rPr>
                    <w:t xml:space="preserve">, </w:t>
                  </w:r>
                  <w:r w:rsidRPr="00D9228C">
                    <w:rPr>
                      <w:rFonts w:eastAsia="Calibri" w:cstheme="minorHAnsi"/>
                      <w:bCs/>
                      <w:sz w:val="20"/>
                      <w:szCs w:val="20"/>
                      <w:lang w:val="en-GB"/>
                    </w:rPr>
                    <w:t>campaign</w:t>
                  </w:r>
                  <w:r>
                    <w:rPr>
                      <w:rFonts w:eastAsia="Calibri" w:cstheme="minorHAnsi"/>
                      <w:bCs/>
                      <w:sz w:val="20"/>
                      <w:szCs w:val="20"/>
                      <w:lang w:val="en-GB"/>
                    </w:rPr>
                    <w:t xml:space="preserve"> or major training </w:t>
                  </w:r>
                  <w:r w:rsidRPr="00D9228C">
                    <w:rPr>
                      <w:rFonts w:eastAsia="Calibri" w:cstheme="minorHAnsi"/>
                      <w:bCs/>
                      <w:sz w:val="20"/>
                      <w:szCs w:val="20"/>
                      <w:lang w:val="en-GB"/>
                    </w:rPr>
                    <w:t>supported including related offline and social media collaterals and/or press release(s), related reporting on statistics and audience reached submitted</w:t>
                  </w:r>
                </w:p>
                <w:p w14:paraId="6241B972" w14:textId="13BD3F25" w:rsidR="00167260" w:rsidRPr="00D9228C" w:rsidRDefault="00167260" w:rsidP="00D9228C">
                  <w:pPr>
                    <w:tabs>
                      <w:tab w:val="left" w:pos="450"/>
                    </w:tabs>
                    <w:rPr>
                      <w:rFonts w:eastAsia="Calibri" w:cstheme="minorHAnsi"/>
                      <w:bCs/>
                      <w:sz w:val="20"/>
                      <w:szCs w:val="20"/>
                      <w:lang w:val="en-GB"/>
                    </w:rPr>
                  </w:pPr>
                  <w:r>
                    <w:rPr>
                      <w:rFonts w:eastAsia="Calibri" w:cstheme="minorHAnsi"/>
                      <w:bCs/>
                      <w:sz w:val="20"/>
                      <w:szCs w:val="20"/>
                      <w:lang w:val="en-GB"/>
                    </w:rPr>
                    <w:t xml:space="preserve">4) 1 </w:t>
                  </w:r>
                  <w:r w:rsidRPr="004E1FAD">
                    <w:rPr>
                      <w:rFonts w:eastAsia="Calibri" w:cstheme="minorHAnsi"/>
                      <w:bCs/>
                      <w:sz w:val="20"/>
                      <w:szCs w:val="20"/>
                      <w:lang w:val="en-GB"/>
                    </w:rPr>
                    <w:t xml:space="preserve">short-form video production, </w:t>
                  </w:r>
                  <w:proofErr w:type="gramStart"/>
                  <w:r w:rsidRPr="004E1FAD">
                    <w:rPr>
                      <w:rFonts w:eastAsia="Calibri" w:cstheme="minorHAnsi"/>
                      <w:bCs/>
                      <w:sz w:val="20"/>
                      <w:szCs w:val="20"/>
                      <w:lang w:val="en-GB"/>
                    </w:rPr>
                    <w:t>animations</w:t>
                  </w:r>
                  <w:proofErr w:type="gramEnd"/>
                  <w:r w:rsidRPr="004E1FAD">
                    <w:rPr>
                      <w:rFonts w:eastAsia="Calibri" w:cstheme="minorHAnsi"/>
                      <w:bCs/>
                      <w:sz w:val="20"/>
                      <w:szCs w:val="20"/>
                      <w:lang w:val="en-GB"/>
                    </w:rPr>
                    <w:t xml:space="preserve"> and other promotional materials</w:t>
                  </w:r>
                </w:p>
              </w:tc>
              <w:tc>
                <w:tcPr>
                  <w:tcW w:w="1530" w:type="dxa"/>
                  <w:shd w:val="clear" w:color="auto" w:fill="auto"/>
                  <w:vAlign w:val="center"/>
                </w:tcPr>
                <w:p w14:paraId="1A7CCDD2" w14:textId="76207D01" w:rsidR="00167260" w:rsidRPr="00D9228C" w:rsidRDefault="002E40D3" w:rsidP="00D9228C">
                  <w:pPr>
                    <w:tabs>
                      <w:tab w:val="left" w:pos="450"/>
                    </w:tabs>
                    <w:jc w:val="center"/>
                    <w:rPr>
                      <w:rFonts w:cstheme="minorHAnsi"/>
                      <w:bCs/>
                      <w:sz w:val="20"/>
                      <w:szCs w:val="20"/>
                    </w:rPr>
                  </w:pPr>
                  <w:r>
                    <w:rPr>
                      <w:rFonts w:cstheme="minorHAnsi"/>
                      <w:bCs/>
                      <w:sz w:val="20"/>
                      <w:szCs w:val="20"/>
                    </w:rPr>
                    <w:t>1</w:t>
                  </w:r>
                  <w:r w:rsidR="00167260">
                    <w:rPr>
                      <w:rFonts w:cstheme="minorHAnsi"/>
                      <w:bCs/>
                      <w:sz w:val="20"/>
                      <w:szCs w:val="20"/>
                    </w:rPr>
                    <w:t xml:space="preserve"> March – </w:t>
                  </w:r>
                  <w:r w:rsidR="00C34D28">
                    <w:rPr>
                      <w:rFonts w:cstheme="minorHAnsi"/>
                      <w:bCs/>
                      <w:sz w:val="20"/>
                      <w:szCs w:val="20"/>
                    </w:rPr>
                    <w:t>20</w:t>
                  </w:r>
                  <w:r>
                    <w:rPr>
                      <w:rFonts w:cstheme="minorHAnsi"/>
                      <w:bCs/>
                      <w:sz w:val="20"/>
                      <w:szCs w:val="20"/>
                    </w:rPr>
                    <w:t xml:space="preserve"> April</w:t>
                  </w:r>
                  <w:r w:rsidR="00167260">
                    <w:rPr>
                      <w:rFonts w:cstheme="minorHAnsi"/>
                      <w:bCs/>
                      <w:sz w:val="20"/>
                      <w:szCs w:val="20"/>
                    </w:rPr>
                    <w:t>,</w:t>
                  </w:r>
                  <w:r w:rsidR="00167260" w:rsidRPr="00D9228C">
                    <w:rPr>
                      <w:rFonts w:cstheme="minorHAnsi"/>
                      <w:bCs/>
                      <w:sz w:val="20"/>
                      <w:szCs w:val="20"/>
                    </w:rPr>
                    <w:t xml:space="preserve"> 202</w:t>
                  </w:r>
                  <w:r w:rsidR="00167260">
                    <w:rPr>
                      <w:rFonts w:cstheme="minorHAnsi"/>
                      <w:bCs/>
                      <w:sz w:val="20"/>
                      <w:szCs w:val="20"/>
                    </w:rPr>
                    <w:t>2</w:t>
                  </w:r>
                </w:p>
              </w:tc>
              <w:tc>
                <w:tcPr>
                  <w:tcW w:w="3150" w:type="dxa"/>
                  <w:vMerge/>
                  <w:shd w:val="clear" w:color="auto" w:fill="auto"/>
                </w:tcPr>
                <w:p w14:paraId="40F0AAC2" w14:textId="77777777" w:rsidR="00167260" w:rsidRPr="00D9228C" w:rsidRDefault="00167260" w:rsidP="00D9228C">
                  <w:pPr>
                    <w:tabs>
                      <w:tab w:val="left" w:pos="450"/>
                    </w:tabs>
                    <w:jc w:val="both"/>
                    <w:rPr>
                      <w:rFonts w:cstheme="minorHAnsi"/>
                      <w:bCs/>
                      <w:sz w:val="20"/>
                      <w:szCs w:val="20"/>
                    </w:rPr>
                  </w:pPr>
                </w:p>
              </w:tc>
            </w:tr>
            <w:tr w:rsidR="00167260" w:rsidRPr="00D9228C" w14:paraId="4F5F4B3F" w14:textId="77777777" w:rsidTr="002E40D3">
              <w:trPr>
                <w:trHeight w:val="975"/>
              </w:trPr>
              <w:tc>
                <w:tcPr>
                  <w:tcW w:w="4474" w:type="dxa"/>
                  <w:shd w:val="clear" w:color="auto" w:fill="auto"/>
                  <w:vAlign w:val="center"/>
                </w:tcPr>
                <w:p w14:paraId="34A7B605" w14:textId="44D34CC5" w:rsidR="00167260" w:rsidRPr="00D9228C" w:rsidRDefault="00167260" w:rsidP="00D9228C">
                  <w:pPr>
                    <w:tabs>
                      <w:tab w:val="left" w:pos="450"/>
                    </w:tabs>
                    <w:rPr>
                      <w:rFonts w:eastAsia="Calibri" w:cstheme="minorHAnsi"/>
                      <w:b/>
                      <w:sz w:val="20"/>
                      <w:szCs w:val="20"/>
                      <w:lang w:val="en-GB"/>
                    </w:rPr>
                  </w:pPr>
                  <w:r w:rsidRPr="002A61DB">
                    <w:rPr>
                      <w:rFonts w:eastAsia="Calibri" w:cstheme="minorHAnsi"/>
                      <w:b/>
                      <w:sz w:val="20"/>
                      <w:szCs w:val="20"/>
                      <w:lang w:val="en-GB"/>
                    </w:rPr>
                    <w:t>III. Knowledge products</w:t>
                  </w:r>
                  <w:r>
                    <w:rPr>
                      <w:rFonts w:eastAsia="Calibri" w:cstheme="minorHAnsi"/>
                      <w:b/>
                      <w:sz w:val="20"/>
                      <w:szCs w:val="20"/>
                      <w:lang w:val="en-GB"/>
                    </w:rPr>
                    <w:t xml:space="preserve"> </w:t>
                  </w:r>
                  <w:r w:rsidRPr="00D9228C">
                    <w:rPr>
                      <w:rFonts w:eastAsia="Calibri" w:cstheme="minorHAnsi"/>
                      <w:b/>
                      <w:sz w:val="20"/>
                      <w:szCs w:val="20"/>
                      <w:lang w:val="en-GB"/>
                    </w:rPr>
                    <w:t>(</w:t>
                  </w:r>
                  <w:r w:rsidR="00267C41">
                    <w:rPr>
                      <w:rFonts w:eastAsia="Calibri" w:cstheme="minorHAnsi"/>
                      <w:b/>
                      <w:sz w:val="20"/>
                      <w:szCs w:val="20"/>
                      <w:lang w:val="en-GB"/>
                    </w:rPr>
                    <w:t>50</w:t>
                  </w:r>
                  <w:r w:rsidRPr="00D9228C">
                    <w:rPr>
                      <w:rFonts w:eastAsia="Calibri" w:cstheme="minorHAnsi"/>
                      <w:b/>
                      <w:sz w:val="20"/>
                      <w:szCs w:val="20"/>
                      <w:lang w:val="en-GB"/>
                    </w:rPr>
                    <w:t>%)</w:t>
                  </w:r>
                </w:p>
                <w:p w14:paraId="63DBDC1A" w14:textId="3F717269" w:rsidR="00167260" w:rsidRPr="00D9228C" w:rsidRDefault="00167260" w:rsidP="00D9228C">
                  <w:pPr>
                    <w:tabs>
                      <w:tab w:val="left" w:pos="450"/>
                    </w:tabs>
                    <w:rPr>
                      <w:rFonts w:eastAsia="Calibri" w:cstheme="minorHAnsi"/>
                      <w:bCs/>
                      <w:sz w:val="20"/>
                      <w:szCs w:val="20"/>
                      <w:lang w:val="en-GB"/>
                    </w:rPr>
                  </w:pPr>
                  <w:r w:rsidRPr="00D9228C">
                    <w:rPr>
                      <w:rFonts w:eastAsia="Calibri" w:cstheme="minorHAnsi"/>
                      <w:bCs/>
                      <w:sz w:val="20"/>
                      <w:szCs w:val="20"/>
                      <w:lang w:val="en-GB"/>
                    </w:rPr>
                    <w:t xml:space="preserve">1) </w:t>
                  </w:r>
                  <w:r>
                    <w:rPr>
                      <w:rFonts w:eastAsia="Calibri" w:cstheme="minorHAnsi"/>
                      <w:bCs/>
                      <w:sz w:val="20"/>
                      <w:szCs w:val="20"/>
                      <w:lang w:val="en-GB"/>
                    </w:rPr>
                    <w:t xml:space="preserve">5 </w:t>
                  </w:r>
                  <w:r w:rsidRPr="005D64D4">
                    <w:rPr>
                      <w:rFonts w:eastAsia="Calibri" w:cstheme="minorHAnsi"/>
                      <w:bCs/>
                      <w:sz w:val="20"/>
                      <w:szCs w:val="20"/>
                      <w:lang w:val="en-GB"/>
                    </w:rPr>
                    <w:t>knowledge products</w:t>
                  </w:r>
                  <w:r>
                    <w:rPr>
                      <w:rFonts w:eastAsia="Calibri" w:cstheme="minorHAnsi"/>
                      <w:bCs/>
                      <w:sz w:val="20"/>
                      <w:szCs w:val="20"/>
                      <w:lang w:val="en-GB"/>
                    </w:rPr>
                    <w:t xml:space="preserve"> or </w:t>
                  </w:r>
                  <w:r w:rsidRPr="005D64D4">
                    <w:rPr>
                      <w:rFonts w:eastAsia="Calibri" w:cstheme="minorHAnsi"/>
                      <w:bCs/>
                      <w:sz w:val="20"/>
                      <w:szCs w:val="20"/>
                      <w:lang w:val="en-GB"/>
                    </w:rPr>
                    <w:t>promotional materials</w:t>
                  </w:r>
                  <w:r w:rsidR="00A10971">
                    <w:rPr>
                      <w:rFonts w:eastAsia="Calibri" w:cstheme="minorHAnsi"/>
                      <w:bCs/>
                      <w:sz w:val="20"/>
                      <w:szCs w:val="20"/>
                      <w:lang w:val="en-GB"/>
                    </w:rPr>
                    <w:t xml:space="preserve"> (</w:t>
                  </w:r>
                  <w:r w:rsidR="00EF7B8E">
                    <w:rPr>
                      <w:rFonts w:eastAsia="Calibri" w:cstheme="minorHAnsi"/>
                      <w:bCs/>
                      <w:sz w:val="20"/>
                      <w:szCs w:val="20"/>
                      <w:lang w:val="en-GB"/>
                    </w:rPr>
                    <w:t>social media banner</w:t>
                  </w:r>
                  <w:r w:rsidR="00A10971">
                    <w:rPr>
                      <w:rFonts w:eastAsia="Calibri" w:cstheme="minorHAnsi"/>
                      <w:bCs/>
                      <w:sz w:val="20"/>
                      <w:szCs w:val="20"/>
                      <w:lang w:val="en-GB"/>
                    </w:rPr>
                    <w:t xml:space="preserve">, infographics, flyer, quotes, and short impact report as </w:t>
                  </w:r>
                  <w:proofErr w:type="gramStart"/>
                  <w:r w:rsidR="00EF7B8E">
                    <w:rPr>
                      <w:rFonts w:eastAsia="Calibri" w:cstheme="minorHAnsi"/>
                      <w:bCs/>
                      <w:sz w:val="20"/>
                      <w:szCs w:val="20"/>
                      <w:lang w:val="en-GB"/>
                    </w:rPr>
                    <w:t>an</w:t>
                  </w:r>
                  <w:proofErr w:type="gramEnd"/>
                  <w:r w:rsidR="00EF7B8E">
                    <w:rPr>
                      <w:rFonts w:eastAsia="Calibri" w:cstheme="minorHAnsi"/>
                      <w:bCs/>
                      <w:sz w:val="20"/>
                      <w:szCs w:val="20"/>
                      <w:lang w:val="en-GB"/>
                    </w:rPr>
                    <w:t xml:space="preserve"> one pager </w:t>
                  </w:r>
                  <w:r w:rsidR="00A10971">
                    <w:rPr>
                      <w:rFonts w:eastAsia="Calibri" w:cstheme="minorHAnsi"/>
                      <w:bCs/>
                      <w:sz w:val="20"/>
                      <w:szCs w:val="20"/>
                      <w:lang w:val="en-GB"/>
                    </w:rPr>
                    <w:t>respectively)</w:t>
                  </w:r>
                  <w:r w:rsidRPr="005D64D4">
                    <w:rPr>
                      <w:rFonts w:eastAsia="Calibri" w:cstheme="minorHAnsi"/>
                      <w:bCs/>
                      <w:sz w:val="20"/>
                      <w:szCs w:val="20"/>
                      <w:lang w:val="en-GB"/>
                    </w:rPr>
                    <w:t xml:space="preserve"> from of the project results particularly related to trainings, consultations and major events</w:t>
                  </w:r>
                </w:p>
                <w:p w14:paraId="0497C0DE" w14:textId="43FE1726" w:rsidR="00167260" w:rsidRPr="00D9228C" w:rsidRDefault="00167260" w:rsidP="00D9228C">
                  <w:pPr>
                    <w:tabs>
                      <w:tab w:val="left" w:pos="450"/>
                    </w:tabs>
                    <w:rPr>
                      <w:rFonts w:eastAsia="Calibri" w:cstheme="minorHAnsi"/>
                      <w:bCs/>
                      <w:sz w:val="20"/>
                      <w:szCs w:val="20"/>
                      <w:lang w:val="en-GB"/>
                    </w:rPr>
                  </w:pPr>
                  <w:r w:rsidRPr="00D9228C">
                    <w:rPr>
                      <w:rFonts w:eastAsia="Calibri" w:cstheme="minorHAnsi"/>
                      <w:bCs/>
                      <w:sz w:val="20"/>
                      <w:szCs w:val="20"/>
                      <w:lang w:val="en-GB"/>
                    </w:rPr>
                    <w:t>2) 1 illustrated human-interest story completed</w:t>
                  </w:r>
                </w:p>
                <w:p w14:paraId="39F9D66C" w14:textId="3209FB65" w:rsidR="00167260" w:rsidRPr="00D9228C" w:rsidRDefault="00167260" w:rsidP="00D9228C">
                  <w:pPr>
                    <w:tabs>
                      <w:tab w:val="left" w:pos="450"/>
                    </w:tabs>
                    <w:rPr>
                      <w:rFonts w:eastAsia="Calibri" w:cstheme="minorHAnsi"/>
                      <w:bCs/>
                      <w:sz w:val="20"/>
                      <w:szCs w:val="20"/>
                      <w:lang w:val="en-GB"/>
                    </w:rPr>
                  </w:pPr>
                  <w:r w:rsidRPr="00D9228C">
                    <w:rPr>
                      <w:rFonts w:eastAsia="Calibri" w:cstheme="minorHAnsi"/>
                      <w:bCs/>
                      <w:sz w:val="20"/>
                      <w:szCs w:val="20"/>
                      <w:lang w:val="en-GB"/>
                    </w:rPr>
                    <w:t xml:space="preserve">3) 1 event </w:t>
                  </w:r>
                  <w:r>
                    <w:rPr>
                      <w:rFonts w:eastAsia="Calibri" w:cstheme="minorHAnsi"/>
                      <w:bCs/>
                      <w:sz w:val="20"/>
                      <w:szCs w:val="20"/>
                      <w:lang w:val="en-GB"/>
                    </w:rPr>
                    <w:t xml:space="preserve">or </w:t>
                  </w:r>
                  <w:r w:rsidRPr="00D9228C">
                    <w:rPr>
                      <w:rFonts w:eastAsia="Calibri" w:cstheme="minorHAnsi"/>
                      <w:bCs/>
                      <w:sz w:val="20"/>
                      <w:szCs w:val="20"/>
                      <w:lang w:val="en-GB"/>
                    </w:rPr>
                    <w:t>campaign developed and published, related reporting on statistics and audience reached submitted</w:t>
                  </w:r>
                </w:p>
              </w:tc>
              <w:tc>
                <w:tcPr>
                  <w:tcW w:w="1530" w:type="dxa"/>
                  <w:shd w:val="clear" w:color="auto" w:fill="auto"/>
                  <w:vAlign w:val="center"/>
                </w:tcPr>
                <w:p w14:paraId="673868A4" w14:textId="576881C7" w:rsidR="00167260" w:rsidRPr="00D9228C" w:rsidRDefault="002E40D3" w:rsidP="00D9228C">
                  <w:pPr>
                    <w:tabs>
                      <w:tab w:val="left" w:pos="450"/>
                    </w:tabs>
                    <w:jc w:val="center"/>
                    <w:rPr>
                      <w:rFonts w:cstheme="minorHAnsi"/>
                      <w:bCs/>
                      <w:sz w:val="20"/>
                      <w:szCs w:val="20"/>
                    </w:rPr>
                  </w:pPr>
                  <w:r>
                    <w:rPr>
                      <w:rFonts w:cstheme="minorHAnsi"/>
                      <w:bCs/>
                      <w:sz w:val="20"/>
                      <w:szCs w:val="20"/>
                    </w:rPr>
                    <w:t>1</w:t>
                  </w:r>
                  <w:r w:rsidR="00C34D28">
                    <w:rPr>
                      <w:rFonts w:cstheme="minorHAnsi"/>
                      <w:bCs/>
                      <w:sz w:val="20"/>
                      <w:szCs w:val="20"/>
                    </w:rPr>
                    <w:t>0</w:t>
                  </w:r>
                  <w:r>
                    <w:rPr>
                      <w:rFonts w:cstheme="minorHAnsi"/>
                      <w:bCs/>
                      <w:sz w:val="20"/>
                      <w:szCs w:val="20"/>
                    </w:rPr>
                    <w:t xml:space="preserve"> </w:t>
                  </w:r>
                  <w:r w:rsidR="00167260">
                    <w:rPr>
                      <w:rFonts w:cstheme="minorHAnsi"/>
                      <w:bCs/>
                      <w:sz w:val="20"/>
                      <w:szCs w:val="20"/>
                    </w:rPr>
                    <w:t xml:space="preserve">June, </w:t>
                  </w:r>
                  <w:r w:rsidR="00167260" w:rsidRPr="00D9228C">
                    <w:rPr>
                      <w:rFonts w:cstheme="minorHAnsi"/>
                      <w:bCs/>
                      <w:sz w:val="20"/>
                      <w:szCs w:val="20"/>
                    </w:rPr>
                    <w:t>202</w:t>
                  </w:r>
                  <w:r w:rsidR="00167260">
                    <w:rPr>
                      <w:rFonts w:cstheme="minorHAnsi"/>
                      <w:bCs/>
                      <w:sz w:val="20"/>
                      <w:szCs w:val="20"/>
                    </w:rPr>
                    <w:t>2</w:t>
                  </w:r>
                </w:p>
              </w:tc>
              <w:tc>
                <w:tcPr>
                  <w:tcW w:w="3150" w:type="dxa"/>
                  <w:vMerge/>
                  <w:shd w:val="clear" w:color="auto" w:fill="auto"/>
                </w:tcPr>
                <w:p w14:paraId="7A133EDB" w14:textId="77777777" w:rsidR="00167260" w:rsidRPr="00D9228C" w:rsidRDefault="00167260" w:rsidP="00D9228C">
                  <w:pPr>
                    <w:tabs>
                      <w:tab w:val="left" w:pos="450"/>
                    </w:tabs>
                    <w:jc w:val="both"/>
                    <w:rPr>
                      <w:rFonts w:cstheme="minorHAnsi"/>
                      <w:bCs/>
                      <w:sz w:val="20"/>
                      <w:szCs w:val="20"/>
                    </w:rPr>
                  </w:pPr>
                </w:p>
              </w:tc>
            </w:tr>
          </w:tbl>
          <w:p w14:paraId="7FC8A065" w14:textId="7B417E2D" w:rsidR="00AB4DB6" w:rsidRPr="00AB4DB6" w:rsidRDefault="00AB4DB6" w:rsidP="00AB4DB6">
            <w:pPr>
              <w:spacing w:before="80" w:after="60" w:line="288" w:lineRule="auto"/>
              <w:jc w:val="both"/>
              <w:rPr>
                <w:rFonts w:ascii="Calibri" w:hAnsi="Calibri" w:cs="Arial"/>
                <w:b/>
              </w:rPr>
            </w:pPr>
            <w:r w:rsidRPr="00AB4DB6">
              <w:rPr>
                <w:rFonts w:ascii="Calibri" w:hAnsi="Calibri" w:cs="Arial"/>
                <w:b/>
              </w:rPr>
              <w:t>The consultant will use his/her own equipment and software.</w:t>
            </w:r>
          </w:p>
          <w:p w14:paraId="75FC0735" w14:textId="77777777" w:rsidR="00AB4DB6" w:rsidRPr="00AB4DB6" w:rsidRDefault="00AB4DB6" w:rsidP="00AB4DB6">
            <w:pPr>
              <w:spacing w:before="80" w:after="60" w:line="288" w:lineRule="auto"/>
              <w:jc w:val="both"/>
              <w:rPr>
                <w:rFonts w:ascii="Calibri" w:hAnsi="Calibri" w:cs="Arial"/>
                <w:b/>
              </w:rPr>
            </w:pPr>
            <w:r w:rsidRPr="00AB4DB6">
              <w:rPr>
                <w:rFonts w:ascii="Calibri" w:hAnsi="Calibri" w:cs="Arial"/>
                <w:b/>
              </w:rPr>
              <w:t>Intellectual Property</w:t>
            </w:r>
          </w:p>
          <w:p w14:paraId="7BA4F78E" w14:textId="5E6A6147" w:rsidR="00C6393A" w:rsidRPr="00DB42F0" w:rsidRDefault="00AB4DB6" w:rsidP="00DB42F0">
            <w:pPr>
              <w:spacing w:before="80" w:after="60" w:line="288" w:lineRule="auto"/>
              <w:jc w:val="both"/>
              <w:rPr>
                <w:rFonts w:ascii="Calibri" w:hAnsi="Calibri" w:cs="Arial"/>
                <w:bCs/>
              </w:rPr>
            </w:pPr>
            <w:r w:rsidRPr="00AB4DB6">
              <w:rPr>
                <w:rFonts w:ascii="Calibri" w:hAnsi="Calibri" w:cs="Arial"/>
                <w:bCs/>
              </w:rPr>
              <w:t xml:space="preserve">All information and production of report to the assignments as well as outputs produced under this contract shall remain the property of the UNDP who shall have exclusive rights over their use. The </w:t>
            </w:r>
            <w:r w:rsidRPr="00AB4DB6">
              <w:rPr>
                <w:rFonts w:ascii="Calibri" w:hAnsi="Calibri" w:cs="Arial"/>
                <w:bCs/>
              </w:rPr>
              <w:lastRenderedPageBreak/>
              <w:t>products shall not be disclosed to the public nor used in whatever format without written permission of UNDP in line with the national and International Copyright Laws applicable.</w:t>
            </w:r>
            <w:r w:rsidR="003E53FF" w:rsidRPr="000D20AE">
              <w:t xml:space="preserve"> </w:t>
            </w:r>
          </w:p>
        </w:tc>
      </w:tr>
    </w:tbl>
    <w:p w14:paraId="6DBD1151" w14:textId="0483B562" w:rsidR="00DB42F0" w:rsidRDefault="00DB42F0" w:rsidP="009C5FF1">
      <w:pPr>
        <w:spacing w:after="60"/>
        <w:rPr>
          <w:b/>
          <w:color w:val="0070C0"/>
        </w:rPr>
      </w:pPr>
      <w:r w:rsidRPr="00DB42F0">
        <w:rPr>
          <w:b/>
          <w:color w:val="0070C0"/>
        </w:rPr>
        <w:lastRenderedPageBreak/>
        <w:t>INSTITUTIONAL ARRANGEMENTS</w:t>
      </w:r>
    </w:p>
    <w:tbl>
      <w:tblPr>
        <w:tblStyle w:val="TableGrid"/>
        <w:tblW w:w="0" w:type="auto"/>
        <w:tblLook w:val="04A0" w:firstRow="1" w:lastRow="0" w:firstColumn="1" w:lastColumn="0" w:noHBand="0" w:noVBand="1"/>
      </w:tblPr>
      <w:tblGrid>
        <w:gridCol w:w="9350"/>
      </w:tblGrid>
      <w:tr w:rsidR="00BD7796" w:rsidRPr="000D20AE" w14:paraId="20B6F297" w14:textId="77777777" w:rsidTr="00205BAD">
        <w:tc>
          <w:tcPr>
            <w:tcW w:w="9576" w:type="dxa"/>
          </w:tcPr>
          <w:p w14:paraId="4D722872" w14:textId="77777777" w:rsidR="00BD7796" w:rsidRDefault="00BD7796" w:rsidP="00BD7796">
            <w:pPr>
              <w:spacing w:before="160"/>
              <w:contextualSpacing/>
              <w:jc w:val="both"/>
            </w:pPr>
          </w:p>
          <w:p w14:paraId="6268EC5C" w14:textId="511CA7BB" w:rsidR="00BD7796" w:rsidRDefault="00BD7796" w:rsidP="00BD7796">
            <w:pPr>
              <w:spacing w:before="160"/>
              <w:contextualSpacing/>
              <w:jc w:val="both"/>
            </w:pPr>
            <w:r>
              <w:t xml:space="preserve">The consultant will work under direct supervision of the National </w:t>
            </w:r>
            <w:r w:rsidR="00001A4C">
              <w:t>Project Manager and</w:t>
            </w:r>
            <w:r>
              <w:t xml:space="preserve"> overall supervision of the </w:t>
            </w:r>
            <w:proofErr w:type="spellStart"/>
            <w:r>
              <w:t>Programme</w:t>
            </w:r>
            <w:proofErr w:type="spellEnd"/>
            <w:r>
              <w:t xml:space="preserve"> Analyst, Governance </w:t>
            </w:r>
            <w:r w:rsidR="00001A4C">
              <w:t xml:space="preserve">Portfolio and Communications Analyst, </w:t>
            </w:r>
            <w:r>
              <w:t>UNDP Mongolia.</w:t>
            </w:r>
          </w:p>
          <w:p w14:paraId="3A5093F2" w14:textId="77777777" w:rsidR="00BD7796" w:rsidRDefault="00BD7796" w:rsidP="00BD7796">
            <w:pPr>
              <w:spacing w:before="160"/>
              <w:contextualSpacing/>
              <w:jc w:val="both"/>
            </w:pPr>
          </w:p>
          <w:p w14:paraId="7C549766" w14:textId="6309903A" w:rsidR="00BD7796" w:rsidRDefault="00BD7796" w:rsidP="00BD7796">
            <w:pPr>
              <w:spacing w:before="160"/>
              <w:contextualSpacing/>
              <w:jc w:val="both"/>
            </w:pPr>
            <w:r>
              <w:t xml:space="preserve">Weekly reporting will be required, and each deliverable shall be presented to the </w:t>
            </w:r>
            <w:r w:rsidR="00001A4C" w:rsidRPr="00001A4C">
              <w:t xml:space="preserve">National Project Manager </w:t>
            </w:r>
            <w:r>
              <w:t xml:space="preserve">for review and approval. </w:t>
            </w:r>
          </w:p>
          <w:p w14:paraId="54412CA6" w14:textId="77777777" w:rsidR="00BD7796" w:rsidRDefault="00BD7796" w:rsidP="00BD7796">
            <w:pPr>
              <w:spacing w:before="160"/>
              <w:contextualSpacing/>
              <w:jc w:val="both"/>
            </w:pPr>
          </w:p>
          <w:p w14:paraId="2AFF4D47" w14:textId="243324BA" w:rsidR="00BD7796" w:rsidRDefault="00BD7796" w:rsidP="00BD7796">
            <w:pPr>
              <w:spacing w:before="160" w:line="276" w:lineRule="auto"/>
              <w:contextualSpacing/>
              <w:jc w:val="both"/>
            </w:pPr>
            <w:r>
              <w:t xml:space="preserve">The project may require other related support and provided guidance by the </w:t>
            </w:r>
            <w:r w:rsidR="00001A4C" w:rsidRPr="00001A4C">
              <w:t>National Project Manager</w:t>
            </w:r>
            <w:r>
              <w:t xml:space="preserve"> or other team members.</w:t>
            </w:r>
          </w:p>
          <w:p w14:paraId="456761BE" w14:textId="77777777" w:rsidR="00BD7796" w:rsidRDefault="00BD7796" w:rsidP="00205BAD">
            <w:pPr>
              <w:spacing w:before="160" w:line="276" w:lineRule="auto"/>
              <w:contextualSpacing/>
              <w:jc w:val="both"/>
              <w:rPr>
                <w:rFonts w:cstheme="minorHAnsi"/>
                <w:lang w:val="en-GB"/>
              </w:rPr>
            </w:pPr>
          </w:p>
          <w:p w14:paraId="6204001C" w14:textId="0060D727" w:rsidR="00BD7796" w:rsidRDefault="00BD7796" w:rsidP="00205BAD">
            <w:pPr>
              <w:spacing w:before="160" w:line="276" w:lineRule="auto"/>
              <w:contextualSpacing/>
              <w:jc w:val="both"/>
              <w:rPr>
                <w:rFonts w:cstheme="minorHAnsi"/>
                <w:b/>
                <w:bCs/>
                <w:lang w:val="en-GB"/>
              </w:rPr>
            </w:pPr>
            <w:r w:rsidRPr="00BD7796">
              <w:rPr>
                <w:rFonts w:cstheme="minorHAnsi"/>
                <w:b/>
                <w:bCs/>
                <w:lang w:val="en-GB"/>
              </w:rPr>
              <w:t>Duration of assignment, duty station and expected places of travel</w:t>
            </w:r>
          </w:p>
          <w:p w14:paraId="1E2AAF56" w14:textId="77777777" w:rsidR="00E27F2F" w:rsidRDefault="00E27F2F" w:rsidP="00205BAD">
            <w:pPr>
              <w:spacing w:before="160" w:line="276" w:lineRule="auto"/>
              <w:contextualSpacing/>
              <w:jc w:val="both"/>
              <w:rPr>
                <w:rFonts w:cstheme="minorHAnsi"/>
                <w:b/>
                <w:bCs/>
                <w:lang w:val="en-GB"/>
              </w:rPr>
            </w:pPr>
          </w:p>
          <w:p w14:paraId="6A81909B" w14:textId="77777777" w:rsidR="00093FC2" w:rsidRPr="00093FC2" w:rsidRDefault="00093FC2" w:rsidP="00093FC2">
            <w:pPr>
              <w:spacing w:before="160"/>
              <w:contextualSpacing/>
              <w:jc w:val="both"/>
              <w:rPr>
                <w:rFonts w:cstheme="minorHAnsi"/>
                <w:b/>
                <w:bCs/>
                <w:lang w:val="en-GB"/>
              </w:rPr>
            </w:pPr>
            <w:r w:rsidRPr="00093FC2">
              <w:rPr>
                <w:rFonts w:cstheme="minorHAnsi"/>
                <w:b/>
                <w:bCs/>
                <w:lang w:val="en-GB"/>
              </w:rPr>
              <w:t>Duration</w:t>
            </w:r>
          </w:p>
          <w:p w14:paraId="079580ED" w14:textId="73A96E08" w:rsidR="00093FC2" w:rsidRPr="00093FC2" w:rsidRDefault="00093FC2" w:rsidP="00093FC2">
            <w:pPr>
              <w:spacing w:before="160"/>
              <w:contextualSpacing/>
              <w:jc w:val="both"/>
              <w:rPr>
                <w:rFonts w:cstheme="minorHAnsi"/>
                <w:lang w:val="en-GB"/>
              </w:rPr>
            </w:pPr>
            <w:r w:rsidRPr="00093FC2">
              <w:rPr>
                <w:rFonts w:cstheme="minorHAnsi"/>
                <w:lang w:val="en-GB"/>
              </w:rPr>
              <w:t xml:space="preserve">The assignment is estimated to commence on </w:t>
            </w:r>
            <w:r>
              <w:rPr>
                <w:rFonts w:cstheme="minorHAnsi"/>
                <w:lang w:val="en-GB"/>
              </w:rPr>
              <w:t>01</w:t>
            </w:r>
            <w:r w:rsidRPr="00093FC2">
              <w:rPr>
                <w:rFonts w:cstheme="minorHAnsi"/>
                <w:lang w:val="en-GB"/>
              </w:rPr>
              <w:t xml:space="preserve"> </w:t>
            </w:r>
            <w:r>
              <w:rPr>
                <w:rFonts w:cstheme="minorHAnsi"/>
                <w:lang w:val="en-GB"/>
              </w:rPr>
              <w:t>February</w:t>
            </w:r>
            <w:r w:rsidRPr="00093FC2">
              <w:rPr>
                <w:rFonts w:cstheme="minorHAnsi"/>
                <w:lang w:val="en-GB"/>
              </w:rPr>
              <w:t xml:space="preserve"> 202</w:t>
            </w:r>
            <w:r>
              <w:rPr>
                <w:rFonts w:cstheme="minorHAnsi"/>
                <w:lang w:val="en-GB"/>
              </w:rPr>
              <w:t>2</w:t>
            </w:r>
            <w:r w:rsidRPr="00093FC2">
              <w:rPr>
                <w:rFonts w:cstheme="minorHAnsi"/>
                <w:lang w:val="en-GB"/>
              </w:rPr>
              <w:t>. The assignment will need to be completed 3</w:t>
            </w:r>
            <w:r w:rsidR="00001A4C">
              <w:rPr>
                <w:rFonts w:cstheme="minorHAnsi"/>
                <w:lang w:val="en-GB"/>
              </w:rPr>
              <w:t>0</w:t>
            </w:r>
            <w:r w:rsidRPr="00093FC2">
              <w:rPr>
                <w:rFonts w:cstheme="minorHAnsi"/>
                <w:lang w:val="en-GB"/>
              </w:rPr>
              <w:t xml:space="preserve"> </w:t>
            </w:r>
            <w:r w:rsidR="00001A4C">
              <w:rPr>
                <w:rFonts w:cstheme="minorHAnsi"/>
                <w:lang w:val="en-GB"/>
              </w:rPr>
              <w:t>June</w:t>
            </w:r>
            <w:r w:rsidRPr="00093FC2">
              <w:rPr>
                <w:rFonts w:cstheme="minorHAnsi"/>
                <w:lang w:val="en-GB"/>
              </w:rPr>
              <w:t xml:space="preserve"> 2022 at the latest. Up to a maximum of 1</w:t>
            </w:r>
            <w:r w:rsidR="00001A4C">
              <w:rPr>
                <w:rFonts w:cstheme="minorHAnsi"/>
                <w:lang w:val="en-GB"/>
              </w:rPr>
              <w:t>0</w:t>
            </w:r>
            <w:r w:rsidRPr="00093FC2">
              <w:rPr>
                <w:rFonts w:cstheme="minorHAnsi"/>
                <w:lang w:val="en-GB"/>
              </w:rPr>
              <w:t>0 working days.</w:t>
            </w:r>
          </w:p>
          <w:p w14:paraId="0D7FA5D2" w14:textId="77777777" w:rsidR="00093FC2" w:rsidRPr="00093FC2" w:rsidRDefault="00093FC2" w:rsidP="00093FC2">
            <w:pPr>
              <w:spacing w:before="160"/>
              <w:contextualSpacing/>
              <w:jc w:val="both"/>
              <w:rPr>
                <w:rFonts w:cstheme="minorHAnsi"/>
                <w:b/>
                <w:bCs/>
                <w:lang w:val="en-GB"/>
              </w:rPr>
            </w:pPr>
          </w:p>
          <w:p w14:paraId="750912B9" w14:textId="77777777" w:rsidR="00093FC2" w:rsidRPr="00093FC2" w:rsidRDefault="00093FC2" w:rsidP="00093FC2">
            <w:pPr>
              <w:spacing w:before="160"/>
              <w:contextualSpacing/>
              <w:jc w:val="both"/>
              <w:rPr>
                <w:rFonts w:cstheme="minorHAnsi"/>
                <w:b/>
                <w:bCs/>
                <w:lang w:val="en-GB"/>
              </w:rPr>
            </w:pPr>
            <w:r w:rsidRPr="00093FC2">
              <w:rPr>
                <w:rFonts w:cstheme="minorHAnsi"/>
                <w:b/>
                <w:bCs/>
                <w:lang w:val="en-GB"/>
              </w:rPr>
              <w:t>Duty Station</w:t>
            </w:r>
          </w:p>
          <w:p w14:paraId="14BE6639" w14:textId="0C9C2337" w:rsidR="00093FC2" w:rsidRPr="00E27F2F" w:rsidRDefault="00093FC2" w:rsidP="00093FC2">
            <w:pPr>
              <w:spacing w:before="160" w:line="276" w:lineRule="auto"/>
              <w:contextualSpacing/>
              <w:jc w:val="both"/>
              <w:rPr>
                <w:rFonts w:cstheme="minorHAnsi"/>
                <w:lang w:val="en-GB"/>
              </w:rPr>
            </w:pPr>
            <w:r w:rsidRPr="00E27F2F">
              <w:rPr>
                <w:rFonts w:cstheme="minorHAnsi"/>
                <w:lang w:val="en-GB"/>
              </w:rPr>
              <w:t xml:space="preserve">The consultancy will be </w:t>
            </w:r>
            <w:r w:rsidR="00C34D28" w:rsidRPr="00E27F2F">
              <w:rPr>
                <w:rFonts w:cstheme="minorHAnsi"/>
                <w:lang w:val="en-GB"/>
              </w:rPr>
              <w:t>home,</w:t>
            </w:r>
            <w:r w:rsidR="00C34D28">
              <w:rPr>
                <w:rFonts w:cstheme="minorHAnsi"/>
                <w:lang w:val="en-GB"/>
              </w:rPr>
              <w:t xml:space="preserve"> and office </w:t>
            </w:r>
            <w:r w:rsidRPr="00E27F2F">
              <w:rPr>
                <w:rFonts w:cstheme="minorHAnsi"/>
                <w:lang w:val="en-GB"/>
              </w:rPr>
              <w:t>based and shall set-up a schedule to engage with the project team through remote communication</w:t>
            </w:r>
            <w:r w:rsidR="00C34D28">
              <w:rPr>
                <w:rFonts w:cstheme="minorHAnsi"/>
                <w:lang w:val="en-GB"/>
              </w:rPr>
              <w:t>s tool</w:t>
            </w:r>
            <w:r w:rsidRPr="00E27F2F">
              <w:rPr>
                <w:rFonts w:cstheme="minorHAnsi"/>
                <w:lang w:val="en-GB"/>
              </w:rPr>
              <w:t xml:space="preserve"> </w:t>
            </w:r>
            <w:r w:rsidR="00C34D28">
              <w:rPr>
                <w:rFonts w:cstheme="minorHAnsi"/>
                <w:lang w:val="en-GB"/>
              </w:rPr>
              <w:t>and in person</w:t>
            </w:r>
            <w:r w:rsidRPr="00E27F2F">
              <w:rPr>
                <w:rFonts w:cstheme="minorHAnsi"/>
                <w:lang w:val="en-GB"/>
              </w:rPr>
              <w:t xml:space="preserve">.  </w:t>
            </w:r>
          </w:p>
          <w:p w14:paraId="01D342D1" w14:textId="39D6017E" w:rsidR="00BD7796" w:rsidRPr="000D20AE" w:rsidRDefault="00BD7796" w:rsidP="00205BAD">
            <w:pPr>
              <w:spacing w:before="160" w:line="276" w:lineRule="auto"/>
              <w:contextualSpacing/>
              <w:jc w:val="both"/>
            </w:pPr>
            <w:r>
              <w:rPr>
                <w:rFonts w:cstheme="minorHAnsi"/>
                <w:lang w:val="en-GB"/>
              </w:rPr>
              <w:t xml:space="preserve"> </w:t>
            </w:r>
          </w:p>
        </w:tc>
      </w:tr>
    </w:tbl>
    <w:p w14:paraId="4BD225BA" w14:textId="77777777" w:rsidR="00BD7796" w:rsidRDefault="00BD7796" w:rsidP="009C5FF1">
      <w:pPr>
        <w:spacing w:after="60"/>
        <w:rPr>
          <w:b/>
          <w:color w:val="0070C0"/>
        </w:rPr>
      </w:pPr>
    </w:p>
    <w:p w14:paraId="7A729E1B" w14:textId="234340BA" w:rsidR="00DB42F0" w:rsidRDefault="00BD7796" w:rsidP="009C5FF1">
      <w:pPr>
        <w:spacing w:after="60"/>
        <w:rPr>
          <w:b/>
          <w:color w:val="0070C0"/>
        </w:rPr>
      </w:pPr>
      <w:r w:rsidRPr="00BD7796">
        <w:rPr>
          <w:b/>
          <w:color w:val="0070C0"/>
        </w:rPr>
        <w:t xml:space="preserve">DEGREE OF EXPERTISE, QUALIFICATIONS AND COMPETENCIES </w:t>
      </w:r>
    </w:p>
    <w:tbl>
      <w:tblPr>
        <w:tblStyle w:val="TableGrid"/>
        <w:tblW w:w="0" w:type="auto"/>
        <w:tblLook w:val="04A0" w:firstRow="1" w:lastRow="0" w:firstColumn="1" w:lastColumn="0" w:noHBand="0" w:noVBand="1"/>
      </w:tblPr>
      <w:tblGrid>
        <w:gridCol w:w="9350"/>
      </w:tblGrid>
      <w:tr w:rsidR="00DB42F0" w:rsidRPr="000D20AE" w14:paraId="16119DC7" w14:textId="77777777" w:rsidTr="00205BAD">
        <w:tc>
          <w:tcPr>
            <w:tcW w:w="9576" w:type="dxa"/>
          </w:tcPr>
          <w:p w14:paraId="0F69E548" w14:textId="5B0868BE" w:rsidR="00DB42F0" w:rsidRPr="00BD7796" w:rsidRDefault="00BD7796" w:rsidP="00205BAD">
            <w:pPr>
              <w:spacing w:before="160" w:line="276" w:lineRule="auto"/>
              <w:contextualSpacing/>
              <w:jc w:val="both"/>
            </w:pPr>
            <w:bookmarkStart w:id="1" w:name="_Hlk89875794"/>
            <w:r>
              <w:rPr>
                <w:b/>
              </w:rPr>
              <w:t>R</w:t>
            </w:r>
            <w:r w:rsidRPr="00BD7796">
              <w:rPr>
                <w:b/>
              </w:rPr>
              <w:t>equired skills and experience</w:t>
            </w:r>
          </w:p>
          <w:p w14:paraId="7FD9424F" w14:textId="77777777" w:rsidR="00BD7796" w:rsidRDefault="00BD7796" w:rsidP="00BD7796">
            <w:pPr>
              <w:spacing w:before="160"/>
              <w:contextualSpacing/>
              <w:jc w:val="both"/>
            </w:pPr>
            <w:r>
              <w:t>The consultant should possess the following expertise and qualifications:</w:t>
            </w:r>
          </w:p>
          <w:p w14:paraId="4CD1D0AD" w14:textId="77777777" w:rsidR="00BD7796" w:rsidRDefault="00BD7796" w:rsidP="00BD7796">
            <w:pPr>
              <w:spacing w:before="160"/>
              <w:contextualSpacing/>
              <w:jc w:val="both"/>
            </w:pPr>
          </w:p>
          <w:p w14:paraId="283F5FFB" w14:textId="77777777" w:rsidR="00BD7796" w:rsidRPr="00093FC2" w:rsidRDefault="00BD7796" w:rsidP="00BD7796">
            <w:pPr>
              <w:spacing w:before="160"/>
              <w:contextualSpacing/>
              <w:jc w:val="both"/>
              <w:rPr>
                <w:b/>
                <w:bCs/>
              </w:rPr>
            </w:pPr>
            <w:r w:rsidRPr="00093FC2">
              <w:rPr>
                <w:b/>
                <w:bCs/>
              </w:rPr>
              <w:t>Education and Experience</w:t>
            </w:r>
          </w:p>
          <w:p w14:paraId="2251DF93" w14:textId="61C659F7" w:rsidR="00BD7796" w:rsidRDefault="00BD7796" w:rsidP="00BD7796">
            <w:pPr>
              <w:spacing w:before="160"/>
              <w:contextualSpacing/>
              <w:jc w:val="both"/>
            </w:pPr>
            <w:r>
              <w:t>•</w:t>
            </w:r>
            <w:r>
              <w:tab/>
              <w:t>Bachelor’s degree in journalism</w:t>
            </w:r>
            <w:r w:rsidR="00C34D28">
              <w:t>,</w:t>
            </w:r>
            <w:r>
              <w:t xml:space="preserve"> </w:t>
            </w:r>
            <w:r w:rsidR="00C34D28">
              <w:t xml:space="preserve">media relations, </w:t>
            </w:r>
            <w:proofErr w:type="gramStart"/>
            <w:r w:rsidR="00C34D28">
              <w:t>communications</w:t>
            </w:r>
            <w:proofErr w:type="gramEnd"/>
            <w:r w:rsidR="00C34D28">
              <w:t xml:space="preserve"> </w:t>
            </w:r>
            <w:r>
              <w:t>or any other related field</w:t>
            </w:r>
          </w:p>
          <w:p w14:paraId="3A51AA7C" w14:textId="77777777" w:rsidR="00093FC2" w:rsidRDefault="00BD7796" w:rsidP="00BD7796">
            <w:pPr>
              <w:spacing w:before="160"/>
              <w:contextualSpacing/>
              <w:jc w:val="both"/>
            </w:pPr>
            <w:r>
              <w:t>•</w:t>
            </w:r>
            <w:r>
              <w:tab/>
              <w:t xml:space="preserve">5-7 years of relevant experience at the national or international level in public relations, </w:t>
            </w:r>
          </w:p>
          <w:p w14:paraId="39FAD781" w14:textId="7F2215EF" w:rsidR="00BD7796" w:rsidRDefault="00093FC2" w:rsidP="00BD7796">
            <w:pPr>
              <w:spacing w:before="160"/>
              <w:contextualSpacing/>
              <w:jc w:val="both"/>
            </w:pPr>
            <w:r>
              <w:t xml:space="preserve">               </w:t>
            </w:r>
            <w:r w:rsidRPr="00093FC2">
              <w:t xml:space="preserve">electronic and print media, </w:t>
            </w:r>
            <w:r w:rsidR="00C34D28" w:rsidRPr="00093FC2">
              <w:t>communications,</w:t>
            </w:r>
            <w:r w:rsidRPr="00093FC2">
              <w:t xml:space="preserve"> or advocacy</w:t>
            </w:r>
            <w:r>
              <w:t xml:space="preserve">                     </w:t>
            </w:r>
          </w:p>
          <w:p w14:paraId="672A462E" w14:textId="2C9D5EE1" w:rsidR="00BD7796" w:rsidRPr="006F27AA" w:rsidRDefault="00BD7796" w:rsidP="00BD7796">
            <w:pPr>
              <w:spacing w:before="160"/>
              <w:contextualSpacing/>
              <w:jc w:val="both"/>
              <w:rPr>
                <w:lang w:val="mn-MN"/>
              </w:rPr>
            </w:pPr>
            <w:r>
              <w:t>•</w:t>
            </w:r>
            <w:r>
              <w:tab/>
              <w:t xml:space="preserve">Strong </w:t>
            </w:r>
            <w:r w:rsidR="003C6C78">
              <w:t xml:space="preserve">media relations background is </w:t>
            </w:r>
            <w:r w:rsidR="00227369">
              <w:t>essential</w:t>
            </w:r>
          </w:p>
          <w:p w14:paraId="5B053A8B" w14:textId="77777777" w:rsidR="00093FC2" w:rsidRDefault="00BD7796" w:rsidP="00BD7796">
            <w:pPr>
              <w:spacing w:before="160"/>
              <w:contextualSpacing/>
              <w:jc w:val="both"/>
            </w:pPr>
            <w:r>
              <w:t>•</w:t>
            </w:r>
            <w:r>
              <w:tab/>
              <w:t>Experience in social media (</w:t>
            </w:r>
            <w:proofErr w:type="gramStart"/>
            <w:r>
              <w:t>i.e.</w:t>
            </w:r>
            <w:proofErr w:type="gramEnd"/>
            <w:r>
              <w:t xml:space="preserve"> Facebook, Twitter, LinkedIn, YouTube) management and/or</w:t>
            </w:r>
          </w:p>
          <w:p w14:paraId="5BD33624" w14:textId="380AAE2B" w:rsidR="00BD7796" w:rsidRDefault="00093FC2" w:rsidP="00BD7796">
            <w:pPr>
              <w:spacing w:before="160"/>
              <w:contextualSpacing/>
              <w:jc w:val="both"/>
            </w:pPr>
            <w:r>
              <w:t xml:space="preserve">               </w:t>
            </w:r>
            <w:r w:rsidRPr="00093FC2">
              <w:t>online news, including data analysis</w:t>
            </w:r>
            <w:r>
              <w:t xml:space="preserve">   </w:t>
            </w:r>
          </w:p>
          <w:p w14:paraId="50D0DE57" w14:textId="3F5DDA6B" w:rsidR="00BD7796" w:rsidRDefault="00BD7796" w:rsidP="00BD7796">
            <w:pPr>
              <w:spacing w:before="160"/>
              <w:contextualSpacing/>
              <w:jc w:val="both"/>
            </w:pPr>
            <w:r>
              <w:t>•</w:t>
            </w:r>
            <w:r>
              <w:tab/>
              <w:t xml:space="preserve">Experience in the usage of computers and office software packages, good knowledge and </w:t>
            </w:r>
            <w:r w:rsidR="00093FC2">
              <w:t xml:space="preserve"> </w:t>
            </w:r>
          </w:p>
          <w:p w14:paraId="0E90FDEF" w14:textId="0CC87FD1" w:rsidR="00093FC2" w:rsidRDefault="00093FC2" w:rsidP="00BD7796">
            <w:pPr>
              <w:spacing w:before="160"/>
              <w:contextualSpacing/>
              <w:jc w:val="both"/>
            </w:pPr>
            <w:r>
              <w:t xml:space="preserve">               </w:t>
            </w:r>
            <w:r w:rsidRPr="00093FC2">
              <w:t>experience in handling of web-based management systems</w:t>
            </w:r>
          </w:p>
          <w:p w14:paraId="30EB2F9A" w14:textId="22C0D7ED" w:rsidR="00167260" w:rsidRDefault="00BD7796" w:rsidP="00BD7796">
            <w:pPr>
              <w:spacing w:before="160"/>
              <w:contextualSpacing/>
              <w:jc w:val="both"/>
            </w:pPr>
            <w:r>
              <w:t>•</w:t>
            </w:r>
            <w:r>
              <w:tab/>
              <w:t>Good command of graphic design tools (e.g.: Adobe Creative Suite)</w:t>
            </w:r>
            <w:r w:rsidR="00167260">
              <w:t xml:space="preserve"> would be an advantage </w:t>
            </w:r>
          </w:p>
          <w:p w14:paraId="167A5C50" w14:textId="2594A1EA" w:rsidR="00BD7796" w:rsidRDefault="00BD7796" w:rsidP="00BD7796">
            <w:pPr>
              <w:spacing w:before="160"/>
              <w:contextualSpacing/>
              <w:jc w:val="both"/>
            </w:pPr>
            <w:r>
              <w:t>•</w:t>
            </w:r>
            <w:r>
              <w:tab/>
              <w:t xml:space="preserve">Experience in developing compelling human-interest stories </w:t>
            </w:r>
            <w:r w:rsidR="004B6BC6" w:rsidRPr="004B6BC6">
              <w:t>would be an advantage</w:t>
            </w:r>
          </w:p>
          <w:p w14:paraId="6F34180A" w14:textId="77777777" w:rsidR="00BD7796" w:rsidRDefault="00BD7796" w:rsidP="00BD7796">
            <w:pPr>
              <w:spacing w:before="160"/>
              <w:contextualSpacing/>
              <w:jc w:val="both"/>
            </w:pPr>
          </w:p>
          <w:p w14:paraId="3C8B3391" w14:textId="77777777" w:rsidR="00BD7796" w:rsidRPr="00093FC2" w:rsidRDefault="00BD7796" w:rsidP="00BD7796">
            <w:pPr>
              <w:spacing w:before="160"/>
              <w:contextualSpacing/>
              <w:jc w:val="both"/>
              <w:rPr>
                <w:b/>
                <w:bCs/>
              </w:rPr>
            </w:pPr>
            <w:r w:rsidRPr="00093FC2">
              <w:rPr>
                <w:b/>
                <w:bCs/>
              </w:rPr>
              <w:t>Skills</w:t>
            </w:r>
          </w:p>
          <w:p w14:paraId="434605F0" w14:textId="77777777" w:rsidR="00BD7796" w:rsidRDefault="00BD7796" w:rsidP="00BD7796">
            <w:pPr>
              <w:spacing w:before="160"/>
              <w:contextualSpacing/>
              <w:jc w:val="both"/>
            </w:pPr>
            <w:r>
              <w:t>•</w:t>
            </w:r>
            <w:r>
              <w:tab/>
              <w:t xml:space="preserve">Demonstrable effective and creative communications </w:t>
            </w:r>
            <w:proofErr w:type="gramStart"/>
            <w:r>
              <w:t>skills;</w:t>
            </w:r>
            <w:proofErr w:type="gramEnd"/>
          </w:p>
          <w:p w14:paraId="705E8DDE" w14:textId="77777777" w:rsidR="00BD7796" w:rsidRDefault="00BD7796" w:rsidP="00BD7796">
            <w:pPr>
              <w:spacing w:before="160"/>
              <w:contextualSpacing/>
              <w:jc w:val="both"/>
            </w:pPr>
            <w:r>
              <w:t>•</w:t>
            </w:r>
            <w:r>
              <w:tab/>
              <w:t xml:space="preserve">Results-driven, initiative-taking, ability to work under pressure and meet tight </w:t>
            </w:r>
            <w:proofErr w:type="gramStart"/>
            <w:r>
              <w:t>deadlines;</w:t>
            </w:r>
            <w:proofErr w:type="gramEnd"/>
          </w:p>
          <w:p w14:paraId="76757B00" w14:textId="77777777" w:rsidR="00BD7796" w:rsidRDefault="00BD7796" w:rsidP="00BD7796">
            <w:pPr>
              <w:spacing w:before="160"/>
              <w:contextualSpacing/>
              <w:jc w:val="both"/>
            </w:pPr>
            <w:r>
              <w:t>•</w:t>
            </w:r>
            <w:r>
              <w:tab/>
              <w:t xml:space="preserve">Ability to work independently or with very limited </w:t>
            </w:r>
            <w:proofErr w:type="gramStart"/>
            <w:r>
              <w:t>guidance;</w:t>
            </w:r>
            <w:proofErr w:type="gramEnd"/>
          </w:p>
          <w:p w14:paraId="13FCAADC" w14:textId="77777777" w:rsidR="00BD7796" w:rsidRDefault="00BD7796" w:rsidP="00BD7796">
            <w:pPr>
              <w:spacing w:before="160"/>
              <w:contextualSpacing/>
              <w:jc w:val="both"/>
            </w:pPr>
            <w:r>
              <w:lastRenderedPageBreak/>
              <w:t>•</w:t>
            </w:r>
            <w:r>
              <w:tab/>
              <w:t xml:space="preserve">Highly motivated with a positive attitude and problem-solving </w:t>
            </w:r>
            <w:proofErr w:type="gramStart"/>
            <w:r>
              <w:t>approach;</w:t>
            </w:r>
            <w:proofErr w:type="gramEnd"/>
          </w:p>
          <w:p w14:paraId="5F337723" w14:textId="77777777" w:rsidR="00BD7796" w:rsidRDefault="00BD7796" w:rsidP="00BD7796">
            <w:pPr>
              <w:spacing w:before="160"/>
              <w:contextualSpacing/>
              <w:jc w:val="both"/>
            </w:pPr>
            <w:r>
              <w:t>•</w:t>
            </w:r>
            <w:r>
              <w:tab/>
              <w:t>Good interpersonal and communication skills.</w:t>
            </w:r>
          </w:p>
          <w:p w14:paraId="7EBE69D6" w14:textId="77777777" w:rsidR="00093FC2" w:rsidRDefault="00093FC2" w:rsidP="00BD7796">
            <w:pPr>
              <w:spacing w:before="160"/>
              <w:contextualSpacing/>
              <w:jc w:val="both"/>
            </w:pPr>
          </w:p>
          <w:p w14:paraId="29D585BF" w14:textId="1DD13A83" w:rsidR="00BD7796" w:rsidRPr="00093FC2" w:rsidRDefault="00BD7796" w:rsidP="00BD7796">
            <w:pPr>
              <w:spacing w:before="160"/>
              <w:contextualSpacing/>
              <w:jc w:val="both"/>
              <w:rPr>
                <w:b/>
                <w:bCs/>
              </w:rPr>
            </w:pPr>
            <w:r w:rsidRPr="00093FC2">
              <w:rPr>
                <w:b/>
                <w:bCs/>
              </w:rPr>
              <w:t>Language</w:t>
            </w:r>
          </w:p>
          <w:p w14:paraId="60756C64" w14:textId="77E086FD" w:rsidR="003C6C78" w:rsidRDefault="003C6C78" w:rsidP="003C6C78">
            <w:pPr>
              <w:spacing w:before="160"/>
              <w:contextualSpacing/>
              <w:jc w:val="both"/>
            </w:pPr>
            <w:r>
              <w:t>•</w:t>
            </w:r>
            <w:r>
              <w:tab/>
              <w:t>Excellent and strong writing and editing skills in</w:t>
            </w:r>
            <w:r w:rsidR="00267C41">
              <w:t xml:space="preserve"> English and</w:t>
            </w:r>
            <w:r>
              <w:t xml:space="preserve"> Mongolian language is required</w:t>
            </w:r>
          </w:p>
          <w:p w14:paraId="148A489A" w14:textId="77777777" w:rsidR="003C6C78" w:rsidRDefault="003C6C78" w:rsidP="003C6C78">
            <w:pPr>
              <w:spacing w:before="160"/>
              <w:contextualSpacing/>
              <w:jc w:val="both"/>
            </w:pPr>
          </w:p>
          <w:p w14:paraId="49911E59" w14:textId="77777777" w:rsidR="00BD7796" w:rsidRPr="00093FC2" w:rsidRDefault="00BD7796" w:rsidP="00BD7796">
            <w:pPr>
              <w:spacing w:before="160"/>
              <w:contextualSpacing/>
              <w:jc w:val="both"/>
              <w:rPr>
                <w:b/>
                <w:bCs/>
              </w:rPr>
            </w:pPr>
            <w:r w:rsidRPr="00093FC2">
              <w:rPr>
                <w:b/>
                <w:bCs/>
              </w:rPr>
              <w:t>Corporate Competencies:</w:t>
            </w:r>
          </w:p>
          <w:p w14:paraId="5F460B28" w14:textId="5B286B13" w:rsidR="00BD7796" w:rsidRDefault="00BD7796" w:rsidP="00BD7796">
            <w:pPr>
              <w:spacing w:before="160"/>
              <w:contextualSpacing/>
              <w:jc w:val="both"/>
            </w:pPr>
            <w:r>
              <w:t>•</w:t>
            </w:r>
            <w:r>
              <w:tab/>
              <w:t>Demonstrates integrity by modelling the UN’s values and ethical standards</w:t>
            </w:r>
          </w:p>
          <w:p w14:paraId="1D26DAAB" w14:textId="38A098C9" w:rsidR="00BD7796" w:rsidRDefault="00BD7796" w:rsidP="00BD7796">
            <w:pPr>
              <w:spacing w:before="160"/>
              <w:contextualSpacing/>
              <w:jc w:val="both"/>
            </w:pPr>
            <w:r>
              <w:t>•</w:t>
            </w:r>
            <w:r>
              <w:tab/>
              <w:t>Promotes the vision, mission, and strategic goals of UNDP</w:t>
            </w:r>
          </w:p>
          <w:p w14:paraId="769FA37D" w14:textId="04122B8B" w:rsidR="00BD7796" w:rsidRDefault="00BD7796" w:rsidP="00BD7796">
            <w:pPr>
              <w:spacing w:before="160"/>
              <w:contextualSpacing/>
              <w:jc w:val="both"/>
            </w:pPr>
            <w:r>
              <w:t>•</w:t>
            </w:r>
            <w:r>
              <w:tab/>
              <w:t>Displays cultural, gender, religion, race, nationality and age sensitivity and adaptability</w:t>
            </w:r>
          </w:p>
          <w:p w14:paraId="654FFCA7" w14:textId="20CBF760" w:rsidR="00BD7796" w:rsidRDefault="00BD7796" w:rsidP="00BD7796">
            <w:pPr>
              <w:spacing w:before="160"/>
              <w:contextualSpacing/>
              <w:jc w:val="both"/>
            </w:pPr>
            <w:r>
              <w:t>•</w:t>
            </w:r>
            <w:r>
              <w:tab/>
              <w:t xml:space="preserve">Treats all people fairly without </w:t>
            </w:r>
            <w:r w:rsidR="00D67E7F">
              <w:t>favoritism</w:t>
            </w:r>
          </w:p>
          <w:p w14:paraId="489C7174" w14:textId="77777777" w:rsidR="00BD7796" w:rsidRDefault="00BD7796" w:rsidP="00BD7796">
            <w:pPr>
              <w:spacing w:before="160"/>
              <w:contextualSpacing/>
              <w:jc w:val="both"/>
            </w:pPr>
          </w:p>
          <w:p w14:paraId="34B9405D" w14:textId="77777777" w:rsidR="00BD7796" w:rsidRPr="00093FC2" w:rsidRDefault="00BD7796" w:rsidP="00BD7796">
            <w:pPr>
              <w:spacing w:before="160"/>
              <w:contextualSpacing/>
              <w:jc w:val="both"/>
              <w:rPr>
                <w:b/>
                <w:bCs/>
              </w:rPr>
            </w:pPr>
            <w:r w:rsidRPr="00093FC2">
              <w:rPr>
                <w:b/>
                <w:bCs/>
              </w:rPr>
              <w:t>Management and Leadership:</w:t>
            </w:r>
          </w:p>
          <w:p w14:paraId="41E705BA" w14:textId="481D22C7" w:rsidR="00BD7796" w:rsidRDefault="00BD7796" w:rsidP="00BD7796">
            <w:pPr>
              <w:spacing w:before="160"/>
              <w:contextualSpacing/>
              <w:jc w:val="both"/>
            </w:pPr>
            <w:r>
              <w:t>•</w:t>
            </w:r>
            <w:r>
              <w:tab/>
              <w:t>Consistently approaches work with energy and a positive, constructive attitude</w:t>
            </w:r>
          </w:p>
          <w:p w14:paraId="56D39785" w14:textId="4BDDD180" w:rsidR="00BD7796" w:rsidRDefault="00BD7796" w:rsidP="00BD7796">
            <w:pPr>
              <w:spacing w:before="160"/>
              <w:contextualSpacing/>
              <w:jc w:val="both"/>
            </w:pPr>
            <w:r>
              <w:t>•</w:t>
            </w:r>
            <w:r>
              <w:tab/>
              <w:t>Demonstrates good oral and written communication skills</w:t>
            </w:r>
          </w:p>
          <w:p w14:paraId="392330BD" w14:textId="17BAFB1C" w:rsidR="00DB42F0" w:rsidRPr="000D20AE" w:rsidRDefault="00BD7796" w:rsidP="00BD7796">
            <w:pPr>
              <w:spacing w:before="160" w:line="276" w:lineRule="auto"/>
              <w:contextualSpacing/>
              <w:jc w:val="both"/>
            </w:pPr>
            <w:r>
              <w:t>•</w:t>
            </w:r>
            <w:r>
              <w:tab/>
              <w:t>Demonstrates openness to change/comments/suggestions and ability to manage</w:t>
            </w:r>
          </w:p>
        </w:tc>
      </w:tr>
      <w:bookmarkEnd w:id="1"/>
    </w:tbl>
    <w:p w14:paraId="35703832" w14:textId="77777777" w:rsidR="00564417" w:rsidRDefault="00564417" w:rsidP="00285948">
      <w:pPr>
        <w:spacing w:after="60"/>
        <w:rPr>
          <w:b/>
          <w:color w:val="0070C0"/>
        </w:rPr>
      </w:pPr>
    </w:p>
    <w:p w14:paraId="15073BEC" w14:textId="07FDFA19" w:rsidR="00285948" w:rsidRDefault="00285948" w:rsidP="00285948">
      <w:pPr>
        <w:spacing w:after="60"/>
        <w:rPr>
          <w:b/>
          <w:color w:val="0070C0"/>
        </w:rPr>
      </w:pPr>
      <w:r w:rsidRPr="00285948">
        <w:rPr>
          <w:b/>
          <w:color w:val="0070C0"/>
        </w:rPr>
        <w:t xml:space="preserve">CRITERIA FOR SELECTION OF THE BEST OFFER </w:t>
      </w:r>
    </w:p>
    <w:tbl>
      <w:tblPr>
        <w:tblStyle w:val="TableGrid"/>
        <w:tblW w:w="0" w:type="auto"/>
        <w:tblLook w:val="04A0" w:firstRow="1" w:lastRow="0" w:firstColumn="1" w:lastColumn="0" w:noHBand="0" w:noVBand="1"/>
      </w:tblPr>
      <w:tblGrid>
        <w:gridCol w:w="9350"/>
      </w:tblGrid>
      <w:tr w:rsidR="00285948" w:rsidRPr="000D20AE" w14:paraId="6683CFAF" w14:textId="77777777" w:rsidTr="00205BAD">
        <w:tc>
          <w:tcPr>
            <w:tcW w:w="9576" w:type="dxa"/>
          </w:tcPr>
          <w:p w14:paraId="37360553" w14:textId="77777777" w:rsidR="00814272" w:rsidRPr="00814272" w:rsidRDefault="00814272" w:rsidP="00814272">
            <w:pPr>
              <w:jc w:val="both"/>
              <w:rPr>
                <w:rFonts w:cstheme="minorHAnsi"/>
                <w:b/>
                <w:bCs/>
                <w:lang w:val="en-GB"/>
              </w:rPr>
            </w:pPr>
            <w:r w:rsidRPr="00814272">
              <w:rPr>
                <w:rFonts w:cstheme="minorHAnsi"/>
                <w:b/>
                <w:bCs/>
                <w:lang w:val="en-GB"/>
              </w:rPr>
              <w:t>Required documents</w:t>
            </w:r>
          </w:p>
          <w:p w14:paraId="2E77020B" w14:textId="77777777" w:rsidR="00814272" w:rsidRPr="00814272" w:rsidRDefault="00814272" w:rsidP="00814272">
            <w:pPr>
              <w:jc w:val="both"/>
              <w:rPr>
                <w:rFonts w:cstheme="minorHAnsi"/>
                <w:lang w:val="en-GB"/>
              </w:rPr>
            </w:pPr>
            <w:r w:rsidRPr="00814272">
              <w:rPr>
                <w:rFonts w:cstheme="minorHAnsi"/>
                <w:lang w:val="en-GB"/>
              </w:rPr>
              <w:t xml:space="preserve">Interested candidates must submit the following documents/information to demonstrate their qualifications. </w:t>
            </w:r>
          </w:p>
          <w:p w14:paraId="683086B6" w14:textId="68D742C3" w:rsidR="00814272" w:rsidRPr="00814272" w:rsidRDefault="00814272" w:rsidP="00814272">
            <w:pPr>
              <w:numPr>
                <w:ilvl w:val="0"/>
                <w:numId w:val="13"/>
              </w:numPr>
              <w:jc w:val="both"/>
              <w:rPr>
                <w:rFonts w:cstheme="minorHAnsi"/>
              </w:rPr>
            </w:pPr>
            <w:r w:rsidRPr="00814272">
              <w:rPr>
                <w:rFonts w:cstheme="minorHAnsi"/>
              </w:rPr>
              <w:t>Duly accomplished Letter of Confirmation of Interest and Availability using the template provided by UNDP</w:t>
            </w:r>
          </w:p>
          <w:p w14:paraId="28ACDF0B" w14:textId="7B403251" w:rsidR="00814272" w:rsidRPr="00814272" w:rsidRDefault="00814272" w:rsidP="00814272">
            <w:pPr>
              <w:numPr>
                <w:ilvl w:val="0"/>
                <w:numId w:val="13"/>
              </w:numPr>
              <w:jc w:val="both"/>
              <w:rPr>
                <w:rFonts w:cstheme="minorHAnsi"/>
              </w:rPr>
            </w:pPr>
            <w:r w:rsidRPr="00814272">
              <w:rPr>
                <w:rFonts w:cstheme="minorHAnsi"/>
              </w:rPr>
              <w:t>Curriculum Vitae and contact details (email and telephone number) of the Candidate and at least three (3) professional references</w:t>
            </w:r>
          </w:p>
          <w:p w14:paraId="0AF56431" w14:textId="25291E10" w:rsidR="00814272" w:rsidRPr="00814272" w:rsidRDefault="00814272" w:rsidP="00814272">
            <w:pPr>
              <w:numPr>
                <w:ilvl w:val="0"/>
                <w:numId w:val="13"/>
              </w:numPr>
              <w:jc w:val="both"/>
              <w:rPr>
                <w:rFonts w:cstheme="minorHAnsi"/>
              </w:rPr>
            </w:pPr>
            <w:r w:rsidRPr="00814272">
              <w:rPr>
                <w:rFonts w:cstheme="minorHAnsi"/>
              </w:rPr>
              <w:t>Four examples of previous communications work including two writing samples and two graphic design examples</w:t>
            </w:r>
          </w:p>
          <w:p w14:paraId="03117250" w14:textId="357322E1" w:rsidR="00814272" w:rsidRPr="00814272" w:rsidRDefault="00814272" w:rsidP="00814272">
            <w:pPr>
              <w:numPr>
                <w:ilvl w:val="0"/>
                <w:numId w:val="13"/>
              </w:numPr>
              <w:jc w:val="both"/>
              <w:rPr>
                <w:rFonts w:cstheme="minorHAnsi"/>
              </w:rPr>
            </w:pPr>
            <w:r w:rsidRPr="00814272">
              <w:rPr>
                <w:rFonts w:cstheme="minorHAnsi"/>
              </w:rPr>
              <w:t>Financial Proposal that indicates the all-inclusive fixed total contract price, supported by a breakdown of costs, as per template provided. If an Offeror is employed by an organization/company/institution, and he/she expects his/her employer to charge a management fee in the process of releasing him/her to UNDP under Reimbursable Loan Agreement (RLA), the Offeror must indicate at this point, and ensure that all such costs are duly incorporated in the financial proposal submitted to UNDP.</w:t>
            </w:r>
          </w:p>
          <w:p w14:paraId="0BE6B432" w14:textId="77777777" w:rsidR="00564417" w:rsidRDefault="00564417" w:rsidP="00814272">
            <w:pPr>
              <w:jc w:val="both"/>
              <w:rPr>
                <w:rFonts w:cstheme="minorHAnsi"/>
                <w:b/>
                <w:bCs/>
              </w:rPr>
            </w:pPr>
          </w:p>
          <w:p w14:paraId="74A5D6D9" w14:textId="2D28A8F6" w:rsidR="00814272" w:rsidRPr="00814272" w:rsidRDefault="00814272" w:rsidP="00814272">
            <w:pPr>
              <w:jc w:val="both"/>
              <w:rPr>
                <w:rFonts w:cstheme="minorHAnsi"/>
                <w:b/>
                <w:bCs/>
              </w:rPr>
            </w:pPr>
            <w:r w:rsidRPr="00814272">
              <w:rPr>
                <w:rFonts w:cstheme="minorHAnsi"/>
                <w:b/>
                <w:bCs/>
              </w:rPr>
              <w:t>Incomplete proposals may not be considered. The short-listed candidates may be contacted, and the successful candidate will be notified.</w:t>
            </w:r>
          </w:p>
          <w:p w14:paraId="299B8C9B" w14:textId="77777777" w:rsidR="00814272" w:rsidRDefault="00814272" w:rsidP="00285948">
            <w:pPr>
              <w:spacing w:before="160"/>
              <w:contextualSpacing/>
              <w:jc w:val="both"/>
              <w:rPr>
                <w:b/>
              </w:rPr>
            </w:pPr>
          </w:p>
          <w:p w14:paraId="7E55ED3B" w14:textId="4F6DF10C" w:rsidR="00285948" w:rsidRPr="00285948" w:rsidRDefault="00285948" w:rsidP="00285948">
            <w:pPr>
              <w:spacing w:before="160"/>
              <w:contextualSpacing/>
              <w:jc w:val="both"/>
              <w:rPr>
                <w:b/>
              </w:rPr>
            </w:pPr>
            <w:r w:rsidRPr="00285948">
              <w:rPr>
                <w:b/>
              </w:rPr>
              <w:t>Evaluation Method and Criteria</w:t>
            </w:r>
          </w:p>
          <w:p w14:paraId="417AFCA0" w14:textId="28489D81" w:rsidR="00285948" w:rsidRPr="00285948" w:rsidRDefault="00285948" w:rsidP="00285948">
            <w:pPr>
              <w:spacing w:before="160"/>
              <w:contextualSpacing/>
              <w:jc w:val="both"/>
              <w:rPr>
                <w:bCs/>
              </w:rPr>
            </w:pPr>
            <w:r w:rsidRPr="00285948">
              <w:rPr>
                <w:bCs/>
              </w:rPr>
              <w:t xml:space="preserve">Only candidates </w:t>
            </w:r>
            <w:proofErr w:type="gramStart"/>
            <w:r w:rsidRPr="00285948">
              <w:rPr>
                <w:bCs/>
              </w:rPr>
              <w:t>which</w:t>
            </w:r>
            <w:proofErr w:type="gramEnd"/>
            <w:r w:rsidRPr="00285948">
              <w:rPr>
                <w:bCs/>
              </w:rPr>
              <w:t xml:space="preserve"> are responsive and compliant will be evaluated. Individual consultants will be evaluated based on the following methodology:</w:t>
            </w:r>
          </w:p>
          <w:p w14:paraId="263A5A45" w14:textId="77777777" w:rsidR="00285948" w:rsidRPr="00285948" w:rsidRDefault="00285948" w:rsidP="00285948">
            <w:pPr>
              <w:spacing w:before="160"/>
              <w:contextualSpacing/>
              <w:jc w:val="both"/>
              <w:rPr>
                <w:b/>
              </w:rPr>
            </w:pPr>
          </w:p>
          <w:p w14:paraId="27A5E23C" w14:textId="77777777" w:rsidR="00285948" w:rsidRPr="00285948" w:rsidRDefault="00285948" w:rsidP="00285948">
            <w:pPr>
              <w:spacing w:before="160"/>
              <w:contextualSpacing/>
              <w:jc w:val="both"/>
              <w:rPr>
                <w:b/>
              </w:rPr>
            </w:pPr>
            <w:r w:rsidRPr="00285948">
              <w:rPr>
                <w:b/>
              </w:rPr>
              <w:t>Combined Scoring method and Cumulative Analysis</w:t>
            </w:r>
          </w:p>
          <w:p w14:paraId="21E4D11F" w14:textId="77777777" w:rsidR="00285948" w:rsidRPr="00285948" w:rsidRDefault="00285948" w:rsidP="00285948">
            <w:pPr>
              <w:spacing w:before="160"/>
              <w:contextualSpacing/>
              <w:jc w:val="both"/>
              <w:rPr>
                <w:b/>
              </w:rPr>
            </w:pPr>
          </w:p>
          <w:p w14:paraId="62374403" w14:textId="77777777" w:rsidR="00285948" w:rsidRPr="00285948" w:rsidRDefault="00285948" w:rsidP="00285948">
            <w:pPr>
              <w:spacing w:before="160"/>
              <w:contextualSpacing/>
              <w:jc w:val="both"/>
              <w:rPr>
                <w:bCs/>
              </w:rPr>
            </w:pPr>
            <w:r w:rsidRPr="00285948">
              <w:rPr>
                <w:bCs/>
              </w:rPr>
              <w:t xml:space="preserve">The award of the contract shall be made to the individual consultant whose offer has been evaluated and determined as responsive/compliant/acceptable; and having received the highest combined score out of: </w:t>
            </w:r>
          </w:p>
          <w:p w14:paraId="7D39184E" w14:textId="152591EF" w:rsidR="00285948" w:rsidRDefault="00285948" w:rsidP="00285948">
            <w:pPr>
              <w:spacing w:before="160"/>
              <w:contextualSpacing/>
              <w:jc w:val="both"/>
              <w:rPr>
                <w:bCs/>
              </w:rPr>
            </w:pPr>
            <w:r w:rsidRPr="00285948">
              <w:rPr>
                <w:bCs/>
              </w:rPr>
              <w:t>•</w:t>
            </w:r>
            <w:r w:rsidRPr="00285948">
              <w:rPr>
                <w:bCs/>
              </w:rPr>
              <w:tab/>
              <w:t xml:space="preserve">Weighted technical criteria (50%) shall be evaluated based on education and technical </w:t>
            </w:r>
          </w:p>
          <w:p w14:paraId="5D5C3725" w14:textId="42F19131" w:rsidR="00814272" w:rsidRPr="00814272" w:rsidRDefault="00814272" w:rsidP="00285948">
            <w:pPr>
              <w:spacing w:before="160"/>
              <w:contextualSpacing/>
              <w:jc w:val="both"/>
              <w:rPr>
                <w:bCs/>
                <w:lang w:val="mn-MN"/>
              </w:rPr>
            </w:pPr>
            <w:r>
              <w:rPr>
                <w:bCs/>
                <w:lang w:val="mn-MN"/>
              </w:rPr>
              <w:lastRenderedPageBreak/>
              <w:t xml:space="preserve">               </w:t>
            </w:r>
            <w:r w:rsidRPr="00814272">
              <w:rPr>
                <w:bCs/>
                <w:lang w:val="mn-MN"/>
              </w:rPr>
              <w:t>experience in the area of communications;</w:t>
            </w:r>
          </w:p>
          <w:p w14:paraId="126653C9" w14:textId="0EEF1E3B" w:rsidR="00285948" w:rsidRDefault="00285948" w:rsidP="00285948">
            <w:pPr>
              <w:spacing w:before="160"/>
              <w:contextualSpacing/>
              <w:jc w:val="both"/>
              <w:rPr>
                <w:bCs/>
              </w:rPr>
            </w:pPr>
            <w:r w:rsidRPr="00285948">
              <w:rPr>
                <w:bCs/>
              </w:rPr>
              <w:t>•</w:t>
            </w:r>
            <w:r w:rsidRPr="00285948">
              <w:rPr>
                <w:bCs/>
              </w:rPr>
              <w:tab/>
              <w:t xml:space="preserve">Interview criteria (20%) shall be evaluated based on competencies and responses to questions </w:t>
            </w:r>
          </w:p>
          <w:p w14:paraId="06677256" w14:textId="3BF634DA" w:rsidR="00814272" w:rsidRPr="00814272" w:rsidRDefault="00814272" w:rsidP="00285948">
            <w:pPr>
              <w:spacing w:before="160"/>
              <w:contextualSpacing/>
              <w:jc w:val="both"/>
              <w:rPr>
                <w:bCs/>
                <w:lang w:val="mn-MN"/>
              </w:rPr>
            </w:pPr>
            <w:r>
              <w:rPr>
                <w:bCs/>
                <w:lang w:val="mn-MN"/>
              </w:rPr>
              <w:t xml:space="preserve">              </w:t>
            </w:r>
            <w:r w:rsidRPr="00814272">
              <w:rPr>
                <w:bCs/>
                <w:lang w:val="mn-MN"/>
              </w:rPr>
              <w:t>on motivation and commitment, functional skills and soft skills;</w:t>
            </w:r>
          </w:p>
          <w:p w14:paraId="7AA90BC6" w14:textId="61217EAC" w:rsidR="00285948" w:rsidRDefault="00285948" w:rsidP="00285948">
            <w:pPr>
              <w:spacing w:before="160"/>
              <w:contextualSpacing/>
              <w:jc w:val="both"/>
              <w:rPr>
                <w:bCs/>
              </w:rPr>
            </w:pPr>
            <w:r w:rsidRPr="00285948">
              <w:rPr>
                <w:bCs/>
              </w:rPr>
              <w:t>•</w:t>
            </w:r>
            <w:r w:rsidRPr="00285948">
              <w:rPr>
                <w:bCs/>
              </w:rPr>
              <w:tab/>
              <w:t xml:space="preserve">Financial criteria (30%) shall be computed as a ratio of the proposal being evaluated as the </w:t>
            </w:r>
          </w:p>
          <w:p w14:paraId="5D05795B" w14:textId="1F59AF21" w:rsidR="00814272" w:rsidRPr="00814272" w:rsidRDefault="00814272" w:rsidP="00285948">
            <w:pPr>
              <w:spacing w:before="160"/>
              <w:contextualSpacing/>
              <w:jc w:val="both"/>
              <w:rPr>
                <w:bCs/>
                <w:lang w:val="mn-MN"/>
              </w:rPr>
            </w:pPr>
            <w:r>
              <w:rPr>
                <w:bCs/>
                <w:lang w:val="mn-MN"/>
              </w:rPr>
              <w:t xml:space="preserve">              </w:t>
            </w:r>
            <w:r w:rsidRPr="00814272">
              <w:rPr>
                <w:bCs/>
                <w:lang w:val="mn-MN"/>
              </w:rPr>
              <w:t>lowest-priced qualified proposal received by UNDP for the assignment.</w:t>
            </w:r>
          </w:p>
          <w:p w14:paraId="20912210" w14:textId="25ED568E" w:rsidR="00285948" w:rsidRPr="00814272" w:rsidRDefault="00285948" w:rsidP="00814272">
            <w:pPr>
              <w:pStyle w:val="ListParagraph"/>
              <w:numPr>
                <w:ilvl w:val="0"/>
                <w:numId w:val="15"/>
              </w:numPr>
              <w:spacing w:before="160"/>
              <w:jc w:val="both"/>
              <w:rPr>
                <w:b/>
              </w:rPr>
            </w:pPr>
            <w:r w:rsidRPr="00814272">
              <w:rPr>
                <w:b/>
              </w:rPr>
              <w:t>Technical Criteria for Evaluation (Maximum 100 points, 70% of the combined score)</w:t>
            </w:r>
          </w:p>
          <w:p w14:paraId="7AD4844B" w14:textId="2341B33A" w:rsidR="00285948" w:rsidRPr="00285948" w:rsidRDefault="00285948" w:rsidP="00285948">
            <w:pPr>
              <w:spacing w:before="160"/>
              <w:contextualSpacing/>
              <w:jc w:val="both"/>
              <w:rPr>
                <w:bCs/>
              </w:rPr>
            </w:pPr>
            <w:r w:rsidRPr="00285948">
              <w:rPr>
                <w:bCs/>
              </w:rPr>
              <w:t>•</w:t>
            </w:r>
            <w:r w:rsidRPr="00285948">
              <w:rPr>
                <w:bCs/>
              </w:rPr>
              <w:tab/>
              <w:t xml:space="preserve">Criteria 1: Education – Max </w:t>
            </w:r>
            <w:r w:rsidR="00564417">
              <w:rPr>
                <w:bCs/>
              </w:rPr>
              <w:t>20</w:t>
            </w:r>
            <w:r w:rsidRPr="00285948">
              <w:rPr>
                <w:bCs/>
              </w:rPr>
              <w:t xml:space="preserve"> </w:t>
            </w:r>
            <w:proofErr w:type="gramStart"/>
            <w:r w:rsidRPr="00285948">
              <w:rPr>
                <w:bCs/>
              </w:rPr>
              <w:t>points;</w:t>
            </w:r>
            <w:proofErr w:type="gramEnd"/>
          </w:p>
          <w:p w14:paraId="45E43233" w14:textId="72A749AA" w:rsidR="00285948" w:rsidRPr="00285948" w:rsidRDefault="00285948" w:rsidP="00285948">
            <w:pPr>
              <w:spacing w:before="160"/>
              <w:contextualSpacing/>
              <w:jc w:val="both"/>
              <w:rPr>
                <w:bCs/>
              </w:rPr>
            </w:pPr>
            <w:r w:rsidRPr="00285948">
              <w:rPr>
                <w:bCs/>
              </w:rPr>
              <w:t>•</w:t>
            </w:r>
            <w:r w:rsidRPr="00285948">
              <w:rPr>
                <w:bCs/>
              </w:rPr>
              <w:tab/>
              <w:t xml:space="preserve">Criteria 2: Experience supporting the production of communications materials, including publications, outreach materials and multimedia products-– Max </w:t>
            </w:r>
            <w:r w:rsidR="00564417">
              <w:rPr>
                <w:bCs/>
              </w:rPr>
              <w:t>50</w:t>
            </w:r>
            <w:r w:rsidRPr="00285948">
              <w:rPr>
                <w:bCs/>
              </w:rPr>
              <w:t xml:space="preserve"> points</w:t>
            </w:r>
          </w:p>
          <w:p w14:paraId="5E66993B" w14:textId="04B4D6FB" w:rsidR="00285948" w:rsidRPr="00285948" w:rsidRDefault="00285948" w:rsidP="00285948">
            <w:pPr>
              <w:spacing w:before="160"/>
              <w:contextualSpacing/>
              <w:jc w:val="both"/>
              <w:rPr>
                <w:bCs/>
              </w:rPr>
            </w:pPr>
            <w:r w:rsidRPr="00285948">
              <w:rPr>
                <w:bCs/>
              </w:rPr>
              <w:t>•</w:t>
            </w:r>
            <w:r w:rsidRPr="00285948">
              <w:rPr>
                <w:bCs/>
              </w:rPr>
              <w:tab/>
              <w:t xml:space="preserve">Criteria 3: Experience in the usage of web and social media management tools, and audio/video production tools is required– Max </w:t>
            </w:r>
            <w:r w:rsidR="00564417">
              <w:rPr>
                <w:bCs/>
              </w:rPr>
              <w:t>20</w:t>
            </w:r>
            <w:r w:rsidRPr="00285948">
              <w:rPr>
                <w:bCs/>
              </w:rPr>
              <w:t xml:space="preserve"> points</w:t>
            </w:r>
          </w:p>
          <w:p w14:paraId="211149F2" w14:textId="3739F4FA" w:rsidR="00285948" w:rsidRPr="00285948" w:rsidRDefault="00285948" w:rsidP="00285948">
            <w:pPr>
              <w:spacing w:before="160"/>
              <w:contextualSpacing/>
              <w:jc w:val="both"/>
              <w:rPr>
                <w:bCs/>
              </w:rPr>
            </w:pPr>
            <w:r w:rsidRPr="00285948">
              <w:rPr>
                <w:bCs/>
              </w:rPr>
              <w:t>•</w:t>
            </w:r>
            <w:r w:rsidRPr="00285948">
              <w:rPr>
                <w:bCs/>
              </w:rPr>
              <w:tab/>
              <w:t xml:space="preserve">Criteria 4: Excellent command of Mongolian writing – Max </w:t>
            </w:r>
            <w:r w:rsidR="00564417">
              <w:rPr>
                <w:bCs/>
              </w:rPr>
              <w:t>20</w:t>
            </w:r>
            <w:r w:rsidRPr="00285948">
              <w:rPr>
                <w:bCs/>
              </w:rPr>
              <w:t xml:space="preserve"> points</w:t>
            </w:r>
          </w:p>
          <w:p w14:paraId="2F4E96C4" w14:textId="77777777" w:rsidR="00285948" w:rsidRPr="00285948" w:rsidRDefault="00285948" w:rsidP="00285948">
            <w:pPr>
              <w:spacing w:before="160"/>
              <w:contextualSpacing/>
              <w:jc w:val="both"/>
              <w:rPr>
                <w:bCs/>
              </w:rPr>
            </w:pPr>
          </w:p>
          <w:p w14:paraId="74FAAC79" w14:textId="77777777" w:rsidR="00285948" w:rsidRPr="00285948" w:rsidRDefault="00285948" w:rsidP="00285948">
            <w:pPr>
              <w:spacing w:before="160"/>
              <w:contextualSpacing/>
              <w:jc w:val="both"/>
              <w:rPr>
                <w:bCs/>
              </w:rPr>
            </w:pPr>
            <w:r w:rsidRPr="00285948">
              <w:rPr>
                <w:bCs/>
              </w:rPr>
              <w:t>Only candidates obtaining a minimum of 70 points for technical criteria would be considered for the Interview and Financial Evaluation.</w:t>
            </w:r>
          </w:p>
          <w:p w14:paraId="533E1100" w14:textId="20D76436" w:rsidR="00285948" w:rsidRPr="00814272" w:rsidRDefault="00285948" w:rsidP="00814272">
            <w:pPr>
              <w:pStyle w:val="ListParagraph"/>
              <w:numPr>
                <w:ilvl w:val="0"/>
                <w:numId w:val="15"/>
              </w:numPr>
              <w:spacing w:before="160"/>
              <w:jc w:val="both"/>
              <w:rPr>
                <w:b/>
              </w:rPr>
            </w:pPr>
            <w:r w:rsidRPr="00814272">
              <w:rPr>
                <w:b/>
              </w:rPr>
              <w:t>Financial Criteria for Evaluation (30% of the combined score)</w:t>
            </w:r>
          </w:p>
          <w:p w14:paraId="0F1F1A19" w14:textId="77777777" w:rsidR="00285948" w:rsidRPr="00285948" w:rsidRDefault="00285948" w:rsidP="00285948">
            <w:pPr>
              <w:spacing w:before="160"/>
              <w:contextualSpacing/>
              <w:jc w:val="both"/>
              <w:rPr>
                <w:bCs/>
              </w:rPr>
            </w:pPr>
            <w:r w:rsidRPr="00285948">
              <w:rPr>
                <w:bCs/>
              </w:rPr>
              <w:t xml:space="preserve">Candidates shall quote a lump-sum “all-inclusive” fee for the completion of each deliverable. The term “all-inclusive” implies that all costs (professional fees, communications, consumables, translation and other services, travel costs within state, etc.) that could be incurred by the IC in completing the assignment are already factored into the lump-sum submitted in the proposal. </w:t>
            </w:r>
          </w:p>
          <w:p w14:paraId="3738F68B" w14:textId="77777777" w:rsidR="00285948" w:rsidRPr="00285948" w:rsidRDefault="00285948" w:rsidP="00285948">
            <w:pPr>
              <w:spacing w:before="160"/>
              <w:contextualSpacing/>
              <w:jc w:val="both"/>
              <w:rPr>
                <w:bCs/>
              </w:rPr>
            </w:pPr>
          </w:p>
          <w:p w14:paraId="624E0788" w14:textId="47AD8CB1" w:rsidR="00285948" w:rsidRPr="00814272" w:rsidRDefault="00285948" w:rsidP="00814272">
            <w:pPr>
              <w:spacing w:before="160" w:line="276" w:lineRule="auto"/>
              <w:contextualSpacing/>
              <w:jc w:val="both"/>
              <w:rPr>
                <w:bCs/>
              </w:rPr>
            </w:pPr>
            <w:r w:rsidRPr="00285948">
              <w:rPr>
                <w:bCs/>
              </w:rPr>
              <w:t>The application receiving the Highest Combined Score will be awarded the contract.</w:t>
            </w:r>
          </w:p>
        </w:tc>
      </w:tr>
    </w:tbl>
    <w:p w14:paraId="6847008F" w14:textId="77777777" w:rsidR="00564417" w:rsidRDefault="00564417" w:rsidP="00473975">
      <w:pPr>
        <w:spacing w:after="60"/>
        <w:rPr>
          <w:b/>
          <w:color w:val="0070C0"/>
        </w:rPr>
      </w:pPr>
    </w:p>
    <w:p w14:paraId="5FD2EB67" w14:textId="2C9B98F0" w:rsidR="00473975" w:rsidRDefault="00473975" w:rsidP="00473975">
      <w:pPr>
        <w:spacing w:after="60"/>
        <w:rPr>
          <w:b/>
          <w:color w:val="0070C0"/>
        </w:rPr>
      </w:pPr>
      <w:r w:rsidRPr="00473975">
        <w:rPr>
          <w:b/>
          <w:color w:val="0070C0"/>
        </w:rPr>
        <w:t xml:space="preserve">PAYMENT TERMS </w:t>
      </w:r>
    </w:p>
    <w:tbl>
      <w:tblPr>
        <w:tblStyle w:val="TableGrid"/>
        <w:tblW w:w="0" w:type="auto"/>
        <w:tblLook w:val="04A0" w:firstRow="1" w:lastRow="0" w:firstColumn="1" w:lastColumn="0" w:noHBand="0" w:noVBand="1"/>
      </w:tblPr>
      <w:tblGrid>
        <w:gridCol w:w="9350"/>
      </w:tblGrid>
      <w:tr w:rsidR="00473975" w:rsidRPr="000D20AE" w14:paraId="368444E5" w14:textId="77777777" w:rsidTr="00205BAD">
        <w:tc>
          <w:tcPr>
            <w:tcW w:w="9576" w:type="dxa"/>
          </w:tcPr>
          <w:p w14:paraId="4FB46E77" w14:textId="77777777" w:rsidR="00473975" w:rsidRPr="00814272" w:rsidRDefault="00473975" w:rsidP="00473975">
            <w:pPr>
              <w:jc w:val="both"/>
              <w:rPr>
                <w:rFonts w:cstheme="minorHAnsi"/>
                <w:lang w:val="en-GB"/>
              </w:rPr>
            </w:pPr>
            <w:r w:rsidRPr="00814272">
              <w:rPr>
                <w:rFonts w:cstheme="minorHAnsi"/>
                <w:lang w:val="en-GB"/>
              </w:rPr>
              <w:t>Candidates shall quote</w:t>
            </w:r>
            <w:r w:rsidRPr="00814272">
              <w:rPr>
                <w:rFonts w:cstheme="minorHAnsi"/>
                <w:b/>
                <w:bCs/>
                <w:lang w:val="en-GB"/>
              </w:rPr>
              <w:t xml:space="preserve"> </w:t>
            </w:r>
            <w:r w:rsidRPr="00814272">
              <w:rPr>
                <w:rFonts w:cstheme="minorHAnsi"/>
                <w:lang w:val="en-GB"/>
              </w:rPr>
              <w:t xml:space="preserve">a </w:t>
            </w:r>
            <w:r w:rsidRPr="00814272">
              <w:rPr>
                <w:rFonts w:cstheme="minorHAnsi"/>
                <w:b/>
                <w:bCs/>
                <w:lang w:val="en-GB"/>
              </w:rPr>
              <w:t>lump sum</w:t>
            </w:r>
            <w:r w:rsidRPr="00814272">
              <w:rPr>
                <w:rFonts w:cstheme="minorHAnsi"/>
                <w:lang w:val="en-GB"/>
              </w:rPr>
              <w:t xml:space="preserve"> </w:t>
            </w:r>
            <w:r w:rsidRPr="00814272">
              <w:rPr>
                <w:rFonts w:cstheme="minorHAnsi"/>
                <w:b/>
                <w:bCs/>
                <w:lang w:val="en-GB"/>
              </w:rPr>
              <w:t xml:space="preserve">“all-inclusive” fee </w:t>
            </w:r>
            <w:r w:rsidRPr="00814272">
              <w:rPr>
                <w:rFonts w:cstheme="minorHAnsi"/>
                <w:lang w:val="en-GB"/>
              </w:rPr>
              <w:t xml:space="preserve">for the completion of each deliverable. The term “all-inclusive” implies that all costs (professional fees, communications, consumables, </w:t>
            </w:r>
            <w:r w:rsidRPr="00814272">
              <w:rPr>
                <w:rFonts w:cstheme="minorHAnsi"/>
                <w:noProof/>
                <w:lang w:val="en-GB"/>
              </w:rPr>
              <w:t>etc.</w:t>
            </w:r>
            <w:r w:rsidRPr="00814272">
              <w:rPr>
                <w:rFonts w:cstheme="minorHAnsi"/>
                <w:lang w:val="en-GB"/>
              </w:rPr>
              <w:t xml:space="preserve">) that could be incurred by the consultant in completing the assignment </w:t>
            </w:r>
            <w:r w:rsidRPr="00814272">
              <w:rPr>
                <w:rFonts w:cstheme="minorHAnsi"/>
                <w:noProof/>
                <w:lang w:val="en-GB"/>
              </w:rPr>
              <w:t>are already factored</w:t>
            </w:r>
            <w:r w:rsidRPr="00814272">
              <w:rPr>
                <w:rFonts w:cstheme="minorHAnsi"/>
                <w:lang w:val="en-GB"/>
              </w:rPr>
              <w:t xml:space="preserve"> into the lump-sum submitted in the proposal. Payments shall </w:t>
            </w:r>
            <w:r w:rsidRPr="00814272">
              <w:rPr>
                <w:rFonts w:cstheme="minorHAnsi"/>
                <w:noProof/>
                <w:lang w:val="en-GB"/>
              </w:rPr>
              <w:t xml:space="preserve">be done </w:t>
            </w:r>
            <w:r w:rsidRPr="00814272">
              <w:rPr>
                <w:rFonts w:cstheme="minorHAnsi"/>
                <w:lang w:val="en-GB"/>
              </w:rPr>
              <w:t>upon verification of completion of deliverables and approval by the IC’s supervisor.</w:t>
            </w:r>
          </w:p>
          <w:p w14:paraId="269046EF" w14:textId="77777777" w:rsidR="00564417" w:rsidRDefault="00564417" w:rsidP="00473975">
            <w:pPr>
              <w:jc w:val="both"/>
              <w:rPr>
                <w:rFonts w:cstheme="minorHAnsi"/>
                <w:lang w:val="en-GB"/>
              </w:rPr>
            </w:pPr>
          </w:p>
          <w:p w14:paraId="62A18C15" w14:textId="6EE6C7EA" w:rsidR="00473975" w:rsidRPr="00814272" w:rsidRDefault="00473975" w:rsidP="00473975">
            <w:pPr>
              <w:jc w:val="both"/>
              <w:rPr>
                <w:rFonts w:cstheme="minorHAnsi"/>
                <w:lang w:val="en-GB"/>
              </w:rPr>
            </w:pPr>
            <w:r w:rsidRPr="00814272">
              <w:rPr>
                <w:rFonts w:cstheme="minorHAnsi"/>
                <w:lang w:val="en-GB"/>
              </w:rPr>
              <w:t>The lump-sum price is fixed regardless of changes in the cost components. The payment breakdown is as follows:</w:t>
            </w:r>
          </w:p>
          <w:p w14:paraId="7DBE256E" w14:textId="6B6DFE7E" w:rsidR="00473975" w:rsidRPr="00814272" w:rsidRDefault="00473975" w:rsidP="00473975">
            <w:pPr>
              <w:numPr>
                <w:ilvl w:val="0"/>
                <w:numId w:val="14"/>
              </w:numPr>
              <w:jc w:val="both"/>
              <w:rPr>
                <w:rFonts w:cstheme="minorHAnsi"/>
                <w:lang w:val="en-GB"/>
              </w:rPr>
            </w:pPr>
            <w:r w:rsidRPr="00814272">
              <w:rPr>
                <w:rFonts w:cstheme="minorHAnsi"/>
                <w:lang w:val="en-GB"/>
              </w:rPr>
              <w:t xml:space="preserve">First Tranche – </w:t>
            </w:r>
            <w:r w:rsidR="009071B4">
              <w:rPr>
                <w:rFonts w:cstheme="minorHAnsi"/>
                <w:lang w:val="en-GB"/>
              </w:rPr>
              <w:t>2</w:t>
            </w:r>
            <w:r w:rsidRPr="00814272">
              <w:rPr>
                <w:rFonts w:cstheme="minorHAnsi"/>
                <w:lang w:val="en-GB"/>
              </w:rPr>
              <w:t>0% upon submission and approval of Deliverable 1 (Overall strategy)</w:t>
            </w:r>
          </w:p>
          <w:p w14:paraId="02AED7BD" w14:textId="53A77FA6" w:rsidR="00473975" w:rsidRPr="00814272" w:rsidRDefault="00473975" w:rsidP="00473975">
            <w:pPr>
              <w:numPr>
                <w:ilvl w:val="0"/>
                <w:numId w:val="14"/>
              </w:numPr>
              <w:jc w:val="both"/>
              <w:rPr>
                <w:rFonts w:cstheme="minorHAnsi"/>
                <w:lang w:val="en-GB"/>
              </w:rPr>
            </w:pPr>
            <w:r w:rsidRPr="00814272">
              <w:rPr>
                <w:rFonts w:cstheme="minorHAnsi"/>
                <w:lang w:val="en-GB"/>
              </w:rPr>
              <w:t xml:space="preserve">Second Tranche – </w:t>
            </w:r>
            <w:r w:rsidR="009071B4">
              <w:rPr>
                <w:rFonts w:cstheme="minorHAnsi"/>
                <w:lang w:val="en-GB"/>
              </w:rPr>
              <w:t>5</w:t>
            </w:r>
            <w:r w:rsidRPr="00814272">
              <w:rPr>
                <w:rFonts w:cstheme="minorHAnsi"/>
                <w:lang w:val="en-GB"/>
              </w:rPr>
              <w:t>0% upon submission and approval of Deliverable 2 (Communication materials)</w:t>
            </w:r>
          </w:p>
          <w:p w14:paraId="38F8A950" w14:textId="5BD8F7BE" w:rsidR="00473975" w:rsidRPr="008C32FF" w:rsidRDefault="00473975" w:rsidP="008C32FF">
            <w:pPr>
              <w:numPr>
                <w:ilvl w:val="0"/>
                <w:numId w:val="14"/>
              </w:numPr>
              <w:jc w:val="both"/>
              <w:rPr>
                <w:rFonts w:cstheme="minorHAnsi"/>
                <w:lang w:val="en-GB"/>
              </w:rPr>
            </w:pPr>
            <w:r w:rsidRPr="00814272">
              <w:rPr>
                <w:rFonts w:cstheme="minorHAnsi"/>
                <w:lang w:val="en-GB"/>
              </w:rPr>
              <w:t xml:space="preserve">Third Tranche – </w:t>
            </w:r>
            <w:r w:rsidR="009071B4">
              <w:rPr>
                <w:rFonts w:cstheme="minorHAnsi"/>
                <w:lang w:val="en-GB"/>
              </w:rPr>
              <w:t>3</w:t>
            </w:r>
            <w:r w:rsidRPr="00814272">
              <w:rPr>
                <w:rFonts w:cstheme="minorHAnsi"/>
                <w:lang w:val="en-GB"/>
              </w:rPr>
              <w:t xml:space="preserve">0% upon submission and approval of Deliverable 3 </w:t>
            </w:r>
            <w:r w:rsidR="008C32FF">
              <w:rPr>
                <w:rFonts w:cstheme="minorHAnsi"/>
              </w:rPr>
              <w:t>(</w:t>
            </w:r>
            <w:r w:rsidR="008C32FF" w:rsidRPr="008C32FF">
              <w:rPr>
                <w:rFonts w:cstheme="minorHAnsi"/>
                <w:lang w:val="en-GB"/>
              </w:rPr>
              <w:t>Knowledge products</w:t>
            </w:r>
            <w:r w:rsidRPr="00814272">
              <w:rPr>
                <w:rFonts w:cstheme="minorHAnsi"/>
                <w:lang w:val="en-GB"/>
              </w:rPr>
              <w:t>)</w:t>
            </w:r>
          </w:p>
        </w:tc>
      </w:tr>
    </w:tbl>
    <w:p w14:paraId="34E5F690" w14:textId="6AC17D6F" w:rsidR="00213178" w:rsidRPr="000D20AE" w:rsidRDefault="00213178" w:rsidP="009C5FF1">
      <w:pPr>
        <w:spacing w:after="60"/>
        <w:rPr>
          <w:b/>
        </w:rPr>
      </w:pPr>
    </w:p>
    <w:p w14:paraId="75BEC2D3" w14:textId="324508D2" w:rsidR="00EB7C6E" w:rsidRDefault="00EB7C6E" w:rsidP="00564417">
      <w:pPr>
        <w:spacing w:after="0" w:line="240" w:lineRule="auto"/>
        <w:ind w:left="-180" w:firstLine="180"/>
        <w:rPr>
          <w:rFonts w:eastAsia="Times New Roman" w:cstheme="minorHAnsi"/>
          <w:b/>
          <w:bCs/>
          <w:lang w:val="en-GB"/>
        </w:rPr>
      </w:pPr>
    </w:p>
    <w:p w14:paraId="43B241A6" w14:textId="169C5A74" w:rsidR="00564417" w:rsidRPr="00564417" w:rsidRDefault="00564417" w:rsidP="00564417">
      <w:pPr>
        <w:spacing w:after="0" w:line="240" w:lineRule="auto"/>
        <w:ind w:left="-180" w:firstLine="180"/>
        <w:rPr>
          <w:rFonts w:eastAsia="Times New Roman" w:cstheme="minorHAnsi"/>
          <w:b/>
          <w:bCs/>
          <w:lang w:val="en-GB"/>
        </w:rPr>
      </w:pPr>
      <w:r w:rsidRPr="00564417">
        <w:rPr>
          <w:rFonts w:eastAsia="Times New Roman" w:cstheme="minorHAnsi"/>
          <w:b/>
          <w:bCs/>
          <w:lang w:val="en-GB"/>
        </w:rPr>
        <w:t xml:space="preserve">This TOR is approved by: </w:t>
      </w:r>
    </w:p>
    <w:p w14:paraId="288D6382" w14:textId="77777777" w:rsidR="00564417" w:rsidRPr="00564417" w:rsidRDefault="00564417" w:rsidP="00564417">
      <w:pPr>
        <w:spacing w:after="0" w:line="240" w:lineRule="auto"/>
        <w:ind w:left="-180" w:firstLine="180"/>
        <w:rPr>
          <w:rFonts w:eastAsia="Times New Roman" w:cstheme="minorHAnsi"/>
          <w:b/>
          <w:bCs/>
          <w:lang w:val="en-GB"/>
        </w:rPr>
      </w:pPr>
      <w:r w:rsidRPr="00564417">
        <w:rPr>
          <w:rFonts w:eastAsia="Times New Roman" w:cstheme="minorHAnsi"/>
          <w:b/>
          <w:bCs/>
          <w:lang w:val="en-GB"/>
        </w:rPr>
        <w:tab/>
      </w:r>
      <w:r w:rsidRPr="00564417">
        <w:rPr>
          <w:rFonts w:eastAsia="Times New Roman" w:cstheme="minorHAnsi"/>
          <w:b/>
          <w:bCs/>
          <w:lang w:val="en-GB"/>
        </w:rPr>
        <w:tab/>
      </w:r>
      <w:r w:rsidRPr="00564417">
        <w:rPr>
          <w:rFonts w:eastAsia="Times New Roman" w:cstheme="minorHAnsi"/>
          <w:b/>
          <w:bCs/>
          <w:lang w:val="en-GB"/>
        </w:rPr>
        <w:tab/>
      </w:r>
    </w:p>
    <w:p w14:paraId="532F42C6" w14:textId="6F38EE85" w:rsidR="00564417" w:rsidRPr="00564417" w:rsidRDefault="00564417" w:rsidP="00564417">
      <w:pPr>
        <w:spacing w:after="0" w:line="240" w:lineRule="auto"/>
        <w:ind w:left="-180" w:firstLine="180"/>
        <w:rPr>
          <w:rFonts w:eastAsia="Times New Roman" w:cstheme="minorHAnsi"/>
          <w:b/>
          <w:bCs/>
          <w:lang w:val="en-GB"/>
        </w:rPr>
      </w:pPr>
      <w:r w:rsidRPr="00564417">
        <w:rPr>
          <w:rFonts w:eastAsia="Times New Roman" w:cstheme="minorHAnsi"/>
          <w:b/>
          <w:bCs/>
          <w:lang w:val="en-GB"/>
        </w:rPr>
        <w:tab/>
      </w:r>
    </w:p>
    <w:p w14:paraId="572189E2" w14:textId="06ED51D5" w:rsidR="00564417" w:rsidRDefault="00564417" w:rsidP="00564417">
      <w:pPr>
        <w:spacing w:after="0" w:line="240" w:lineRule="auto"/>
        <w:ind w:left="-180" w:firstLine="180"/>
        <w:rPr>
          <w:rFonts w:eastAsia="Times New Roman" w:cstheme="minorHAnsi"/>
          <w:b/>
          <w:bCs/>
          <w:lang w:val="en-GB"/>
        </w:rPr>
      </w:pPr>
    </w:p>
    <w:p w14:paraId="7E43EDD1" w14:textId="2828EC0D" w:rsidR="00564417" w:rsidRPr="00564417" w:rsidRDefault="00564417" w:rsidP="00564417">
      <w:pPr>
        <w:spacing w:after="0" w:line="240" w:lineRule="auto"/>
        <w:ind w:left="-180" w:firstLine="180"/>
        <w:rPr>
          <w:rFonts w:eastAsia="Times New Roman" w:cstheme="minorHAnsi"/>
          <w:b/>
          <w:bCs/>
          <w:lang w:val="en-GB"/>
        </w:rPr>
      </w:pPr>
      <w:r w:rsidRPr="00564417">
        <w:rPr>
          <w:rFonts w:eastAsia="Times New Roman" w:cstheme="minorHAnsi"/>
          <w:b/>
          <w:bCs/>
          <w:lang w:val="en-GB"/>
        </w:rPr>
        <w:t>Barkhas Losolsuren</w:t>
      </w:r>
      <w:r w:rsidR="003915F6">
        <w:rPr>
          <w:rFonts w:eastAsia="Times New Roman" w:cstheme="minorHAnsi"/>
          <w:b/>
          <w:bCs/>
          <w:lang w:val="en-GB"/>
        </w:rPr>
        <w:t>, PO</w:t>
      </w:r>
    </w:p>
    <w:p w14:paraId="376E77F8" w14:textId="2A1B40BE" w:rsidR="00564417" w:rsidRPr="00564417" w:rsidRDefault="00564417" w:rsidP="00564417">
      <w:pPr>
        <w:spacing w:after="0" w:line="240" w:lineRule="auto"/>
        <w:ind w:left="-180" w:firstLine="180"/>
        <w:rPr>
          <w:rFonts w:eastAsia="Times New Roman" w:cstheme="minorHAnsi"/>
          <w:b/>
          <w:bCs/>
          <w:lang w:val="en-GB"/>
        </w:rPr>
      </w:pPr>
    </w:p>
    <w:p w14:paraId="770B3893" w14:textId="3824FFEA" w:rsidR="00B547C2" w:rsidRPr="00564417" w:rsidRDefault="00B547C2" w:rsidP="00BB3D37">
      <w:pPr>
        <w:jc w:val="both"/>
        <w:rPr>
          <w:rFonts w:cstheme="minorHAnsi"/>
          <w:b/>
        </w:rPr>
      </w:pPr>
    </w:p>
    <w:tbl>
      <w:tblPr>
        <w:tblStyle w:val="TableGrid"/>
        <w:tblpPr w:leftFromText="180" w:rightFromText="180" w:vertAnchor="text" w:horzAnchor="margin" w:tblpXSpec="center" w:tblpY="489"/>
        <w:tblW w:w="9168" w:type="dxa"/>
        <w:shd w:val="clear" w:color="auto" w:fill="FFFFFF" w:themeFill="background1"/>
        <w:tblLayout w:type="fixed"/>
        <w:tblLook w:val="04A0" w:firstRow="1" w:lastRow="0" w:firstColumn="1" w:lastColumn="0" w:noHBand="0" w:noVBand="1"/>
      </w:tblPr>
      <w:tblGrid>
        <w:gridCol w:w="6828"/>
        <w:gridCol w:w="990"/>
        <w:gridCol w:w="1350"/>
      </w:tblGrid>
      <w:tr w:rsidR="002F0968" w:rsidRPr="003348B7" w14:paraId="148B9051" w14:textId="77777777" w:rsidTr="00665BD5">
        <w:trPr>
          <w:trHeight w:val="445"/>
        </w:trPr>
        <w:tc>
          <w:tcPr>
            <w:tcW w:w="6828" w:type="dxa"/>
            <w:vMerge w:val="restart"/>
            <w:shd w:val="clear" w:color="auto" w:fill="B8CCE4" w:themeFill="accent1" w:themeFillTint="66"/>
            <w:vAlign w:val="center"/>
          </w:tcPr>
          <w:p w14:paraId="7075214D" w14:textId="77777777" w:rsidR="002F0968" w:rsidRPr="003348B7" w:rsidRDefault="002F0968" w:rsidP="00665BD5">
            <w:pPr>
              <w:jc w:val="center"/>
              <w:rPr>
                <w:rFonts w:cstheme="minorHAnsi"/>
                <w:b/>
                <w:bCs/>
                <w:lang w:val="mn-MN"/>
              </w:rPr>
            </w:pPr>
            <w:r w:rsidRPr="003348B7">
              <w:rPr>
                <w:rFonts w:cstheme="minorHAnsi"/>
                <w:b/>
                <w:bCs/>
                <w:lang w:val="mn-MN"/>
              </w:rPr>
              <w:lastRenderedPageBreak/>
              <w:t>Criteria</w:t>
            </w:r>
          </w:p>
        </w:tc>
        <w:tc>
          <w:tcPr>
            <w:tcW w:w="990" w:type="dxa"/>
            <w:vMerge w:val="restart"/>
            <w:shd w:val="clear" w:color="auto" w:fill="B8CCE4" w:themeFill="accent1" w:themeFillTint="66"/>
            <w:vAlign w:val="center"/>
          </w:tcPr>
          <w:p w14:paraId="588B6B9A" w14:textId="77777777" w:rsidR="002F0968" w:rsidRPr="003348B7" w:rsidRDefault="002F0968" w:rsidP="00665BD5">
            <w:pPr>
              <w:rPr>
                <w:rFonts w:cstheme="minorHAnsi"/>
                <w:b/>
                <w:bCs/>
                <w:lang w:val="mn-MN"/>
              </w:rPr>
            </w:pPr>
            <w:r w:rsidRPr="003348B7">
              <w:rPr>
                <w:rFonts w:cstheme="minorHAnsi"/>
                <w:b/>
                <w:bCs/>
                <w:lang w:val="mn-MN"/>
              </w:rPr>
              <w:t>Weight</w:t>
            </w:r>
          </w:p>
        </w:tc>
        <w:tc>
          <w:tcPr>
            <w:tcW w:w="1350" w:type="dxa"/>
            <w:vMerge w:val="restart"/>
            <w:shd w:val="clear" w:color="auto" w:fill="B8CCE4" w:themeFill="accent1" w:themeFillTint="66"/>
            <w:vAlign w:val="center"/>
          </w:tcPr>
          <w:p w14:paraId="77ABCAAF" w14:textId="77777777" w:rsidR="002F0968" w:rsidRPr="003348B7" w:rsidRDefault="002F0968" w:rsidP="00665BD5">
            <w:pPr>
              <w:rPr>
                <w:rFonts w:cstheme="minorHAnsi"/>
                <w:b/>
                <w:bCs/>
                <w:lang w:val="mn-MN"/>
              </w:rPr>
            </w:pPr>
            <w:r w:rsidRPr="003348B7">
              <w:rPr>
                <w:rFonts w:cstheme="minorHAnsi"/>
                <w:b/>
                <w:bCs/>
                <w:lang w:val="mn-MN"/>
              </w:rPr>
              <w:t>Max. point</w:t>
            </w:r>
          </w:p>
        </w:tc>
      </w:tr>
      <w:tr w:rsidR="002F0968" w:rsidRPr="003348B7" w14:paraId="26D3761D" w14:textId="77777777" w:rsidTr="00665BD5">
        <w:trPr>
          <w:trHeight w:val="445"/>
        </w:trPr>
        <w:tc>
          <w:tcPr>
            <w:tcW w:w="6828" w:type="dxa"/>
            <w:vMerge/>
            <w:shd w:val="clear" w:color="auto" w:fill="B8CCE4" w:themeFill="accent1" w:themeFillTint="66"/>
          </w:tcPr>
          <w:p w14:paraId="492C26E7" w14:textId="77777777" w:rsidR="002F0968" w:rsidRPr="003348B7" w:rsidRDefault="002F0968" w:rsidP="00665BD5">
            <w:pPr>
              <w:rPr>
                <w:rFonts w:cstheme="minorHAnsi"/>
                <w:lang w:val="mn-MN"/>
              </w:rPr>
            </w:pPr>
          </w:p>
        </w:tc>
        <w:tc>
          <w:tcPr>
            <w:tcW w:w="990" w:type="dxa"/>
            <w:vMerge/>
            <w:shd w:val="clear" w:color="auto" w:fill="B8CCE4" w:themeFill="accent1" w:themeFillTint="66"/>
          </w:tcPr>
          <w:p w14:paraId="3DDD3D97" w14:textId="77777777" w:rsidR="002F0968" w:rsidRPr="003348B7" w:rsidRDefault="002F0968" w:rsidP="00665BD5">
            <w:pPr>
              <w:rPr>
                <w:rFonts w:cstheme="minorHAnsi"/>
                <w:lang w:val="mn-MN"/>
              </w:rPr>
            </w:pPr>
          </w:p>
        </w:tc>
        <w:tc>
          <w:tcPr>
            <w:tcW w:w="1350" w:type="dxa"/>
            <w:vMerge/>
            <w:shd w:val="clear" w:color="auto" w:fill="B8CCE4" w:themeFill="accent1" w:themeFillTint="66"/>
          </w:tcPr>
          <w:p w14:paraId="6B90A33E" w14:textId="77777777" w:rsidR="002F0968" w:rsidRPr="003348B7" w:rsidRDefault="002F0968" w:rsidP="00665BD5">
            <w:pPr>
              <w:rPr>
                <w:rFonts w:cstheme="minorHAnsi"/>
                <w:lang w:val="mn-MN"/>
              </w:rPr>
            </w:pPr>
          </w:p>
        </w:tc>
      </w:tr>
      <w:tr w:rsidR="002F0968" w:rsidRPr="003348B7" w14:paraId="6D10A75A" w14:textId="77777777" w:rsidTr="00665BD5">
        <w:trPr>
          <w:trHeight w:val="467"/>
        </w:trPr>
        <w:tc>
          <w:tcPr>
            <w:tcW w:w="6828" w:type="dxa"/>
            <w:shd w:val="clear" w:color="auto" w:fill="FFFFFF" w:themeFill="background1"/>
            <w:vAlign w:val="center"/>
          </w:tcPr>
          <w:p w14:paraId="1967024A" w14:textId="77777777" w:rsidR="002F0968" w:rsidRPr="003348B7" w:rsidRDefault="002F0968" w:rsidP="00665BD5">
            <w:pPr>
              <w:rPr>
                <w:rFonts w:cstheme="minorHAnsi"/>
                <w:b/>
                <w:bCs/>
                <w:lang w:val="mn-MN"/>
              </w:rPr>
            </w:pPr>
            <w:r w:rsidRPr="003348B7">
              <w:rPr>
                <w:rFonts w:cstheme="minorHAnsi"/>
                <w:b/>
                <w:bCs/>
                <w:lang w:val="mn-MN"/>
              </w:rPr>
              <w:t xml:space="preserve">Technical criteria 1: </w:t>
            </w:r>
            <w:r w:rsidRPr="003348B7">
              <w:rPr>
                <w:rFonts w:ascii="Calibri" w:hAnsi="Calibri" w:cs="Calibri"/>
                <w:b/>
                <w:bCs/>
                <w:lang w:val="mn-MN"/>
              </w:rPr>
              <w:t xml:space="preserve"> Education </w:t>
            </w:r>
          </w:p>
        </w:tc>
        <w:tc>
          <w:tcPr>
            <w:tcW w:w="990" w:type="dxa"/>
            <w:shd w:val="clear" w:color="auto" w:fill="FFFFFF" w:themeFill="background1"/>
            <w:vAlign w:val="center"/>
          </w:tcPr>
          <w:p w14:paraId="1FCF9CDD" w14:textId="77777777" w:rsidR="002F0968" w:rsidRPr="003348B7" w:rsidRDefault="002F0968" w:rsidP="00665BD5">
            <w:pPr>
              <w:rPr>
                <w:rFonts w:cstheme="minorHAnsi"/>
                <w:lang w:val="mn-MN"/>
              </w:rPr>
            </w:pPr>
          </w:p>
        </w:tc>
        <w:tc>
          <w:tcPr>
            <w:tcW w:w="1350" w:type="dxa"/>
            <w:shd w:val="clear" w:color="auto" w:fill="FFFFFF" w:themeFill="background1"/>
            <w:vAlign w:val="center"/>
          </w:tcPr>
          <w:p w14:paraId="7AC184CD" w14:textId="77777777" w:rsidR="002F0968" w:rsidRPr="003348B7" w:rsidRDefault="002F0968" w:rsidP="00665BD5">
            <w:pPr>
              <w:rPr>
                <w:rFonts w:cstheme="minorHAnsi"/>
                <w:b/>
                <w:bCs/>
                <w:color w:val="FF0000"/>
                <w:lang w:val="mn-MN"/>
              </w:rPr>
            </w:pPr>
            <w:r w:rsidRPr="003348B7">
              <w:rPr>
                <w:rFonts w:cstheme="minorHAnsi"/>
                <w:b/>
                <w:bCs/>
                <w:color w:val="FF0000"/>
                <w:lang w:val="mn-MN"/>
              </w:rPr>
              <w:t>20</w:t>
            </w:r>
          </w:p>
        </w:tc>
      </w:tr>
      <w:tr w:rsidR="002F0968" w:rsidRPr="003348B7" w14:paraId="1C3591A1" w14:textId="77777777" w:rsidTr="00665BD5">
        <w:trPr>
          <w:trHeight w:val="308"/>
        </w:trPr>
        <w:tc>
          <w:tcPr>
            <w:tcW w:w="6828" w:type="dxa"/>
            <w:shd w:val="clear" w:color="auto" w:fill="FFFFFF" w:themeFill="background1"/>
          </w:tcPr>
          <w:p w14:paraId="32F123B4" w14:textId="5A216CBD" w:rsidR="002F0968" w:rsidRPr="003348B7" w:rsidRDefault="002F0968" w:rsidP="00665BD5">
            <w:pPr>
              <w:widowControl w:val="0"/>
              <w:overflowPunct w:val="0"/>
              <w:adjustRightInd w:val="0"/>
              <w:jc w:val="both"/>
              <w:rPr>
                <w:rFonts w:ascii="Calibri" w:hAnsi="Calibri" w:cs="Calibri"/>
                <w:lang w:val="mn-MN" w:eastAsia="ko-KR"/>
              </w:rPr>
            </w:pPr>
            <w:r>
              <w:t xml:space="preserve">Bachelor’s degree in journalism, media relations, </w:t>
            </w:r>
            <w:proofErr w:type="gramStart"/>
            <w:r>
              <w:t>communications</w:t>
            </w:r>
            <w:proofErr w:type="gramEnd"/>
            <w:r>
              <w:t xml:space="preserve"> or any other related field</w:t>
            </w:r>
          </w:p>
        </w:tc>
        <w:tc>
          <w:tcPr>
            <w:tcW w:w="990" w:type="dxa"/>
            <w:shd w:val="clear" w:color="auto" w:fill="FFFFFF" w:themeFill="background1"/>
            <w:vAlign w:val="center"/>
          </w:tcPr>
          <w:p w14:paraId="67F37B8B" w14:textId="77777777" w:rsidR="002F0968" w:rsidRPr="003348B7" w:rsidRDefault="002F0968" w:rsidP="00665BD5">
            <w:pPr>
              <w:rPr>
                <w:rFonts w:cstheme="minorHAnsi"/>
                <w:lang w:val="mn-MN"/>
              </w:rPr>
            </w:pPr>
          </w:p>
        </w:tc>
        <w:tc>
          <w:tcPr>
            <w:tcW w:w="1350" w:type="dxa"/>
            <w:shd w:val="clear" w:color="auto" w:fill="FFFFFF" w:themeFill="background1"/>
            <w:vAlign w:val="center"/>
          </w:tcPr>
          <w:p w14:paraId="02D76475" w14:textId="77777777" w:rsidR="002F0968" w:rsidRPr="003348B7" w:rsidRDefault="002F0968" w:rsidP="00665BD5">
            <w:pPr>
              <w:rPr>
                <w:rFonts w:cstheme="minorHAnsi"/>
                <w:i/>
                <w:color w:val="FF0000"/>
                <w:lang w:val="mn-MN"/>
              </w:rPr>
            </w:pPr>
            <w:r w:rsidRPr="003348B7">
              <w:rPr>
                <w:rFonts w:cstheme="minorHAnsi"/>
                <w:i/>
                <w:color w:val="FF0000"/>
                <w:lang w:val="mn-MN"/>
              </w:rPr>
              <w:t>[20]</w:t>
            </w:r>
          </w:p>
        </w:tc>
      </w:tr>
      <w:tr w:rsidR="002F0968" w:rsidRPr="003348B7" w14:paraId="0A20562C" w14:textId="77777777" w:rsidTr="00665BD5">
        <w:trPr>
          <w:trHeight w:val="485"/>
        </w:trPr>
        <w:tc>
          <w:tcPr>
            <w:tcW w:w="6828" w:type="dxa"/>
            <w:shd w:val="clear" w:color="auto" w:fill="FFFFFF" w:themeFill="background1"/>
            <w:vAlign w:val="center"/>
          </w:tcPr>
          <w:p w14:paraId="4E209F03" w14:textId="77777777" w:rsidR="002F0968" w:rsidRPr="003348B7" w:rsidRDefault="002F0968" w:rsidP="00665BD5">
            <w:pPr>
              <w:rPr>
                <w:rFonts w:cstheme="minorHAnsi"/>
                <w:b/>
                <w:bCs/>
                <w:lang w:val="mn-MN"/>
              </w:rPr>
            </w:pPr>
            <w:r w:rsidRPr="003348B7">
              <w:rPr>
                <w:rFonts w:cstheme="minorHAnsi"/>
                <w:b/>
                <w:bCs/>
                <w:lang w:val="mn-MN"/>
              </w:rPr>
              <w:t>Technical riteria 2: Professional experience</w:t>
            </w:r>
          </w:p>
        </w:tc>
        <w:tc>
          <w:tcPr>
            <w:tcW w:w="990" w:type="dxa"/>
            <w:shd w:val="clear" w:color="auto" w:fill="FFFFFF" w:themeFill="background1"/>
            <w:vAlign w:val="center"/>
          </w:tcPr>
          <w:p w14:paraId="5481188B" w14:textId="77777777" w:rsidR="002F0968" w:rsidRPr="003348B7" w:rsidRDefault="002F0968" w:rsidP="00665BD5">
            <w:pPr>
              <w:rPr>
                <w:rFonts w:cstheme="minorHAnsi"/>
                <w:lang w:val="mn-MN"/>
              </w:rPr>
            </w:pPr>
          </w:p>
        </w:tc>
        <w:tc>
          <w:tcPr>
            <w:tcW w:w="1350" w:type="dxa"/>
            <w:shd w:val="clear" w:color="auto" w:fill="FFFFFF" w:themeFill="background1"/>
            <w:vAlign w:val="center"/>
          </w:tcPr>
          <w:p w14:paraId="77978042" w14:textId="77777777" w:rsidR="002F0968" w:rsidRPr="003348B7" w:rsidRDefault="002F0968" w:rsidP="00665BD5">
            <w:pPr>
              <w:rPr>
                <w:rFonts w:cstheme="minorHAnsi"/>
                <w:b/>
                <w:bCs/>
                <w:color w:val="FF0000"/>
                <w:lang w:val="mn-MN"/>
              </w:rPr>
            </w:pPr>
            <w:r w:rsidRPr="003348B7">
              <w:rPr>
                <w:rFonts w:cstheme="minorHAnsi"/>
                <w:b/>
                <w:bCs/>
                <w:color w:val="FF0000"/>
                <w:lang w:val="mn-MN"/>
              </w:rPr>
              <w:t>60</w:t>
            </w:r>
          </w:p>
        </w:tc>
      </w:tr>
      <w:tr w:rsidR="002F0968" w:rsidRPr="003348B7" w14:paraId="02574841" w14:textId="77777777" w:rsidTr="00665BD5">
        <w:trPr>
          <w:trHeight w:val="353"/>
        </w:trPr>
        <w:tc>
          <w:tcPr>
            <w:tcW w:w="6828" w:type="dxa"/>
            <w:shd w:val="clear" w:color="auto" w:fill="FFFFFF" w:themeFill="background1"/>
          </w:tcPr>
          <w:p w14:paraId="15968292" w14:textId="1398A5E2" w:rsidR="002F0968" w:rsidRPr="002F0968" w:rsidRDefault="002F0968" w:rsidP="002F0968">
            <w:pPr>
              <w:spacing w:before="160"/>
              <w:contextualSpacing/>
              <w:jc w:val="both"/>
            </w:pPr>
            <w:r>
              <w:t xml:space="preserve">5-7 years of relevant experience at the national or international level in public relations, </w:t>
            </w:r>
            <w:r w:rsidRPr="00093FC2">
              <w:t>electronic and print media, communications, or advocacy</w:t>
            </w:r>
            <w:r>
              <w:t xml:space="preserve">                     </w:t>
            </w:r>
          </w:p>
        </w:tc>
        <w:tc>
          <w:tcPr>
            <w:tcW w:w="990" w:type="dxa"/>
            <w:shd w:val="clear" w:color="auto" w:fill="FFFFFF" w:themeFill="background1"/>
            <w:vAlign w:val="center"/>
          </w:tcPr>
          <w:p w14:paraId="4A1BD170" w14:textId="77777777" w:rsidR="002F0968" w:rsidRPr="003348B7" w:rsidRDefault="002F0968" w:rsidP="00665BD5">
            <w:pPr>
              <w:rPr>
                <w:rFonts w:cstheme="minorHAnsi"/>
                <w:lang w:val="mn-MN"/>
              </w:rPr>
            </w:pPr>
          </w:p>
        </w:tc>
        <w:tc>
          <w:tcPr>
            <w:tcW w:w="1350" w:type="dxa"/>
            <w:shd w:val="clear" w:color="auto" w:fill="FFFFFF" w:themeFill="background1"/>
            <w:vAlign w:val="center"/>
          </w:tcPr>
          <w:p w14:paraId="283E8A95" w14:textId="77777777" w:rsidR="002F0968" w:rsidRPr="003348B7" w:rsidRDefault="002F0968" w:rsidP="00665BD5">
            <w:pPr>
              <w:rPr>
                <w:rFonts w:cstheme="minorHAnsi"/>
                <w:i/>
                <w:color w:val="FF0000"/>
                <w:lang w:val="mn-MN"/>
              </w:rPr>
            </w:pPr>
            <w:r w:rsidRPr="003348B7">
              <w:rPr>
                <w:rFonts w:cstheme="minorHAnsi"/>
                <w:i/>
                <w:color w:val="FF0000"/>
                <w:lang w:val="mn-MN"/>
              </w:rPr>
              <w:t>[30]</w:t>
            </w:r>
          </w:p>
        </w:tc>
      </w:tr>
      <w:tr w:rsidR="002F0968" w:rsidRPr="003348B7" w14:paraId="3E853175" w14:textId="77777777" w:rsidTr="00665BD5">
        <w:trPr>
          <w:trHeight w:val="354"/>
        </w:trPr>
        <w:tc>
          <w:tcPr>
            <w:tcW w:w="6828" w:type="dxa"/>
            <w:tcBorders>
              <w:bottom w:val="single" w:sz="4" w:space="0" w:color="000000" w:themeColor="text1"/>
            </w:tcBorders>
            <w:shd w:val="clear" w:color="auto" w:fill="FFFFFF" w:themeFill="background1"/>
          </w:tcPr>
          <w:p w14:paraId="697B9C15" w14:textId="33019DC2" w:rsidR="002F0968" w:rsidRPr="003348B7" w:rsidRDefault="002F0968" w:rsidP="002F0968">
            <w:pPr>
              <w:widowControl w:val="0"/>
              <w:overflowPunct w:val="0"/>
              <w:adjustRightInd w:val="0"/>
              <w:jc w:val="both"/>
              <w:rPr>
                <w:rFonts w:cstheme="minorHAnsi"/>
                <w:lang w:val="mn-MN"/>
              </w:rPr>
            </w:pPr>
            <w:r w:rsidRPr="002F0968">
              <w:rPr>
                <w:rFonts w:cstheme="minorHAnsi"/>
                <w:lang w:val="mn-MN"/>
              </w:rPr>
              <w:t>Experience in social media (i.e. Facebook, Twitter, LinkedIn, YouTube) management and/or</w:t>
            </w:r>
            <w:r>
              <w:rPr>
                <w:rFonts w:cstheme="minorHAnsi"/>
              </w:rPr>
              <w:t xml:space="preserve"> </w:t>
            </w:r>
            <w:r w:rsidRPr="002F0968">
              <w:rPr>
                <w:rFonts w:cstheme="minorHAnsi"/>
                <w:lang w:val="mn-MN"/>
              </w:rPr>
              <w:t xml:space="preserve">online news, including data analysis   </w:t>
            </w:r>
          </w:p>
        </w:tc>
        <w:tc>
          <w:tcPr>
            <w:tcW w:w="990" w:type="dxa"/>
            <w:shd w:val="clear" w:color="auto" w:fill="FFFFFF" w:themeFill="background1"/>
            <w:vAlign w:val="center"/>
          </w:tcPr>
          <w:p w14:paraId="461FD3DB" w14:textId="77777777" w:rsidR="002F0968" w:rsidRPr="003348B7" w:rsidRDefault="002F0968" w:rsidP="00665BD5">
            <w:pPr>
              <w:rPr>
                <w:rFonts w:cstheme="minorHAnsi"/>
                <w:lang w:val="mn-MN"/>
              </w:rPr>
            </w:pPr>
          </w:p>
        </w:tc>
        <w:tc>
          <w:tcPr>
            <w:tcW w:w="1350" w:type="dxa"/>
            <w:shd w:val="clear" w:color="auto" w:fill="FFFFFF" w:themeFill="background1"/>
            <w:vAlign w:val="center"/>
          </w:tcPr>
          <w:p w14:paraId="4E0F5D90" w14:textId="047E07E7" w:rsidR="002F0968" w:rsidRPr="003348B7" w:rsidRDefault="002F0968" w:rsidP="00665BD5">
            <w:pPr>
              <w:rPr>
                <w:rFonts w:cstheme="minorHAnsi"/>
                <w:i/>
                <w:color w:val="FF0000"/>
                <w:lang w:val="mn-MN"/>
              </w:rPr>
            </w:pPr>
            <w:r w:rsidRPr="003348B7">
              <w:rPr>
                <w:rFonts w:cstheme="minorHAnsi"/>
                <w:i/>
                <w:color w:val="FF0000"/>
                <w:lang w:val="mn-MN"/>
              </w:rPr>
              <w:t>[1</w:t>
            </w:r>
            <w:r>
              <w:rPr>
                <w:rFonts w:cstheme="minorHAnsi"/>
                <w:i/>
                <w:color w:val="FF0000"/>
              </w:rPr>
              <w:t>0</w:t>
            </w:r>
            <w:r w:rsidRPr="003348B7">
              <w:rPr>
                <w:rFonts w:cstheme="minorHAnsi"/>
                <w:i/>
                <w:color w:val="FF0000"/>
                <w:lang w:val="mn-MN"/>
              </w:rPr>
              <w:t>]</w:t>
            </w:r>
          </w:p>
        </w:tc>
      </w:tr>
      <w:tr w:rsidR="002F0968" w:rsidRPr="003348B7" w14:paraId="6CE7167E" w14:textId="77777777" w:rsidTr="00665BD5">
        <w:trPr>
          <w:trHeight w:val="354"/>
        </w:trPr>
        <w:tc>
          <w:tcPr>
            <w:tcW w:w="6828" w:type="dxa"/>
            <w:tcBorders>
              <w:bottom w:val="single" w:sz="4" w:space="0" w:color="000000" w:themeColor="text1"/>
            </w:tcBorders>
            <w:shd w:val="clear" w:color="auto" w:fill="FFFFFF" w:themeFill="background1"/>
          </w:tcPr>
          <w:p w14:paraId="16C72EAC" w14:textId="62209276" w:rsidR="002F0968" w:rsidRPr="002F0968" w:rsidRDefault="002F0968" w:rsidP="002F0968">
            <w:pPr>
              <w:spacing w:before="160"/>
              <w:contextualSpacing/>
              <w:jc w:val="both"/>
            </w:pPr>
            <w:r>
              <w:t xml:space="preserve">Experience in the usage of computers and office software packages, good </w:t>
            </w:r>
            <w:proofErr w:type="gramStart"/>
            <w:r>
              <w:t>knowledge</w:t>
            </w:r>
            <w:proofErr w:type="gramEnd"/>
            <w:r>
              <w:t xml:space="preserve"> and </w:t>
            </w:r>
            <w:r w:rsidRPr="00093FC2">
              <w:t>experience in handling of web-based management systems</w:t>
            </w:r>
          </w:p>
        </w:tc>
        <w:tc>
          <w:tcPr>
            <w:tcW w:w="990" w:type="dxa"/>
            <w:shd w:val="clear" w:color="auto" w:fill="FFFFFF" w:themeFill="background1"/>
            <w:vAlign w:val="center"/>
          </w:tcPr>
          <w:p w14:paraId="725635CD" w14:textId="77777777" w:rsidR="002F0968" w:rsidRPr="003348B7" w:rsidRDefault="002F0968" w:rsidP="00665BD5">
            <w:pPr>
              <w:rPr>
                <w:rFonts w:cstheme="minorHAnsi"/>
                <w:lang w:val="mn-MN"/>
              </w:rPr>
            </w:pPr>
          </w:p>
        </w:tc>
        <w:tc>
          <w:tcPr>
            <w:tcW w:w="1350" w:type="dxa"/>
            <w:shd w:val="clear" w:color="auto" w:fill="FFFFFF" w:themeFill="background1"/>
            <w:vAlign w:val="center"/>
          </w:tcPr>
          <w:p w14:paraId="705AF7F3" w14:textId="5F2E0950" w:rsidR="002F0968" w:rsidRPr="003348B7" w:rsidRDefault="002F0968" w:rsidP="00665BD5">
            <w:pPr>
              <w:rPr>
                <w:rFonts w:cstheme="minorHAnsi"/>
                <w:i/>
                <w:color w:val="FF0000"/>
                <w:lang w:val="mn-MN"/>
              </w:rPr>
            </w:pPr>
            <w:r w:rsidRPr="003348B7">
              <w:rPr>
                <w:rFonts w:cstheme="minorHAnsi"/>
                <w:i/>
                <w:color w:val="FF0000"/>
                <w:lang w:val="mn-MN"/>
              </w:rPr>
              <w:t>[1</w:t>
            </w:r>
            <w:r>
              <w:rPr>
                <w:rFonts w:cstheme="minorHAnsi"/>
                <w:i/>
                <w:color w:val="FF0000"/>
              </w:rPr>
              <w:t>0</w:t>
            </w:r>
            <w:r w:rsidRPr="003348B7">
              <w:rPr>
                <w:rFonts w:cstheme="minorHAnsi"/>
                <w:i/>
                <w:color w:val="FF0000"/>
                <w:lang w:val="mn-MN"/>
              </w:rPr>
              <w:t>]</w:t>
            </w:r>
          </w:p>
        </w:tc>
      </w:tr>
      <w:tr w:rsidR="002F0968" w:rsidRPr="003348B7" w14:paraId="6BFB2C6C" w14:textId="77777777" w:rsidTr="00665BD5">
        <w:trPr>
          <w:trHeight w:val="252"/>
        </w:trPr>
        <w:tc>
          <w:tcPr>
            <w:tcW w:w="6828" w:type="dxa"/>
            <w:tcBorders>
              <w:top w:val="single" w:sz="4" w:space="0" w:color="000000" w:themeColor="text1"/>
            </w:tcBorders>
            <w:shd w:val="clear" w:color="auto" w:fill="FFFFFF" w:themeFill="background1"/>
            <w:vAlign w:val="center"/>
          </w:tcPr>
          <w:p w14:paraId="5106FBA2" w14:textId="4DE5DA74" w:rsidR="002F0968" w:rsidRPr="002F0968" w:rsidRDefault="002F0968" w:rsidP="00665BD5">
            <w:pPr>
              <w:rPr>
                <w:rFonts w:cstheme="minorHAnsi"/>
                <w:lang w:val="mn-MN"/>
              </w:rPr>
            </w:pPr>
            <w:r w:rsidRPr="002F0968">
              <w:rPr>
                <w:rFonts w:cstheme="minorHAnsi"/>
                <w:lang w:val="mn-MN"/>
              </w:rPr>
              <w:t>Good command of graphic design tools (e.g.: Adobe Creative Suite) would be an advantage</w:t>
            </w:r>
          </w:p>
        </w:tc>
        <w:tc>
          <w:tcPr>
            <w:tcW w:w="990" w:type="dxa"/>
            <w:shd w:val="clear" w:color="auto" w:fill="FFFFFF" w:themeFill="background1"/>
            <w:vAlign w:val="center"/>
          </w:tcPr>
          <w:p w14:paraId="13F050AB" w14:textId="77777777" w:rsidR="002F0968" w:rsidRPr="003348B7" w:rsidRDefault="002F0968" w:rsidP="00665BD5">
            <w:pPr>
              <w:rPr>
                <w:rFonts w:cstheme="minorHAnsi"/>
                <w:lang w:val="mn-MN"/>
              </w:rPr>
            </w:pPr>
          </w:p>
        </w:tc>
        <w:tc>
          <w:tcPr>
            <w:tcW w:w="1350" w:type="dxa"/>
            <w:shd w:val="clear" w:color="auto" w:fill="FFFFFF" w:themeFill="background1"/>
            <w:vAlign w:val="center"/>
          </w:tcPr>
          <w:p w14:paraId="0553694C" w14:textId="1D88231A" w:rsidR="002F0968" w:rsidRPr="003348B7" w:rsidRDefault="002F0968" w:rsidP="00665BD5">
            <w:pPr>
              <w:rPr>
                <w:rFonts w:cstheme="minorHAnsi"/>
                <w:b/>
                <w:bCs/>
                <w:color w:val="FF0000"/>
              </w:rPr>
            </w:pPr>
            <w:r w:rsidRPr="003348B7">
              <w:rPr>
                <w:rFonts w:cstheme="minorHAnsi"/>
                <w:i/>
                <w:color w:val="FF0000"/>
                <w:lang w:val="mn-MN"/>
              </w:rPr>
              <w:t>[1</w:t>
            </w:r>
            <w:r>
              <w:rPr>
                <w:rFonts w:cstheme="minorHAnsi"/>
                <w:i/>
                <w:color w:val="FF0000"/>
              </w:rPr>
              <w:t>0</w:t>
            </w:r>
            <w:r w:rsidRPr="003348B7">
              <w:rPr>
                <w:rFonts w:cstheme="minorHAnsi"/>
                <w:i/>
                <w:color w:val="FF0000"/>
                <w:lang w:val="mn-MN"/>
              </w:rPr>
              <w:t>]</w:t>
            </w:r>
          </w:p>
        </w:tc>
      </w:tr>
      <w:tr w:rsidR="002F0968" w:rsidRPr="003348B7" w14:paraId="41EBBD48" w14:textId="77777777" w:rsidTr="00665BD5">
        <w:trPr>
          <w:trHeight w:val="252"/>
        </w:trPr>
        <w:tc>
          <w:tcPr>
            <w:tcW w:w="6828" w:type="dxa"/>
            <w:tcBorders>
              <w:top w:val="single" w:sz="4" w:space="0" w:color="000000" w:themeColor="text1"/>
            </w:tcBorders>
            <w:shd w:val="clear" w:color="auto" w:fill="FFFFFF" w:themeFill="background1"/>
            <w:vAlign w:val="center"/>
          </w:tcPr>
          <w:p w14:paraId="7856CB4B" w14:textId="77777777" w:rsidR="002F0968" w:rsidRPr="003348B7" w:rsidRDefault="002F0968" w:rsidP="00665BD5">
            <w:pPr>
              <w:rPr>
                <w:rFonts w:cstheme="minorHAnsi"/>
                <w:b/>
                <w:bCs/>
                <w:lang w:val="mn-MN"/>
              </w:rPr>
            </w:pPr>
            <w:r w:rsidRPr="003348B7">
              <w:rPr>
                <w:rFonts w:cstheme="minorHAnsi"/>
                <w:b/>
                <w:bCs/>
                <w:lang w:val="mn-MN"/>
              </w:rPr>
              <w:t>Technical criteria 3 - Proposed methodology and approach</w:t>
            </w:r>
          </w:p>
        </w:tc>
        <w:tc>
          <w:tcPr>
            <w:tcW w:w="990" w:type="dxa"/>
            <w:shd w:val="clear" w:color="auto" w:fill="FFFFFF" w:themeFill="background1"/>
            <w:vAlign w:val="center"/>
          </w:tcPr>
          <w:p w14:paraId="34C1EF43" w14:textId="77777777" w:rsidR="002F0968" w:rsidRPr="003348B7" w:rsidRDefault="002F0968" w:rsidP="00665BD5">
            <w:pPr>
              <w:rPr>
                <w:rFonts w:cstheme="minorHAnsi"/>
                <w:lang w:val="mn-MN"/>
              </w:rPr>
            </w:pPr>
          </w:p>
        </w:tc>
        <w:tc>
          <w:tcPr>
            <w:tcW w:w="1350" w:type="dxa"/>
            <w:shd w:val="clear" w:color="auto" w:fill="FFFFFF" w:themeFill="background1"/>
            <w:vAlign w:val="center"/>
          </w:tcPr>
          <w:p w14:paraId="0F04B04A" w14:textId="77777777" w:rsidR="002F0968" w:rsidRPr="003348B7" w:rsidRDefault="002F0968" w:rsidP="00665BD5">
            <w:pPr>
              <w:rPr>
                <w:rFonts w:cstheme="minorHAnsi"/>
                <w:b/>
                <w:bCs/>
                <w:color w:val="FF0000"/>
                <w:lang w:val="mn-MN"/>
              </w:rPr>
            </w:pPr>
            <w:r w:rsidRPr="003348B7">
              <w:rPr>
                <w:rFonts w:cstheme="minorHAnsi"/>
                <w:b/>
                <w:bCs/>
                <w:color w:val="FF0000"/>
              </w:rPr>
              <w:t>1</w:t>
            </w:r>
            <w:r w:rsidRPr="003348B7">
              <w:rPr>
                <w:rFonts w:cstheme="minorHAnsi"/>
                <w:b/>
                <w:bCs/>
                <w:color w:val="FF0000"/>
                <w:lang w:val="mn-MN"/>
              </w:rPr>
              <w:t>0</w:t>
            </w:r>
          </w:p>
        </w:tc>
      </w:tr>
      <w:tr w:rsidR="002F0968" w:rsidRPr="003348B7" w14:paraId="65C34732" w14:textId="77777777" w:rsidTr="00665BD5">
        <w:trPr>
          <w:trHeight w:val="281"/>
        </w:trPr>
        <w:tc>
          <w:tcPr>
            <w:tcW w:w="6828" w:type="dxa"/>
            <w:shd w:val="clear" w:color="auto" w:fill="FFFFFF" w:themeFill="background1"/>
          </w:tcPr>
          <w:p w14:paraId="0BC9480E" w14:textId="77777777" w:rsidR="002F0968" w:rsidRPr="003348B7" w:rsidRDefault="002F0968" w:rsidP="00665BD5">
            <w:pPr>
              <w:rPr>
                <w:rFonts w:cstheme="minorHAnsi"/>
                <w:lang w:val="mn-MN"/>
              </w:rPr>
            </w:pPr>
            <w:r w:rsidRPr="003348B7">
              <w:rPr>
                <w:rFonts w:cstheme="minorHAnsi"/>
                <w:lang w:val="mn-MN"/>
              </w:rPr>
              <w:t>Proposed methodology and approach work plan</w:t>
            </w:r>
          </w:p>
        </w:tc>
        <w:tc>
          <w:tcPr>
            <w:tcW w:w="990" w:type="dxa"/>
            <w:shd w:val="clear" w:color="auto" w:fill="FFFFFF" w:themeFill="background1"/>
            <w:vAlign w:val="center"/>
          </w:tcPr>
          <w:p w14:paraId="43DDECD8" w14:textId="77777777" w:rsidR="002F0968" w:rsidRPr="003348B7" w:rsidRDefault="002F0968" w:rsidP="00665BD5">
            <w:pPr>
              <w:rPr>
                <w:rFonts w:cstheme="minorHAnsi"/>
                <w:lang w:val="mn-MN"/>
              </w:rPr>
            </w:pPr>
          </w:p>
        </w:tc>
        <w:tc>
          <w:tcPr>
            <w:tcW w:w="1350" w:type="dxa"/>
            <w:shd w:val="clear" w:color="auto" w:fill="FFFFFF" w:themeFill="background1"/>
            <w:vAlign w:val="center"/>
          </w:tcPr>
          <w:p w14:paraId="33D3F74E" w14:textId="77777777" w:rsidR="002F0968" w:rsidRPr="003348B7" w:rsidRDefault="002F0968" w:rsidP="00665BD5">
            <w:pPr>
              <w:rPr>
                <w:rFonts w:cstheme="minorHAnsi"/>
                <w:i/>
                <w:color w:val="FF0000"/>
                <w:lang w:val="mn-MN"/>
              </w:rPr>
            </w:pPr>
            <w:r w:rsidRPr="003348B7">
              <w:rPr>
                <w:rFonts w:cstheme="minorHAnsi"/>
                <w:i/>
                <w:color w:val="FF0000"/>
                <w:lang w:val="mn-MN"/>
              </w:rPr>
              <w:t>[10]</w:t>
            </w:r>
          </w:p>
        </w:tc>
      </w:tr>
      <w:tr w:rsidR="002F0968" w:rsidRPr="003348B7" w14:paraId="6CAB9A66" w14:textId="77777777" w:rsidTr="00665BD5">
        <w:trPr>
          <w:trHeight w:val="263"/>
        </w:trPr>
        <w:tc>
          <w:tcPr>
            <w:tcW w:w="6828" w:type="dxa"/>
            <w:shd w:val="clear" w:color="auto" w:fill="FFFFFF" w:themeFill="background1"/>
          </w:tcPr>
          <w:p w14:paraId="0F8F3D88" w14:textId="77777777" w:rsidR="002F0968" w:rsidRPr="003348B7" w:rsidRDefault="002F0968" w:rsidP="00665BD5">
            <w:pPr>
              <w:rPr>
                <w:rFonts w:cstheme="minorHAnsi"/>
                <w:b/>
                <w:bCs/>
                <w:lang w:val="mn-MN"/>
              </w:rPr>
            </w:pPr>
            <w:r w:rsidRPr="003348B7">
              <w:rPr>
                <w:rFonts w:cstheme="minorHAnsi"/>
                <w:b/>
                <w:bCs/>
                <w:lang w:val="mn-MN"/>
              </w:rPr>
              <w:t>Technical criteria 4 – Language and communication skills</w:t>
            </w:r>
          </w:p>
        </w:tc>
        <w:tc>
          <w:tcPr>
            <w:tcW w:w="990" w:type="dxa"/>
            <w:shd w:val="clear" w:color="auto" w:fill="FFFFFF" w:themeFill="background1"/>
            <w:vAlign w:val="center"/>
          </w:tcPr>
          <w:p w14:paraId="05384142" w14:textId="77777777" w:rsidR="002F0968" w:rsidRPr="003348B7" w:rsidRDefault="002F0968" w:rsidP="00665BD5">
            <w:pPr>
              <w:rPr>
                <w:rFonts w:cstheme="minorHAnsi"/>
                <w:lang w:val="mn-MN"/>
              </w:rPr>
            </w:pPr>
          </w:p>
        </w:tc>
        <w:tc>
          <w:tcPr>
            <w:tcW w:w="1350" w:type="dxa"/>
            <w:shd w:val="clear" w:color="auto" w:fill="FFFFFF" w:themeFill="background1"/>
            <w:vAlign w:val="center"/>
          </w:tcPr>
          <w:p w14:paraId="5A2C32F4" w14:textId="77777777" w:rsidR="002F0968" w:rsidRPr="003348B7" w:rsidRDefault="002F0968" w:rsidP="00665BD5">
            <w:pPr>
              <w:rPr>
                <w:rFonts w:cstheme="minorHAnsi"/>
                <w:b/>
                <w:bCs/>
                <w:iCs/>
                <w:color w:val="FF0000"/>
                <w:lang w:val="mn-MN"/>
              </w:rPr>
            </w:pPr>
            <w:r w:rsidRPr="003348B7">
              <w:rPr>
                <w:rFonts w:cstheme="minorHAnsi"/>
                <w:b/>
                <w:bCs/>
                <w:iCs/>
                <w:color w:val="FF0000"/>
                <w:lang w:val="mn-MN"/>
              </w:rPr>
              <w:t>10</w:t>
            </w:r>
          </w:p>
        </w:tc>
      </w:tr>
      <w:tr w:rsidR="002F0968" w:rsidRPr="003348B7" w14:paraId="2FEEE429" w14:textId="77777777" w:rsidTr="00665BD5">
        <w:trPr>
          <w:trHeight w:val="263"/>
        </w:trPr>
        <w:tc>
          <w:tcPr>
            <w:tcW w:w="6828" w:type="dxa"/>
            <w:shd w:val="clear" w:color="auto" w:fill="FFFFFF" w:themeFill="background1"/>
          </w:tcPr>
          <w:p w14:paraId="0E4F1A24" w14:textId="48E8E273" w:rsidR="002F0968" w:rsidRPr="003348B7" w:rsidRDefault="002F0968" w:rsidP="00665BD5">
            <w:pPr>
              <w:widowControl w:val="0"/>
              <w:overflowPunct w:val="0"/>
              <w:adjustRightInd w:val="0"/>
              <w:jc w:val="both"/>
              <w:rPr>
                <w:rFonts w:cstheme="minorHAnsi"/>
                <w:lang w:val="mn-MN"/>
              </w:rPr>
            </w:pPr>
            <w:r>
              <w:t>Excellent and strong writing and editing skills in English and Mongolian language is required</w:t>
            </w:r>
            <w:r w:rsidRPr="003348B7">
              <w:rPr>
                <w:rFonts w:cstheme="minorHAnsi"/>
                <w:lang w:val="mn-MN"/>
              </w:rPr>
              <w:t>;</w:t>
            </w:r>
          </w:p>
        </w:tc>
        <w:tc>
          <w:tcPr>
            <w:tcW w:w="990" w:type="dxa"/>
            <w:shd w:val="clear" w:color="auto" w:fill="FFFFFF" w:themeFill="background1"/>
            <w:vAlign w:val="center"/>
          </w:tcPr>
          <w:p w14:paraId="0BAA9DE4" w14:textId="77777777" w:rsidR="002F0968" w:rsidRPr="003348B7" w:rsidRDefault="002F0968" w:rsidP="00665BD5">
            <w:pPr>
              <w:rPr>
                <w:rFonts w:cstheme="minorHAnsi"/>
                <w:lang w:val="mn-MN"/>
              </w:rPr>
            </w:pPr>
          </w:p>
        </w:tc>
        <w:tc>
          <w:tcPr>
            <w:tcW w:w="1350" w:type="dxa"/>
            <w:shd w:val="clear" w:color="auto" w:fill="FFFFFF" w:themeFill="background1"/>
            <w:vAlign w:val="center"/>
          </w:tcPr>
          <w:p w14:paraId="2B77D9E5" w14:textId="77777777" w:rsidR="002F0968" w:rsidRPr="003348B7" w:rsidRDefault="002F0968" w:rsidP="00665BD5">
            <w:pPr>
              <w:rPr>
                <w:rFonts w:cstheme="minorHAnsi"/>
                <w:i/>
                <w:color w:val="FF0000"/>
                <w:lang w:val="mn-MN"/>
              </w:rPr>
            </w:pPr>
            <w:r w:rsidRPr="003348B7">
              <w:rPr>
                <w:rFonts w:cstheme="minorHAnsi"/>
                <w:i/>
                <w:color w:val="FF0000"/>
                <w:lang w:val="mn-MN"/>
              </w:rPr>
              <w:t>[10]</w:t>
            </w:r>
          </w:p>
        </w:tc>
      </w:tr>
      <w:tr w:rsidR="002F0968" w:rsidRPr="003348B7" w14:paraId="0EC077D6" w14:textId="77777777" w:rsidTr="00665BD5">
        <w:trPr>
          <w:trHeight w:val="454"/>
        </w:trPr>
        <w:tc>
          <w:tcPr>
            <w:tcW w:w="6828" w:type="dxa"/>
            <w:shd w:val="clear" w:color="auto" w:fill="FFFFFF" w:themeFill="background1"/>
            <w:vAlign w:val="center"/>
          </w:tcPr>
          <w:p w14:paraId="7AB3B4AF" w14:textId="77777777" w:rsidR="002F0968" w:rsidRPr="003348B7" w:rsidRDefault="002F0968" w:rsidP="00665BD5">
            <w:pPr>
              <w:rPr>
                <w:rFonts w:cstheme="minorHAnsi"/>
                <w:b/>
                <w:bCs/>
                <w:lang w:val="mn-MN"/>
              </w:rPr>
            </w:pPr>
            <w:r w:rsidRPr="003348B7">
              <w:rPr>
                <w:rFonts w:cstheme="minorHAnsi"/>
                <w:b/>
                <w:bCs/>
                <w:lang w:val="mn-MN"/>
              </w:rPr>
              <w:t>Technical Score</w:t>
            </w:r>
          </w:p>
        </w:tc>
        <w:tc>
          <w:tcPr>
            <w:tcW w:w="990" w:type="dxa"/>
            <w:shd w:val="clear" w:color="auto" w:fill="FFFFFF" w:themeFill="background1"/>
            <w:vAlign w:val="center"/>
          </w:tcPr>
          <w:p w14:paraId="5B279BD4" w14:textId="77777777" w:rsidR="002F0968" w:rsidRPr="003348B7" w:rsidRDefault="002F0968" w:rsidP="00665BD5">
            <w:pPr>
              <w:rPr>
                <w:rFonts w:cstheme="minorHAnsi"/>
                <w:b/>
                <w:bCs/>
                <w:lang w:val="mn-MN"/>
              </w:rPr>
            </w:pPr>
            <w:r w:rsidRPr="003348B7">
              <w:rPr>
                <w:rFonts w:cstheme="minorHAnsi"/>
                <w:b/>
                <w:bCs/>
                <w:lang w:val="mn-MN"/>
              </w:rPr>
              <w:t>70%</w:t>
            </w:r>
          </w:p>
        </w:tc>
        <w:tc>
          <w:tcPr>
            <w:tcW w:w="1350" w:type="dxa"/>
            <w:shd w:val="clear" w:color="auto" w:fill="FFFFFF" w:themeFill="background1"/>
            <w:vAlign w:val="center"/>
          </w:tcPr>
          <w:p w14:paraId="1991F068" w14:textId="77777777" w:rsidR="002F0968" w:rsidRPr="003348B7" w:rsidRDefault="002F0968" w:rsidP="00665BD5">
            <w:pPr>
              <w:rPr>
                <w:rFonts w:cstheme="minorHAnsi"/>
                <w:b/>
                <w:bCs/>
                <w:color w:val="FF0000"/>
                <w:lang w:val="mn-MN"/>
              </w:rPr>
            </w:pPr>
            <w:r w:rsidRPr="003348B7">
              <w:rPr>
                <w:rFonts w:cstheme="minorHAnsi"/>
                <w:b/>
                <w:bCs/>
                <w:color w:val="FF0000"/>
                <w:lang w:val="mn-MN"/>
              </w:rPr>
              <w:t>100</w:t>
            </w:r>
          </w:p>
        </w:tc>
      </w:tr>
    </w:tbl>
    <w:p w14:paraId="1790DF93" w14:textId="77777777" w:rsidR="002F0968" w:rsidRPr="00114D98" w:rsidRDefault="002F0968" w:rsidP="002F0968">
      <w:pPr>
        <w:spacing w:after="60"/>
        <w:rPr>
          <w:b/>
          <w:color w:val="0070C0"/>
          <w:lang w:val="mn-MN"/>
        </w:rPr>
      </w:pPr>
      <w:r w:rsidRPr="003348B7">
        <w:rPr>
          <w:b/>
          <w:color w:val="0070C0"/>
          <w:lang w:val="mn-MN"/>
        </w:rPr>
        <w:t>Annex 1. Technical evaluation scoring guide</w:t>
      </w:r>
    </w:p>
    <w:p w14:paraId="7E7A7485" w14:textId="3AD4FB37" w:rsidR="001F15BA" w:rsidRPr="000D20AE" w:rsidRDefault="001F15BA" w:rsidP="00BB3D37">
      <w:pPr>
        <w:jc w:val="both"/>
        <w:rPr>
          <w:b/>
        </w:rPr>
      </w:pPr>
    </w:p>
    <w:p w14:paraId="4D96AA3B" w14:textId="77777777" w:rsidR="001F15BA" w:rsidRPr="000D20AE" w:rsidRDefault="001F15BA" w:rsidP="00BB3D37">
      <w:pPr>
        <w:jc w:val="both"/>
        <w:rPr>
          <w:b/>
        </w:rPr>
      </w:pPr>
    </w:p>
    <w:sectPr w:rsidR="001F15BA" w:rsidRPr="000D20AE" w:rsidSect="00443E94">
      <w:footerReference w:type="default" r:id="rId13"/>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21A8" w14:textId="77777777" w:rsidR="00D645C1" w:rsidRDefault="00D645C1" w:rsidP="00A24134">
      <w:pPr>
        <w:spacing w:after="0" w:line="240" w:lineRule="auto"/>
      </w:pPr>
      <w:r>
        <w:separator/>
      </w:r>
    </w:p>
  </w:endnote>
  <w:endnote w:type="continuationSeparator" w:id="0">
    <w:p w14:paraId="4A25F32F" w14:textId="77777777" w:rsidR="00D645C1" w:rsidRDefault="00D645C1" w:rsidP="00A24134">
      <w:pPr>
        <w:spacing w:after="0" w:line="240" w:lineRule="auto"/>
      </w:pPr>
      <w:r>
        <w:continuationSeparator/>
      </w:r>
    </w:p>
  </w:endnote>
  <w:endnote w:type="continuationNotice" w:id="1">
    <w:p w14:paraId="6CEAB365" w14:textId="77777777" w:rsidR="00D645C1" w:rsidRDefault="00D64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Now">
    <w:altName w:val="Cambri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750509"/>
      <w:docPartObj>
        <w:docPartGallery w:val="Page Numbers (Bottom of Page)"/>
        <w:docPartUnique/>
      </w:docPartObj>
    </w:sdtPr>
    <w:sdtEndPr>
      <w:rPr>
        <w:noProof/>
      </w:rPr>
    </w:sdtEndPr>
    <w:sdtContent>
      <w:p w14:paraId="110474E2" w14:textId="77777777" w:rsidR="009E7344" w:rsidRDefault="009E734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304ADA2" w14:textId="77777777" w:rsidR="009E7344" w:rsidRDefault="009E7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02D7" w14:textId="77777777" w:rsidR="00D645C1" w:rsidRDefault="00D645C1" w:rsidP="00A24134">
      <w:pPr>
        <w:spacing w:after="0" w:line="240" w:lineRule="auto"/>
      </w:pPr>
      <w:r>
        <w:separator/>
      </w:r>
    </w:p>
  </w:footnote>
  <w:footnote w:type="continuationSeparator" w:id="0">
    <w:p w14:paraId="69B6EA5E" w14:textId="77777777" w:rsidR="00D645C1" w:rsidRDefault="00D645C1" w:rsidP="00A24134">
      <w:pPr>
        <w:spacing w:after="0" w:line="240" w:lineRule="auto"/>
      </w:pPr>
      <w:r>
        <w:continuationSeparator/>
      </w:r>
    </w:p>
  </w:footnote>
  <w:footnote w:type="continuationNotice" w:id="1">
    <w:p w14:paraId="17B80759" w14:textId="77777777" w:rsidR="00D645C1" w:rsidRDefault="00D645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6613"/>
    <w:multiLevelType w:val="hybridMultilevel"/>
    <w:tmpl w:val="7E9A81A8"/>
    <w:lvl w:ilvl="0" w:tplc="44090019">
      <w:start w:val="1"/>
      <w:numFmt w:val="lowerLetter"/>
      <w:lvlText w:val="%1."/>
      <w:lvlJc w:val="left"/>
      <w:pPr>
        <w:ind w:left="360" w:hanging="360"/>
      </w:p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061E560B"/>
    <w:multiLevelType w:val="hybridMultilevel"/>
    <w:tmpl w:val="7DCA38CE"/>
    <w:lvl w:ilvl="0" w:tplc="8DB8654E">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E2CBE"/>
    <w:multiLevelType w:val="hybridMultilevel"/>
    <w:tmpl w:val="31668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D313E"/>
    <w:multiLevelType w:val="hybridMultilevel"/>
    <w:tmpl w:val="A82895DE"/>
    <w:lvl w:ilvl="0" w:tplc="E95403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B35D7"/>
    <w:multiLevelType w:val="hybridMultilevel"/>
    <w:tmpl w:val="712AF26E"/>
    <w:lvl w:ilvl="0" w:tplc="06FEA194">
      <w:start w:val="1"/>
      <w:numFmt w:val="bullet"/>
      <w:lvlText w:val=""/>
      <w:lvlJc w:val="left"/>
      <w:pPr>
        <w:ind w:left="350" w:hanging="350"/>
      </w:pPr>
      <w:rPr>
        <w:rFonts w:ascii="Symbol" w:hAnsi="Symbol" w:hint="default"/>
      </w:rPr>
    </w:lvl>
    <w:lvl w:ilvl="1" w:tplc="44090003" w:tentative="1">
      <w:start w:val="1"/>
      <w:numFmt w:val="bullet"/>
      <w:lvlText w:val="o"/>
      <w:lvlJc w:val="left"/>
      <w:pPr>
        <w:ind w:left="1110" w:hanging="360"/>
      </w:pPr>
      <w:rPr>
        <w:rFonts w:ascii="Courier New" w:hAnsi="Courier New" w:cs="Courier New" w:hint="default"/>
      </w:rPr>
    </w:lvl>
    <w:lvl w:ilvl="2" w:tplc="44090005" w:tentative="1">
      <w:start w:val="1"/>
      <w:numFmt w:val="bullet"/>
      <w:lvlText w:val=""/>
      <w:lvlJc w:val="left"/>
      <w:pPr>
        <w:ind w:left="1830" w:hanging="360"/>
      </w:pPr>
      <w:rPr>
        <w:rFonts w:ascii="Wingdings" w:hAnsi="Wingdings" w:hint="default"/>
      </w:rPr>
    </w:lvl>
    <w:lvl w:ilvl="3" w:tplc="44090001" w:tentative="1">
      <w:start w:val="1"/>
      <w:numFmt w:val="bullet"/>
      <w:lvlText w:val=""/>
      <w:lvlJc w:val="left"/>
      <w:pPr>
        <w:ind w:left="2550" w:hanging="360"/>
      </w:pPr>
      <w:rPr>
        <w:rFonts w:ascii="Symbol" w:hAnsi="Symbol" w:hint="default"/>
      </w:rPr>
    </w:lvl>
    <w:lvl w:ilvl="4" w:tplc="44090003" w:tentative="1">
      <w:start w:val="1"/>
      <w:numFmt w:val="bullet"/>
      <w:lvlText w:val="o"/>
      <w:lvlJc w:val="left"/>
      <w:pPr>
        <w:ind w:left="3270" w:hanging="360"/>
      </w:pPr>
      <w:rPr>
        <w:rFonts w:ascii="Courier New" w:hAnsi="Courier New" w:cs="Courier New" w:hint="default"/>
      </w:rPr>
    </w:lvl>
    <w:lvl w:ilvl="5" w:tplc="44090005" w:tentative="1">
      <w:start w:val="1"/>
      <w:numFmt w:val="bullet"/>
      <w:lvlText w:val=""/>
      <w:lvlJc w:val="left"/>
      <w:pPr>
        <w:ind w:left="3990" w:hanging="360"/>
      </w:pPr>
      <w:rPr>
        <w:rFonts w:ascii="Wingdings" w:hAnsi="Wingdings" w:hint="default"/>
      </w:rPr>
    </w:lvl>
    <w:lvl w:ilvl="6" w:tplc="44090001" w:tentative="1">
      <w:start w:val="1"/>
      <w:numFmt w:val="bullet"/>
      <w:lvlText w:val=""/>
      <w:lvlJc w:val="left"/>
      <w:pPr>
        <w:ind w:left="4710" w:hanging="360"/>
      </w:pPr>
      <w:rPr>
        <w:rFonts w:ascii="Symbol" w:hAnsi="Symbol" w:hint="default"/>
      </w:rPr>
    </w:lvl>
    <w:lvl w:ilvl="7" w:tplc="44090003" w:tentative="1">
      <w:start w:val="1"/>
      <w:numFmt w:val="bullet"/>
      <w:lvlText w:val="o"/>
      <w:lvlJc w:val="left"/>
      <w:pPr>
        <w:ind w:left="5430" w:hanging="360"/>
      </w:pPr>
      <w:rPr>
        <w:rFonts w:ascii="Courier New" w:hAnsi="Courier New" w:cs="Courier New" w:hint="default"/>
      </w:rPr>
    </w:lvl>
    <w:lvl w:ilvl="8" w:tplc="44090005" w:tentative="1">
      <w:start w:val="1"/>
      <w:numFmt w:val="bullet"/>
      <w:lvlText w:val=""/>
      <w:lvlJc w:val="left"/>
      <w:pPr>
        <w:ind w:left="6150" w:hanging="360"/>
      </w:pPr>
      <w:rPr>
        <w:rFonts w:ascii="Wingdings" w:hAnsi="Wingdings" w:hint="default"/>
      </w:rPr>
    </w:lvl>
  </w:abstractNum>
  <w:abstractNum w:abstractNumId="5" w15:restartNumberingAfterBreak="0">
    <w:nsid w:val="3EB44141"/>
    <w:multiLevelType w:val="hybridMultilevel"/>
    <w:tmpl w:val="294CA37A"/>
    <w:lvl w:ilvl="0" w:tplc="8DB8654E">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9333C"/>
    <w:multiLevelType w:val="hybridMultilevel"/>
    <w:tmpl w:val="99CC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508AD"/>
    <w:multiLevelType w:val="hybridMultilevel"/>
    <w:tmpl w:val="6400B9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A5773A"/>
    <w:multiLevelType w:val="hybridMultilevel"/>
    <w:tmpl w:val="926CA136"/>
    <w:lvl w:ilvl="0" w:tplc="8DB8654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CE784D"/>
    <w:multiLevelType w:val="hybridMultilevel"/>
    <w:tmpl w:val="67E4FA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0E22CD"/>
    <w:multiLevelType w:val="hybridMultilevel"/>
    <w:tmpl w:val="CC30C42E"/>
    <w:lvl w:ilvl="0" w:tplc="0409000F">
      <w:start w:val="1"/>
      <w:numFmt w:val="decimal"/>
      <w:lvlText w:val="%1."/>
      <w:lvlJc w:val="left"/>
      <w:pPr>
        <w:ind w:left="360" w:hanging="360"/>
      </w:pPr>
      <w:rPr>
        <w:rFonts w:hint="default"/>
      </w:rPr>
    </w:lvl>
    <w:lvl w:ilvl="1" w:tplc="B2F295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4654FD"/>
    <w:multiLevelType w:val="hybridMultilevel"/>
    <w:tmpl w:val="A5AC5E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866480"/>
    <w:multiLevelType w:val="hybridMultilevel"/>
    <w:tmpl w:val="68421776"/>
    <w:lvl w:ilvl="0" w:tplc="746E3614">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14" w15:restartNumberingAfterBreak="0">
    <w:nsid w:val="7D532A78"/>
    <w:multiLevelType w:val="hybridMultilevel"/>
    <w:tmpl w:val="D676F93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9"/>
  </w:num>
  <w:num w:numId="2">
    <w:abstractNumId w:val="13"/>
  </w:num>
  <w:num w:numId="3">
    <w:abstractNumId w:val="6"/>
  </w:num>
  <w:num w:numId="4">
    <w:abstractNumId w:val="14"/>
  </w:num>
  <w:num w:numId="5">
    <w:abstractNumId w:val="12"/>
  </w:num>
  <w:num w:numId="6">
    <w:abstractNumId w:val="7"/>
  </w:num>
  <w:num w:numId="7">
    <w:abstractNumId w:val="10"/>
  </w:num>
  <w:num w:numId="8">
    <w:abstractNumId w:val="3"/>
  </w:num>
  <w:num w:numId="9">
    <w:abstractNumId w:val="11"/>
  </w:num>
  <w:num w:numId="10">
    <w:abstractNumId w:val="8"/>
  </w:num>
  <w:num w:numId="11">
    <w:abstractNumId w:val="1"/>
  </w:num>
  <w:num w:numId="12">
    <w:abstractNumId w:val="5"/>
  </w:num>
  <w:num w:numId="13">
    <w:abstractNumId w:val="0"/>
  </w:num>
  <w:num w:numId="14">
    <w:abstractNumId w:val="4"/>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22"/>
    <w:rsid w:val="00001A4C"/>
    <w:rsid w:val="000069BB"/>
    <w:rsid w:val="0001012F"/>
    <w:rsid w:val="00014245"/>
    <w:rsid w:val="00014514"/>
    <w:rsid w:val="0001517F"/>
    <w:rsid w:val="00015ABE"/>
    <w:rsid w:val="00022AE5"/>
    <w:rsid w:val="00030B85"/>
    <w:rsid w:val="000367CA"/>
    <w:rsid w:val="00041FE8"/>
    <w:rsid w:val="000435CD"/>
    <w:rsid w:val="000440FA"/>
    <w:rsid w:val="00047F8A"/>
    <w:rsid w:val="000530C2"/>
    <w:rsid w:val="00054F2B"/>
    <w:rsid w:val="00056D1B"/>
    <w:rsid w:val="00057DA8"/>
    <w:rsid w:val="00064E8E"/>
    <w:rsid w:val="00071E12"/>
    <w:rsid w:val="000721D8"/>
    <w:rsid w:val="00076DE3"/>
    <w:rsid w:val="00086485"/>
    <w:rsid w:val="00087E25"/>
    <w:rsid w:val="000928DD"/>
    <w:rsid w:val="00093FC2"/>
    <w:rsid w:val="0009549E"/>
    <w:rsid w:val="000964DE"/>
    <w:rsid w:val="0009743D"/>
    <w:rsid w:val="000977B5"/>
    <w:rsid w:val="000A36AD"/>
    <w:rsid w:val="000B1107"/>
    <w:rsid w:val="000B11C8"/>
    <w:rsid w:val="000B1843"/>
    <w:rsid w:val="000B546C"/>
    <w:rsid w:val="000B69CA"/>
    <w:rsid w:val="000B6F11"/>
    <w:rsid w:val="000C4EAA"/>
    <w:rsid w:val="000C5F39"/>
    <w:rsid w:val="000D20AE"/>
    <w:rsid w:val="000E2BA7"/>
    <w:rsid w:val="000E2C6B"/>
    <w:rsid w:val="000E45E5"/>
    <w:rsid w:val="000F13D6"/>
    <w:rsid w:val="000F14C0"/>
    <w:rsid w:val="000F704E"/>
    <w:rsid w:val="00101C1E"/>
    <w:rsid w:val="001030FB"/>
    <w:rsid w:val="00103276"/>
    <w:rsid w:val="001067BA"/>
    <w:rsid w:val="00110E35"/>
    <w:rsid w:val="001136E9"/>
    <w:rsid w:val="00114913"/>
    <w:rsid w:val="0011682D"/>
    <w:rsid w:val="00130D99"/>
    <w:rsid w:val="00132C3E"/>
    <w:rsid w:val="00134A66"/>
    <w:rsid w:val="001364C0"/>
    <w:rsid w:val="001373C2"/>
    <w:rsid w:val="00141402"/>
    <w:rsid w:val="00146FF6"/>
    <w:rsid w:val="001473B3"/>
    <w:rsid w:val="00160B1C"/>
    <w:rsid w:val="00161D66"/>
    <w:rsid w:val="001639C2"/>
    <w:rsid w:val="00163C41"/>
    <w:rsid w:val="00166B23"/>
    <w:rsid w:val="00166C3A"/>
    <w:rsid w:val="00167260"/>
    <w:rsid w:val="00171860"/>
    <w:rsid w:val="001731F7"/>
    <w:rsid w:val="00173F61"/>
    <w:rsid w:val="00176528"/>
    <w:rsid w:val="00176AA3"/>
    <w:rsid w:val="00176B97"/>
    <w:rsid w:val="00180DF8"/>
    <w:rsid w:val="00181A1A"/>
    <w:rsid w:val="0018334A"/>
    <w:rsid w:val="00192968"/>
    <w:rsid w:val="001A0DCE"/>
    <w:rsid w:val="001A18C3"/>
    <w:rsid w:val="001A7DD4"/>
    <w:rsid w:val="001B02BC"/>
    <w:rsid w:val="001B12BC"/>
    <w:rsid w:val="001B54C8"/>
    <w:rsid w:val="001B6653"/>
    <w:rsid w:val="001B6755"/>
    <w:rsid w:val="001B6EFA"/>
    <w:rsid w:val="001C0A15"/>
    <w:rsid w:val="001C36BD"/>
    <w:rsid w:val="001C3A36"/>
    <w:rsid w:val="001C6F8C"/>
    <w:rsid w:val="001C7F34"/>
    <w:rsid w:val="001D16DC"/>
    <w:rsid w:val="001D5750"/>
    <w:rsid w:val="001D755F"/>
    <w:rsid w:val="001D7DBE"/>
    <w:rsid w:val="001E12C7"/>
    <w:rsid w:val="001E2F0F"/>
    <w:rsid w:val="001E30BA"/>
    <w:rsid w:val="001E4D99"/>
    <w:rsid w:val="001E6538"/>
    <w:rsid w:val="001E66A4"/>
    <w:rsid w:val="001F1157"/>
    <w:rsid w:val="001F15BA"/>
    <w:rsid w:val="001F3721"/>
    <w:rsid w:val="001F37E9"/>
    <w:rsid w:val="001F74A6"/>
    <w:rsid w:val="00202362"/>
    <w:rsid w:val="00205862"/>
    <w:rsid w:val="00205D2E"/>
    <w:rsid w:val="00207054"/>
    <w:rsid w:val="0020763A"/>
    <w:rsid w:val="00213178"/>
    <w:rsid w:val="00214124"/>
    <w:rsid w:val="00215329"/>
    <w:rsid w:val="00215866"/>
    <w:rsid w:val="00215C87"/>
    <w:rsid w:val="002165F8"/>
    <w:rsid w:val="002177AF"/>
    <w:rsid w:val="002213D5"/>
    <w:rsid w:val="002217AC"/>
    <w:rsid w:val="002223E0"/>
    <w:rsid w:val="00227369"/>
    <w:rsid w:val="00230FE4"/>
    <w:rsid w:val="002356F7"/>
    <w:rsid w:val="00235D72"/>
    <w:rsid w:val="0024010C"/>
    <w:rsid w:val="00243D11"/>
    <w:rsid w:val="00244535"/>
    <w:rsid w:val="00245DF6"/>
    <w:rsid w:val="0025701A"/>
    <w:rsid w:val="002608A4"/>
    <w:rsid w:val="00262B62"/>
    <w:rsid w:val="00262D3D"/>
    <w:rsid w:val="00264188"/>
    <w:rsid w:val="00264EA3"/>
    <w:rsid w:val="002662F3"/>
    <w:rsid w:val="0026794F"/>
    <w:rsid w:val="00267C41"/>
    <w:rsid w:val="00275D73"/>
    <w:rsid w:val="00277339"/>
    <w:rsid w:val="00277CB9"/>
    <w:rsid w:val="00277E49"/>
    <w:rsid w:val="0028282C"/>
    <w:rsid w:val="00282CDF"/>
    <w:rsid w:val="00285948"/>
    <w:rsid w:val="00287AA6"/>
    <w:rsid w:val="002932E4"/>
    <w:rsid w:val="00294827"/>
    <w:rsid w:val="002A1003"/>
    <w:rsid w:val="002A1486"/>
    <w:rsid w:val="002A5FB9"/>
    <w:rsid w:val="002A61DB"/>
    <w:rsid w:val="002A6D08"/>
    <w:rsid w:val="002B197A"/>
    <w:rsid w:val="002B25CF"/>
    <w:rsid w:val="002B721A"/>
    <w:rsid w:val="002C6C49"/>
    <w:rsid w:val="002D048C"/>
    <w:rsid w:val="002D1476"/>
    <w:rsid w:val="002D1AEE"/>
    <w:rsid w:val="002D360F"/>
    <w:rsid w:val="002D401D"/>
    <w:rsid w:val="002D5B2F"/>
    <w:rsid w:val="002D78FE"/>
    <w:rsid w:val="002E0CE4"/>
    <w:rsid w:val="002E40D3"/>
    <w:rsid w:val="002E51A5"/>
    <w:rsid w:val="002E65AE"/>
    <w:rsid w:val="002E6721"/>
    <w:rsid w:val="002E7E16"/>
    <w:rsid w:val="002F0968"/>
    <w:rsid w:val="002F2A3E"/>
    <w:rsid w:val="002F5805"/>
    <w:rsid w:val="002F6DBF"/>
    <w:rsid w:val="002F77AB"/>
    <w:rsid w:val="002F799A"/>
    <w:rsid w:val="00301827"/>
    <w:rsid w:val="00305F57"/>
    <w:rsid w:val="00313905"/>
    <w:rsid w:val="00320721"/>
    <w:rsid w:val="00323588"/>
    <w:rsid w:val="00323769"/>
    <w:rsid w:val="00326216"/>
    <w:rsid w:val="003311D6"/>
    <w:rsid w:val="0033411B"/>
    <w:rsid w:val="00335341"/>
    <w:rsid w:val="00336466"/>
    <w:rsid w:val="003438C1"/>
    <w:rsid w:val="0034457D"/>
    <w:rsid w:val="00344746"/>
    <w:rsid w:val="00344C8E"/>
    <w:rsid w:val="003502A0"/>
    <w:rsid w:val="003514C5"/>
    <w:rsid w:val="00352A9E"/>
    <w:rsid w:val="00353A9B"/>
    <w:rsid w:val="00355544"/>
    <w:rsid w:val="00364FE8"/>
    <w:rsid w:val="003656F4"/>
    <w:rsid w:val="00372E3E"/>
    <w:rsid w:val="003741BB"/>
    <w:rsid w:val="003747FC"/>
    <w:rsid w:val="003752AA"/>
    <w:rsid w:val="003754C3"/>
    <w:rsid w:val="003764BA"/>
    <w:rsid w:val="003812A9"/>
    <w:rsid w:val="0038235E"/>
    <w:rsid w:val="003836C0"/>
    <w:rsid w:val="003870B3"/>
    <w:rsid w:val="003915F6"/>
    <w:rsid w:val="0039261A"/>
    <w:rsid w:val="003A17C9"/>
    <w:rsid w:val="003A1A04"/>
    <w:rsid w:val="003A22D4"/>
    <w:rsid w:val="003A37AB"/>
    <w:rsid w:val="003A3867"/>
    <w:rsid w:val="003A489E"/>
    <w:rsid w:val="003A7E11"/>
    <w:rsid w:val="003B0C3C"/>
    <w:rsid w:val="003B2B1E"/>
    <w:rsid w:val="003B3C3D"/>
    <w:rsid w:val="003B5007"/>
    <w:rsid w:val="003B529B"/>
    <w:rsid w:val="003B7E06"/>
    <w:rsid w:val="003C023C"/>
    <w:rsid w:val="003C1C6F"/>
    <w:rsid w:val="003C3D28"/>
    <w:rsid w:val="003C6056"/>
    <w:rsid w:val="003C6C78"/>
    <w:rsid w:val="003C6CE9"/>
    <w:rsid w:val="003D4083"/>
    <w:rsid w:val="003D4409"/>
    <w:rsid w:val="003E46DE"/>
    <w:rsid w:val="003E53FF"/>
    <w:rsid w:val="003E5A7F"/>
    <w:rsid w:val="003E669C"/>
    <w:rsid w:val="003F0258"/>
    <w:rsid w:val="003F0A18"/>
    <w:rsid w:val="003F30E9"/>
    <w:rsid w:val="003F3343"/>
    <w:rsid w:val="003F4ED0"/>
    <w:rsid w:val="00410005"/>
    <w:rsid w:val="00413B42"/>
    <w:rsid w:val="00421FD0"/>
    <w:rsid w:val="00422564"/>
    <w:rsid w:val="00423636"/>
    <w:rsid w:val="004269EA"/>
    <w:rsid w:val="00430B52"/>
    <w:rsid w:val="00430B82"/>
    <w:rsid w:val="004314DE"/>
    <w:rsid w:val="00431D90"/>
    <w:rsid w:val="00432027"/>
    <w:rsid w:val="00432560"/>
    <w:rsid w:val="00433523"/>
    <w:rsid w:val="004344D3"/>
    <w:rsid w:val="00435EE4"/>
    <w:rsid w:val="00440A25"/>
    <w:rsid w:val="00440ECE"/>
    <w:rsid w:val="00442916"/>
    <w:rsid w:val="004432DB"/>
    <w:rsid w:val="00443E94"/>
    <w:rsid w:val="00444CD5"/>
    <w:rsid w:val="00447019"/>
    <w:rsid w:val="00462AFA"/>
    <w:rsid w:val="00466C0B"/>
    <w:rsid w:val="004708E7"/>
    <w:rsid w:val="00473975"/>
    <w:rsid w:val="0047535E"/>
    <w:rsid w:val="00475749"/>
    <w:rsid w:val="004758AA"/>
    <w:rsid w:val="00475C94"/>
    <w:rsid w:val="00480444"/>
    <w:rsid w:val="00480FAA"/>
    <w:rsid w:val="0048123C"/>
    <w:rsid w:val="00482037"/>
    <w:rsid w:val="00484D87"/>
    <w:rsid w:val="00487D4A"/>
    <w:rsid w:val="004927C9"/>
    <w:rsid w:val="0049569C"/>
    <w:rsid w:val="00497349"/>
    <w:rsid w:val="004A1E1C"/>
    <w:rsid w:val="004A2B79"/>
    <w:rsid w:val="004B0311"/>
    <w:rsid w:val="004B6960"/>
    <w:rsid w:val="004B6BC6"/>
    <w:rsid w:val="004C012F"/>
    <w:rsid w:val="004C1628"/>
    <w:rsid w:val="004C16D8"/>
    <w:rsid w:val="004C2245"/>
    <w:rsid w:val="004C2766"/>
    <w:rsid w:val="004C60A6"/>
    <w:rsid w:val="004D1CE4"/>
    <w:rsid w:val="004D3575"/>
    <w:rsid w:val="004D3F24"/>
    <w:rsid w:val="004D4AD3"/>
    <w:rsid w:val="004D67B7"/>
    <w:rsid w:val="004D6E73"/>
    <w:rsid w:val="004E1FAD"/>
    <w:rsid w:val="004E25BF"/>
    <w:rsid w:val="004E3153"/>
    <w:rsid w:val="004E4539"/>
    <w:rsid w:val="004E4672"/>
    <w:rsid w:val="004E610E"/>
    <w:rsid w:val="004F16ED"/>
    <w:rsid w:val="004F4B19"/>
    <w:rsid w:val="004F74DD"/>
    <w:rsid w:val="0050135D"/>
    <w:rsid w:val="00501BF3"/>
    <w:rsid w:val="00505747"/>
    <w:rsid w:val="005062EB"/>
    <w:rsid w:val="00510422"/>
    <w:rsid w:val="005136E0"/>
    <w:rsid w:val="0051371A"/>
    <w:rsid w:val="00515605"/>
    <w:rsid w:val="005202B1"/>
    <w:rsid w:val="00521135"/>
    <w:rsid w:val="0052413D"/>
    <w:rsid w:val="00531A7B"/>
    <w:rsid w:val="00533CE0"/>
    <w:rsid w:val="005356DC"/>
    <w:rsid w:val="00537834"/>
    <w:rsid w:val="00537952"/>
    <w:rsid w:val="00541BAB"/>
    <w:rsid w:val="00541EE1"/>
    <w:rsid w:val="00544141"/>
    <w:rsid w:val="005444B3"/>
    <w:rsid w:val="005461CE"/>
    <w:rsid w:val="00547ED8"/>
    <w:rsid w:val="00551AE8"/>
    <w:rsid w:val="0055350A"/>
    <w:rsid w:val="00553D88"/>
    <w:rsid w:val="0056143F"/>
    <w:rsid w:val="005637B5"/>
    <w:rsid w:val="00563F01"/>
    <w:rsid w:val="00564417"/>
    <w:rsid w:val="00566896"/>
    <w:rsid w:val="0057309A"/>
    <w:rsid w:val="00573303"/>
    <w:rsid w:val="00574BDB"/>
    <w:rsid w:val="005775CA"/>
    <w:rsid w:val="00580E7D"/>
    <w:rsid w:val="00581D9B"/>
    <w:rsid w:val="005823F1"/>
    <w:rsid w:val="00582576"/>
    <w:rsid w:val="005844A9"/>
    <w:rsid w:val="005849A9"/>
    <w:rsid w:val="005869BB"/>
    <w:rsid w:val="005903DB"/>
    <w:rsid w:val="00591606"/>
    <w:rsid w:val="0059433C"/>
    <w:rsid w:val="005952F5"/>
    <w:rsid w:val="00597A5D"/>
    <w:rsid w:val="005A05A2"/>
    <w:rsid w:val="005A18F5"/>
    <w:rsid w:val="005A22F9"/>
    <w:rsid w:val="005A38DF"/>
    <w:rsid w:val="005A6F3E"/>
    <w:rsid w:val="005B038A"/>
    <w:rsid w:val="005B2E5A"/>
    <w:rsid w:val="005B4AE4"/>
    <w:rsid w:val="005B52D3"/>
    <w:rsid w:val="005C1020"/>
    <w:rsid w:val="005C3A12"/>
    <w:rsid w:val="005C5D51"/>
    <w:rsid w:val="005C6866"/>
    <w:rsid w:val="005D0791"/>
    <w:rsid w:val="005D2A9B"/>
    <w:rsid w:val="005D64D4"/>
    <w:rsid w:val="005E086F"/>
    <w:rsid w:val="005E1D7C"/>
    <w:rsid w:val="005E2F64"/>
    <w:rsid w:val="005E3E41"/>
    <w:rsid w:val="005E73F7"/>
    <w:rsid w:val="005E7E07"/>
    <w:rsid w:val="005F0041"/>
    <w:rsid w:val="005F1B65"/>
    <w:rsid w:val="005F272B"/>
    <w:rsid w:val="005F38C9"/>
    <w:rsid w:val="005F5B0B"/>
    <w:rsid w:val="005F68A7"/>
    <w:rsid w:val="005F733D"/>
    <w:rsid w:val="00600581"/>
    <w:rsid w:val="0060128D"/>
    <w:rsid w:val="00601436"/>
    <w:rsid w:val="00602280"/>
    <w:rsid w:val="00607713"/>
    <w:rsid w:val="006103E0"/>
    <w:rsid w:val="0061217C"/>
    <w:rsid w:val="0061479F"/>
    <w:rsid w:val="006158BE"/>
    <w:rsid w:val="0062183B"/>
    <w:rsid w:val="006254FF"/>
    <w:rsid w:val="006256A4"/>
    <w:rsid w:val="006265B9"/>
    <w:rsid w:val="00627610"/>
    <w:rsid w:val="00627F62"/>
    <w:rsid w:val="0063524A"/>
    <w:rsid w:val="00635665"/>
    <w:rsid w:val="00643E19"/>
    <w:rsid w:val="006473F0"/>
    <w:rsid w:val="0064790D"/>
    <w:rsid w:val="00647F23"/>
    <w:rsid w:val="0065150F"/>
    <w:rsid w:val="0065570E"/>
    <w:rsid w:val="006563E7"/>
    <w:rsid w:val="00656966"/>
    <w:rsid w:val="0065710B"/>
    <w:rsid w:val="00662F7C"/>
    <w:rsid w:val="0066748C"/>
    <w:rsid w:val="006676C0"/>
    <w:rsid w:val="00667E89"/>
    <w:rsid w:val="00670899"/>
    <w:rsid w:val="0067351A"/>
    <w:rsid w:val="00673AED"/>
    <w:rsid w:val="00676AD5"/>
    <w:rsid w:val="00681F14"/>
    <w:rsid w:val="00686EBB"/>
    <w:rsid w:val="00695B95"/>
    <w:rsid w:val="00696A03"/>
    <w:rsid w:val="00697836"/>
    <w:rsid w:val="006979D4"/>
    <w:rsid w:val="006B0B5E"/>
    <w:rsid w:val="006B161F"/>
    <w:rsid w:val="006B6843"/>
    <w:rsid w:val="006B6E58"/>
    <w:rsid w:val="006C36BF"/>
    <w:rsid w:val="006C41C9"/>
    <w:rsid w:val="006C491D"/>
    <w:rsid w:val="006C5110"/>
    <w:rsid w:val="006C560E"/>
    <w:rsid w:val="006D0C7A"/>
    <w:rsid w:val="006D1D68"/>
    <w:rsid w:val="006D31D7"/>
    <w:rsid w:val="006D4840"/>
    <w:rsid w:val="006D5927"/>
    <w:rsid w:val="006D678B"/>
    <w:rsid w:val="006D687A"/>
    <w:rsid w:val="006D6EC0"/>
    <w:rsid w:val="006E1090"/>
    <w:rsid w:val="006E2A95"/>
    <w:rsid w:val="006E661B"/>
    <w:rsid w:val="006F27AA"/>
    <w:rsid w:val="006F3C7F"/>
    <w:rsid w:val="006F5DF2"/>
    <w:rsid w:val="0070203F"/>
    <w:rsid w:val="00703B74"/>
    <w:rsid w:val="007041A3"/>
    <w:rsid w:val="0070493C"/>
    <w:rsid w:val="00707600"/>
    <w:rsid w:val="00707E3C"/>
    <w:rsid w:val="007101BF"/>
    <w:rsid w:val="00711861"/>
    <w:rsid w:val="0071544A"/>
    <w:rsid w:val="007201F5"/>
    <w:rsid w:val="00722B69"/>
    <w:rsid w:val="00722F8B"/>
    <w:rsid w:val="00725BE0"/>
    <w:rsid w:val="00726EC7"/>
    <w:rsid w:val="00730C37"/>
    <w:rsid w:val="00731F3F"/>
    <w:rsid w:val="00732531"/>
    <w:rsid w:val="007354EA"/>
    <w:rsid w:val="00735FF4"/>
    <w:rsid w:val="00736AF2"/>
    <w:rsid w:val="00741DE3"/>
    <w:rsid w:val="007447C0"/>
    <w:rsid w:val="00744E7A"/>
    <w:rsid w:val="00746CBE"/>
    <w:rsid w:val="00750A93"/>
    <w:rsid w:val="00756F18"/>
    <w:rsid w:val="007636FF"/>
    <w:rsid w:val="007639BC"/>
    <w:rsid w:val="00763CB0"/>
    <w:rsid w:val="007649CD"/>
    <w:rsid w:val="007650C2"/>
    <w:rsid w:val="00767B52"/>
    <w:rsid w:val="00767E47"/>
    <w:rsid w:val="007703AA"/>
    <w:rsid w:val="00770CD5"/>
    <w:rsid w:val="00776594"/>
    <w:rsid w:val="00776A48"/>
    <w:rsid w:val="007831C9"/>
    <w:rsid w:val="00784B1D"/>
    <w:rsid w:val="0078651F"/>
    <w:rsid w:val="007921C8"/>
    <w:rsid w:val="00795508"/>
    <w:rsid w:val="00795BED"/>
    <w:rsid w:val="0079690F"/>
    <w:rsid w:val="00796E5C"/>
    <w:rsid w:val="0079721E"/>
    <w:rsid w:val="007979A0"/>
    <w:rsid w:val="007A22F4"/>
    <w:rsid w:val="007A2ED9"/>
    <w:rsid w:val="007A3B44"/>
    <w:rsid w:val="007A4C5F"/>
    <w:rsid w:val="007B12F7"/>
    <w:rsid w:val="007B292E"/>
    <w:rsid w:val="007B2E05"/>
    <w:rsid w:val="007B3399"/>
    <w:rsid w:val="007C17BF"/>
    <w:rsid w:val="007C2CC5"/>
    <w:rsid w:val="007C4207"/>
    <w:rsid w:val="007C4235"/>
    <w:rsid w:val="007C58AF"/>
    <w:rsid w:val="007C5D61"/>
    <w:rsid w:val="007C5DE5"/>
    <w:rsid w:val="007D105C"/>
    <w:rsid w:val="007D382E"/>
    <w:rsid w:val="007D3BB7"/>
    <w:rsid w:val="007D4B04"/>
    <w:rsid w:val="007D75C0"/>
    <w:rsid w:val="007E2E1C"/>
    <w:rsid w:val="007E4F76"/>
    <w:rsid w:val="007F0A5A"/>
    <w:rsid w:val="007F1AC6"/>
    <w:rsid w:val="007F1F5F"/>
    <w:rsid w:val="007F4960"/>
    <w:rsid w:val="007F580A"/>
    <w:rsid w:val="007F584A"/>
    <w:rsid w:val="007F64DF"/>
    <w:rsid w:val="00802084"/>
    <w:rsid w:val="00802B5C"/>
    <w:rsid w:val="00802B81"/>
    <w:rsid w:val="008044A5"/>
    <w:rsid w:val="00804E6C"/>
    <w:rsid w:val="008053E7"/>
    <w:rsid w:val="00805B95"/>
    <w:rsid w:val="00807CF9"/>
    <w:rsid w:val="008107D2"/>
    <w:rsid w:val="00810FC3"/>
    <w:rsid w:val="00814272"/>
    <w:rsid w:val="0081577B"/>
    <w:rsid w:val="00816B78"/>
    <w:rsid w:val="0082042F"/>
    <w:rsid w:val="00821D0E"/>
    <w:rsid w:val="008223D5"/>
    <w:rsid w:val="00826B00"/>
    <w:rsid w:val="00833E12"/>
    <w:rsid w:val="00834D1A"/>
    <w:rsid w:val="0083571B"/>
    <w:rsid w:val="0083711D"/>
    <w:rsid w:val="00837396"/>
    <w:rsid w:val="00837F09"/>
    <w:rsid w:val="008400B6"/>
    <w:rsid w:val="008423D2"/>
    <w:rsid w:val="00842F18"/>
    <w:rsid w:val="008437D4"/>
    <w:rsid w:val="00843A4F"/>
    <w:rsid w:val="0084439E"/>
    <w:rsid w:val="00844876"/>
    <w:rsid w:val="00845D55"/>
    <w:rsid w:val="008470D5"/>
    <w:rsid w:val="008505C2"/>
    <w:rsid w:val="00851682"/>
    <w:rsid w:val="00855C2E"/>
    <w:rsid w:val="00864C3F"/>
    <w:rsid w:val="00865EC9"/>
    <w:rsid w:val="00867C70"/>
    <w:rsid w:val="00870040"/>
    <w:rsid w:val="00872452"/>
    <w:rsid w:val="008779C8"/>
    <w:rsid w:val="00877AED"/>
    <w:rsid w:val="00880C57"/>
    <w:rsid w:val="0088263E"/>
    <w:rsid w:val="00882780"/>
    <w:rsid w:val="00892F38"/>
    <w:rsid w:val="00896A2E"/>
    <w:rsid w:val="008A0260"/>
    <w:rsid w:val="008A265A"/>
    <w:rsid w:val="008A313A"/>
    <w:rsid w:val="008A4E69"/>
    <w:rsid w:val="008A6F73"/>
    <w:rsid w:val="008A7256"/>
    <w:rsid w:val="008B33D2"/>
    <w:rsid w:val="008C21B1"/>
    <w:rsid w:val="008C2A6B"/>
    <w:rsid w:val="008C32FF"/>
    <w:rsid w:val="008C5361"/>
    <w:rsid w:val="008C5A62"/>
    <w:rsid w:val="008C655B"/>
    <w:rsid w:val="008C6B00"/>
    <w:rsid w:val="008D2F37"/>
    <w:rsid w:val="008D55B4"/>
    <w:rsid w:val="008E21EC"/>
    <w:rsid w:val="008E2861"/>
    <w:rsid w:val="008E6897"/>
    <w:rsid w:val="008E6F86"/>
    <w:rsid w:val="008F04EE"/>
    <w:rsid w:val="008F56B1"/>
    <w:rsid w:val="008F5A46"/>
    <w:rsid w:val="008F63BE"/>
    <w:rsid w:val="008F6C7F"/>
    <w:rsid w:val="009071B4"/>
    <w:rsid w:val="00912CD6"/>
    <w:rsid w:val="0091400E"/>
    <w:rsid w:val="00914F7D"/>
    <w:rsid w:val="00916ADF"/>
    <w:rsid w:val="00920683"/>
    <w:rsid w:val="00921233"/>
    <w:rsid w:val="009220A0"/>
    <w:rsid w:val="00922E4F"/>
    <w:rsid w:val="009249BC"/>
    <w:rsid w:val="009273EB"/>
    <w:rsid w:val="0093171F"/>
    <w:rsid w:val="00937BA3"/>
    <w:rsid w:val="009407CF"/>
    <w:rsid w:val="00944F40"/>
    <w:rsid w:val="0094779C"/>
    <w:rsid w:val="0094787F"/>
    <w:rsid w:val="00954ABE"/>
    <w:rsid w:val="00954C2F"/>
    <w:rsid w:val="00954FEE"/>
    <w:rsid w:val="00956CFE"/>
    <w:rsid w:val="00957315"/>
    <w:rsid w:val="0095787E"/>
    <w:rsid w:val="00971E31"/>
    <w:rsid w:val="009723CE"/>
    <w:rsid w:val="00973E1B"/>
    <w:rsid w:val="00975404"/>
    <w:rsid w:val="00975C16"/>
    <w:rsid w:val="00976501"/>
    <w:rsid w:val="00980BD8"/>
    <w:rsid w:val="00983CD3"/>
    <w:rsid w:val="0098690B"/>
    <w:rsid w:val="009912B9"/>
    <w:rsid w:val="009915AB"/>
    <w:rsid w:val="0099348A"/>
    <w:rsid w:val="00993991"/>
    <w:rsid w:val="00993E07"/>
    <w:rsid w:val="009960CC"/>
    <w:rsid w:val="00997854"/>
    <w:rsid w:val="009A11EC"/>
    <w:rsid w:val="009B076C"/>
    <w:rsid w:val="009B2AE4"/>
    <w:rsid w:val="009B3023"/>
    <w:rsid w:val="009B6C0F"/>
    <w:rsid w:val="009B7807"/>
    <w:rsid w:val="009C0FB8"/>
    <w:rsid w:val="009C3A2B"/>
    <w:rsid w:val="009C55A6"/>
    <w:rsid w:val="009C5FF1"/>
    <w:rsid w:val="009D0092"/>
    <w:rsid w:val="009D5803"/>
    <w:rsid w:val="009E0A8B"/>
    <w:rsid w:val="009E0CF9"/>
    <w:rsid w:val="009E2B22"/>
    <w:rsid w:val="009E4B85"/>
    <w:rsid w:val="009E7344"/>
    <w:rsid w:val="009F1B63"/>
    <w:rsid w:val="009F409C"/>
    <w:rsid w:val="009F4488"/>
    <w:rsid w:val="009F4641"/>
    <w:rsid w:val="009F4ED3"/>
    <w:rsid w:val="00A030A0"/>
    <w:rsid w:val="00A03BCD"/>
    <w:rsid w:val="00A03DA2"/>
    <w:rsid w:val="00A03EC4"/>
    <w:rsid w:val="00A10971"/>
    <w:rsid w:val="00A13982"/>
    <w:rsid w:val="00A149AB"/>
    <w:rsid w:val="00A20907"/>
    <w:rsid w:val="00A21F8F"/>
    <w:rsid w:val="00A24134"/>
    <w:rsid w:val="00A244A7"/>
    <w:rsid w:val="00A3160A"/>
    <w:rsid w:val="00A31E6C"/>
    <w:rsid w:val="00A34C99"/>
    <w:rsid w:val="00A34DEC"/>
    <w:rsid w:val="00A359AD"/>
    <w:rsid w:val="00A3754C"/>
    <w:rsid w:val="00A40263"/>
    <w:rsid w:val="00A412C0"/>
    <w:rsid w:val="00A44042"/>
    <w:rsid w:val="00A51602"/>
    <w:rsid w:val="00A52869"/>
    <w:rsid w:val="00A56095"/>
    <w:rsid w:val="00A56133"/>
    <w:rsid w:val="00A60D4C"/>
    <w:rsid w:val="00A63E0F"/>
    <w:rsid w:val="00A66FDC"/>
    <w:rsid w:val="00A67335"/>
    <w:rsid w:val="00A6756E"/>
    <w:rsid w:val="00A71CCD"/>
    <w:rsid w:val="00A76A53"/>
    <w:rsid w:val="00A82C54"/>
    <w:rsid w:val="00A83454"/>
    <w:rsid w:val="00A8377A"/>
    <w:rsid w:val="00A84AEE"/>
    <w:rsid w:val="00A87326"/>
    <w:rsid w:val="00A87B0C"/>
    <w:rsid w:val="00A92DF1"/>
    <w:rsid w:val="00A968AD"/>
    <w:rsid w:val="00A96D2E"/>
    <w:rsid w:val="00AA4377"/>
    <w:rsid w:val="00AA4872"/>
    <w:rsid w:val="00AA76B6"/>
    <w:rsid w:val="00AB1117"/>
    <w:rsid w:val="00AB27C9"/>
    <w:rsid w:val="00AB4DB6"/>
    <w:rsid w:val="00AB58D9"/>
    <w:rsid w:val="00AC0B3F"/>
    <w:rsid w:val="00AC1EE3"/>
    <w:rsid w:val="00AC3228"/>
    <w:rsid w:val="00AC6F4C"/>
    <w:rsid w:val="00AC73E2"/>
    <w:rsid w:val="00AD0EBB"/>
    <w:rsid w:val="00AD3F9E"/>
    <w:rsid w:val="00AD582B"/>
    <w:rsid w:val="00AD59BB"/>
    <w:rsid w:val="00AD7D24"/>
    <w:rsid w:val="00AE0B0E"/>
    <w:rsid w:val="00AE173F"/>
    <w:rsid w:val="00AE57C9"/>
    <w:rsid w:val="00AF208D"/>
    <w:rsid w:val="00AF3C0C"/>
    <w:rsid w:val="00AF498F"/>
    <w:rsid w:val="00AF4ACF"/>
    <w:rsid w:val="00AF6929"/>
    <w:rsid w:val="00AF70EA"/>
    <w:rsid w:val="00AF75FB"/>
    <w:rsid w:val="00B00702"/>
    <w:rsid w:val="00B02ED1"/>
    <w:rsid w:val="00B11524"/>
    <w:rsid w:val="00B15459"/>
    <w:rsid w:val="00B15614"/>
    <w:rsid w:val="00B15990"/>
    <w:rsid w:val="00B20092"/>
    <w:rsid w:val="00B23537"/>
    <w:rsid w:val="00B2369D"/>
    <w:rsid w:val="00B24358"/>
    <w:rsid w:val="00B2445F"/>
    <w:rsid w:val="00B277D2"/>
    <w:rsid w:val="00B3119A"/>
    <w:rsid w:val="00B3181A"/>
    <w:rsid w:val="00B31C6B"/>
    <w:rsid w:val="00B34B62"/>
    <w:rsid w:val="00B40F73"/>
    <w:rsid w:val="00B422D4"/>
    <w:rsid w:val="00B438A3"/>
    <w:rsid w:val="00B50619"/>
    <w:rsid w:val="00B52F6C"/>
    <w:rsid w:val="00B54464"/>
    <w:rsid w:val="00B547C2"/>
    <w:rsid w:val="00B5591E"/>
    <w:rsid w:val="00B57A3D"/>
    <w:rsid w:val="00B60FD8"/>
    <w:rsid w:val="00B63865"/>
    <w:rsid w:val="00B70156"/>
    <w:rsid w:val="00B8115B"/>
    <w:rsid w:val="00B82A89"/>
    <w:rsid w:val="00B8792F"/>
    <w:rsid w:val="00B879BD"/>
    <w:rsid w:val="00B95077"/>
    <w:rsid w:val="00B95D2C"/>
    <w:rsid w:val="00BA561E"/>
    <w:rsid w:val="00BA5E6E"/>
    <w:rsid w:val="00BB17E5"/>
    <w:rsid w:val="00BB233C"/>
    <w:rsid w:val="00BB3D37"/>
    <w:rsid w:val="00BB61FF"/>
    <w:rsid w:val="00BC12E4"/>
    <w:rsid w:val="00BC3C6C"/>
    <w:rsid w:val="00BC501A"/>
    <w:rsid w:val="00BC5AD8"/>
    <w:rsid w:val="00BD307F"/>
    <w:rsid w:val="00BD37DB"/>
    <w:rsid w:val="00BD5A4A"/>
    <w:rsid w:val="00BD72EE"/>
    <w:rsid w:val="00BD7796"/>
    <w:rsid w:val="00BE056B"/>
    <w:rsid w:val="00BE17D7"/>
    <w:rsid w:val="00BE3041"/>
    <w:rsid w:val="00BE511D"/>
    <w:rsid w:val="00BF0804"/>
    <w:rsid w:val="00BF0F51"/>
    <w:rsid w:val="00BF0F53"/>
    <w:rsid w:val="00BF1B05"/>
    <w:rsid w:val="00BF1D0F"/>
    <w:rsid w:val="00BF1E3D"/>
    <w:rsid w:val="00BF3171"/>
    <w:rsid w:val="00BF3333"/>
    <w:rsid w:val="00BF6FD5"/>
    <w:rsid w:val="00C002D3"/>
    <w:rsid w:val="00C03671"/>
    <w:rsid w:val="00C052E2"/>
    <w:rsid w:val="00C054C3"/>
    <w:rsid w:val="00C061B2"/>
    <w:rsid w:val="00C06337"/>
    <w:rsid w:val="00C22E07"/>
    <w:rsid w:val="00C23A83"/>
    <w:rsid w:val="00C2462A"/>
    <w:rsid w:val="00C30AC0"/>
    <w:rsid w:val="00C30FDD"/>
    <w:rsid w:val="00C315B4"/>
    <w:rsid w:val="00C34025"/>
    <w:rsid w:val="00C34C70"/>
    <w:rsid w:val="00C34D28"/>
    <w:rsid w:val="00C34D4B"/>
    <w:rsid w:val="00C41E7B"/>
    <w:rsid w:val="00C4391B"/>
    <w:rsid w:val="00C4446C"/>
    <w:rsid w:val="00C46951"/>
    <w:rsid w:val="00C505AD"/>
    <w:rsid w:val="00C5223E"/>
    <w:rsid w:val="00C54DBD"/>
    <w:rsid w:val="00C5679F"/>
    <w:rsid w:val="00C62F49"/>
    <w:rsid w:val="00C6393A"/>
    <w:rsid w:val="00C64099"/>
    <w:rsid w:val="00C65016"/>
    <w:rsid w:val="00C669B5"/>
    <w:rsid w:val="00C66D3C"/>
    <w:rsid w:val="00C67467"/>
    <w:rsid w:val="00C70F2A"/>
    <w:rsid w:val="00C71ED3"/>
    <w:rsid w:val="00C72899"/>
    <w:rsid w:val="00C75D1F"/>
    <w:rsid w:val="00C7738D"/>
    <w:rsid w:val="00C81D7B"/>
    <w:rsid w:val="00C8399C"/>
    <w:rsid w:val="00C83EF3"/>
    <w:rsid w:val="00C858E8"/>
    <w:rsid w:val="00C8664E"/>
    <w:rsid w:val="00C874EF"/>
    <w:rsid w:val="00C936F2"/>
    <w:rsid w:val="00C93D5C"/>
    <w:rsid w:val="00C958F5"/>
    <w:rsid w:val="00C9606F"/>
    <w:rsid w:val="00C97221"/>
    <w:rsid w:val="00C97375"/>
    <w:rsid w:val="00CA2E48"/>
    <w:rsid w:val="00CA33B8"/>
    <w:rsid w:val="00CA54D0"/>
    <w:rsid w:val="00CB0023"/>
    <w:rsid w:val="00CB20F6"/>
    <w:rsid w:val="00CB43B2"/>
    <w:rsid w:val="00CB61D3"/>
    <w:rsid w:val="00CC1834"/>
    <w:rsid w:val="00CC416D"/>
    <w:rsid w:val="00CC679A"/>
    <w:rsid w:val="00CC740F"/>
    <w:rsid w:val="00CD1D7C"/>
    <w:rsid w:val="00CD1F90"/>
    <w:rsid w:val="00CD3528"/>
    <w:rsid w:val="00CD45FA"/>
    <w:rsid w:val="00CE2404"/>
    <w:rsid w:val="00CF3ABC"/>
    <w:rsid w:val="00CF469C"/>
    <w:rsid w:val="00CF522C"/>
    <w:rsid w:val="00CF7392"/>
    <w:rsid w:val="00D00414"/>
    <w:rsid w:val="00D01117"/>
    <w:rsid w:val="00D01367"/>
    <w:rsid w:val="00D01B25"/>
    <w:rsid w:val="00D03CE3"/>
    <w:rsid w:val="00D04522"/>
    <w:rsid w:val="00D076A2"/>
    <w:rsid w:val="00D1313E"/>
    <w:rsid w:val="00D17475"/>
    <w:rsid w:val="00D22378"/>
    <w:rsid w:val="00D22F57"/>
    <w:rsid w:val="00D236E3"/>
    <w:rsid w:val="00D23FE6"/>
    <w:rsid w:val="00D24AA2"/>
    <w:rsid w:val="00D2659A"/>
    <w:rsid w:val="00D273A8"/>
    <w:rsid w:val="00D31690"/>
    <w:rsid w:val="00D331E9"/>
    <w:rsid w:val="00D349B4"/>
    <w:rsid w:val="00D34AAE"/>
    <w:rsid w:val="00D40A54"/>
    <w:rsid w:val="00D41362"/>
    <w:rsid w:val="00D43282"/>
    <w:rsid w:val="00D50ADF"/>
    <w:rsid w:val="00D55794"/>
    <w:rsid w:val="00D6249E"/>
    <w:rsid w:val="00D63730"/>
    <w:rsid w:val="00D63B6C"/>
    <w:rsid w:val="00D645C1"/>
    <w:rsid w:val="00D65F50"/>
    <w:rsid w:val="00D67E7F"/>
    <w:rsid w:val="00D72154"/>
    <w:rsid w:val="00D728B3"/>
    <w:rsid w:val="00D75CAE"/>
    <w:rsid w:val="00D81FC2"/>
    <w:rsid w:val="00D82488"/>
    <w:rsid w:val="00D83313"/>
    <w:rsid w:val="00D83EF0"/>
    <w:rsid w:val="00D84B8B"/>
    <w:rsid w:val="00D9228C"/>
    <w:rsid w:val="00D92FCE"/>
    <w:rsid w:val="00D944E4"/>
    <w:rsid w:val="00DA0ED9"/>
    <w:rsid w:val="00DA127B"/>
    <w:rsid w:val="00DA2290"/>
    <w:rsid w:val="00DA412D"/>
    <w:rsid w:val="00DA49ED"/>
    <w:rsid w:val="00DA646F"/>
    <w:rsid w:val="00DB0EB6"/>
    <w:rsid w:val="00DB42F0"/>
    <w:rsid w:val="00DB77DD"/>
    <w:rsid w:val="00DB7F57"/>
    <w:rsid w:val="00DC00F9"/>
    <w:rsid w:val="00DC35F9"/>
    <w:rsid w:val="00DC6748"/>
    <w:rsid w:val="00DD345B"/>
    <w:rsid w:val="00DD3BA3"/>
    <w:rsid w:val="00DD4BB6"/>
    <w:rsid w:val="00DE0996"/>
    <w:rsid w:val="00DE1432"/>
    <w:rsid w:val="00DE23D2"/>
    <w:rsid w:val="00DE2F82"/>
    <w:rsid w:val="00DE5AF9"/>
    <w:rsid w:val="00DF282B"/>
    <w:rsid w:val="00DF73B6"/>
    <w:rsid w:val="00DF786C"/>
    <w:rsid w:val="00E00E4C"/>
    <w:rsid w:val="00E0323B"/>
    <w:rsid w:val="00E05A57"/>
    <w:rsid w:val="00E073CF"/>
    <w:rsid w:val="00E118AD"/>
    <w:rsid w:val="00E12A68"/>
    <w:rsid w:val="00E149C7"/>
    <w:rsid w:val="00E15180"/>
    <w:rsid w:val="00E172E5"/>
    <w:rsid w:val="00E1795F"/>
    <w:rsid w:val="00E213D5"/>
    <w:rsid w:val="00E220A1"/>
    <w:rsid w:val="00E2499B"/>
    <w:rsid w:val="00E26079"/>
    <w:rsid w:val="00E26C72"/>
    <w:rsid w:val="00E2763D"/>
    <w:rsid w:val="00E27F2F"/>
    <w:rsid w:val="00E306A4"/>
    <w:rsid w:val="00E37E8F"/>
    <w:rsid w:val="00E430E5"/>
    <w:rsid w:val="00E4679E"/>
    <w:rsid w:val="00E50F1B"/>
    <w:rsid w:val="00E56341"/>
    <w:rsid w:val="00E56C06"/>
    <w:rsid w:val="00E62187"/>
    <w:rsid w:val="00E64D34"/>
    <w:rsid w:val="00E65438"/>
    <w:rsid w:val="00E667CA"/>
    <w:rsid w:val="00E71075"/>
    <w:rsid w:val="00E74022"/>
    <w:rsid w:val="00E7746E"/>
    <w:rsid w:val="00E77CF6"/>
    <w:rsid w:val="00E80834"/>
    <w:rsid w:val="00E8094C"/>
    <w:rsid w:val="00E83024"/>
    <w:rsid w:val="00E8310E"/>
    <w:rsid w:val="00E85473"/>
    <w:rsid w:val="00E85671"/>
    <w:rsid w:val="00E90323"/>
    <w:rsid w:val="00E90364"/>
    <w:rsid w:val="00E91CBC"/>
    <w:rsid w:val="00E91EDF"/>
    <w:rsid w:val="00E94857"/>
    <w:rsid w:val="00E9732B"/>
    <w:rsid w:val="00E9759E"/>
    <w:rsid w:val="00EA0288"/>
    <w:rsid w:val="00EA2915"/>
    <w:rsid w:val="00EA50D0"/>
    <w:rsid w:val="00EA59C6"/>
    <w:rsid w:val="00EA5B73"/>
    <w:rsid w:val="00EA697D"/>
    <w:rsid w:val="00EA7623"/>
    <w:rsid w:val="00EB140A"/>
    <w:rsid w:val="00EB2BF8"/>
    <w:rsid w:val="00EB4902"/>
    <w:rsid w:val="00EB5982"/>
    <w:rsid w:val="00EB7C6E"/>
    <w:rsid w:val="00EC130C"/>
    <w:rsid w:val="00EC1FD2"/>
    <w:rsid w:val="00EC28DE"/>
    <w:rsid w:val="00EC3036"/>
    <w:rsid w:val="00EC68E8"/>
    <w:rsid w:val="00EC70F7"/>
    <w:rsid w:val="00EC740B"/>
    <w:rsid w:val="00EC7AEF"/>
    <w:rsid w:val="00ED1264"/>
    <w:rsid w:val="00ED49A1"/>
    <w:rsid w:val="00ED5BF1"/>
    <w:rsid w:val="00ED649B"/>
    <w:rsid w:val="00EE008E"/>
    <w:rsid w:val="00EE2C1E"/>
    <w:rsid w:val="00EE43AB"/>
    <w:rsid w:val="00EE43B3"/>
    <w:rsid w:val="00EE71CF"/>
    <w:rsid w:val="00EF15DB"/>
    <w:rsid w:val="00EF4C38"/>
    <w:rsid w:val="00EF58D4"/>
    <w:rsid w:val="00EF68B0"/>
    <w:rsid w:val="00EF7B8E"/>
    <w:rsid w:val="00F02701"/>
    <w:rsid w:val="00F02FB5"/>
    <w:rsid w:val="00F06167"/>
    <w:rsid w:val="00F12835"/>
    <w:rsid w:val="00F16F05"/>
    <w:rsid w:val="00F23553"/>
    <w:rsid w:val="00F27098"/>
    <w:rsid w:val="00F3094B"/>
    <w:rsid w:val="00F3274E"/>
    <w:rsid w:val="00F3643C"/>
    <w:rsid w:val="00F3683E"/>
    <w:rsid w:val="00F40EEB"/>
    <w:rsid w:val="00F41EA8"/>
    <w:rsid w:val="00F454AE"/>
    <w:rsid w:val="00F50A00"/>
    <w:rsid w:val="00F53128"/>
    <w:rsid w:val="00F538E3"/>
    <w:rsid w:val="00F53BEC"/>
    <w:rsid w:val="00F5450C"/>
    <w:rsid w:val="00F55A7C"/>
    <w:rsid w:val="00F63F70"/>
    <w:rsid w:val="00F659E7"/>
    <w:rsid w:val="00F662A3"/>
    <w:rsid w:val="00F66BA5"/>
    <w:rsid w:val="00F76BF7"/>
    <w:rsid w:val="00F7753E"/>
    <w:rsid w:val="00F775F5"/>
    <w:rsid w:val="00F87A06"/>
    <w:rsid w:val="00F9130D"/>
    <w:rsid w:val="00F918E6"/>
    <w:rsid w:val="00F92521"/>
    <w:rsid w:val="00F93118"/>
    <w:rsid w:val="00F9327D"/>
    <w:rsid w:val="00FA1615"/>
    <w:rsid w:val="00FA62C8"/>
    <w:rsid w:val="00FB4BB1"/>
    <w:rsid w:val="00FC0641"/>
    <w:rsid w:val="00FC096F"/>
    <w:rsid w:val="00FC3E1D"/>
    <w:rsid w:val="00FC4E66"/>
    <w:rsid w:val="00FC59F4"/>
    <w:rsid w:val="00FD26F7"/>
    <w:rsid w:val="00FD3694"/>
    <w:rsid w:val="00FD3DC7"/>
    <w:rsid w:val="00FD6928"/>
    <w:rsid w:val="00FD7AB7"/>
    <w:rsid w:val="00FE2053"/>
    <w:rsid w:val="00FE30C2"/>
    <w:rsid w:val="00FE30FC"/>
    <w:rsid w:val="00FE7C9D"/>
    <w:rsid w:val="00FF06FE"/>
    <w:rsid w:val="00FF0CD6"/>
    <w:rsid w:val="00FF2D1B"/>
    <w:rsid w:val="00FF327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1EB6B"/>
  <w15:docId w15:val="{87720A65-AF69-4342-BBE9-CFBE28C7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Bullets,List Paragraph1,List 100s,Numbered Paragraph,Main numbered paragraph,References,Numbered List Paragraph,123 List Paragraph,List Paragraph (numbered (a)),List Paragraph nowy,Liste 1,List_Paragraph,Multilevel para_II,Bullet paras"/>
    <w:basedOn w:val="Normal"/>
    <w:link w:val="ListParagraphChar"/>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basedOn w:val="DefaultParagraphFont"/>
    <w:uiPriority w:val="99"/>
    <w:semiHidden/>
    <w:rsid w:val="000A36AD"/>
    <w:rPr>
      <w:vertAlign w:val="superscript"/>
    </w:rPr>
  </w:style>
  <w:style w:type="paragraph" w:styleId="FootnoteText">
    <w:name w:val="footnote text"/>
    <w:basedOn w:val="Normal"/>
    <w:link w:val="FootnoteTextChar"/>
    <w:uiPriority w:val="99"/>
    <w:semiHidden/>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0A36AD"/>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F3274E"/>
    <w:rPr>
      <w:color w:val="800080" w:themeColor="followedHyperlink"/>
      <w:u w:val="single"/>
    </w:rPr>
  </w:style>
  <w:style w:type="paragraph" w:customStyle="1" w:styleId="Default">
    <w:name w:val="Default"/>
    <w:rsid w:val="00B547C2"/>
    <w:pPr>
      <w:autoSpaceDE w:val="0"/>
      <w:autoSpaceDN w:val="0"/>
      <w:adjustRightInd w:val="0"/>
      <w:spacing w:after="0" w:line="240" w:lineRule="auto"/>
    </w:pPr>
    <w:rPr>
      <w:rFonts w:ascii="Now" w:hAnsi="Now" w:cs="Now"/>
      <w:color w:val="000000"/>
      <w:sz w:val="24"/>
      <w:szCs w:val="24"/>
    </w:rPr>
  </w:style>
  <w:style w:type="paragraph" w:customStyle="1" w:styleId="Pa10">
    <w:name w:val="Pa10"/>
    <w:basedOn w:val="Default"/>
    <w:next w:val="Default"/>
    <w:uiPriority w:val="99"/>
    <w:rsid w:val="00B547C2"/>
    <w:pPr>
      <w:spacing w:line="201" w:lineRule="atLeast"/>
    </w:pPr>
    <w:rPr>
      <w:rFonts w:cstheme="minorBidi"/>
      <w:color w:val="auto"/>
    </w:rPr>
  </w:style>
  <w:style w:type="character" w:styleId="UnresolvedMention">
    <w:name w:val="Unresolved Mention"/>
    <w:basedOn w:val="DefaultParagraphFont"/>
    <w:uiPriority w:val="99"/>
    <w:semiHidden/>
    <w:unhideWhenUsed/>
    <w:rsid w:val="0066748C"/>
    <w:rPr>
      <w:color w:val="605E5C"/>
      <w:shd w:val="clear" w:color="auto" w:fill="E1DFDD"/>
    </w:rPr>
  </w:style>
  <w:style w:type="character" w:customStyle="1" w:styleId="ListParagraphChar">
    <w:name w:val="List Paragraph Char"/>
    <w:aliases w:val="Bullets Char,List Paragraph1 Char,List 100s Char,Numbered Paragraph Char,Main numbered paragraph Char,References Char,Numbered List Paragraph Char,123 List Paragraph Char,List Paragraph (numbered (a)) Char,List Paragraph nowy Char"/>
    <w:link w:val="ListParagraph"/>
    <w:uiPriority w:val="34"/>
    <w:qFormat/>
    <w:rsid w:val="00CD3528"/>
  </w:style>
  <w:style w:type="paragraph" w:styleId="Revision">
    <w:name w:val="Revision"/>
    <w:hidden/>
    <w:uiPriority w:val="99"/>
    <w:semiHidden/>
    <w:rsid w:val="002E6721"/>
    <w:pPr>
      <w:spacing w:after="0" w:line="240" w:lineRule="auto"/>
    </w:pPr>
  </w:style>
  <w:style w:type="paragraph" w:styleId="HTMLPreformatted">
    <w:name w:val="HTML Preformatted"/>
    <w:basedOn w:val="Normal"/>
    <w:link w:val="HTMLPreformattedChar"/>
    <w:uiPriority w:val="99"/>
    <w:semiHidden/>
    <w:unhideWhenUsed/>
    <w:rsid w:val="00176AA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6AA3"/>
    <w:rPr>
      <w:rFonts w:ascii="Consolas" w:hAnsi="Consolas"/>
      <w:sz w:val="20"/>
      <w:szCs w:val="20"/>
    </w:rPr>
  </w:style>
  <w:style w:type="paragraph" w:styleId="NoSpacing">
    <w:name w:val="No Spacing"/>
    <w:uiPriority w:val="1"/>
    <w:qFormat/>
    <w:rsid w:val="00015A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3360">
      <w:bodyDiv w:val="1"/>
      <w:marLeft w:val="0"/>
      <w:marRight w:val="0"/>
      <w:marTop w:val="0"/>
      <w:marBottom w:val="0"/>
      <w:divBdr>
        <w:top w:val="none" w:sz="0" w:space="0" w:color="auto"/>
        <w:left w:val="none" w:sz="0" w:space="0" w:color="auto"/>
        <w:bottom w:val="none" w:sz="0" w:space="0" w:color="auto"/>
        <w:right w:val="none" w:sz="0" w:space="0" w:color="auto"/>
      </w:divBdr>
    </w:div>
    <w:div w:id="390076983">
      <w:bodyDiv w:val="1"/>
      <w:marLeft w:val="0"/>
      <w:marRight w:val="0"/>
      <w:marTop w:val="0"/>
      <w:marBottom w:val="0"/>
      <w:divBdr>
        <w:top w:val="none" w:sz="0" w:space="0" w:color="auto"/>
        <w:left w:val="none" w:sz="0" w:space="0" w:color="auto"/>
        <w:bottom w:val="none" w:sz="0" w:space="0" w:color="auto"/>
        <w:right w:val="none" w:sz="0" w:space="0" w:color="auto"/>
      </w:divBdr>
      <w:divsChild>
        <w:div w:id="193616700">
          <w:marLeft w:val="0"/>
          <w:marRight w:val="0"/>
          <w:marTop w:val="0"/>
          <w:marBottom w:val="0"/>
          <w:divBdr>
            <w:top w:val="none" w:sz="0" w:space="0" w:color="auto"/>
            <w:left w:val="none" w:sz="0" w:space="0" w:color="auto"/>
            <w:bottom w:val="none" w:sz="0" w:space="0" w:color="auto"/>
            <w:right w:val="none" w:sz="0" w:space="0" w:color="auto"/>
          </w:divBdr>
        </w:div>
      </w:divsChild>
    </w:div>
    <w:div w:id="651257829">
      <w:bodyDiv w:val="1"/>
      <w:marLeft w:val="0"/>
      <w:marRight w:val="0"/>
      <w:marTop w:val="0"/>
      <w:marBottom w:val="0"/>
      <w:divBdr>
        <w:top w:val="none" w:sz="0" w:space="0" w:color="auto"/>
        <w:left w:val="none" w:sz="0" w:space="0" w:color="auto"/>
        <w:bottom w:val="none" w:sz="0" w:space="0" w:color="auto"/>
        <w:right w:val="none" w:sz="0" w:space="0" w:color="auto"/>
      </w:divBdr>
    </w:div>
    <w:div w:id="741876540">
      <w:bodyDiv w:val="1"/>
      <w:marLeft w:val="0"/>
      <w:marRight w:val="0"/>
      <w:marTop w:val="0"/>
      <w:marBottom w:val="0"/>
      <w:divBdr>
        <w:top w:val="none" w:sz="0" w:space="0" w:color="auto"/>
        <w:left w:val="none" w:sz="0" w:space="0" w:color="auto"/>
        <w:bottom w:val="none" w:sz="0" w:space="0" w:color="auto"/>
        <w:right w:val="none" w:sz="0" w:space="0" w:color="auto"/>
      </w:divBdr>
    </w:div>
    <w:div w:id="816263343">
      <w:bodyDiv w:val="1"/>
      <w:marLeft w:val="0"/>
      <w:marRight w:val="0"/>
      <w:marTop w:val="0"/>
      <w:marBottom w:val="0"/>
      <w:divBdr>
        <w:top w:val="none" w:sz="0" w:space="0" w:color="auto"/>
        <w:left w:val="none" w:sz="0" w:space="0" w:color="auto"/>
        <w:bottom w:val="none" w:sz="0" w:space="0" w:color="auto"/>
        <w:right w:val="none" w:sz="0" w:space="0" w:color="auto"/>
      </w:divBdr>
      <w:divsChild>
        <w:div w:id="1630864192">
          <w:marLeft w:val="0"/>
          <w:marRight w:val="0"/>
          <w:marTop w:val="0"/>
          <w:marBottom w:val="0"/>
          <w:divBdr>
            <w:top w:val="none" w:sz="0" w:space="0" w:color="auto"/>
            <w:left w:val="none" w:sz="0" w:space="0" w:color="auto"/>
            <w:bottom w:val="none" w:sz="0" w:space="0" w:color="auto"/>
            <w:right w:val="none" w:sz="0" w:space="0" w:color="auto"/>
          </w:divBdr>
        </w:div>
      </w:divsChild>
    </w:div>
    <w:div w:id="1188786200">
      <w:bodyDiv w:val="1"/>
      <w:marLeft w:val="0"/>
      <w:marRight w:val="0"/>
      <w:marTop w:val="0"/>
      <w:marBottom w:val="0"/>
      <w:divBdr>
        <w:top w:val="none" w:sz="0" w:space="0" w:color="auto"/>
        <w:left w:val="none" w:sz="0" w:space="0" w:color="auto"/>
        <w:bottom w:val="none" w:sz="0" w:space="0" w:color="auto"/>
        <w:right w:val="none" w:sz="0" w:space="0" w:color="auto"/>
      </w:divBdr>
    </w:div>
    <w:div w:id="13526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5FD28441C5E748AFE43FAD53B15195" ma:contentTypeVersion="13" ma:contentTypeDescription="Create a new document." ma:contentTypeScope="" ma:versionID="133565337e49100df311983cfb947acf">
  <xsd:schema xmlns:xsd="http://www.w3.org/2001/XMLSchema" xmlns:xs="http://www.w3.org/2001/XMLSchema" xmlns:p="http://schemas.microsoft.com/office/2006/metadata/properties" xmlns:ns3="db9f1695-94d3-4a6e-b105-b8d6df9d55c3" xmlns:ns4="d4b227f1-419d-4851-b3fb-b07524625138" targetNamespace="http://schemas.microsoft.com/office/2006/metadata/properties" ma:root="true" ma:fieldsID="58f5fb775e4dcc9f8bac66c9834402df" ns3:_="" ns4:_="">
    <xsd:import namespace="db9f1695-94d3-4a6e-b105-b8d6df9d55c3"/>
    <xsd:import namespace="d4b227f1-419d-4851-b3fb-b075246251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695-94d3-4a6e-b105-b8d6df9d5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227f1-419d-4851-b3fb-b075246251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ADF52E-1259-4FC4-9DA8-D0AA1DCC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f1695-94d3-4a6e-b105-b8d6df9d55c3"/>
    <ds:schemaRef ds:uri="d4b227f1-419d-4851-b3fb-b07524625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86A3F-6C7B-4F91-BCD8-67BE10C8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7</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Manager/>
  <Company>UNDP</Company>
  <LinksUpToDate>false</LinksUpToDate>
  <CharactersWithSpaces>15094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Ram Iyer</dc:creator>
  <cp:keywords/>
  <dc:description/>
  <cp:lastModifiedBy>Delgermaa Surenjav</cp:lastModifiedBy>
  <cp:revision>14</cp:revision>
  <cp:lastPrinted>2011-03-24T14:16:00Z</cp:lastPrinted>
  <dcterms:created xsi:type="dcterms:W3CDTF">2021-12-21T02:27:00Z</dcterms:created>
  <dcterms:modified xsi:type="dcterms:W3CDTF">2022-01-19T03:23:00Z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0x0101004C5FD28441C5E748AFE43FAD53B15195</vt:lpwstr>
  </property>
  <property fmtid="{D5CDD505-2E9C-101B-9397-08002B2CF9AE}" pid="3" name="_dlc_DocIdItemGuid">
    <vt:lpwstr>f33bece7-c656-43f6-b20e-7510aac5aa65</vt:lpwstr>
  </property>
</Properties>
</file>