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D4C0" w14:textId="77777777" w:rsidR="00954A7D" w:rsidRPr="002173E5" w:rsidRDefault="00954A7D" w:rsidP="007F3004">
      <w:pPr>
        <w:jc w:val="center"/>
        <w:rPr>
          <w:rFonts w:ascii="Gill Sans MT" w:hAnsi="Gill Sans MT"/>
          <w:b/>
          <w:sz w:val="24"/>
          <w:szCs w:val="24"/>
        </w:rPr>
      </w:pPr>
    </w:p>
    <w:p w14:paraId="448C21F5" w14:textId="7765B722" w:rsidR="00954A7D" w:rsidRPr="002173E5" w:rsidRDefault="00954A7D" w:rsidP="00954A7D">
      <w:pPr>
        <w:jc w:val="right"/>
        <w:rPr>
          <w:rFonts w:ascii="Gill Sans MT" w:hAnsi="Gill Sans MT"/>
          <w:b/>
          <w:sz w:val="24"/>
          <w:szCs w:val="24"/>
        </w:rPr>
      </w:pPr>
      <w:r w:rsidRPr="002173E5">
        <w:rPr>
          <w:rFonts w:ascii="Gill Sans MT" w:hAnsi="Gill Sans MT"/>
          <w:noProof/>
          <w:sz w:val="24"/>
          <w:szCs w:val="24"/>
          <w:lang w:val="en-US"/>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3E7ABC83" w14:textId="77777777" w:rsidR="00D17590" w:rsidRDefault="00D17590" w:rsidP="007F3004">
      <w:pPr>
        <w:jc w:val="center"/>
        <w:rPr>
          <w:rFonts w:ascii="Gill Sans MT" w:hAnsi="Gill Sans MT"/>
          <w:b/>
          <w:sz w:val="24"/>
          <w:szCs w:val="24"/>
        </w:rPr>
      </w:pPr>
    </w:p>
    <w:p w14:paraId="3EDE19BB" w14:textId="628FB760" w:rsidR="00A341FA" w:rsidRPr="002173E5" w:rsidRDefault="004A06AC" w:rsidP="007F3004">
      <w:pPr>
        <w:jc w:val="center"/>
        <w:rPr>
          <w:rFonts w:ascii="Gill Sans MT" w:hAnsi="Gill Sans MT"/>
          <w:b/>
          <w:sz w:val="24"/>
          <w:szCs w:val="24"/>
        </w:rPr>
      </w:pPr>
      <w:r w:rsidRPr="002173E5">
        <w:rPr>
          <w:rFonts w:ascii="Gill Sans MT" w:hAnsi="Gill Sans MT"/>
          <w:b/>
          <w:sz w:val="24"/>
          <w:szCs w:val="24"/>
        </w:rPr>
        <w:t xml:space="preserve">AVIS DE </w:t>
      </w:r>
      <w:r w:rsidR="005F404D" w:rsidRPr="002173E5">
        <w:rPr>
          <w:rFonts w:ascii="Gill Sans MT" w:hAnsi="Gill Sans MT"/>
          <w:b/>
          <w:sz w:val="24"/>
          <w:szCs w:val="24"/>
        </w:rPr>
        <w:t>RECRUTEMENT</w:t>
      </w:r>
      <w:r w:rsidRPr="002173E5">
        <w:rPr>
          <w:rFonts w:ascii="Gill Sans MT" w:hAnsi="Gill Sans MT"/>
          <w:b/>
          <w:sz w:val="24"/>
          <w:szCs w:val="24"/>
        </w:rPr>
        <w:t xml:space="preserve"> D</w:t>
      </w:r>
      <w:r w:rsidR="007D737E" w:rsidRPr="002173E5">
        <w:rPr>
          <w:rFonts w:ascii="Gill Sans MT" w:hAnsi="Gill Sans MT"/>
          <w:b/>
          <w:sz w:val="24"/>
          <w:szCs w:val="24"/>
        </w:rPr>
        <w:t>’</w:t>
      </w:r>
      <w:r w:rsidRPr="002173E5">
        <w:rPr>
          <w:rFonts w:ascii="Gill Sans MT" w:hAnsi="Gill Sans MT"/>
          <w:b/>
          <w:sz w:val="24"/>
          <w:szCs w:val="24"/>
        </w:rPr>
        <w:t>UN</w:t>
      </w:r>
      <w:r w:rsidR="007F3004" w:rsidRPr="002173E5">
        <w:rPr>
          <w:rFonts w:ascii="Gill Sans MT" w:hAnsi="Gill Sans MT"/>
          <w:b/>
          <w:sz w:val="24"/>
          <w:szCs w:val="24"/>
        </w:rPr>
        <w:t xml:space="preserve"> CONSULTANT INDIVIDUEL</w:t>
      </w:r>
      <w:r w:rsidR="00957044" w:rsidRPr="002173E5">
        <w:rPr>
          <w:rFonts w:ascii="Gill Sans MT" w:hAnsi="Gill Sans MT"/>
          <w:b/>
          <w:sz w:val="24"/>
          <w:szCs w:val="24"/>
        </w:rPr>
        <w:t xml:space="preserve"> </w:t>
      </w:r>
    </w:p>
    <w:p w14:paraId="698DED81" w14:textId="77777777" w:rsidR="008237FA" w:rsidRPr="002173E5" w:rsidRDefault="008237FA" w:rsidP="008237FA">
      <w:pPr>
        <w:tabs>
          <w:tab w:val="left" w:pos="1410"/>
        </w:tabs>
        <w:rPr>
          <w:rFonts w:ascii="Gill Sans MT" w:hAnsi="Gill Sans MT"/>
          <w:sz w:val="24"/>
          <w:szCs w:val="24"/>
        </w:rPr>
      </w:pPr>
      <w:r w:rsidRPr="002173E5">
        <w:rPr>
          <w:rFonts w:ascii="Gill Sans MT" w:hAnsi="Gill Sans MT"/>
          <w:sz w:val="24"/>
          <w:szCs w:val="24"/>
        </w:rPr>
        <w:t xml:space="preserve">                                                                                                                                                 </w:t>
      </w:r>
    </w:p>
    <w:p w14:paraId="04DD4E26" w14:textId="4FE3405D" w:rsidR="008237FA" w:rsidRPr="002173E5" w:rsidRDefault="008237FA" w:rsidP="008237FA">
      <w:pPr>
        <w:tabs>
          <w:tab w:val="left" w:pos="1410"/>
        </w:tabs>
        <w:rPr>
          <w:rFonts w:ascii="Gill Sans MT" w:hAnsi="Gill Sans MT"/>
          <w:sz w:val="24"/>
          <w:szCs w:val="24"/>
        </w:rPr>
      </w:pP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r>
      <w:r w:rsidRPr="002173E5">
        <w:rPr>
          <w:rFonts w:ascii="Gill Sans MT" w:hAnsi="Gill Sans MT"/>
          <w:sz w:val="24"/>
          <w:szCs w:val="24"/>
        </w:rPr>
        <w:tab/>
        <w:t>Date</w:t>
      </w:r>
      <w:r w:rsidR="00FE2D9A" w:rsidRPr="002173E5">
        <w:rPr>
          <w:rFonts w:ascii="Gill Sans MT" w:hAnsi="Gill Sans MT"/>
          <w:sz w:val="24"/>
          <w:szCs w:val="24"/>
        </w:rPr>
        <w:t> </w:t>
      </w:r>
      <w:r w:rsidRPr="002173E5">
        <w:rPr>
          <w:rFonts w:ascii="Gill Sans MT" w:hAnsi="Gill Sans MT"/>
          <w:sz w:val="24"/>
          <w:szCs w:val="24"/>
        </w:rPr>
        <w:t>:</w:t>
      </w:r>
      <w:r w:rsidR="001276E6" w:rsidRPr="002173E5">
        <w:rPr>
          <w:rFonts w:ascii="Gill Sans MT" w:hAnsi="Gill Sans MT"/>
          <w:color w:val="FF0000"/>
          <w:sz w:val="24"/>
          <w:szCs w:val="24"/>
        </w:rPr>
        <w:t xml:space="preserve"> </w:t>
      </w:r>
      <w:r w:rsidR="00875A9E">
        <w:rPr>
          <w:rFonts w:ascii="Gill Sans MT" w:hAnsi="Gill Sans MT"/>
          <w:sz w:val="24"/>
          <w:szCs w:val="24"/>
        </w:rPr>
        <w:t>16</w:t>
      </w:r>
      <w:r w:rsidR="001276E6" w:rsidRPr="002173E5">
        <w:rPr>
          <w:rFonts w:ascii="Gill Sans MT" w:hAnsi="Gill Sans MT"/>
          <w:sz w:val="24"/>
          <w:szCs w:val="24"/>
        </w:rPr>
        <w:t>/</w:t>
      </w:r>
      <w:r w:rsidR="00875A9E">
        <w:rPr>
          <w:rFonts w:ascii="Gill Sans MT" w:hAnsi="Gill Sans MT"/>
          <w:sz w:val="24"/>
          <w:szCs w:val="24"/>
        </w:rPr>
        <w:t>5</w:t>
      </w:r>
      <w:r w:rsidR="001276E6" w:rsidRPr="002173E5">
        <w:rPr>
          <w:rFonts w:ascii="Gill Sans MT" w:hAnsi="Gill Sans MT"/>
          <w:sz w:val="24"/>
          <w:szCs w:val="24"/>
        </w:rPr>
        <w:t>/202</w:t>
      </w:r>
      <w:r w:rsidR="00875A9E">
        <w:rPr>
          <w:rFonts w:ascii="Gill Sans MT" w:hAnsi="Gill Sans MT"/>
          <w:sz w:val="24"/>
          <w:szCs w:val="24"/>
        </w:rPr>
        <w:t>2</w:t>
      </w:r>
    </w:p>
    <w:p w14:paraId="390BCAF1" w14:textId="106FAADE" w:rsidR="00A341FA" w:rsidRPr="002173E5" w:rsidRDefault="00A341FA" w:rsidP="008237FA">
      <w:pPr>
        <w:tabs>
          <w:tab w:val="left" w:pos="1410"/>
        </w:tabs>
        <w:rPr>
          <w:rFonts w:ascii="Gill Sans MT" w:hAnsi="Gill Sans MT"/>
          <w:b/>
          <w:sz w:val="24"/>
          <w:szCs w:val="24"/>
        </w:rPr>
      </w:pPr>
    </w:p>
    <w:p w14:paraId="14754FCD" w14:textId="3DC158EB" w:rsidR="0064029E" w:rsidRPr="00091009" w:rsidRDefault="00A341FA" w:rsidP="00A341FA">
      <w:pPr>
        <w:rPr>
          <w:rFonts w:ascii="Gill Sans MT" w:hAnsi="Gill Sans MT"/>
          <w:sz w:val="24"/>
          <w:szCs w:val="24"/>
        </w:rPr>
      </w:pPr>
      <w:r w:rsidRPr="00091009">
        <w:rPr>
          <w:rFonts w:ascii="Gill Sans MT" w:hAnsi="Gill Sans MT"/>
          <w:b/>
          <w:bCs/>
          <w:sz w:val="24"/>
          <w:szCs w:val="24"/>
        </w:rPr>
        <w:t>Pays</w:t>
      </w:r>
      <w:r w:rsidRPr="00091009">
        <w:rPr>
          <w:rFonts w:ascii="Gill Sans MT" w:hAnsi="Gill Sans MT"/>
          <w:sz w:val="24"/>
          <w:szCs w:val="24"/>
        </w:rPr>
        <w:t> :</w:t>
      </w:r>
      <w:r w:rsidR="0034233F" w:rsidRPr="00091009">
        <w:rPr>
          <w:rFonts w:ascii="Gill Sans MT" w:hAnsi="Gill Sans MT"/>
          <w:sz w:val="24"/>
          <w:szCs w:val="24"/>
        </w:rPr>
        <w:t xml:space="preserve"> BURUNDI</w:t>
      </w:r>
    </w:p>
    <w:p w14:paraId="7383338D" w14:textId="1DA547A0" w:rsidR="00A341FA" w:rsidRPr="00930271" w:rsidRDefault="004A06AC" w:rsidP="00930271">
      <w:pPr>
        <w:pStyle w:val="Paragraphedeliste"/>
        <w:numPr>
          <w:ilvl w:val="0"/>
          <w:numId w:val="8"/>
        </w:numPr>
        <w:spacing w:after="311" w:line="349" w:lineRule="auto"/>
        <w:ind w:right="57"/>
        <w:rPr>
          <w:rFonts w:ascii="Gill Sans MT" w:hAnsi="Gill Sans MT"/>
          <w:sz w:val="24"/>
          <w:szCs w:val="24"/>
        </w:rPr>
      </w:pPr>
      <w:r w:rsidRPr="00930271">
        <w:rPr>
          <w:rFonts w:ascii="Gill Sans MT" w:hAnsi="Gill Sans MT"/>
          <w:b/>
          <w:bCs/>
          <w:sz w:val="24"/>
          <w:szCs w:val="24"/>
        </w:rPr>
        <w:t xml:space="preserve">Description de la </w:t>
      </w:r>
      <w:r w:rsidR="00D17590" w:rsidRPr="00930271">
        <w:rPr>
          <w:rFonts w:ascii="Gill Sans MT" w:hAnsi="Gill Sans MT"/>
          <w:b/>
          <w:bCs/>
          <w:sz w:val="24"/>
          <w:szCs w:val="24"/>
        </w:rPr>
        <w:t>mission</w:t>
      </w:r>
      <w:r w:rsidR="00D17590" w:rsidRPr="00930271">
        <w:rPr>
          <w:rFonts w:ascii="Gill Sans MT" w:hAnsi="Gill Sans MT"/>
          <w:sz w:val="24"/>
          <w:szCs w:val="24"/>
        </w:rPr>
        <w:t>:</w:t>
      </w:r>
      <w:r w:rsidR="0034233F" w:rsidRPr="00930271">
        <w:rPr>
          <w:rFonts w:ascii="Gill Sans MT" w:hAnsi="Gill Sans MT"/>
          <w:sz w:val="24"/>
          <w:szCs w:val="24"/>
        </w:rPr>
        <w:t xml:space="preserve"> </w:t>
      </w:r>
      <w:r w:rsidR="00E34D2B" w:rsidRPr="00930271">
        <w:rPr>
          <w:rFonts w:ascii="Gill Sans MT" w:hAnsi="Gill Sans MT"/>
          <w:sz w:val="24"/>
          <w:szCs w:val="24"/>
        </w:rPr>
        <w:t xml:space="preserve">Réalisation </w:t>
      </w:r>
      <w:proofErr w:type="spellStart"/>
      <w:r w:rsidR="00E34D2B" w:rsidRPr="00930271">
        <w:rPr>
          <w:rFonts w:ascii="Gill Sans MT" w:hAnsi="Gill Sans MT"/>
          <w:sz w:val="24"/>
          <w:szCs w:val="24"/>
        </w:rPr>
        <w:t>d’une</w:t>
      </w:r>
      <w:proofErr w:type="spellEnd"/>
      <w:r w:rsidR="00E34D2B" w:rsidRPr="00930271">
        <w:rPr>
          <w:rFonts w:ascii="Gill Sans MT" w:hAnsi="Gill Sans MT"/>
          <w:sz w:val="24"/>
          <w:szCs w:val="24"/>
        </w:rPr>
        <w:t xml:space="preserve"> étude sur l’amélior</w:t>
      </w:r>
      <w:r w:rsidR="00C230A8" w:rsidRPr="00930271">
        <w:rPr>
          <w:rFonts w:ascii="Gill Sans MT" w:hAnsi="Gill Sans MT"/>
          <w:sz w:val="24"/>
          <w:szCs w:val="24"/>
        </w:rPr>
        <w:t>ation</w:t>
      </w:r>
      <w:r w:rsidR="00E34D2B" w:rsidRPr="00930271">
        <w:rPr>
          <w:rFonts w:ascii="Gill Sans MT" w:hAnsi="Gill Sans MT"/>
          <w:sz w:val="24"/>
          <w:szCs w:val="24"/>
        </w:rPr>
        <w:t xml:space="preserve"> </w:t>
      </w:r>
      <w:r w:rsidR="00C230A8" w:rsidRPr="00930271">
        <w:rPr>
          <w:rFonts w:ascii="Gill Sans MT" w:hAnsi="Gill Sans MT"/>
          <w:sz w:val="24"/>
          <w:szCs w:val="24"/>
        </w:rPr>
        <w:t>d</w:t>
      </w:r>
      <w:r w:rsidR="00E34D2B" w:rsidRPr="00930271">
        <w:rPr>
          <w:rFonts w:ascii="Gill Sans MT" w:hAnsi="Gill Sans MT"/>
          <w:sz w:val="24"/>
          <w:szCs w:val="24"/>
        </w:rPr>
        <w:t xml:space="preserve">es connaissances sur le profil épidémiologique ainsi que les déterminants de l'infection à hépatites B et C chez les séropositifs au VIH au </w:t>
      </w:r>
      <w:r w:rsidR="00A0725D" w:rsidRPr="00930271">
        <w:rPr>
          <w:rFonts w:ascii="Gill Sans MT" w:hAnsi="Gill Sans MT"/>
          <w:sz w:val="24"/>
          <w:szCs w:val="24"/>
        </w:rPr>
        <w:t>BURUNDI.</w:t>
      </w:r>
    </w:p>
    <w:p w14:paraId="766933A1" w14:textId="3DC92E94" w:rsidR="00E34D2B" w:rsidRPr="00930271" w:rsidRDefault="00CC530C" w:rsidP="00930271">
      <w:pPr>
        <w:pStyle w:val="Paragraphedeliste"/>
        <w:numPr>
          <w:ilvl w:val="0"/>
          <w:numId w:val="8"/>
        </w:numPr>
        <w:rPr>
          <w:rFonts w:ascii="Gill Sans MT" w:hAnsi="Gill Sans MT"/>
          <w:sz w:val="24"/>
          <w:szCs w:val="24"/>
        </w:rPr>
      </w:pPr>
      <w:r w:rsidRPr="00930271">
        <w:rPr>
          <w:rFonts w:ascii="Gill Sans MT" w:hAnsi="Gill Sans MT"/>
          <w:b/>
          <w:bCs/>
          <w:sz w:val="24"/>
          <w:szCs w:val="24"/>
        </w:rPr>
        <w:t>Nom du projet</w:t>
      </w:r>
      <w:r w:rsidRPr="00930271">
        <w:rPr>
          <w:rFonts w:ascii="Gill Sans MT" w:hAnsi="Gill Sans MT"/>
          <w:sz w:val="24"/>
          <w:szCs w:val="24"/>
        </w:rPr>
        <w:t> :</w:t>
      </w:r>
      <w:r w:rsidR="0034233F" w:rsidRPr="00930271">
        <w:rPr>
          <w:rFonts w:ascii="Gill Sans MT" w:hAnsi="Gill Sans MT"/>
          <w:sz w:val="24"/>
          <w:szCs w:val="24"/>
        </w:rPr>
        <w:t xml:space="preserve"> </w:t>
      </w:r>
    </w:p>
    <w:p w14:paraId="2CB3C7D9" w14:textId="1D4122AC" w:rsidR="002173E5" w:rsidRPr="002173E5" w:rsidRDefault="002173E5" w:rsidP="00A341FA">
      <w:pPr>
        <w:rPr>
          <w:rFonts w:ascii="Gill Sans MT" w:hAnsi="Gill Sans MT"/>
          <w:sz w:val="24"/>
          <w:szCs w:val="24"/>
        </w:rPr>
      </w:pPr>
      <w:r w:rsidRPr="002173E5">
        <w:rPr>
          <w:rFonts w:ascii="Gill Sans MT" w:eastAsia="Calibri" w:hAnsi="Gill Sans MT" w:cs="Arial"/>
          <w:b/>
          <w:bCs/>
          <w:sz w:val="24"/>
          <w:szCs w:val="24"/>
        </w:rPr>
        <w:t>PACTE-</w:t>
      </w:r>
      <w:r w:rsidRPr="002173E5">
        <w:rPr>
          <w:rFonts w:ascii="Gill Sans MT" w:eastAsia="Calibri" w:hAnsi="Gill Sans MT" w:cs="ArialMT"/>
          <w:b/>
          <w:bCs/>
          <w:sz w:val="24"/>
          <w:szCs w:val="24"/>
        </w:rPr>
        <w:t xml:space="preserve">TB/VIH : </w:t>
      </w:r>
      <w:bookmarkStart w:id="0" w:name="_Hlk73300318"/>
      <w:r w:rsidRPr="002173E5">
        <w:rPr>
          <w:rFonts w:ascii="Gill Sans MT" w:eastAsia="Calibri" w:hAnsi="Gill Sans MT" w:cs="ArialMT"/>
          <w:b/>
          <w:bCs/>
          <w:sz w:val="24"/>
          <w:szCs w:val="24"/>
        </w:rPr>
        <w:t xml:space="preserve">Programme d’Accélération </w:t>
      </w:r>
      <w:r w:rsidRPr="002173E5">
        <w:rPr>
          <w:rFonts w:ascii="Gill Sans MT" w:eastAsia="Calibri" w:hAnsi="Gill Sans MT" w:cs="Arial"/>
          <w:b/>
          <w:bCs/>
          <w:sz w:val="24"/>
          <w:szCs w:val="24"/>
        </w:rPr>
        <w:t>vers le Contrôle de la Transmission des é</w:t>
      </w:r>
      <w:r w:rsidRPr="002173E5">
        <w:rPr>
          <w:rFonts w:ascii="Gill Sans MT" w:eastAsia="Calibri" w:hAnsi="Gill Sans MT" w:cs="ArialMT"/>
          <w:b/>
          <w:bCs/>
          <w:sz w:val="24"/>
          <w:szCs w:val="24"/>
        </w:rPr>
        <w:t xml:space="preserve">pidémies de VIH et de tuberculose au </w:t>
      </w:r>
      <w:bookmarkEnd w:id="0"/>
      <w:r w:rsidRPr="002173E5">
        <w:rPr>
          <w:rFonts w:ascii="Gill Sans MT" w:eastAsia="Calibri" w:hAnsi="Gill Sans MT" w:cs="Arial"/>
          <w:b/>
          <w:bCs/>
          <w:sz w:val="24"/>
          <w:szCs w:val="24"/>
        </w:rPr>
        <w:t>Burundi</w:t>
      </w:r>
      <w:r w:rsidRPr="002173E5">
        <w:rPr>
          <w:rFonts w:ascii="Gill Sans MT" w:hAnsi="Gill Sans MT"/>
          <w:sz w:val="24"/>
          <w:szCs w:val="24"/>
        </w:rPr>
        <w:t>.</w:t>
      </w:r>
    </w:p>
    <w:p w14:paraId="219200AD" w14:textId="66924C06" w:rsidR="00A341FA" w:rsidRPr="002173E5" w:rsidRDefault="008237FA" w:rsidP="00A341FA">
      <w:pPr>
        <w:rPr>
          <w:rFonts w:ascii="Gill Sans MT" w:hAnsi="Gill Sans MT"/>
          <w:sz w:val="24"/>
          <w:szCs w:val="24"/>
        </w:rPr>
      </w:pPr>
      <w:r w:rsidRPr="002173E5">
        <w:rPr>
          <w:rFonts w:ascii="Gill Sans MT" w:hAnsi="Gill Sans MT"/>
          <w:sz w:val="24"/>
          <w:szCs w:val="24"/>
        </w:rPr>
        <w:t>Durée</w:t>
      </w:r>
      <w:r w:rsidR="00A341FA" w:rsidRPr="002173E5">
        <w:rPr>
          <w:rFonts w:ascii="Gill Sans MT" w:hAnsi="Gill Sans MT"/>
          <w:sz w:val="24"/>
          <w:szCs w:val="24"/>
        </w:rPr>
        <w:t xml:space="preserve"> </w:t>
      </w:r>
      <w:r w:rsidRPr="002173E5">
        <w:rPr>
          <w:rFonts w:ascii="Gill Sans MT" w:hAnsi="Gill Sans MT"/>
          <w:sz w:val="24"/>
          <w:szCs w:val="24"/>
        </w:rPr>
        <w:t>de la mission/services (le cas échéant</w:t>
      </w:r>
      <w:r w:rsidR="00F703C8" w:rsidRPr="002173E5">
        <w:rPr>
          <w:rFonts w:ascii="Gill Sans MT" w:hAnsi="Gill Sans MT"/>
          <w:sz w:val="24"/>
          <w:szCs w:val="24"/>
        </w:rPr>
        <w:t>)</w:t>
      </w:r>
      <w:r w:rsidR="00CC530C" w:rsidRPr="002173E5">
        <w:rPr>
          <w:rFonts w:ascii="Gill Sans MT" w:hAnsi="Gill Sans MT"/>
          <w:sz w:val="24"/>
          <w:szCs w:val="24"/>
        </w:rPr>
        <w:t> :</w:t>
      </w:r>
      <w:r w:rsidR="0034233F" w:rsidRPr="002173E5">
        <w:rPr>
          <w:rFonts w:ascii="Gill Sans MT" w:hAnsi="Gill Sans MT"/>
          <w:sz w:val="24"/>
          <w:szCs w:val="24"/>
        </w:rPr>
        <w:t xml:space="preserve"> 20 jours ouvrables </w:t>
      </w:r>
      <w:r w:rsidR="00845649">
        <w:rPr>
          <w:rFonts w:ascii="Gill Sans MT" w:hAnsi="Gill Sans MT"/>
          <w:sz w:val="24"/>
          <w:szCs w:val="24"/>
        </w:rPr>
        <w:t xml:space="preserve">à partir de la date de la signature du contrat de consultance. </w:t>
      </w:r>
    </w:p>
    <w:p w14:paraId="7930B5F9" w14:textId="77777777" w:rsidR="00C71D5A" w:rsidRPr="002173E5" w:rsidRDefault="00C71D5A" w:rsidP="00A341FA">
      <w:pPr>
        <w:rPr>
          <w:rFonts w:ascii="Gill Sans MT" w:hAnsi="Gill Sans MT"/>
          <w:sz w:val="24"/>
          <w:szCs w:val="24"/>
        </w:rPr>
      </w:pPr>
    </w:p>
    <w:p w14:paraId="31F0FA8D" w14:textId="684A445F" w:rsidR="00E34D2B" w:rsidRPr="002173E5" w:rsidRDefault="008237FA" w:rsidP="008237FA">
      <w:pPr>
        <w:jc w:val="both"/>
        <w:rPr>
          <w:rFonts w:ascii="Gill Sans MT" w:hAnsi="Gill Sans MT"/>
          <w:sz w:val="24"/>
          <w:szCs w:val="24"/>
        </w:rPr>
      </w:pPr>
      <w:r w:rsidRPr="002173E5">
        <w:rPr>
          <w:rFonts w:ascii="Gill Sans MT" w:hAnsi="Gill Sans MT"/>
          <w:sz w:val="24"/>
          <w:szCs w:val="24"/>
        </w:rPr>
        <w:t>L</w:t>
      </w:r>
      <w:r w:rsidR="007D737E" w:rsidRPr="002173E5">
        <w:rPr>
          <w:rFonts w:ascii="Gill Sans MT" w:hAnsi="Gill Sans MT"/>
          <w:sz w:val="24"/>
          <w:szCs w:val="24"/>
        </w:rPr>
        <w:t>’</w:t>
      </w:r>
      <w:r w:rsidR="00FE2D9A" w:rsidRPr="002173E5">
        <w:rPr>
          <w:rFonts w:ascii="Gill Sans MT" w:hAnsi="Gill Sans MT"/>
          <w:sz w:val="24"/>
          <w:szCs w:val="24"/>
        </w:rPr>
        <w:t>offre</w:t>
      </w:r>
      <w:r w:rsidR="00B83E93" w:rsidRPr="002173E5">
        <w:rPr>
          <w:rFonts w:ascii="Gill Sans MT" w:hAnsi="Gill Sans MT"/>
          <w:sz w:val="24"/>
          <w:szCs w:val="24"/>
        </w:rPr>
        <w:t xml:space="preserve"> </w:t>
      </w:r>
      <w:r w:rsidR="00C71D5A" w:rsidRPr="002173E5">
        <w:rPr>
          <w:rFonts w:ascii="Gill Sans MT" w:hAnsi="Gill Sans MT"/>
          <w:sz w:val="24"/>
          <w:szCs w:val="24"/>
        </w:rPr>
        <w:t xml:space="preserve">doit être soumise </w:t>
      </w:r>
      <w:r w:rsidR="006B0E0F" w:rsidRPr="002173E5">
        <w:rPr>
          <w:rFonts w:ascii="Gill Sans MT" w:hAnsi="Gill Sans MT"/>
          <w:sz w:val="24"/>
          <w:szCs w:val="24"/>
        </w:rPr>
        <w:t xml:space="preserve">par </w:t>
      </w:r>
      <w:r w:rsidR="00FE2D9A" w:rsidRPr="002173E5">
        <w:rPr>
          <w:rFonts w:ascii="Gill Sans MT" w:hAnsi="Gill Sans MT"/>
          <w:sz w:val="24"/>
          <w:szCs w:val="24"/>
        </w:rPr>
        <w:t xml:space="preserve">courrier électronique </w:t>
      </w:r>
      <w:r w:rsidR="00C71D5A" w:rsidRPr="002173E5">
        <w:rPr>
          <w:rFonts w:ascii="Gill Sans MT" w:hAnsi="Gill Sans MT"/>
          <w:sz w:val="24"/>
          <w:szCs w:val="24"/>
        </w:rPr>
        <w:t>à</w:t>
      </w:r>
      <w:r w:rsidR="009A66D4" w:rsidRPr="002173E5">
        <w:rPr>
          <w:rFonts w:ascii="Gill Sans MT" w:hAnsi="Gill Sans MT"/>
          <w:sz w:val="24"/>
          <w:szCs w:val="24"/>
        </w:rPr>
        <w:t xml:space="preserve"> </w:t>
      </w:r>
      <w:r w:rsidR="00FE2D9A" w:rsidRPr="002173E5">
        <w:rPr>
          <w:rFonts w:ascii="Gill Sans MT" w:hAnsi="Gill Sans MT"/>
          <w:sz w:val="24"/>
          <w:szCs w:val="24"/>
        </w:rPr>
        <w:t>l</w:t>
      </w:r>
      <w:r w:rsidR="007D737E" w:rsidRPr="002173E5">
        <w:rPr>
          <w:rFonts w:ascii="Gill Sans MT" w:hAnsi="Gill Sans MT"/>
          <w:sz w:val="24"/>
          <w:szCs w:val="24"/>
        </w:rPr>
        <w:t>’</w:t>
      </w:r>
      <w:r w:rsidR="00FE2D9A" w:rsidRPr="002173E5">
        <w:rPr>
          <w:rFonts w:ascii="Gill Sans MT" w:hAnsi="Gill Sans MT"/>
          <w:sz w:val="24"/>
          <w:szCs w:val="24"/>
        </w:rPr>
        <w:t>adresse</w:t>
      </w:r>
      <w:r w:rsidR="00E34D2B" w:rsidRPr="002173E5">
        <w:rPr>
          <w:rFonts w:ascii="Gill Sans MT" w:hAnsi="Gill Sans MT"/>
          <w:sz w:val="24"/>
          <w:szCs w:val="24"/>
        </w:rPr>
        <w:t xml:space="preserve"> : </w:t>
      </w:r>
      <w:r w:rsidR="00845649" w:rsidRPr="002173E5">
        <w:rPr>
          <w:rFonts w:ascii="Gill Sans MT" w:hAnsi="Gill Sans MT"/>
          <w:sz w:val="24"/>
          <w:szCs w:val="24"/>
          <w:highlight w:val="yellow"/>
        </w:rPr>
        <w:t>soumissiondesoffres.bi@undp.org</w:t>
      </w:r>
      <w:r w:rsidR="00845649" w:rsidRPr="002173E5">
        <w:rPr>
          <w:rFonts w:ascii="Gill Sans MT" w:hAnsi="Gill Sans MT"/>
          <w:sz w:val="24"/>
          <w:szCs w:val="24"/>
        </w:rPr>
        <w:t xml:space="preserve"> au</w:t>
      </w:r>
      <w:r w:rsidR="00E34D2B" w:rsidRPr="002173E5">
        <w:rPr>
          <w:rFonts w:ascii="Gill Sans MT" w:hAnsi="Gill Sans MT"/>
          <w:sz w:val="24"/>
          <w:szCs w:val="24"/>
        </w:rPr>
        <w:t xml:space="preserve"> </w:t>
      </w:r>
      <w:r w:rsidR="00C71D5A" w:rsidRPr="002173E5">
        <w:rPr>
          <w:rFonts w:ascii="Gill Sans MT" w:hAnsi="Gill Sans MT"/>
          <w:sz w:val="24"/>
          <w:szCs w:val="24"/>
        </w:rPr>
        <w:t>plus tard le</w:t>
      </w:r>
      <w:r w:rsidR="00FE2D9A" w:rsidRPr="002173E5">
        <w:rPr>
          <w:rFonts w:ascii="Gill Sans MT" w:hAnsi="Gill Sans MT"/>
          <w:sz w:val="24"/>
          <w:szCs w:val="24"/>
        </w:rPr>
        <w:t xml:space="preserve"> </w:t>
      </w:r>
      <w:r w:rsidR="00536C46">
        <w:rPr>
          <w:rFonts w:ascii="Gill Sans MT" w:hAnsi="Gill Sans MT"/>
          <w:sz w:val="24"/>
          <w:szCs w:val="24"/>
          <w:highlight w:val="yellow"/>
        </w:rPr>
        <w:t>2</w:t>
      </w:r>
      <w:r w:rsidR="00845649">
        <w:rPr>
          <w:rFonts w:ascii="Gill Sans MT" w:hAnsi="Gill Sans MT"/>
          <w:sz w:val="24"/>
          <w:szCs w:val="24"/>
          <w:highlight w:val="yellow"/>
        </w:rPr>
        <w:t>9</w:t>
      </w:r>
      <w:r w:rsidR="00E34D2B" w:rsidRPr="002173E5">
        <w:rPr>
          <w:rFonts w:ascii="Gill Sans MT" w:hAnsi="Gill Sans MT"/>
          <w:sz w:val="24"/>
          <w:szCs w:val="24"/>
          <w:highlight w:val="yellow"/>
        </w:rPr>
        <w:t xml:space="preserve"> </w:t>
      </w:r>
      <w:proofErr w:type="gramStart"/>
      <w:r w:rsidR="00293E84">
        <w:rPr>
          <w:rFonts w:ascii="Gill Sans MT" w:hAnsi="Gill Sans MT"/>
          <w:sz w:val="24"/>
          <w:szCs w:val="24"/>
          <w:highlight w:val="yellow"/>
        </w:rPr>
        <w:t>Mai</w:t>
      </w:r>
      <w:proofErr w:type="gramEnd"/>
      <w:r w:rsidR="00293E84">
        <w:rPr>
          <w:rFonts w:ascii="Gill Sans MT" w:hAnsi="Gill Sans MT"/>
          <w:sz w:val="24"/>
          <w:szCs w:val="24"/>
          <w:highlight w:val="yellow"/>
        </w:rPr>
        <w:t xml:space="preserve"> </w:t>
      </w:r>
      <w:r w:rsidR="00293E84" w:rsidRPr="002173E5">
        <w:rPr>
          <w:rFonts w:ascii="Gill Sans MT" w:hAnsi="Gill Sans MT"/>
          <w:sz w:val="24"/>
          <w:szCs w:val="24"/>
          <w:highlight w:val="yellow"/>
        </w:rPr>
        <w:t>2022</w:t>
      </w:r>
      <w:r w:rsidR="00E34D2B" w:rsidRPr="002173E5">
        <w:rPr>
          <w:rFonts w:ascii="Gill Sans MT" w:hAnsi="Gill Sans MT"/>
          <w:sz w:val="24"/>
          <w:szCs w:val="24"/>
          <w:highlight w:val="yellow"/>
        </w:rPr>
        <w:t xml:space="preserve"> à 1</w:t>
      </w:r>
      <w:r w:rsidR="002A7C83">
        <w:rPr>
          <w:rFonts w:ascii="Gill Sans MT" w:hAnsi="Gill Sans MT"/>
          <w:sz w:val="24"/>
          <w:szCs w:val="24"/>
          <w:highlight w:val="yellow"/>
        </w:rPr>
        <w:t>7</w:t>
      </w:r>
      <w:r w:rsidR="00E34D2B" w:rsidRPr="002173E5">
        <w:rPr>
          <w:rFonts w:ascii="Gill Sans MT" w:hAnsi="Gill Sans MT"/>
          <w:sz w:val="24"/>
          <w:szCs w:val="24"/>
          <w:highlight w:val="yellow"/>
        </w:rPr>
        <w:t>h00.</w:t>
      </w:r>
    </w:p>
    <w:p w14:paraId="548558C3" w14:textId="042DE9C0" w:rsidR="00E34D2B" w:rsidRPr="002173E5" w:rsidRDefault="005524FE" w:rsidP="009A66D4">
      <w:pPr>
        <w:jc w:val="both"/>
        <w:rPr>
          <w:rFonts w:ascii="Gill Sans MT" w:hAnsi="Gill Sans MT"/>
          <w:sz w:val="24"/>
          <w:szCs w:val="24"/>
        </w:rPr>
      </w:pPr>
      <w:r w:rsidRPr="002173E5">
        <w:rPr>
          <w:rFonts w:ascii="Gill Sans MT" w:hAnsi="Gill Sans MT"/>
          <w:sz w:val="24"/>
          <w:szCs w:val="24"/>
        </w:rPr>
        <w:t>T</w:t>
      </w:r>
      <w:r w:rsidR="00510E0B" w:rsidRPr="002173E5">
        <w:rPr>
          <w:rFonts w:ascii="Gill Sans MT" w:hAnsi="Gill Sans MT"/>
          <w:sz w:val="24"/>
          <w:szCs w:val="24"/>
        </w:rPr>
        <w:t>oute</w:t>
      </w:r>
      <w:r w:rsidRPr="002173E5">
        <w:rPr>
          <w:rFonts w:ascii="Gill Sans MT" w:hAnsi="Gill Sans MT"/>
          <w:sz w:val="24"/>
          <w:szCs w:val="24"/>
        </w:rPr>
        <w:t xml:space="preserve"> </w:t>
      </w:r>
      <w:r w:rsidR="00510E0B" w:rsidRPr="002173E5">
        <w:rPr>
          <w:rFonts w:ascii="Gill Sans MT" w:hAnsi="Gill Sans MT"/>
          <w:sz w:val="24"/>
          <w:szCs w:val="24"/>
        </w:rPr>
        <w:t>demande</w:t>
      </w:r>
      <w:r w:rsidR="005310E5" w:rsidRPr="002173E5">
        <w:rPr>
          <w:rFonts w:ascii="Gill Sans MT" w:hAnsi="Gill Sans MT"/>
          <w:sz w:val="24"/>
          <w:szCs w:val="24"/>
        </w:rPr>
        <w:t xml:space="preserve"> d</w:t>
      </w:r>
      <w:r w:rsidR="007D737E" w:rsidRPr="002173E5">
        <w:rPr>
          <w:rFonts w:ascii="Gill Sans MT" w:hAnsi="Gill Sans MT"/>
          <w:sz w:val="24"/>
          <w:szCs w:val="24"/>
        </w:rPr>
        <w:t>’</w:t>
      </w:r>
      <w:r w:rsidR="009A66D4" w:rsidRPr="002173E5">
        <w:rPr>
          <w:rFonts w:ascii="Gill Sans MT" w:hAnsi="Gill Sans MT"/>
          <w:sz w:val="24"/>
          <w:szCs w:val="24"/>
        </w:rPr>
        <w:t xml:space="preserve">éclaircissements </w:t>
      </w:r>
      <w:r w:rsidRPr="002173E5">
        <w:rPr>
          <w:rFonts w:ascii="Gill Sans MT" w:hAnsi="Gill Sans MT"/>
          <w:sz w:val="24"/>
          <w:szCs w:val="24"/>
        </w:rPr>
        <w:t xml:space="preserve">doit </w:t>
      </w:r>
      <w:r w:rsidR="00510E0B" w:rsidRPr="002173E5">
        <w:rPr>
          <w:rFonts w:ascii="Gill Sans MT" w:hAnsi="Gill Sans MT"/>
          <w:sz w:val="24"/>
          <w:szCs w:val="24"/>
        </w:rPr>
        <w:t xml:space="preserve">être </w:t>
      </w:r>
      <w:r w:rsidR="00FE2D9A" w:rsidRPr="002173E5">
        <w:rPr>
          <w:rFonts w:ascii="Gill Sans MT" w:hAnsi="Gill Sans MT"/>
          <w:sz w:val="24"/>
          <w:szCs w:val="24"/>
        </w:rPr>
        <w:t xml:space="preserve">envoyée </w:t>
      </w:r>
      <w:r w:rsidR="00510E0B" w:rsidRPr="002173E5">
        <w:rPr>
          <w:rFonts w:ascii="Gill Sans MT" w:hAnsi="Gill Sans MT"/>
          <w:sz w:val="24"/>
          <w:szCs w:val="24"/>
        </w:rPr>
        <w:t xml:space="preserve">par écrit ou par </w:t>
      </w:r>
      <w:r w:rsidR="00FE2D9A" w:rsidRPr="002173E5">
        <w:rPr>
          <w:rFonts w:ascii="Gill Sans MT" w:hAnsi="Gill Sans MT"/>
          <w:sz w:val="24"/>
          <w:szCs w:val="24"/>
        </w:rPr>
        <w:t xml:space="preserve">courrier </w:t>
      </w:r>
      <w:r w:rsidR="00510E0B" w:rsidRPr="002173E5">
        <w:rPr>
          <w:rFonts w:ascii="Gill Sans MT" w:hAnsi="Gill Sans MT"/>
          <w:sz w:val="24"/>
          <w:szCs w:val="24"/>
        </w:rPr>
        <w:t>électronique à l</w:t>
      </w:r>
      <w:r w:rsidR="007D737E" w:rsidRPr="002173E5">
        <w:rPr>
          <w:rFonts w:ascii="Gill Sans MT" w:hAnsi="Gill Sans MT"/>
          <w:sz w:val="24"/>
          <w:szCs w:val="24"/>
        </w:rPr>
        <w:t>’</w:t>
      </w:r>
      <w:r w:rsidR="00510E0B" w:rsidRPr="002173E5">
        <w:rPr>
          <w:rFonts w:ascii="Gill Sans MT" w:hAnsi="Gill Sans MT"/>
          <w:sz w:val="24"/>
          <w:szCs w:val="24"/>
        </w:rPr>
        <w:t>adresse</w:t>
      </w:r>
      <w:r w:rsidR="00E34D2B" w:rsidRPr="002173E5">
        <w:rPr>
          <w:rFonts w:ascii="Gill Sans MT" w:hAnsi="Gill Sans MT"/>
          <w:sz w:val="24"/>
          <w:szCs w:val="24"/>
        </w:rPr>
        <w:t xml:space="preserve"> : </w:t>
      </w:r>
      <w:r w:rsidR="00E34D2B" w:rsidRPr="002173E5">
        <w:rPr>
          <w:rFonts w:ascii="Gill Sans MT" w:hAnsi="Gill Sans MT"/>
          <w:sz w:val="24"/>
          <w:szCs w:val="24"/>
          <w:highlight w:val="yellow"/>
        </w:rPr>
        <w:t>emmanuel.yamuremye@undp.org</w:t>
      </w:r>
      <w:r w:rsidR="00293E84">
        <w:rPr>
          <w:rFonts w:ascii="Gill Sans MT" w:hAnsi="Gill Sans MT"/>
          <w:sz w:val="24"/>
          <w:szCs w:val="24"/>
        </w:rPr>
        <w:t xml:space="preserve"> </w:t>
      </w:r>
    </w:p>
    <w:p w14:paraId="1DCA3F85" w14:textId="474FB680" w:rsidR="005524FE" w:rsidRDefault="005D77B9" w:rsidP="009A66D4">
      <w:pPr>
        <w:pBdr>
          <w:bottom w:val="single" w:sz="6" w:space="1" w:color="auto"/>
        </w:pBdr>
        <w:jc w:val="both"/>
        <w:rPr>
          <w:rFonts w:ascii="Gill Sans MT" w:hAnsi="Gill Sans MT"/>
          <w:sz w:val="24"/>
          <w:szCs w:val="24"/>
        </w:rPr>
      </w:pPr>
      <w:r w:rsidRPr="002173E5">
        <w:rPr>
          <w:rFonts w:ascii="Gill Sans MT" w:hAnsi="Gill Sans MT"/>
          <w:sz w:val="24"/>
          <w:szCs w:val="24"/>
        </w:rPr>
        <w:t>L</w:t>
      </w:r>
      <w:r w:rsidR="007D737E" w:rsidRPr="002173E5">
        <w:rPr>
          <w:rFonts w:ascii="Gill Sans MT" w:hAnsi="Gill Sans MT"/>
          <w:sz w:val="24"/>
          <w:szCs w:val="24"/>
        </w:rPr>
        <w:t>’</w:t>
      </w:r>
      <w:r w:rsidR="00D05AE4" w:rsidRPr="002173E5">
        <w:rPr>
          <w:rFonts w:ascii="Gill Sans MT" w:hAnsi="Gill Sans MT"/>
          <w:sz w:val="24"/>
          <w:szCs w:val="24"/>
        </w:rPr>
        <w:t>entité</w:t>
      </w:r>
      <w:r w:rsidR="005F404D" w:rsidRPr="002173E5">
        <w:rPr>
          <w:rFonts w:ascii="Gill Sans MT" w:hAnsi="Gill Sans MT"/>
          <w:sz w:val="24"/>
          <w:szCs w:val="24"/>
        </w:rPr>
        <w:t xml:space="preserve"> chargée d</w:t>
      </w:r>
      <w:r w:rsidR="00E34D2B" w:rsidRPr="002173E5">
        <w:rPr>
          <w:rFonts w:ascii="Gill Sans MT" w:hAnsi="Gill Sans MT"/>
          <w:sz w:val="24"/>
          <w:szCs w:val="24"/>
        </w:rPr>
        <w:t xml:space="preserve">es </w:t>
      </w:r>
      <w:proofErr w:type="gramStart"/>
      <w:r w:rsidR="00E34D2B" w:rsidRPr="002173E5">
        <w:rPr>
          <w:rFonts w:ascii="Gill Sans MT" w:hAnsi="Gill Sans MT"/>
          <w:sz w:val="24"/>
          <w:szCs w:val="24"/>
        </w:rPr>
        <w:t xml:space="preserve">achats </w:t>
      </w:r>
      <w:r w:rsidR="005F404D" w:rsidRPr="002173E5">
        <w:rPr>
          <w:rFonts w:ascii="Gill Sans MT" w:hAnsi="Gill Sans MT"/>
          <w:sz w:val="24"/>
          <w:szCs w:val="24"/>
        </w:rPr>
        <w:t xml:space="preserve"> </w:t>
      </w:r>
      <w:r w:rsidR="00976898" w:rsidRPr="002173E5">
        <w:rPr>
          <w:rFonts w:ascii="Gill Sans MT" w:hAnsi="Gill Sans MT"/>
          <w:sz w:val="24"/>
          <w:szCs w:val="24"/>
        </w:rPr>
        <w:t>au</w:t>
      </w:r>
      <w:proofErr w:type="gramEnd"/>
      <w:r w:rsidRPr="002173E5">
        <w:rPr>
          <w:rFonts w:ascii="Gill Sans MT" w:hAnsi="Gill Sans MT"/>
          <w:sz w:val="24"/>
          <w:szCs w:val="24"/>
        </w:rPr>
        <w:t xml:space="preserve"> PNUD</w:t>
      </w:r>
      <w:r w:rsidR="00510E0B" w:rsidRPr="002173E5">
        <w:rPr>
          <w:rFonts w:ascii="Gill Sans MT" w:hAnsi="Gill Sans MT"/>
          <w:sz w:val="24"/>
          <w:szCs w:val="24"/>
        </w:rPr>
        <w:t xml:space="preserve"> répondra par écrit ou </w:t>
      </w:r>
      <w:r w:rsidR="00FE2D9A" w:rsidRPr="002173E5">
        <w:rPr>
          <w:rFonts w:ascii="Gill Sans MT" w:hAnsi="Gill Sans MT"/>
          <w:sz w:val="24"/>
          <w:szCs w:val="24"/>
        </w:rPr>
        <w:t xml:space="preserve">par </w:t>
      </w:r>
      <w:r w:rsidR="00510E0B" w:rsidRPr="002173E5">
        <w:rPr>
          <w:rFonts w:ascii="Gill Sans MT" w:hAnsi="Gill Sans MT"/>
          <w:sz w:val="24"/>
          <w:szCs w:val="24"/>
        </w:rPr>
        <w:t>courrier électronique</w:t>
      </w:r>
      <w:r w:rsidR="00FE2D9A" w:rsidRPr="002173E5">
        <w:rPr>
          <w:rFonts w:ascii="Gill Sans MT" w:hAnsi="Gill Sans MT"/>
          <w:sz w:val="24"/>
          <w:szCs w:val="24"/>
        </w:rPr>
        <w:t>,</w:t>
      </w:r>
      <w:r w:rsidR="00510E0B" w:rsidRPr="002173E5">
        <w:rPr>
          <w:rFonts w:ascii="Gill Sans MT" w:hAnsi="Gill Sans MT"/>
          <w:sz w:val="24"/>
          <w:szCs w:val="24"/>
        </w:rPr>
        <w:t xml:space="preserve"> </w:t>
      </w:r>
      <w:r w:rsidR="005624DF" w:rsidRPr="002173E5">
        <w:rPr>
          <w:rFonts w:ascii="Gill Sans MT" w:hAnsi="Gill Sans MT"/>
          <w:sz w:val="24"/>
          <w:szCs w:val="24"/>
        </w:rPr>
        <w:t xml:space="preserve">et enverra </w:t>
      </w:r>
      <w:r w:rsidR="00FE2D9A" w:rsidRPr="002173E5">
        <w:rPr>
          <w:rFonts w:ascii="Gill Sans MT" w:hAnsi="Gill Sans MT"/>
          <w:sz w:val="24"/>
          <w:szCs w:val="24"/>
        </w:rPr>
        <w:t>à tous les soumissionnaires l</w:t>
      </w:r>
      <w:r w:rsidR="005624DF" w:rsidRPr="002173E5">
        <w:rPr>
          <w:rFonts w:ascii="Gill Sans MT" w:hAnsi="Gill Sans MT"/>
          <w:sz w:val="24"/>
          <w:szCs w:val="24"/>
        </w:rPr>
        <w:t>es cop</w:t>
      </w:r>
      <w:r w:rsidR="00FB4093" w:rsidRPr="002173E5">
        <w:rPr>
          <w:rFonts w:ascii="Gill Sans MT" w:hAnsi="Gill Sans MT"/>
          <w:sz w:val="24"/>
          <w:szCs w:val="24"/>
        </w:rPr>
        <w:t>i</w:t>
      </w:r>
      <w:r w:rsidR="005624DF" w:rsidRPr="002173E5">
        <w:rPr>
          <w:rFonts w:ascii="Gill Sans MT" w:hAnsi="Gill Sans MT"/>
          <w:sz w:val="24"/>
          <w:szCs w:val="24"/>
        </w:rPr>
        <w:t xml:space="preserve">es </w:t>
      </w:r>
      <w:r w:rsidR="00FE2D9A" w:rsidRPr="002173E5">
        <w:rPr>
          <w:rFonts w:ascii="Gill Sans MT" w:hAnsi="Gill Sans MT"/>
          <w:sz w:val="24"/>
          <w:szCs w:val="24"/>
        </w:rPr>
        <w:t xml:space="preserve">des réponses </w:t>
      </w:r>
      <w:r w:rsidR="005624DF" w:rsidRPr="002173E5">
        <w:rPr>
          <w:rFonts w:ascii="Gill Sans MT" w:hAnsi="Gill Sans MT"/>
          <w:sz w:val="24"/>
          <w:szCs w:val="24"/>
        </w:rPr>
        <w:t>écrites</w:t>
      </w:r>
      <w:r w:rsidR="00FE2D9A" w:rsidRPr="002173E5">
        <w:rPr>
          <w:rFonts w:ascii="Gill Sans MT" w:hAnsi="Gill Sans MT"/>
          <w:sz w:val="24"/>
          <w:szCs w:val="24"/>
        </w:rPr>
        <w:t xml:space="preserve"> avec toutes les clarifications nécessaires</w:t>
      </w:r>
      <w:r w:rsidR="00FB4093" w:rsidRPr="002173E5">
        <w:rPr>
          <w:rFonts w:ascii="Gill Sans MT" w:hAnsi="Gill Sans MT"/>
          <w:sz w:val="24"/>
          <w:szCs w:val="24"/>
        </w:rPr>
        <w:t xml:space="preserve">, </w:t>
      </w:r>
      <w:r w:rsidR="005624DF" w:rsidRPr="002173E5">
        <w:rPr>
          <w:rFonts w:ascii="Gill Sans MT" w:hAnsi="Gill Sans MT"/>
          <w:sz w:val="24"/>
          <w:szCs w:val="24"/>
        </w:rPr>
        <w:t xml:space="preserve">sans </w:t>
      </w:r>
      <w:r w:rsidR="00FE2D9A" w:rsidRPr="002173E5">
        <w:rPr>
          <w:rFonts w:ascii="Gill Sans MT" w:hAnsi="Gill Sans MT"/>
          <w:sz w:val="24"/>
          <w:szCs w:val="24"/>
        </w:rPr>
        <w:t xml:space="preserve">mentionner </w:t>
      </w:r>
      <w:r w:rsidR="00FB4093" w:rsidRPr="002173E5">
        <w:rPr>
          <w:rFonts w:ascii="Gill Sans MT" w:hAnsi="Gill Sans MT"/>
          <w:sz w:val="24"/>
          <w:szCs w:val="24"/>
        </w:rPr>
        <w:t>l</w:t>
      </w:r>
      <w:r w:rsidR="007D737E" w:rsidRPr="002173E5">
        <w:rPr>
          <w:rFonts w:ascii="Gill Sans MT" w:hAnsi="Gill Sans MT"/>
          <w:sz w:val="24"/>
          <w:szCs w:val="24"/>
        </w:rPr>
        <w:t>’</w:t>
      </w:r>
      <w:r w:rsidR="00FE2D9A" w:rsidRPr="002173E5">
        <w:rPr>
          <w:rFonts w:ascii="Gill Sans MT" w:hAnsi="Gill Sans MT"/>
          <w:sz w:val="24"/>
          <w:szCs w:val="24"/>
        </w:rPr>
        <w:t>auteur de la question</w:t>
      </w:r>
      <w:r w:rsidR="005624DF" w:rsidRPr="002173E5">
        <w:rPr>
          <w:rFonts w:ascii="Gill Sans MT" w:hAnsi="Gill Sans MT"/>
          <w:sz w:val="24"/>
          <w:szCs w:val="24"/>
        </w:rPr>
        <w:t>.</w:t>
      </w:r>
    </w:p>
    <w:p w14:paraId="4E15BF3D" w14:textId="4880D834" w:rsidR="00E05377" w:rsidRPr="002173E5" w:rsidRDefault="00E05377" w:rsidP="009A66D4">
      <w:pPr>
        <w:pBdr>
          <w:bottom w:val="single" w:sz="6" w:space="1" w:color="auto"/>
        </w:pBdr>
        <w:jc w:val="both"/>
        <w:rPr>
          <w:rFonts w:ascii="Gill Sans MT" w:hAnsi="Gill Sans MT"/>
          <w:sz w:val="24"/>
          <w:szCs w:val="24"/>
        </w:rPr>
      </w:pPr>
    </w:p>
    <w:p w14:paraId="03896075" w14:textId="77777777" w:rsidR="00E34D2B" w:rsidRPr="002173E5" w:rsidRDefault="00E34D2B" w:rsidP="005624DF">
      <w:pPr>
        <w:rPr>
          <w:rFonts w:ascii="Gill Sans MT" w:hAnsi="Gill Sans MT"/>
          <w:b/>
          <w:sz w:val="24"/>
          <w:szCs w:val="24"/>
        </w:rPr>
      </w:pPr>
    </w:p>
    <w:p w14:paraId="1BB54362" w14:textId="65AAA638" w:rsidR="00E34D2B" w:rsidRDefault="00E34D2B" w:rsidP="005624DF">
      <w:pPr>
        <w:rPr>
          <w:rFonts w:ascii="Gill Sans MT" w:hAnsi="Gill Sans MT"/>
          <w:b/>
          <w:sz w:val="24"/>
          <w:szCs w:val="24"/>
        </w:rPr>
      </w:pPr>
    </w:p>
    <w:p w14:paraId="5EB79579" w14:textId="43EE28B6" w:rsidR="00091009" w:rsidRDefault="00091009" w:rsidP="005624DF">
      <w:pPr>
        <w:rPr>
          <w:rFonts w:ascii="Gill Sans MT" w:hAnsi="Gill Sans MT"/>
          <w:b/>
          <w:sz w:val="24"/>
          <w:szCs w:val="24"/>
        </w:rPr>
      </w:pPr>
    </w:p>
    <w:p w14:paraId="229C9B38" w14:textId="6CFB89A9" w:rsidR="00091009" w:rsidRDefault="00091009" w:rsidP="005624DF">
      <w:pPr>
        <w:rPr>
          <w:rFonts w:ascii="Gill Sans MT" w:hAnsi="Gill Sans MT"/>
          <w:b/>
          <w:sz w:val="24"/>
          <w:szCs w:val="24"/>
        </w:rPr>
      </w:pPr>
    </w:p>
    <w:p w14:paraId="08DCFBD4" w14:textId="20B5A8FE" w:rsidR="00091009" w:rsidRDefault="00091009" w:rsidP="005624DF">
      <w:pPr>
        <w:rPr>
          <w:rFonts w:ascii="Gill Sans MT" w:hAnsi="Gill Sans MT"/>
          <w:b/>
          <w:sz w:val="24"/>
          <w:szCs w:val="24"/>
        </w:rPr>
      </w:pPr>
    </w:p>
    <w:p w14:paraId="7420DBDB" w14:textId="77777777" w:rsidR="00091009" w:rsidRPr="002173E5" w:rsidRDefault="00091009" w:rsidP="005624DF">
      <w:pPr>
        <w:rPr>
          <w:rFonts w:ascii="Gill Sans MT" w:hAnsi="Gill Sans MT"/>
          <w:b/>
          <w:sz w:val="24"/>
          <w:szCs w:val="24"/>
        </w:rPr>
      </w:pPr>
    </w:p>
    <w:p w14:paraId="074222FE" w14:textId="77769815" w:rsidR="005624DF" w:rsidRPr="002173E5" w:rsidRDefault="009D16B3" w:rsidP="005624DF">
      <w:pPr>
        <w:rPr>
          <w:rFonts w:ascii="Gill Sans MT" w:hAnsi="Gill Sans MT"/>
          <w:b/>
          <w:sz w:val="24"/>
          <w:szCs w:val="24"/>
          <w:lang w:val="en-US"/>
        </w:rPr>
      </w:pPr>
      <w:r w:rsidRPr="002173E5">
        <w:rPr>
          <w:rFonts w:ascii="Gill Sans MT" w:hAnsi="Gill Sans MT"/>
          <w:b/>
          <w:sz w:val="24"/>
          <w:szCs w:val="24"/>
          <w:lang w:val="en-US"/>
        </w:rPr>
        <w:t>1. </w:t>
      </w:r>
      <w:r w:rsidR="0009162D" w:rsidRPr="002173E5">
        <w:rPr>
          <w:rFonts w:ascii="Gill Sans MT" w:hAnsi="Gill Sans MT"/>
          <w:b/>
          <w:sz w:val="24"/>
          <w:szCs w:val="24"/>
          <w:lang w:val="en-US"/>
        </w:rPr>
        <w:t>CONTEXTE</w:t>
      </w:r>
    </w:p>
    <w:tbl>
      <w:tblPr>
        <w:tblStyle w:val="Grilledutableau"/>
        <w:tblW w:w="10800" w:type="dxa"/>
        <w:tblInd w:w="-725" w:type="dxa"/>
        <w:tblLook w:val="04A0" w:firstRow="1" w:lastRow="0" w:firstColumn="1" w:lastColumn="0" w:noHBand="0" w:noVBand="1"/>
      </w:tblPr>
      <w:tblGrid>
        <w:gridCol w:w="10800"/>
      </w:tblGrid>
      <w:tr w:rsidR="005624DF" w:rsidRPr="002173E5" w14:paraId="197CA19D" w14:textId="77777777" w:rsidTr="00E05377">
        <w:trPr>
          <w:trHeight w:val="2249"/>
        </w:trPr>
        <w:tc>
          <w:tcPr>
            <w:tcW w:w="10800" w:type="dxa"/>
          </w:tcPr>
          <w:p w14:paraId="47BE933B" w14:textId="31FFE357" w:rsidR="00F11296" w:rsidRPr="00F11296" w:rsidRDefault="00F11296" w:rsidP="00F11296">
            <w:pPr>
              <w:spacing w:after="522" w:line="358" w:lineRule="auto"/>
              <w:ind w:left="9" w:right="57"/>
              <w:rPr>
                <w:rFonts w:ascii="Gill Sans MT" w:hAnsi="Gill Sans MT"/>
                <w:sz w:val="24"/>
                <w:szCs w:val="24"/>
              </w:rPr>
            </w:pPr>
            <w:r w:rsidRPr="00F11296">
              <w:rPr>
                <w:rFonts w:ascii="Gill Sans MT" w:hAnsi="Gill Sans MT"/>
                <w:sz w:val="24"/>
                <w:szCs w:val="24"/>
              </w:rPr>
              <w:t xml:space="preserve">Les coïnfections du virus immunodéficience humaine (VIH) et des virus de l'hépatite B et C sont fréquentes et entrainent une grande morbi-mortalité chez les personnes vivant avec le VIH. Selon le rapport mondial sur les hépatites virales de 2017, il existe dans le monde 37,6 millions de personnes vivant avec le virus de l'immunodéficience humaine (VIH) et parmi elles, un quart serait infecté par le virus de l'hépatite soit 5 millions par le virus de l'hépatite C (VHC) et 4 millions par le virus de l'hépatite B (VHB). Cette coïnfection potentialise l'aggravation de la maladie liée au VIH, au VHB et au VHC et augmente la morbidité et la mortalité par ces 3 virus. Des modes équivalents de transmission conduisent à un taux de coïnfection VIH-VHC d'environ 5 millions de personnes dans le monde. Cette coïnfection conduit à une évolutivité accélérée de la </w:t>
            </w:r>
            <w:r w:rsidRPr="00F11296">
              <w:rPr>
                <w:rFonts w:ascii="Gill Sans MT" w:hAnsi="Gill Sans MT"/>
                <w:sz w:val="24"/>
                <w:szCs w:val="24"/>
              </w:rPr>
              <w:t>fibrose hépatique</w:t>
            </w:r>
            <w:r w:rsidRPr="00F11296">
              <w:rPr>
                <w:rFonts w:ascii="Gill Sans MT" w:hAnsi="Gill Sans MT"/>
                <w:sz w:val="24"/>
                <w:szCs w:val="24"/>
              </w:rPr>
              <w:t xml:space="preserve">, cause principale de mortalité malgré les progrès majeurs obtenus grâce aux thérapeutiques antirétrovirales hautement actives sur le VIH (HAART). </w:t>
            </w:r>
          </w:p>
          <w:p w14:paraId="7523119A" w14:textId="5341E9E6" w:rsidR="00F11296" w:rsidRPr="00F11296" w:rsidRDefault="00F11296" w:rsidP="00F11296">
            <w:pPr>
              <w:spacing w:after="522" w:line="358" w:lineRule="auto"/>
              <w:ind w:left="9" w:right="57"/>
              <w:rPr>
                <w:rFonts w:ascii="Gill Sans MT" w:hAnsi="Gill Sans MT"/>
                <w:sz w:val="24"/>
                <w:szCs w:val="24"/>
              </w:rPr>
            </w:pPr>
            <w:r w:rsidRPr="00F11296">
              <w:rPr>
                <w:rFonts w:ascii="Gill Sans MT" w:hAnsi="Gill Sans MT"/>
                <w:sz w:val="24"/>
                <w:szCs w:val="24"/>
              </w:rPr>
              <w:t xml:space="preserve">La prévalence de l'hépatite B dans le monde est 10 fois plus importante que celle de l'infection à VIH. La prévalence de la coïnfection VIH-VHB est estimée entre 2 et 4 millions de personnes et concerne essentiellement </w:t>
            </w:r>
            <w:proofErr w:type="spellStart"/>
            <w:r w:rsidRPr="00F11296">
              <w:rPr>
                <w:rFonts w:ascii="Gill Sans MT" w:hAnsi="Gill Sans MT"/>
                <w:sz w:val="24"/>
                <w:szCs w:val="24"/>
              </w:rPr>
              <w:t>I’Afrique</w:t>
            </w:r>
            <w:proofErr w:type="spellEnd"/>
            <w:r w:rsidRPr="00F11296">
              <w:rPr>
                <w:rFonts w:ascii="Gill Sans MT" w:hAnsi="Gill Sans MT"/>
                <w:sz w:val="24"/>
                <w:szCs w:val="24"/>
              </w:rPr>
              <w:t xml:space="preserve"> subsaharienne où la prévalence de l'hépatite B dépasse 8 0/0. Sur le plan mondial,7,4% (2,7 millions) des PVVIH sont en même temps infectées par le VHB et 6,2% (2,3millions) par le VHC. La conséquence de la coïnfection avec le VIH est que l'évolution de l'hépatite vers les complications est plus rapide. En effet, la </w:t>
            </w:r>
            <w:r w:rsidRPr="00F11296">
              <w:rPr>
                <w:rFonts w:ascii="Gill Sans MT" w:hAnsi="Gill Sans MT"/>
                <w:sz w:val="24"/>
                <w:szCs w:val="24"/>
              </w:rPr>
              <w:t>coïnfection</w:t>
            </w:r>
            <w:r w:rsidRPr="00F11296">
              <w:rPr>
                <w:rFonts w:ascii="Gill Sans MT" w:hAnsi="Gill Sans MT"/>
                <w:sz w:val="24"/>
                <w:szCs w:val="24"/>
              </w:rPr>
              <w:t xml:space="preserve"> avec le VIH multiplie par 3 à 6 le risque d'hépatite chronique active avec cirrhose et par 17 le risque de mortalité comparé aux patients sans VIH, Parmi ces patients infectés par le VIH (PVVIH), il y a celles qui sont également coinfectées par le virus de l'hépatite C (VHC) et le virus de l'hépatite B (VHB), La coïnfection VIH/VHC augmente la réplication virale du VHC et surtout double la fréquence d'évolution vers la cirrhose. </w:t>
            </w:r>
            <w:proofErr w:type="spellStart"/>
            <w:r w:rsidRPr="00F11296">
              <w:rPr>
                <w:rFonts w:ascii="Gill Sans MT" w:hAnsi="Gill Sans MT"/>
                <w:sz w:val="24"/>
                <w:szCs w:val="24"/>
              </w:rPr>
              <w:t>ElIe</w:t>
            </w:r>
            <w:proofErr w:type="spellEnd"/>
            <w:r w:rsidRPr="00F11296">
              <w:rPr>
                <w:rFonts w:ascii="Gill Sans MT" w:hAnsi="Gill Sans MT"/>
                <w:sz w:val="24"/>
                <w:szCs w:val="24"/>
              </w:rPr>
              <w:t xml:space="preserve"> constitue un facteur favorisant de la transmission mère-enfant du VHC La coïnfection VIH-VHC est devenue un facteur important de comorbidité et de mortalité chez les personnes infectées par le VIH. Le VHC n'a pas beaucoup d'impact sur la progression de l'infection à VIH, mais compromet la prise en charge en augmentant le risque d'hépatotoxique des ARV. Depuis l'avènement des ARV, l'infection par le VHC est devenue une des principales causes de mortalité des malades VIH (&gt; 8 0/0).</w:t>
            </w:r>
          </w:p>
          <w:p w14:paraId="5D67329C" w14:textId="77777777" w:rsidR="00F11296" w:rsidRPr="00F11296" w:rsidRDefault="00F11296" w:rsidP="00F11296">
            <w:pPr>
              <w:spacing w:after="522" w:line="358" w:lineRule="auto"/>
              <w:ind w:left="9" w:right="57"/>
              <w:rPr>
                <w:rFonts w:ascii="Gill Sans MT" w:hAnsi="Gill Sans MT"/>
                <w:sz w:val="24"/>
                <w:szCs w:val="24"/>
              </w:rPr>
            </w:pPr>
            <w:r w:rsidRPr="00F11296">
              <w:rPr>
                <w:rFonts w:ascii="Gill Sans MT" w:hAnsi="Gill Sans MT"/>
                <w:sz w:val="24"/>
                <w:szCs w:val="24"/>
              </w:rPr>
              <w:t xml:space="preserve">Au Burundi, la situation épidémiologique des hépatites est peu connue Quelques études Parcellaires faites au cours des 2 dernières décennies ont montré que la prévalence de l'hépatite B est entre 5 et 10% et celle de l'hépatite C plus importante, proche des 1 00/0 et augmente avec l'âge ; ce qui montre que les hépatites </w:t>
            </w:r>
            <w:r w:rsidRPr="00F11296">
              <w:rPr>
                <w:rFonts w:ascii="Gill Sans MT" w:hAnsi="Gill Sans MT"/>
                <w:sz w:val="24"/>
                <w:szCs w:val="24"/>
              </w:rPr>
              <w:lastRenderedPageBreak/>
              <w:t>virales posent un problème de santé publique. Bien que des études spécifiques n'aient pas encore été conduites dans notre pays pour certains groupes des populations, il est connu que certains sont plus exposés que d'autres sur base des données d'ailleurs et des risques de contamination. C'est le cas des PVVIH chez qui, la réplication virale est très accélérée.</w:t>
            </w:r>
          </w:p>
          <w:p w14:paraId="5B0D79A4" w14:textId="77777777" w:rsidR="00F11296" w:rsidRPr="00F11296" w:rsidRDefault="00F11296" w:rsidP="00F11296">
            <w:pPr>
              <w:spacing w:after="522" w:line="358" w:lineRule="auto"/>
              <w:ind w:left="9" w:right="57"/>
              <w:rPr>
                <w:rFonts w:ascii="Gill Sans MT" w:hAnsi="Gill Sans MT"/>
                <w:sz w:val="24"/>
                <w:szCs w:val="24"/>
              </w:rPr>
            </w:pPr>
            <w:r w:rsidRPr="00F11296">
              <w:rPr>
                <w:rFonts w:ascii="Gill Sans MT" w:hAnsi="Gill Sans MT"/>
                <w:sz w:val="24"/>
                <w:szCs w:val="24"/>
              </w:rPr>
              <w:t>Ailleurs comme au Burundi, peu d'études ont été réalisées sur la coïnfection hépatites virales au sein des PVVIH. Cependant, de ce qui précède, on constate une nécessité d'avoir la séroprévalence tant de l'hépatite virale B que de l'hépatite virale C ainsi que leurs déterminants parmi les PVVIH afin de pouvoir accroitre l'accès à une prise en charge adaptée aux personnes coinfectées. Par ailleurs, la connaissance de ces informations permettra de maitriser l'ampleur du problème et ainsi de dégager une bonne programmation de la réponse et une bonne quantification des besoins.</w:t>
            </w:r>
          </w:p>
          <w:p w14:paraId="500CE366" w14:textId="6CE1E94C" w:rsidR="005624DF" w:rsidRPr="002173E5" w:rsidRDefault="00F11296" w:rsidP="00F11296">
            <w:pPr>
              <w:spacing w:after="522" w:line="358" w:lineRule="auto"/>
              <w:ind w:left="9" w:right="57"/>
              <w:rPr>
                <w:rFonts w:ascii="Gill Sans MT" w:hAnsi="Gill Sans MT"/>
                <w:sz w:val="24"/>
                <w:szCs w:val="24"/>
              </w:rPr>
            </w:pPr>
            <w:r w:rsidRPr="00F11296">
              <w:rPr>
                <w:rFonts w:ascii="Gill Sans MT" w:hAnsi="Gill Sans MT"/>
                <w:sz w:val="24"/>
                <w:szCs w:val="24"/>
              </w:rPr>
              <w:t xml:space="preserve">Pour assurer une bonne réponse aux éventuels cas de coïnfections, le </w:t>
            </w:r>
            <w:proofErr w:type="gramStart"/>
            <w:r>
              <w:rPr>
                <w:rFonts w:ascii="Gill Sans MT" w:hAnsi="Gill Sans MT"/>
                <w:sz w:val="24"/>
                <w:szCs w:val="24"/>
              </w:rPr>
              <w:t>M</w:t>
            </w:r>
            <w:r w:rsidRPr="00F11296">
              <w:rPr>
                <w:rFonts w:ascii="Gill Sans MT" w:hAnsi="Gill Sans MT"/>
                <w:sz w:val="24"/>
                <w:szCs w:val="24"/>
              </w:rPr>
              <w:t>inistère</w:t>
            </w:r>
            <w:proofErr w:type="gramEnd"/>
            <w:r w:rsidRPr="00F11296">
              <w:rPr>
                <w:rFonts w:ascii="Gill Sans MT" w:hAnsi="Gill Sans MT"/>
                <w:sz w:val="24"/>
                <w:szCs w:val="24"/>
              </w:rPr>
              <w:t xml:space="preserve"> de la Santé</w:t>
            </w:r>
            <w:r w:rsidRPr="00F11296">
              <w:rPr>
                <w:rFonts w:ascii="Gill Sans MT" w:hAnsi="Gill Sans MT"/>
                <w:sz w:val="24"/>
                <w:szCs w:val="24"/>
              </w:rPr>
              <w:t xml:space="preserve"> publique et de la lutte contre le SIDA, via son Programme National de Lutte contre le SIDA et les Infections Sexuellement Transmissibles, sous le financement du Fonds Mondial via le PNUD, commandite une étude sur la séroprévalence et les facteurs associés à la coïnfection VIH</w:t>
            </w:r>
            <w:r>
              <w:rPr>
                <w:rFonts w:ascii="Gill Sans MT" w:hAnsi="Gill Sans MT"/>
                <w:sz w:val="24"/>
                <w:szCs w:val="24"/>
              </w:rPr>
              <w:t xml:space="preserve"> </w:t>
            </w:r>
            <w:r w:rsidRPr="00F11296">
              <w:rPr>
                <w:rFonts w:ascii="Gill Sans MT" w:hAnsi="Gill Sans MT"/>
                <w:sz w:val="24"/>
                <w:szCs w:val="24"/>
              </w:rPr>
              <w:t>Hépatites virales B et C..</w:t>
            </w:r>
          </w:p>
        </w:tc>
      </w:tr>
    </w:tbl>
    <w:p w14:paraId="5D50CA8B" w14:textId="77777777" w:rsidR="005624DF" w:rsidRPr="002173E5" w:rsidRDefault="005624DF" w:rsidP="00A341FA">
      <w:pPr>
        <w:rPr>
          <w:rFonts w:ascii="Gill Sans MT" w:hAnsi="Gill Sans MT"/>
          <w:sz w:val="24"/>
          <w:szCs w:val="24"/>
        </w:rPr>
      </w:pPr>
    </w:p>
    <w:p w14:paraId="7F770D69" w14:textId="48AB8125" w:rsidR="008E1F80" w:rsidRPr="002173E5" w:rsidRDefault="00EB266D" w:rsidP="00A341FA">
      <w:pPr>
        <w:rPr>
          <w:rFonts w:ascii="Gill Sans MT" w:hAnsi="Gill Sans MT"/>
          <w:b/>
          <w:sz w:val="24"/>
          <w:szCs w:val="24"/>
        </w:rPr>
      </w:pPr>
      <w:r w:rsidRPr="002173E5">
        <w:rPr>
          <w:rFonts w:ascii="Gill Sans MT" w:hAnsi="Gill Sans MT"/>
          <w:b/>
          <w:sz w:val="24"/>
          <w:szCs w:val="24"/>
        </w:rPr>
        <w:t>2</w:t>
      </w:r>
      <w:r w:rsidR="00B16AE5" w:rsidRPr="002173E5">
        <w:rPr>
          <w:rFonts w:ascii="Gill Sans MT" w:hAnsi="Gill Sans MT"/>
          <w:b/>
          <w:sz w:val="24"/>
          <w:szCs w:val="24"/>
        </w:rPr>
        <w:t>. </w:t>
      </w:r>
      <w:r w:rsidR="00E336AC" w:rsidRPr="002173E5">
        <w:rPr>
          <w:rFonts w:ascii="Gill Sans MT" w:hAnsi="Gill Sans MT" w:cstheme="minorHAnsi"/>
          <w:b/>
          <w:sz w:val="24"/>
          <w:szCs w:val="24"/>
        </w:rPr>
        <w:t>É</w:t>
      </w:r>
      <w:r w:rsidR="00E336AC" w:rsidRPr="002173E5">
        <w:rPr>
          <w:rFonts w:ascii="Gill Sans MT" w:hAnsi="Gill Sans MT"/>
          <w:b/>
          <w:sz w:val="24"/>
          <w:szCs w:val="24"/>
        </w:rPr>
        <w:t xml:space="preserve">TENDUE DES TRAVAUX, </w:t>
      </w:r>
      <w:r w:rsidRPr="002173E5">
        <w:rPr>
          <w:rFonts w:ascii="Gill Sans MT" w:hAnsi="Gill Sans MT"/>
          <w:b/>
          <w:sz w:val="24"/>
          <w:szCs w:val="24"/>
        </w:rPr>
        <w:t>RESPON</w:t>
      </w:r>
      <w:r w:rsidR="00E336AC" w:rsidRPr="002173E5">
        <w:rPr>
          <w:rFonts w:ascii="Gill Sans MT" w:hAnsi="Gill Sans MT"/>
          <w:b/>
          <w:sz w:val="24"/>
          <w:szCs w:val="24"/>
        </w:rPr>
        <w:t>SABILIT</w:t>
      </w:r>
      <w:r w:rsidR="00E336AC" w:rsidRPr="002173E5">
        <w:rPr>
          <w:rFonts w:ascii="Gill Sans MT" w:hAnsi="Gill Sans MT" w:cstheme="minorHAnsi"/>
          <w:b/>
          <w:sz w:val="24"/>
          <w:szCs w:val="24"/>
        </w:rPr>
        <w:t>É</w:t>
      </w:r>
      <w:r w:rsidR="00E336AC" w:rsidRPr="002173E5">
        <w:rPr>
          <w:rFonts w:ascii="Gill Sans MT" w:hAnsi="Gill Sans MT"/>
          <w:b/>
          <w:sz w:val="24"/>
          <w:szCs w:val="24"/>
        </w:rPr>
        <w:t xml:space="preserve">S ET </w:t>
      </w:r>
      <w:r w:rsidR="000B6C6F" w:rsidRPr="002173E5">
        <w:rPr>
          <w:rFonts w:ascii="Gill Sans MT" w:hAnsi="Gill Sans MT"/>
          <w:b/>
          <w:sz w:val="24"/>
          <w:szCs w:val="24"/>
        </w:rPr>
        <w:t>DES</w:t>
      </w:r>
      <w:r w:rsidR="00FD5503" w:rsidRPr="002173E5">
        <w:rPr>
          <w:rFonts w:ascii="Gill Sans MT" w:hAnsi="Gill Sans MT"/>
          <w:b/>
          <w:sz w:val="24"/>
          <w:szCs w:val="24"/>
        </w:rPr>
        <w:t xml:space="preserve">CRIPTION </w:t>
      </w:r>
      <w:r w:rsidR="001642B4" w:rsidRPr="002173E5">
        <w:rPr>
          <w:rFonts w:ascii="Gill Sans MT" w:hAnsi="Gill Sans MT"/>
          <w:b/>
          <w:sz w:val="24"/>
          <w:szCs w:val="24"/>
        </w:rPr>
        <w:t xml:space="preserve">ANALYTIQUE </w:t>
      </w:r>
      <w:r w:rsidR="00FD5503" w:rsidRPr="002173E5">
        <w:rPr>
          <w:rFonts w:ascii="Gill Sans MT" w:hAnsi="Gill Sans MT"/>
          <w:b/>
          <w:sz w:val="24"/>
          <w:szCs w:val="24"/>
        </w:rPr>
        <w:t xml:space="preserve">DES TRAVAUX </w:t>
      </w:r>
      <w:r w:rsidR="00E336AC" w:rsidRPr="002173E5">
        <w:rPr>
          <w:rFonts w:ascii="Gill Sans MT" w:hAnsi="Gill Sans MT"/>
          <w:b/>
          <w:sz w:val="24"/>
          <w:szCs w:val="24"/>
        </w:rPr>
        <w:t>PROPOS</w:t>
      </w:r>
      <w:r w:rsidR="00E336AC" w:rsidRPr="002173E5">
        <w:rPr>
          <w:rFonts w:ascii="Gill Sans MT" w:hAnsi="Gill Sans MT" w:cstheme="minorHAnsi"/>
          <w:b/>
          <w:sz w:val="24"/>
          <w:szCs w:val="24"/>
        </w:rPr>
        <w:t>É</w:t>
      </w:r>
      <w:r w:rsidR="000B6C6F" w:rsidRPr="002173E5">
        <w:rPr>
          <w:rFonts w:ascii="Gill Sans MT" w:hAnsi="Gill Sans MT"/>
          <w:b/>
          <w:sz w:val="24"/>
          <w:szCs w:val="24"/>
        </w:rPr>
        <w:t>S</w:t>
      </w:r>
    </w:p>
    <w:tbl>
      <w:tblPr>
        <w:tblStyle w:val="Grilledutableau"/>
        <w:tblW w:w="0" w:type="auto"/>
        <w:tblLook w:val="04A0" w:firstRow="1" w:lastRow="0" w:firstColumn="1" w:lastColumn="0" w:noHBand="0" w:noVBand="1"/>
      </w:tblPr>
      <w:tblGrid>
        <w:gridCol w:w="9062"/>
      </w:tblGrid>
      <w:tr w:rsidR="008E1F80" w:rsidRPr="002173E5" w14:paraId="3AC15B79" w14:textId="77777777" w:rsidTr="0064029E">
        <w:tc>
          <w:tcPr>
            <w:tcW w:w="9576" w:type="dxa"/>
          </w:tcPr>
          <w:p w14:paraId="154A69F6" w14:textId="2108F46A" w:rsidR="00E456E6" w:rsidRPr="002173E5" w:rsidRDefault="00E456E6" w:rsidP="00E456E6">
            <w:pPr>
              <w:rPr>
                <w:rFonts w:ascii="Gill Sans MT" w:hAnsi="Gill Sans MT"/>
                <w:sz w:val="24"/>
                <w:szCs w:val="24"/>
              </w:rPr>
            </w:pPr>
            <w:r w:rsidRPr="002173E5">
              <w:rPr>
                <w:rFonts w:ascii="Gill Sans MT" w:hAnsi="Gill Sans MT"/>
                <w:sz w:val="24"/>
                <w:szCs w:val="24"/>
              </w:rPr>
              <w:t>En référence aux termes de références en annexe.</w:t>
            </w:r>
          </w:p>
          <w:p w14:paraId="49A0D969" w14:textId="7D63BF2B" w:rsidR="008E1F80" w:rsidRPr="002173E5" w:rsidRDefault="008E1F80" w:rsidP="00FE2D9A">
            <w:pPr>
              <w:rPr>
                <w:rFonts w:ascii="Gill Sans MT" w:hAnsi="Gill Sans MT"/>
                <w:sz w:val="24"/>
                <w:szCs w:val="24"/>
              </w:rPr>
            </w:pPr>
          </w:p>
        </w:tc>
      </w:tr>
    </w:tbl>
    <w:p w14:paraId="26DF11FE" w14:textId="77777777" w:rsidR="00CC530C" w:rsidRPr="002173E5" w:rsidRDefault="00CC530C" w:rsidP="008E1F80">
      <w:pPr>
        <w:rPr>
          <w:rFonts w:ascii="Gill Sans MT" w:hAnsi="Gill Sans MT"/>
          <w:sz w:val="24"/>
          <w:szCs w:val="24"/>
        </w:rPr>
      </w:pPr>
    </w:p>
    <w:p w14:paraId="56C1F95D" w14:textId="77777777" w:rsidR="006A52D6" w:rsidRPr="002173E5" w:rsidRDefault="006A52D6" w:rsidP="008E1F80">
      <w:pPr>
        <w:rPr>
          <w:rFonts w:ascii="Gill Sans MT" w:hAnsi="Gill Sans MT"/>
          <w:b/>
          <w:sz w:val="24"/>
          <w:szCs w:val="24"/>
        </w:rPr>
      </w:pPr>
      <w:r w:rsidRPr="002173E5">
        <w:rPr>
          <w:rFonts w:ascii="Gill Sans MT" w:hAnsi="Gill Sans MT"/>
          <w:b/>
          <w:sz w:val="24"/>
          <w:szCs w:val="24"/>
        </w:rPr>
        <w:t>3. QUALIFICATIONS ET EXPERIENCES REQUISES</w:t>
      </w:r>
    </w:p>
    <w:tbl>
      <w:tblPr>
        <w:tblStyle w:val="Grilledutableau"/>
        <w:tblW w:w="10800" w:type="dxa"/>
        <w:tblInd w:w="-635" w:type="dxa"/>
        <w:tblLook w:val="04A0" w:firstRow="1" w:lastRow="0" w:firstColumn="1" w:lastColumn="0" w:noHBand="0" w:noVBand="1"/>
      </w:tblPr>
      <w:tblGrid>
        <w:gridCol w:w="10800"/>
      </w:tblGrid>
      <w:tr w:rsidR="006A52D6" w:rsidRPr="002173E5" w14:paraId="5D169838" w14:textId="77777777" w:rsidTr="00E05377">
        <w:tc>
          <w:tcPr>
            <w:tcW w:w="10800" w:type="dxa"/>
          </w:tcPr>
          <w:p w14:paraId="0BB9E50E" w14:textId="5D7AC333" w:rsidR="006A52D6" w:rsidRPr="002173E5" w:rsidRDefault="000A2E44" w:rsidP="00804425">
            <w:pPr>
              <w:pStyle w:val="Paragraphedeliste"/>
              <w:numPr>
                <w:ilvl w:val="0"/>
                <w:numId w:val="6"/>
              </w:numPr>
              <w:spacing w:before="120" w:after="120" w:line="288" w:lineRule="auto"/>
              <w:jc w:val="both"/>
              <w:rPr>
                <w:rFonts w:ascii="Gill Sans MT" w:hAnsi="Gill Sans MT" w:cs="Arial"/>
                <w:sz w:val="24"/>
                <w:szCs w:val="24"/>
                <w:u w:val="single"/>
              </w:rPr>
            </w:pPr>
            <w:r w:rsidRPr="002173E5">
              <w:rPr>
                <w:rFonts w:ascii="Gill Sans MT" w:hAnsi="Gill Sans MT" w:cs="Arial"/>
                <w:sz w:val="24"/>
                <w:szCs w:val="24"/>
                <w:u w:val="single"/>
              </w:rPr>
              <w:t xml:space="preserve">Qualifications </w:t>
            </w:r>
            <w:r w:rsidR="00804425" w:rsidRPr="002173E5">
              <w:rPr>
                <w:rFonts w:ascii="Gill Sans MT" w:hAnsi="Gill Sans MT" w:cs="Arial"/>
                <w:sz w:val="24"/>
                <w:szCs w:val="24"/>
                <w:u w:val="single"/>
              </w:rPr>
              <w:t>académiques:</w:t>
            </w:r>
          </w:p>
          <w:p w14:paraId="1DB4B4C9" w14:textId="4898097F" w:rsidR="00804425" w:rsidRPr="002173E5" w:rsidRDefault="00804425" w:rsidP="00804425">
            <w:pPr>
              <w:spacing w:after="25" w:line="359" w:lineRule="auto"/>
              <w:ind w:left="725" w:right="57" w:hanging="346"/>
              <w:rPr>
                <w:rFonts w:ascii="Gill Sans MT" w:hAnsi="Gill Sans MT"/>
                <w:sz w:val="24"/>
                <w:szCs w:val="24"/>
              </w:rPr>
            </w:pPr>
            <w:r w:rsidRPr="002173E5">
              <w:rPr>
                <w:rFonts w:ascii="Gill Sans MT" w:hAnsi="Gill Sans MT"/>
                <w:sz w:val="24"/>
                <w:szCs w:val="24"/>
              </w:rPr>
              <w:t xml:space="preserve">. </w:t>
            </w:r>
            <w:r w:rsidR="006125CE" w:rsidRPr="006125CE">
              <w:rPr>
                <w:rFonts w:ascii="Gill Sans MT" w:hAnsi="Gill Sans MT"/>
                <w:sz w:val="24"/>
                <w:szCs w:val="24"/>
              </w:rPr>
              <w:t>Être titulaire d'un diplôme en Médecine avec une spécialisation en santé Publique. Une spécialisation en Médecine Interne/hépato-gastro-entérologie ou en épidémiologie constitue un atout.</w:t>
            </w:r>
            <w:r w:rsidR="006125CE">
              <w:rPr>
                <w:rFonts w:ascii="Gill Sans MT" w:hAnsi="Gill Sans MT"/>
                <w:sz w:val="24"/>
                <w:szCs w:val="24"/>
              </w:rPr>
              <w:t xml:space="preserve">                           </w:t>
            </w:r>
            <w:r w:rsidRPr="002173E5">
              <w:rPr>
                <w:rFonts w:ascii="Gill Sans MT" w:hAnsi="Gill Sans MT"/>
                <w:sz w:val="24"/>
                <w:szCs w:val="24"/>
              </w:rPr>
              <w:t>Être titulaire au minimum d'un diplôme de Master en santé Publique ou de Médecin spécialiste interniste, épidémiologiste,</w:t>
            </w:r>
          </w:p>
          <w:p w14:paraId="388850B9" w14:textId="61B37059" w:rsidR="00804425" w:rsidRPr="002173E5" w:rsidRDefault="00804425" w:rsidP="00804425">
            <w:pPr>
              <w:spacing w:after="100"/>
              <w:ind w:left="365" w:right="57"/>
              <w:rPr>
                <w:rFonts w:ascii="Gill Sans MT" w:hAnsi="Gill Sans MT"/>
                <w:sz w:val="24"/>
                <w:szCs w:val="24"/>
              </w:rPr>
            </w:pPr>
            <w:r w:rsidRPr="002173E5">
              <w:rPr>
                <w:rFonts w:ascii="Gill Sans MT" w:hAnsi="Gill Sans MT"/>
                <w:noProof/>
                <w:sz w:val="24"/>
                <w:szCs w:val="24"/>
              </w:rPr>
              <w:drawing>
                <wp:inline distT="0" distB="0" distL="0" distR="0" wp14:anchorId="608D8A8B" wp14:editId="3108DF52">
                  <wp:extent cx="3049" cy="6098"/>
                  <wp:effectExtent l="0" t="0" r="0" b="0"/>
                  <wp:docPr id="9186"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13"/>
                          <a:stretch>
                            <a:fillRect/>
                          </a:stretch>
                        </pic:blipFill>
                        <pic:spPr>
                          <a:xfrm>
                            <a:off x="0" y="0"/>
                            <a:ext cx="3049" cy="6098"/>
                          </a:xfrm>
                          <a:prstGeom prst="rect">
                            <a:avLst/>
                          </a:prstGeom>
                        </pic:spPr>
                      </pic:pic>
                    </a:graphicData>
                  </a:graphic>
                </wp:inline>
              </w:drawing>
            </w:r>
            <w:r w:rsidRPr="002173E5">
              <w:rPr>
                <w:rFonts w:ascii="Gill Sans MT" w:hAnsi="Gill Sans MT"/>
                <w:sz w:val="24"/>
                <w:szCs w:val="24"/>
              </w:rPr>
              <w:t>. Être un hépato gastro entérologue est un atout ;</w:t>
            </w:r>
          </w:p>
          <w:p w14:paraId="4D373221" w14:textId="0BB131EB" w:rsidR="00804425" w:rsidRDefault="00804425" w:rsidP="00804425">
            <w:pPr>
              <w:spacing w:before="120" w:after="120" w:line="288" w:lineRule="auto"/>
              <w:ind w:left="360"/>
              <w:jc w:val="both"/>
              <w:rPr>
                <w:rFonts w:ascii="Gill Sans MT" w:hAnsi="Gill Sans MT" w:cs="Arial"/>
                <w:sz w:val="24"/>
                <w:szCs w:val="24"/>
                <w:u w:val="single"/>
              </w:rPr>
            </w:pPr>
          </w:p>
          <w:p w14:paraId="27D4C39D" w14:textId="77777777" w:rsidR="006125CE" w:rsidRPr="002173E5" w:rsidRDefault="006125CE" w:rsidP="00804425">
            <w:pPr>
              <w:spacing w:before="120" w:after="120" w:line="288" w:lineRule="auto"/>
              <w:ind w:left="360"/>
              <w:jc w:val="both"/>
              <w:rPr>
                <w:rFonts w:ascii="Gill Sans MT" w:hAnsi="Gill Sans MT" w:cs="Arial"/>
                <w:sz w:val="24"/>
                <w:szCs w:val="24"/>
                <w:u w:val="single"/>
              </w:rPr>
            </w:pPr>
          </w:p>
          <w:p w14:paraId="16779C94" w14:textId="0F1664F6" w:rsidR="006A52D6" w:rsidRPr="006125CE" w:rsidRDefault="00933BE4" w:rsidP="006125CE">
            <w:pPr>
              <w:pStyle w:val="Paragraphedeliste"/>
              <w:numPr>
                <w:ilvl w:val="0"/>
                <w:numId w:val="6"/>
              </w:numPr>
              <w:spacing w:before="120" w:after="120" w:line="288" w:lineRule="auto"/>
              <w:jc w:val="both"/>
              <w:rPr>
                <w:rFonts w:ascii="Gill Sans MT" w:hAnsi="Gill Sans MT" w:cs="Arial"/>
                <w:sz w:val="24"/>
                <w:szCs w:val="24"/>
                <w:u w:val="single"/>
              </w:rPr>
            </w:pPr>
            <w:r w:rsidRPr="006125CE">
              <w:rPr>
                <w:rFonts w:ascii="Gill Sans MT" w:hAnsi="Gill Sans MT" w:cs="Arial"/>
                <w:sz w:val="24"/>
                <w:szCs w:val="24"/>
                <w:u w:val="single"/>
              </w:rPr>
              <w:lastRenderedPageBreak/>
              <w:t>Expérience:</w:t>
            </w:r>
          </w:p>
          <w:p w14:paraId="21B4345D" w14:textId="051249B5" w:rsidR="00ED59BB" w:rsidRPr="00ED59BB" w:rsidRDefault="00ED59BB" w:rsidP="00ED59BB">
            <w:pPr>
              <w:pStyle w:val="Paragraphedeliste"/>
              <w:numPr>
                <w:ilvl w:val="0"/>
                <w:numId w:val="9"/>
              </w:numPr>
              <w:spacing w:before="120" w:after="120" w:line="288" w:lineRule="auto"/>
              <w:jc w:val="both"/>
              <w:rPr>
                <w:rFonts w:ascii="Gill Sans MT" w:hAnsi="Gill Sans MT" w:cs="Arial"/>
                <w:sz w:val="24"/>
                <w:szCs w:val="24"/>
              </w:rPr>
            </w:pPr>
            <w:proofErr w:type="spellStart"/>
            <w:r w:rsidRPr="00ED59BB">
              <w:rPr>
                <w:rFonts w:ascii="Gill Sans MT" w:hAnsi="Gill Sans MT" w:cs="Arial"/>
                <w:sz w:val="24"/>
                <w:szCs w:val="24"/>
              </w:rPr>
              <w:t>Avoir</w:t>
            </w:r>
            <w:proofErr w:type="spellEnd"/>
            <w:r w:rsidRPr="00ED59BB">
              <w:rPr>
                <w:rFonts w:ascii="Gill Sans MT" w:hAnsi="Gill Sans MT" w:cs="Arial"/>
                <w:sz w:val="24"/>
                <w:szCs w:val="24"/>
              </w:rPr>
              <w:t xml:space="preserve"> </w:t>
            </w:r>
            <w:proofErr w:type="spellStart"/>
            <w:r w:rsidRPr="00ED59BB">
              <w:rPr>
                <w:rFonts w:ascii="Gill Sans MT" w:hAnsi="Gill Sans MT" w:cs="Arial"/>
                <w:sz w:val="24"/>
                <w:szCs w:val="24"/>
              </w:rPr>
              <w:t>une</w:t>
            </w:r>
            <w:proofErr w:type="spellEnd"/>
            <w:r w:rsidRPr="00ED59BB">
              <w:rPr>
                <w:rFonts w:ascii="Gill Sans MT" w:hAnsi="Gill Sans MT" w:cs="Arial"/>
                <w:sz w:val="24"/>
                <w:szCs w:val="24"/>
              </w:rPr>
              <w:t xml:space="preserve"> </w:t>
            </w:r>
            <w:proofErr w:type="spellStart"/>
            <w:r w:rsidRPr="00ED59BB">
              <w:rPr>
                <w:rFonts w:ascii="Gill Sans MT" w:hAnsi="Gill Sans MT" w:cs="Arial"/>
                <w:sz w:val="24"/>
                <w:szCs w:val="24"/>
              </w:rPr>
              <w:t>expérience</w:t>
            </w:r>
            <w:proofErr w:type="spellEnd"/>
            <w:r w:rsidRPr="00ED59BB">
              <w:rPr>
                <w:rFonts w:ascii="Gill Sans MT" w:hAnsi="Gill Sans MT" w:cs="Arial"/>
                <w:sz w:val="24"/>
                <w:szCs w:val="24"/>
              </w:rPr>
              <w:t xml:space="preserve"> </w:t>
            </w:r>
            <w:proofErr w:type="spellStart"/>
            <w:r w:rsidRPr="00ED59BB">
              <w:rPr>
                <w:rFonts w:ascii="Gill Sans MT" w:hAnsi="Gill Sans MT" w:cs="Arial"/>
                <w:sz w:val="24"/>
                <w:szCs w:val="24"/>
              </w:rPr>
              <w:t>nationale</w:t>
            </w:r>
            <w:proofErr w:type="spellEnd"/>
            <w:r w:rsidRPr="00ED59BB">
              <w:rPr>
                <w:rFonts w:ascii="Gill Sans MT" w:hAnsi="Gill Sans MT" w:cs="Arial"/>
                <w:sz w:val="24"/>
                <w:szCs w:val="24"/>
              </w:rPr>
              <w:t xml:space="preserve"> ou internationale avérée dans la réalisation des études et enquêtes dans le domaine de la santé. L'expérience dans la conduite des études sur les hépatites virales, le VIH et les IST, </w:t>
            </w:r>
            <w:proofErr w:type="spellStart"/>
            <w:r w:rsidRPr="00ED59BB">
              <w:rPr>
                <w:rFonts w:ascii="Gill Sans MT" w:hAnsi="Gill Sans MT" w:cs="Arial"/>
                <w:sz w:val="24"/>
                <w:szCs w:val="24"/>
              </w:rPr>
              <w:t>constitue</w:t>
            </w:r>
            <w:proofErr w:type="spellEnd"/>
            <w:r w:rsidRPr="00ED59BB">
              <w:rPr>
                <w:rFonts w:ascii="Gill Sans MT" w:hAnsi="Gill Sans MT" w:cs="Arial"/>
                <w:sz w:val="24"/>
                <w:szCs w:val="24"/>
              </w:rPr>
              <w:t xml:space="preserve"> un </w:t>
            </w:r>
            <w:proofErr w:type="spellStart"/>
            <w:proofErr w:type="gramStart"/>
            <w:r w:rsidRPr="00ED59BB">
              <w:rPr>
                <w:rFonts w:ascii="Gill Sans MT" w:hAnsi="Gill Sans MT" w:cs="Arial"/>
                <w:sz w:val="24"/>
                <w:szCs w:val="24"/>
              </w:rPr>
              <w:t>atout</w:t>
            </w:r>
            <w:proofErr w:type="spellEnd"/>
            <w:r w:rsidRPr="00ED59BB">
              <w:rPr>
                <w:rFonts w:ascii="Gill Sans MT" w:hAnsi="Gill Sans MT" w:cs="Arial"/>
                <w:sz w:val="24"/>
                <w:szCs w:val="24"/>
              </w:rPr>
              <w:t>;</w:t>
            </w:r>
            <w:proofErr w:type="gramEnd"/>
          </w:p>
          <w:p w14:paraId="730FB3EB" w14:textId="2F5CE5A4" w:rsidR="006125CE" w:rsidRPr="00ED59BB" w:rsidRDefault="00ED59BB" w:rsidP="00ED59BB">
            <w:pPr>
              <w:pStyle w:val="Paragraphedeliste"/>
              <w:numPr>
                <w:ilvl w:val="0"/>
                <w:numId w:val="9"/>
              </w:numPr>
              <w:spacing w:before="120" w:after="120" w:line="288" w:lineRule="auto"/>
              <w:jc w:val="both"/>
              <w:rPr>
                <w:rFonts w:ascii="Gill Sans MT" w:hAnsi="Gill Sans MT" w:cs="Arial"/>
                <w:sz w:val="24"/>
                <w:szCs w:val="24"/>
              </w:rPr>
            </w:pPr>
            <w:proofErr w:type="spellStart"/>
            <w:r w:rsidRPr="00ED59BB">
              <w:rPr>
                <w:rFonts w:ascii="Gill Sans MT" w:hAnsi="Gill Sans MT" w:cs="Arial"/>
                <w:sz w:val="24"/>
                <w:szCs w:val="24"/>
              </w:rPr>
              <w:t>Avoir</w:t>
            </w:r>
            <w:proofErr w:type="spellEnd"/>
            <w:r w:rsidRPr="00ED59BB">
              <w:rPr>
                <w:rFonts w:ascii="Gill Sans MT" w:hAnsi="Gill Sans MT" w:cs="Arial"/>
                <w:sz w:val="24"/>
                <w:szCs w:val="24"/>
              </w:rPr>
              <w:t xml:space="preserve"> </w:t>
            </w:r>
            <w:proofErr w:type="spellStart"/>
            <w:r w:rsidRPr="00ED59BB">
              <w:rPr>
                <w:rFonts w:ascii="Gill Sans MT" w:hAnsi="Gill Sans MT" w:cs="Arial"/>
                <w:sz w:val="24"/>
                <w:szCs w:val="24"/>
              </w:rPr>
              <w:t>une</w:t>
            </w:r>
            <w:proofErr w:type="spellEnd"/>
            <w:r w:rsidRPr="00ED59BB">
              <w:rPr>
                <w:rFonts w:ascii="Gill Sans MT" w:hAnsi="Gill Sans MT" w:cs="Arial"/>
                <w:sz w:val="24"/>
                <w:szCs w:val="24"/>
              </w:rPr>
              <w:t xml:space="preserve"> bonne </w:t>
            </w:r>
            <w:proofErr w:type="spellStart"/>
            <w:r w:rsidRPr="00ED59BB">
              <w:rPr>
                <w:rFonts w:ascii="Gill Sans MT" w:hAnsi="Gill Sans MT" w:cs="Arial"/>
                <w:sz w:val="24"/>
                <w:szCs w:val="24"/>
              </w:rPr>
              <w:t>expérience</w:t>
            </w:r>
            <w:proofErr w:type="spellEnd"/>
            <w:r w:rsidRPr="00ED59BB">
              <w:rPr>
                <w:rFonts w:ascii="Gill Sans MT" w:hAnsi="Gill Sans MT" w:cs="Arial"/>
                <w:sz w:val="24"/>
                <w:szCs w:val="24"/>
              </w:rPr>
              <w:t xml:space="preserve"> dans la rédaction de </w:t>
            </w:r>
            <w:r w:rsidRPr="00ED59BB">
              <w:rPr>
                <w:rFonts w:ascii="Gill Sans MT" w:hAnsi="Gill Sans MT" w:cs="Arial"/>
                <w:sz w:val="24"/>
                <w:szCs w:val="24"/>
              </w:rPr>
              <w:t>rapports,</w:t>
            </w:r>
          </w:p>
          <w:p w14:paraId="7A7F7238" w14:textId="7D948556" w:rsidR="006A52D6" w:rsidRPr="002173E5" w:rsidRDefault="001B2559" w:rsidP="0064029E">
            <w:pPr>
              <w:spacing w:before="120" w:after="120" w:line="288" w:lineRule="auto"/>
              <w:jc w:val="both"/>
              <w:rPr>
                <w:rFonts w:ascii="Gill Sans MT" w:hAnsi="Gill Sans MT" w:cs="Arial"/>
                <w:sz w:val="24"/>
                <w:szCs w:val="24"/>
                <w:u w:val="single"/>
              </w:rPr>
            </w:pPr>
            <w:r w:rsidRPr="002173E5">
              <w:rPr>
                <w:rFonts w:ascii="Gill Sans MT" w:hAnsi="Gill Sans MT" w:cs="Arial"/>
                <w:sz w:val="24"/>
                <w:szCs w:val="24"/>
                <w:u w:val="single"/>
              </w:rPr>
              <w:t>III.</w:t>
            </w:r>
            <w:r w:rsidR="004B7267" w:rsidRPr="002173E5">
              <w:rPr>
                <w:rFonts w:ascii="Gill Sans MT" w:hAnsi="Gill Sans MT" w:cs="Arial"/>
                <w:sz w:val="24"/>
                <w:szCs w:val="24"/>
                <w:u w:val="single"/>
              </w:rPr>
              <w:t> </w:t>
            </w:r>
            <w:r w:rsidRPr="002173E5">
              <w:rPr>
                <w:rFonts w:ascii="Gill Sans MT" w:hAnsi="Gill Sans MT" w:cs="Arial"/>
                <w:sz w:val="24"/>
                <w:szCs w:val="24"/>
                <w:u w:val="single"/>
              </w:rPr>
              <w:t>Compé</w:t>
            </w:r>
            <w:r w:rsidR="006A52D6" w:rsidRPr="002173E5">
              <w:rPr>
                <w:rFonts w:ascii="Gill Sans MT" w:hAnsi="Gill Sans MT" w:cs="Arial"/>
                <w:sz w:val="24"/>
                <w:szCs w:val="24"/>
                <w:u w:val="single"/>
              </w:rPr>
              <w:t>t</w:t>
            </w:r>
            <w:r w:rsidRPr="002173E5">
              <w:rPr>
                <w:rFonts w:ascii="Gill Sans MT" w:hAnsi="Gill Sans MT" w:cs="Arial"/>
                <w:sz w:val="24"/>
                <w:szCs w:val="24"/>
                <w:u w:val="single"/>
              </w:rPr>
              <w:t>ence</w:t>
            </w:r>
            <w:r w:rsidR="006A52D6" w:rsidRPr="002173E5">
              <w:rPr>
                <w:rFonts w:ascii="Gill Sans MT" w:hAnsi="Gill Sans MT" w:cs="Arial"/>
                <w:sz w:val="24"/>
                <w:szCs w:val="24"/>
                <w:u w:val="single"/>
              </w:rPr>
              <w:t>s</w:t>
            </w:r>
            <w:r w:rsidR="005E7FA8" w:rsidRPr="002173E5">
              <w:rPr>
                <w:rFonts w:ascii="Gill Sans MT" w:hAnsi="Gill Sans MT" w:cs="Arial"/>
                <w:sz w:val="24"/>
                <w:szCs w:val="24"/>
                <w:u w:val="single"/>
              </w:rPr>
              <w:t> </w:t>
            </w:r>
            <w:r w:rsidR="006A52D6" w:rsidRPr="002173E5">
              <w:rPr>
                <w:rFonts w:ascii="Gill Sans MT" w:hAnsi="Gill Sans MT" w:cs="Arial"/>
                <w:sz w:val="24"/>
                <w:szCs w:val="24"/>
                <w:u w:val="single"/>
              </w:rPr>
              <w:t>:</w:t>
            </w:r>
          </w:p>
          <w:p w14:paraId="2BA7A309" w14:textId="0F77445E" w:rsidR="00804425" w:rsidRPr="002173E5" w:rsidRDefault="00804425" w:rsidP="00804425">
            <w:pPr>
              <w:ind w:left="379" w:right="57"/>
              <w:rPr>
                <w:rFonts w:ascii="Gill Sans MT" w:hAnsi="Gill Sans MT"/>
                <w:sz w:val="24"/>
                <w:szCs w:val="24"/>
              </w:rPr>
            </w:pPr>
            <w:r w:rsidRPr="002173E5">
              <w:rPr>
                <w:rFonts w:ascii="Gill Sans MT" w:hAnsi="Gill Sans MT"/>
                <w:sz w:val="24"/>
                <w:szCs w:val="24"/>
              </w:rPr>
              <w:t>&gt; Maitriser l'outil informatique</w:t>
            </w:r>
          </w:p>
          <w:p w14:paraId="59264ACA" w14:textId="77777777" w:rsidR="00804425" w:rsidRPr="002173E5" w:rsidRDefault="00804425" w:rsidP="00804425">
            <w:pPr>
              <w:spacing w:after="61"/>
              <w:ind w:left="398" w:right="57"/>
              <w:rPr>
                <w:rFonts w:ascii="Gill Sans MT" w:hAnsi="Gill Sans MT"/>
                <w:sz w:val="24"/>
                <w:szCs w:val="24"/>
              </w:rPr>
            </w:pPr>
            <w:r w:rsidRPr="002173E5">
              <w:rPr>
                <w:rFonts w:ascii="Gill Sans MT" w:hAnsi="Gill Sans MT"/>
                <w:sz w:val="24"/>
                <w:szCs w:val="24"/>
              </w:rPr>
              <w:t>&gt; Maitriser des logiciels d'analyse des données (SPSS ou STATA ou SAS)</w:t>
            </w:r>
          </w:p>
          <w:p w14:paraId="2D0FFBE7" w14:textId="77777777" w:rsidR="00804425" w:rsidRPr="002173E5" w:rsidRDefault="00804425" w:rsidP="00804425">
            <w:pPr>
              <w:spacing w:after="77"/>
              <w:ind w:left="398" w:right="57"/>
              <w:rPr>
                <w:rFonts w:ascii="Gill Sans MT" w:hAnsi="Gill Sans MT"/>
                <w:sz w:val="24"/>
                <w:szCs w:val="24"/>
              </w:rPr>
            </w:pPr>
            <w:r w:rsidRPr="002173E5">
              <w:rPr>
                <w:rFonts w:ascii="Gill Sans MT" w:hAnsi="Gill Sans MT"/>
                <w:sz w:val="24"/>
                <w:szCs w:val="24"/>
              </w:rPr>
              <w:t>&gt; Maitriser le système de santé du Burundi,</w:t>
            </w:r>
          </w:p>
          <w:p w14:paraId="593FA28F" w14:textId="174E4897" w:rsidR="00804425" w:rsidRDefault="00804425" w:rsidP="00804425">
            <w:pPr>
              <w:ind w:left="398" w:right="57"/>
              <w:rPr>
                <w:rFonts w:ascii="Gill Sans MT" w:hAnsi="Gill Sans MT"/>
                <w:sz w:val="24"/>
                <w:szCs w:val="24"/>
              </w:rPr>
            </w:pPr>
            <w:r w:rsidRPr="002173E5">
              <w:rPr>
                <w:rFonts w:ascii="Gill Sans MT" w:hAnsi="Gill Sans MT"/>
                <w:sz w:val="24"/>
                <w:szCs w:val="24"/>
              </w:rPr>
              <w:t>&gt; Avoir une excellente maîtrise de la langue française est exigée.</w:t>
            </w:r>
          </w:p>
          <w:p w14:paraId="31437DFB" w14:textId="4802EBFB" w:rsidR="00E6288E" w:rsidRDefault="004F79B6" w:rsidP="00804425">
            <w:pPr>
              <w:ind w:left="398" w:right="57"/>
              <w:rPr>
                <w:rFonts w:ascii="Gill Sans MT" w:hAnsi="Gill Sans MT"/>
                <w:sz w:val="24"/>
                <w:szCs w:val="24"/>
              </w:rPr>
            </w:pPr>
            <w:r w:rsidRPr="002173E5">
              <w:rPr>
                <w:rFonts w:ascii="Gill Sans MT" w:hAnsi="Gill Sans MT"/>
                <w:sz w:val="24"/>
                <w:szCs w:val="24"/>
              </w:rPr>
              <w:t>&gt;</w:t>
            </w:r>
            <w:r>
              <w:rPr>
                <w:rFonts w:ascii="Gill Sans MT" w:hAnsi="Gill Sans MT"/>
                <w:sz w:val="24"/>
                <w:szCs w:val="24"/>
              </w:rPr>
              <w:t xml:space="preserve"> </w:t>
            </w:r>
            <w:r w:rsidR="00E6288E">
              <w:rPr>
                <w:rFonts w:ascii="Gill Sans MT" w:hAnsi="Gill Sans MT"/>
                <w:sz w:val="24"/>
                <w:szCs w:val="24"/>
              </w:rPr>
              <w:t xml:space="preserve">La connaissance de la langue </w:t>
            </w:r>
            <w:r w:rsidR="0051170B">
              <w:rPr>
                <w:rFonts w:ascii="Gill Sans MT" w:hAnsi="Gill Sans MT"/>
                <w:sz w:val="24"/>
                <w:szCs w:val="24"/>
              </w:rPr>
              <w:t>anglaise (</w:t>
            </w:r>
            <w:r>
              <w:rPr>
                <w:rFonts w:ascii="Gill Sans MT" w:hAnsi="Gill Sans MT"/>
                <w:sz w:val="24"/>
                <w:szCs w:val="24"/>
              </w:rPr>
              <w:t>lecture et compréhension des documents)</w:t>
            </w:r>
          </w:p>
          <w:p w14:paraId="3323DBB8" w14:textId="7078511A" w:rsidR="0051170B" w:rsidRDefault="0051170B" w:rsidP="00804425">
            <w:pPr>
              <w:ind w:left="398" w:right="57"/>
              <w:rPr>
                <w:rFonts w:ascii="Gill Sans MT" w:hAnsi="Gill Sans MT"/>
                <w:sz w:val="24"/>
                <w:szCs w:val="24"/>
              </w:rPr>
            </w:pPr>
            <w:r w:rsidRPr="002173E5">
              <w:rPr>
                <w:rFonts w:ascii="Gill Sans MT" w:hAnsi="Gill Sans MT"/>
                <w:sz w:val="24"/>
                <w:szCs w:val="24"/>
              </w:rPr>
              <w:t>&gt;</w:t>
            </w:r>
            <w:r>
              <w:rPr>
                <w:rFonts w:ascii="Gill Sans MT" w:hAnsi="Gill Sans MT"/>
                <w:sz w:val="24"/>
                <w:szCs w:val="24"/>
              </w:rPr>
              <w:t xml:space="preserve"> Avoir des compétences en organisation, y compris la capacité d’organiser des réunions</w:t>
            </w:r>
          </w:p>
          <w:p w14:paraId="5AAB84F9" w14:textId="77777777" w:rsidR="0033693E" w:rsidRPr="002173E5" w:rsidRDefault="0033693E" w:rsidP="00804425">
            <w:pPr>
              <w:ind w:left="398" w:right="57"/>
              <w:rPr>
                <w:rFonts w:ascii="Gill Sans MT" w:hAnsi="Gill Sans MT"/>
                <w:sz w:val="24"/>
                <w:szCs w:val="24"/>
              </w:rPr>
            </w:pPr>
          </w:p>
          <w:p w14:paraId="3431299F" w14:textId="77777777" w:rsidR="006A52D6" w:rsidRPr="002173E5" w:rsidRDefault="006A52D6" w:rsidP="0064029E">
            <w:pPr>
              <w:spacing w:line="288" w:lineRule="auto"/>
              <w:jc w:val="both"/>
              <w:rPr>
                <w:rFonts w:ascii="Gill Sans MT" w:hAnsi="Gill Sans MT" w:cs="Arial"/>
                <w:sz w:val="24"/>
                <w:szCs w:val="24"/>
                <w:u w:val="single"/>
              </w:rPr>
            </w:pPr>
          </w:p>
        </w:tc>
      </w:tr>
    </w:tbl>
    <w:p w14:paraId="529D0665" w14:textId="77777777" w:rsidR="00D8352B" w:rsidRPr="002173E5" w:rsidRDefault="00D8352B" w:rsidP="008E1F80">
      <w:pPr>
        <w:rPr>
          <w:rFonts w:ascii="Gill Sans MT" w:hAnsi="Gill Sans MT"/>
          <w:b/>
          <w:sz w:val="24"/>
          <w:szCs w:val="24"/>
        </w:rPr>
      </w:pPr>
    </w:p>
    <w:p w14:paraId="48505F96" w14:textId="77777777" w:rsidR="009C1064" w:rsidRPr="002173E5" w:rsidRDefault="009270EA" w:rsidP="008E1F80">
      <w:pPr>
        <w:rPr>
          <w:rFonts w:ascii="Gill Sans MT" w:hAnsi="Gill Sans MT"/>
          <w:b/>
          <w:sz w:val="24"/>
          <w:szCs w:val="24"/>
        </w:rPr>
      </w:pPr>
      <w:r w:rsidRPr="002173E5">
        <w:rPr>
          <w:rFonts w:ascii="Gill Sans MT" w:hAnsi="Gill Sans MT"/>
          <w:b/>
          <w:sz w:val="24"/>
          <w:szCs w:val="24"/>
        </w:rPr>
        <w:t>4. </w:t>
      </w:r>
      <w:r w:rsidR="009C1064" w:rsidRPr="002173E5">
        <w:rPr>
          <w:rFonts w:ascii="Gill Sans MT" w:hAnsi="Gill Sans MT"/>
          <w:b/>
          <w:sz w:val="24"/>
          <w:szCs w:val="24"/>
        </w:rPr>
        <w:t>DOCUMENTS A INCLURE LORS DE LA SOUMISSION DE L</w:t>
      </w:r>
      <w:r w:rsidR="007D737E" w:rsidRPr="002173E5">
        <w:rPr>
          <w:rFonts w:ascii="Gill Sans MT" w:hAnsi="Gill Sans MT"/>
          <w:b/>
          <w:sz w:val="24"/>
          <w:szCs w:val="24"/>
        </w:rPr>
        <w:t>’</w:t>
      </w:r>
      <w:r w:rsidR="00F757F6" w:rsidRPr="002173E5">
        <w:rPr>
          <w:rFonts w:ascii="Gill Sans MT" w:hAnsi="Gill Sans MT"/>
          <w:b/>
          <w:sz w:val="24"/>
          <w:szCs w:val="24"/>
        </w:rPr>
        <w:t>OFFRE</w:t>
      </w:r>
    </w:p>
    <w:tbl>
      <w:tblPr>
        <w:tblStyle w:val="Grilledutableau"/>
        <w:tblW w:w="10800" w:type="dxa"/>
        <w:tblInd w:w="-635" w:type="dxa"/>
        <w:tblLook w:val="04A0" w:firstRow="1" w:lastRow="0" w:firstColumn="1" w:lastColumn="0" w:noHBand="0" w:noVBand="1"/>
      </w:tblPr>
      <w:tblGrid>
        <w:gridCol w:w="10800"/>
      </w:tblGrid>
      <w:tr w:rsidR="009C1064" w:rsidRPr="002173E5" w14:paraId="1588AD77" w14:textId="77777777" w:rsidTr="00AF1157">
        <w:tc>
          <w:tcPr>
            <w:tcW w:w="10800" w:type="dxa"/>
          </w:tcPr>
          <w:p w14:paraId="74C06FB0" w14:textId="25D41055" w:rsidR="004209F0" w:rsidRPr="002173E5" w:rsidRDefault="004209F0" w:rsidP="004209F0">
            <w:pPr>
              <w:spacing w:after="409"/>
              <w:ind w:left="9" w:right="57"/>
              <w:rPr>
                <w:rFonts w:ascii="Gill Sans MT" w:hAnsi="Gill Sans MT"/>
                <w:sz w:val="24"/>
                <w:szCs w:val="24"/>
              </w:rPr>
            </w:pPr>
            <w:r w:rsidRPr="002173E5">
              <w:rPr>
                <w:rFonts w:ascii="Gill Sans MT" w:hAnsi="Gill Sans MT"/>
                <w:sz w:val="24"/>
                <w:szCs w:val="24"/>
              </w:rPr>
              <w:t>Les dossiers de candidature devront être composés de</w:t>
            </w:r>
            <w:r w:rsidR="00607B62" w:rsidRPr="002173E5">
              <w:rPr>
                <w:rFonts w:ascii="Gill Sans MT" w:hAnsi="Gill Sans MT"/>
                <w:sz w:val="24"/>
                <w:szCs w:val="24"/>
              </w:rPr>
              <w:t> :</w:t>
            </w:r>
            <w:r w:rsidRPr="002173E5">
              <w:rPr>
                <w:rFonts w:ascii="Gill Sans MT" w:hAnsi="Gill Sans MT"/>
                <w:noProof/>
                <w:sz w:val="24"/>
                <w:szCs w:val="24"/>
              </w:rPr>
              <w:drawing>
                <wp:inline distT="0" distB="0" distL="0" distR="0" wp14:anchorId="79DDCC8A" wp14:editId="4CFCB4FB">
                  <wp:extent cx="3049" cy="3049"/>
                  <wp:effectExtent l="0" t="0" r="0" b="0"/>
                  <wp:docPr id="10723" name="Picture 10723"/>
                  <wp:cNvGraphicFramePr/>
                  <a:graphic xmlns:a="http://schemas.openxmlformats.org/drawingml/2006/main">
                    <a:graphicData uri="http://schemas.openxmlformats.org/drawingml/2006/picture">
                      <pic:pic xmlns:pic="http://schemas.openxmlformats.org/drawingml/2006/picture">
                        <pic:nvPicPr>
                          <pic:cNvPr id="10723" name="Picture 10723"/>
                          <pic:cNvPicPr/>
                        </pic:nvPicPr>
                        <pic:blipFill>
                          <a:blip r:embed="rId14"/>
                          <a:stretch>
                            <a:fillRect/>
                          </a:stretch>
                        </pic:blipFill>
                        <pic:spPr>
                          <a:xfrm>
                            <a:off x="0" y="0"/>
                            <a:ext cx="3049" cy="3049"/>
                          </a:xfrm>
                          <a:prstGeom prst="rect">
                            <a:avLst/>
                          </a:prstGeom>
                        </pic:spPr>
                      </pic:pic>
                    </a:graphicData>
                  </a:graphic>
                </wp:inline>
              </w:drawing>
            </w:r>
          </w:p>
          <w:p w14:paraId="1589A79B" w14:textId="0627F3FE" w:rsidR="004209F0" w:rsidRPr="002173E5" w:rsidRDefault="004209F0" w:rsidP="004209F0">
            <w:pPr>
              <w:numPr>
                <w:ilvl w:val="0"/>
                <w:numId w:val="7"/>
              </w:numPr>
              <w:spacing w:after="396" w:line="265" w:lineRule="auto"/>
              <w:ind w:right="57" w:hanging="134"/>
              <w:jc w:val="both"/>
              <w:rPr>
                <w:rFonts w:ascii="Gill Sans MT" w:hAnsi="Gill Sans MT"/>
                <w:sz w:val="24"/>
                <w:szCs w:val="24"/>
              </w:rPr>
            </w:pPr>
            <w:proofErr w:type="gramStart"/>
            <w:r w:rsidRPr="002173E5">
              <w:rPr>
                <w:rFonts w:ascii="Gill Sans MT" w:hAnsi="Gill Sans MT"/>
                <w:sz w:val="24"/>
                <w:szCs w:val="24"/>
              </w:rPr>
              <w:t>une</w:t>
            </w:r>
            <w:proofErr w:type="gramEnd"/>
            <w:r w:rsidRPr="002173E5">
              <w:rPr>
                <w:rFonts w:ascii="Gill Sans MT" w:hAnsi="Gill Sans MT"/>
                <w:sz w:val="24"/>
                <w:szCs w:val="24"/>
              </w:rPr>
              <w:t xml:space="preserve"> lettre de motivation de l'offre dûment signée ;</w:t>
            </w:r>
          </w:p>
          <w:p w14:paraId="5CEF91BD" w14:textId="44147404" w:rsidR="004209F0" w:rsidRPr="002173E5" w:rsidRDefault="004209F0" w:rsidP="004209F0">
            <w:pPr>
              <w:numPr>
                <w:ilvl w:val="0"/>
                <w:numId w:val="7"/>
              </w:numPr>
              <w:spacing w:after="270" w:line="356" w:lineRule="auto"/>
              <w:ind w:right="57" w:hanging="134"/>
              <w:jc w:val="both"/>
              <w:rPr>
                <w:rFonts w:ascii="Gill Sans MT" w:hAnsi="Gill Sans MT"/>
                <w:sz w:val="24"/>
                <w:szCs w:val="24"/>
              </w:rPr>
            </w:pPr>
            <w:proofErr w:type="gramStart"/>
            <w:r w:rsidRPr="002173E5">
              <w:rPr>
                <w:rFonts w:ascii="Gill Sans MT" w:hAnsi="Gill Sans MT"/>
                <w:sz w:val="24"/>
                <w:szCs w:val="24"/>
              </w:rPr>
              <w:t>une</w:t>
            </w:r>
            <w:proofErr w:type="gramEnd"/>
            <w:r w:rsidRPr="002173E5">
              <w:rPr>
                <w:rFonts w:ascii="Gill Sans MT" w:hAnsi="Gill Sans MT"/>
                <w:sz w:val="24"/>
                <w:szCs w:val="24"/>
              </w:rPr>
              <w:t xml:space="preserve"> offre technique comprenant : (i) la méthodologie et le chronogramme de l'étude ; (ii) une copie de(s) certificat(s) ou attestation(s) de travail ou un autre document attestant que le candidat dispose des connaissances approfondies dans le domaine de l'étude et</w:t>
            </w:r>
            <w:r w:rsidR="00607B62" w:rsidRPr="002173E5">
              <w:rPr>
                <w:rFonts w:ascii="Gill Sans MT" w:hAnsi="Gill Sans MT"/>
                <w:sz w:val="24"/>
                <w:szCs w:val="24"/>
              </w:rPr>
              <w:t xml:space="preserve"> (iii</w:t>
            </w:r>
            <w:r w:rsidRPr="002173E5">
              <w:rPr>
                <w:rFonts w:ascii="Gill Sans MT" w:hAnsi="Gill Sans MT"/>
                <w:sz w:val="24"/>
                <w:szCs w:val="24"/>
              </w:rPr>
              <w:t xml:space="preserve">) une offre financière bien détaillée indiquant clairement le coût </w:t>
            </w:r>
            <w:r w:rsidR="00AC7083">
              <w:rPr>
                <w:rFonts w:ascii="Gill Sans MT" w:hAnsi="Gill Sans MT"/>
                <w:sz w:val="24"/>
                <w:szCs w:val="24"/>
              </w:rPr>
              <w:t xml:space="preserve">détaillé </w:t>
            </w:r>
            <w:r w:rsidRPr="002173E5">
              <w:rPr>
                <w:rFonts w:ascii="Gill Sans MT" w:hAnsi="Gill Sans MT"/>
                <w:sz w:val="24"/>
                <w:szCs w:val="24"/>
              </w:rPr>
              <w:t>de l'étude.</w:t>
            </w:r>
          </w:p>
          <w:p w14:paraId="532D5D06" w14:textId="613ED171" w:rsidR="004209F0" w:rsidRPr="002173E5" w:rsidRDefault="004209F0" w:rsidP="004209F0">
            <w:pPr>
              <w:numPr>
                <w:ilvl w:val="0"/>
                <w:numId w:val="7"/>
              </w:numPr>
              <w:spacing w:after="394" w:line="265" w:lineRule="auto"/>
              <w:ind w:right="57" w:hanging="134"/>
              <w:jc w:val="both"/>
              <w:rPr>
                <w:rFonts w:ascii="Gill Sans MT" w:hAnsi="Gill Sans MT"/>
                <w:sz w:val="24"/>
                <w:szCs w:val="24"/>
              </w:rPr>
            </w:pPr>
            <w:r w:rsidRPr="002173E5">
              <w:rPr>
                <w:rFonts w:ascii="Gill Sans MT" w:hAnsi="Gill Sans MT"/>
                <w:sz w:val="24"/>
                <w:szCs w:val="24"/>
              </w:rPr>
              <w:t>Un curriculum vitae</w:t>
            </w:r>
            <w:r w:rsidR="00045A97">
              <w:rPr>
                <w:rFonts w:ascii="Gill Sans MT" w:hAnsi="Gill Sans MT"/>
                <w:sz w:val="24"/>
                <w:szCs w:val="24"/>
              </w:rPr>
              <w:t xml:space="preserve"> ou P11</w:t>
            </w:r>
          </w:p>
          <w:p w14:paraId="1EDC05F8" w14:textId="3E525094" w:rsidR="004209F0" w:rsidRPr="002173E5" w:rsidRDefault="00045A97" w:rsidP="00045A97">
            <w:pPr>
              <w:spacing w:line="265" w:lineRule="auto"/>
              <w:ind w:left="143" w:right="57"/>
              <w:jc w:val="both"/>
              <w:rPr>
                <w:rFonts w:ascii="Gill Sans MT" w:hAnsi="Gill Sans MT"/>
                <w:sz w:val="24"/>
                <w:szCs w:val="24"/>
              </w:rPr>
            </w:pPr>
            <w:r>
              <w:rPr>
                <w:rFonts w:ascii="Gill Sans MT" w:hAnsi="Gill Sans MT"/>
                <w:sz w:val="24"/>
                <w:szCs w:val="24"/>
              </w:rPr>
              <w:t>-L</w:t>
            </w:r>
            <w:r w:rsidR="004209F0" w:rsidRPr="002173E5">
              <w:rPr>
                <w:rFonts w:ascii="Gill Sans MT" w:hAnsi="Gill Sans MT"/>
                <w:sz w:val="24"/>
                <w:szCs w:val="24"/>
              </w:rPr>
              <w:t>e (s) diplômes certifié</w:t>
            </w:r>
            <w:r>
              <w:rPr>
                <w:rFonts w:ascii="Gill Sans MT" w:hAnsi="Gill Sans MT"/>
                <w:sz w:val="24"/>
                <w:szCs w:val="24"/>
              </w:rPr>
              <w:t>(</w:t>
            </w:r>
            <w:r w:rsidR="004209F0" w:rsidRPr="002173E5">
              <w:rPr>
                <w:rFonts w:ascii="Gill Sans MT" w:hAnsi="Gill Sans MT"/>
                <w:sz w:val="24"/>
                <w:szCs w:val="24"/>
              </w:rPr>
              <w:t>s</w:t>
            </w:r>
            <w:r>
              <w:rPr>
                <w:rFonts w:ascii="Gill Sans MT" w:hAnsi="Gill Sans MT"/>
                <w:sz w:val="24"/>
                <w:szCs w:val="24"/>
              </w:rPr>
              <w:t>)</w:t>
            </w:r>
            <w:r w:rsidR="004209F0" w:rsidRPr="002173E5">
              <w:rPr>
                <w:rFonts w:ascii="Gill Sans MT" w:hAnsi="Gill Sans MT"/>
                <w:sz w:val="24"/>
                <w:szCs w:val="24"/>
              </w:rPr>
              <w:t>, et d’autres documents jugés capables de favoriser le choix du candidat.</w:t>
            </w:r>
          </w:p>
          <w:p w14:paraId="6DFAECB6" w14:textId="0725819C" w:rsidR="00607B62" w:rsidRPr="002173E5" w:rsidRDefault="00607B62" w:rsidP="00607B62">
            <w:pPr>
              <w:spacing w:line="265" w:lineRule="auto"/>
              <w:ind w:left="143" w:right="57"/>
              <w:jc w:val="both"/>
              <w:rPr>
                <w:rFonts w:ascii="Gill Sans MT" w:hAnsi="Gill Sans MT"/>
                <w:sz w:val="24"/>
                <w:szCs w:val="24"/>
              </w:rPr>
            </w:pPr>
            <w:r w:rsidRPr="002173E5">
              <w:rPr>
                <w:rFonts w:ascii="Gill Sans MT" w:hAnsi="Gill Sans MT"/>
                <w:sz w:val="24"/>
                <w:szCs w:val="24"/>
              </w:rPr>
              <w:t xml:space="preserve">Les documents complétés et transmis conformément au contenu du formulaire </w:t>
            </w:r>
            <w:proofErr w:type="spellStart"/>
            <w:r w:rsidRPr="002173E5">
              <w:rPr>
                <w:rFonts w:ascii="Gill Sans MT" w:hAnsi="Gill Sans MT"/>
                <w:sz w:val="24"/>
                <w:szCs w:val="24"/>
              </w:rPr>
              <w:t>offero</w:t>
            </w:r>
            <w:r w:rsidR="002A7C83">
              <w:rPr>
                <w:rFonts w:ascii="Gill Sans MT" w:hAnsi="Gill Sans MT"/>
                <w:sz w:val="24"/>
                <w:szCs w:val="24"/>
              </w:rPr>
              <w:t>r</w:t>
            </w:r>
            <w:proofErr w:type="spellEnd"/>
            <w:r w:rsidRPr="002173E5">
              <w:rPr>
                <w:rFonts w:ascii="Gill Sans MT" w:hAnsi="Gill Sans MT"/>
                <w:sz w:val="24"/>
                <w:szCs w:val="24"/>
              </w:rPr>
              <w:t>…</w:t>
            </w:r>
          </w:p>
          <w:p w14:paraId="14B24188" w14:textId="724C50B0" w:rsidR="009C1064" w:rsidRPr="002173E5" w:rsidRDefault="009C1064" w:rsidP="00F757F6">
            <w:pPr>
              <w:rPr>
                <w:rFonts w:ascii="Gill Sans MT" w:hAnsi="Gill Sans MT"/>
                <w:b/>
                <w:sz w:val="24"/>
                <w:szCs w:val="24"/>
              </w:rPr>
            </w:pPr>
          </w:p>
        </w:tc>
      </w:tr>
    </w:tbl>
    <w:p w14:paraId="37736468" w14:textId="77777777" w:rsidR="00E4152A" w:rsidRPr="002173E5" w:rsidRDefault="00E4152A" w:rsidP="009C1064">
      <w:pPr>
        <w:rPr>
          <w:rFonts w:ascii="Gill Sans MT" w:hAnsi="Gill Sans MT"/>
          <w:b/>
          <w:sz w:val="24"/>
          <w:szCs w:val="24"/>
        </w:rPr>
      </w:pPr>
    </w:p>
    <w:p w14:paraId="60DFA9C5" w14:textId="77777777" w:rsidR="009C1064" w:rsidRPr="002173E5" w:rsidRDefault="009822AA" w:rsidP="009C1064">
      <w:pPr>
        <w:rPr>
          <w:rFonts w:ascii="Gill Sans MT" w:hAnsi="Gill Sans MT"/>
          <w:b/>
          <w:sz w:val="24"/>
          <w:szCs w:val="24"/>
        </w:rPr>
      </w:pPr>
      <w:r w:rsidRPr="002173E5">
        <w:rPr>
          <w:rFonts w:ascii="Gill Sans MT" w:hAnsi="Gill Sans MT"/>
          <w:b/>
          <w:sz w:val="24"/>
          <w:szCs w:val="24"/>
        </w:rPr>
        <w:t>5.</w:t>
      </w:r>
      <w:r w:rsidR="001C5C36" w:rsidRPr="002173E5">
        <w:rPr>
          <w:rFonts w:ascii="Gill Sans MT" w:hAnsi="Gill Sans MT"/>
          <w:b/>
          <w:sz w:val="24"/>
          <w:szCs w:val="24"/>
        </w:rPr>
        <w:t> </w:t>
      </w:r>
      <w:r w:rsidR="00F757F6" w:rsidRPr="002173E5">
        <w:rPr>
          <w:rFonts w:ascii="Gill Sans MT" w:hAnsi="Gill Sans MT"/>
          <w:b/>
          <w:sz w:val="24"/>
          <w:szCs w:val="24"/>
        </w:rPr>
        <w:t xml:space="preserve">OFFRE </w:t>
      </w:r>
      <w:r w:rsidRPr="002173E5">
        <w:rPr>
          <w:rFonts w:ascii="Gill Sans MT" w:hAnsi="Gill Sans MT"/>
          <w:b/>
          <w:sz w:val="24"/>
          <w:szCs w:val="24"/>
        </w:rPr>
        <w:t>FINANCI</w:t>
      </w:r>
      <w:r w:rsidR="00F757F6" w:rsidRPr="002173E5">
        <w:rPr>
          <w:rFonts w:ascii="Gill Sans MT" w:hAnsi="Gill Sans MT"/>
          <w:b/>
          <w:sz w:val="24"/>
          <w:szCs w:val="24"/>
        </w:rPr>
        <w:t>È</w:t>
      </w:r>
      <w:r w:rsidRPr="002173E5">
        <w:rPr>
          <w:rFonts w:ascii="Gill Sans MT" w:hAnsi="Gill Sans MT"/>
          <w:b/>
          <w:sz w:val="24"/>
          <w:szCs w:val="24"/>
        </w:rPr>
        <w:t>RE</w:t>
      </w:r>
    </w:p>
    <w:tbl>
      <w:tblPr>
        <w:tblStyle w:val="Grilledutableau"/>
        <w:tblW w:w="10800" w:type="dxa"/>
        <w:tblInd w:w="-635" w:type="dxa"/>
        <w:tblLook w:val="04A0" w:firstRow="1" w:lastRow="0" w:firstColumn="1" w:lastColumn="0" w:noHBand="0" w:noVBand="1"/>
      </w:tblPr>
      <w:tblGrid>
        <w:gridCol w:w="10800"/>
      </w:tblGrid>
      <w:tr w:rsidR="000A2E44" w:rsidRPr="002173E5" w14:paraId="00F3382D" w14:textId="77777777" w:rsidTr="00AF1157">
        <w:tc>
          <w:tcPr>
            <w:tcW w:w="10800" w:type="dxa"/>
          </w:tcPr>
          <w:p w14:paraId="0AADD370" w14:textId="22A3B1DA" w:rsidR="000A2E44" w:rsidRPr="002173E5" w:rsidRDefault="00954A7D" w:rsidP="000A2E44">
            <w:pPr>
              <w:pStyle w:val="Paragraphedeliste"/>
              <w:numPr>
                <w:ilvl w:val="0"/>
                <w:numId w:val="3"/>
              </w:numPr>
              <w:autoSpaceDE w:val="0"/>
              <w:autoSpaceDN w:val="0"/>
              <w:adjustRightInd w:val="0"/>
              <w:spacing w:after="0" w:line="240" w:lineRule="auto"/>
              <w:rPr>
                <w:rFonts w:ascii="Gill Sans MT" w:hAnsi="Gill Sans MT" w:cs="Arial"/>
                <w:b/>
                <w:sz w:val="24"/>
                <w:szCs w:val="24"/>
                <w:lang w:val="fr-FR"/>
              </w:rPr>
            </w:pPr>
            <w:r w:rsidRPr="002173E5">
              <w:rPr>
                <w:rFonts w:ascii="Gill Sans MT" w:hAnsi="Gill Sans MT" w:cs="Arial"/>
                <w:b/>
                <w:sz w:val="24"/>
                <w:szCs w:val="24"/>
                <w:lang w:val="fr-FR"/>
              </w:rPr>
              <w:t>Contrat forfaitaire</w:t>
            </w:r>
          </w:p>
          <w:p w14:paraId="49952FC0" w14:textId="77777777" w:rsidR="000A2E44" w:rsidRPr="002173E5" w:rsidRDefault="008B1005" w:rsidP="0064029E">
            <w:pPr>
              <w:jc w:val="both"/>
              <w:rPr>
                <w:rFonts w:ascii="Gill Sans MT" w:hAnsi="Gill Sans MT" w:cs="Myriad Pro"/>
                <w:sz w:val="24"/>
                <w:szCs w:val="24"/>
              </w:rPr>
            </w:pPr>
            <w:r w:rsidRPr="002173E5">
              <w:rPr>
                <w:rFonts w:ascii="Gill Sans MT" w:hAnsi="Gill Sans MT" w:cs="Myriad Pro"/>
                <w:sz w:val="24"/>
                <w:szCs w:val="24"/>
              </w:rPr>
              <w:t>L</w:t>
            </w:r>
            <w:r w:rsidR="007D737E" w:rsidRPr="002173E5">
              <w:rPr>
                <w:rFonts w:ascii="Gill Sans MT" w:hAnsi="Gill Sans MT" w:cs="Myriad Pro"/>
                <w:sz w:val="24"/>
                <w:szCs w:val="24"/>
              </w:rPr>
              <w:t>’</w:t>
            </w:r>
            <w:r w:rsidR="00F757F6" w:rsidRPr="002173E5">
              <w:rPr>
                <w:rFonts w:ascii="Gill Sans MT" w:hAnsi="Gill Sans MT" w:cs="Myriad Pro"/>
                <w:sz w:val="24"/>
                <w:szCs w:val="24"/>
              </w:rPr>
              <w:t xml:space="preserve">offre </w:t>
            </w:r>
            <w:r w:rsidR="009C32B9" w:rsidRPr="002173E5">
              <w:rPr>
                <w:rFonts w:ascii="Gill Sans MT" w:hAnsi="Gill Sans MT" w:cs="Myriad Pro"/>
                <w:sz w:val="24"/>
                <w:szCs w:val="24"/>
              </w:rPr>
              <w:t xml:space="preserve">financière doit indiquer le montant total </w:t>
            </w:r>
            <w:r w:rsidRPr="002173E5">
              <w:rPr>
                <w:rFonts w:ascii="Gill Sans MT" w:hAnsi="Gill Sans MT" w:cs="Myriad Pro"/>
                <w:sz w:val="24"/>
                <w:szCs w:val="24"/>
              </w:rPr>
              <w:t xml:space="preserve">du </w:t>
            </w:r>
            <w:r w:rsidR="009C32B9" w:rsidRPr="002173E5">
              <w:rPr>
                <w:rFonts w:ascii="Gill Sans MT" w:hAnsi="Gill Sans MT" w:cs="Myriad Pro"/>
                <w:sz w:val="24"/>
                <w:szCs w:val="24"/>
              </w:rPr>
              <w:t>forfait</w:t>
            </w:r>
            <w:r w:rsidRPr="002173E5">
              <w:rPr>
                <w:rFonts w:ascii="Gill Sans MT" w:hAnsi="Gill Sans MT" w:cs="Myriad Pro"/>
                <w:sz w:val="24"/>
                <w:szCs w:val="24"/>
              </w:rPr>
              <w:t xml:space="preserve">, ainsi que </w:t>
            </w:r>
            <w:r w:rsidR="009C32B9" w:rsidRPr="002173E5">
              <w:rPr>
                <w:rFonts w:ascii="Gill Sans MT" w:hAnsi="Gill Sans MT" w:cs="Myriad Pro"/>
                <w:sz w:val="24"/>
                <w:szCs w:val="24"/>
              </w:rPr>
              <w:t xml:space="preserve">les modalités de paiement </w:t>
            </w:r>
            <w:r w:rsidRPr="002173E5">
              <w:rPr>
                <w:rFonts w:ascii="Gill Sans MT" w:hAnsi="Gill Sans MT" w:cs="Myriad Pro"/>
                <w:sz w:val="24"/>
                <w:szCs w:val="24"/>
              </w:rPr>
              <w:t>précises et mesurables</w:t>
            </w:r>
            <w:r w:rsidR="009C32B9" w:rsidRPr="002173E5">
              <w:rPr>
                <w:rFonts w:ascii="Gill Sans MT" w:hAnsi="Gill Sans MT" w:cs="Myriad Pro"/>
                <w:sz w:val="24"/>
                <w:szCs w:val="24"/>
              </w:rPr>
              <w:t xml:space="preserve"> (</w:t>
            </w:r>
            <w:r w:rsidR="00FD5503" w:rsidRPr="002173E5">
              <w:rPr>
                <w:rFonts w:ascii="Gill Sans MT" w:hAnsi="Gill Sans MT" w:cs="Myriad Pro"/>
                <w:sz w:val="24"/>
                <w:szCs w:val="24"/>
              </w:rPr>
              <w:t>quantitati</w:t>
            </w:r>
            <w:r w:rsidRPr="002173E5">
              <w:rPr>
                <w:rFonts w:ascii="Gill Sans MT" w:hAnsi="Gill Sans MT" w:cs="Myriad Pro"/>
                <w:sz w:val="24"/>
                <w:szCs w:val="24"/>
              </w:rPr>
              <w:t>vement</w:t>
            </w:r>
            <w:r w:rsidR="00FD5503" w:rsidRPr="002173E5">
              <w:rPr>
                <w:rFonts w:ascii="Gill Sans MT" w:hAnsi="Gill Sans MT" w:cs="Myriad Pro"/>
                <w:sz w:val="24"/>
                <w:szCs w:val="24"/>
              </w:rPr>
              <w:t xml:space="preserve"> et qualitati</w:t>
            </w:r>
            <w:r w:rsidRPr="002173E5">
              <w:rPr>
                <w:rFonts w:ascii="Gill Sans MT" w:hAnsi="Gill Sans MT" w:cs="Myriad Pro"/>
                <w:sz w:val="24"/>
                <w:szCs w:val="24"/>
              </w:rPr>
              <w:t>vement</w:t>
            </w:r>
            <w:r w:rsidR="009C32B9" w:rsidRPr="002173E5">
              <w:rPr>
                <w:rFonts w:ascii="Gill Sans MT" w:hAnsi="Gill Sans MT" w:cs="Myriad Pro"/>
                <w:sz w:val="24"/>
                <w:szCs w:val="24"/>
              </w:rPr>
              <w:t xml:space="preserve">) </w:t>
            </w:r>
            <w:r w:rsidR="005518FD" w:rsidRPr="002173E5">
              <w:rPr>
                <w:rFonts w:ascii="Gill Sans MT" w:hAnsi="Gill Sans MT" w:cs="Myriad Pro"/>
                <w:sz w:val="24"/>
                <w:szCs w:val="24"/>
              </w:rPr>
              <w:t xml:space="preserve">relatives aux </w:t>
            </w:r>
            <w:r w:rsidR="00D264D7" w:rsidRPr="002173E5">
              <w:rPr>
                <w:rFonts w:ascii="Gill Sans MT" w:hAnsi="Gill Sans MT" w:cs="Myriad Pro"/>
                <w:sz w:val="24"/>
                <w:szCs w:val="24"/>
              </w:rPr>
              <w:t xml:space="preserve">résultats concrets </w:t>
            </w:r>
            <w:r w:rsidR="005518FD" w:rsidRPr="002173E5">
              <w:rPr>
                <w:rFonts w:ascii="Gill Sans MT" w:hAnsi="Gill Sans MT" w:cs="Myriad Pro"/>
                <w:sz w:val="24"/>
                <w:szCs w:val="24"/>
              </w:rPr>
              <w:t>(</w:t>
            </w:r>
            <w:r w:rsidR="009C32B9" w:rsidRPr="002173E5">
              <w:rPr>
                <w:rFonts w:ascii="Gill Sans MT" w:hAnsi="Gill Sans MT" w:cs="Myriad Pro"/>
                <w:sz w:val="24"/>
                <w:szCs w:val="24"/>
              </w:rPr>
              <w:t>à savoir</w:t>
            </w:r>
            <w:r w:rsidR="005518FD" w:rsidRPr="002173E5">
              <w:rPr>
                <w:rFonts w:ascii="Gill Sans MT" w:hAnsi="Gill Sans MT" w:cs="Myriad Pro"/>
                <w:sz w:val="24"/>
                <w:szCs w:val="24"/>
              </w:rPr>
              <w:t>,</w:t>
            </w:r>
            <w:r w:rsidR="009C32B9" w:rsidRPr="002173E5">
              <w:rPr>
                <w:rFonts w:ascii="Gill Sans MT" w:hAnsi="Gill Sans MT" w:cs="Myriad Pro"/>
                <w:sz w:val="24"/>
                <w:szCs w:val="24"/>
              </w:rPr>
              <w:t xml:space="preserve"> si les </w:t>
            </w:r>
            <w:r w:rsidR="00BB5F4F" w:rsidRPr="002173E5">
              <w:rPr>
                <w:rFonts w:ascii="Gill Sans MT" w:hAnsi="Gill Sans MT" w:cs="Myriad Pro"/>
                <w:sz w:val="24"/>
                <w:szCs w:val="24"/>
              </w:rPr>
              <w:t>paiement</w:t>
            </w:r>
            <w:r w:rsidR="009C32B9" w:rsidRPr="002173E5">
              <w:rPr>
                <w:rFonts w:ascii="Gill Sans MT" w:hAnsi="Gill Sans MT" w:cs="Myriad Pro"/>
                <w:sz w:val="24"/>
                <w:szCs w:val="24"/>
              </w:rPr>
              <w:t>s doive</w:t>
            </w:r>
            <w:r w:rsidR="005518FD" w:rsidRPr="002173E5">
              <w:rPr>
                <w:rFonts w:ascii="Gill Sans MT" w:hAnsi="Gill Sans MT" w:cs="Myriad Pro"/>
                <w:sz w:val="24"/>
                <w:szCs w:val="24"/>
              </w:rPr>
              <w:t>nt</w:t>
            </w:r>
            <w:r w:rsidR="00F757F6" w:rsidRPr="002173E5">
              <w:rPr>
                <w:rFonts w:ascii="Gill Sans MT" w:hAnsi="Gill Sans MT" w:cs="Myriad Pro"/>
                <w:sz w:val="24"/>
                <w:szCs w:val="24"/>
              </w:rPr>
              <w:t xml:space="preserve"> </w:t>
            </w:r>
            <w:r w:rsidR="005518FD" w:rsidRPr="002173E5">
              <w:rPr>
                <w:rFonts w:ascii="Gill Sans MT" w:hAnsi="Gill Sans MT" w:cs="Myriad Pro"/>
                <w:sz w:val="24"/>
                <w:szCs w:val="24"/>
              </w:rPr>
              <w:t xml:space="preserve">être échelonnés </w:t>
            </w:r>
            <w:r w:rsidR="009C32B9" w:rsidRPr="002173E5">
              <w:rPr>
                <w:rFonts w:ascii="Gill Sans MT" w:hAnsi="Gill Sans MT" w:cs="Myriad Pro"/>
                <w:sz w:val="24"/>
                <w:szCs w:val="24"/>
              </w:rPr>
              <w:t>ou</w:t>
            </w:r>
            <w:r w:rsidR="005518FD" w:rsidRPr="002173E5">
              <w:rPr>
                <w:rFonts w:ascii="Gill Sans MT" w:hAnsi="Gill Sans MT" w:cs="Myriad Pro"/>
                <w:sz w:val="24"/>
                <w:szCs w:val="24"/>
              </w:rPr>
              <w:t xml:space="preserve"> versés en totalité</w:t>
            </w:r>
            <w:r w:rsidR="009C32B9" w:rsidRPr="002173E5">
              <w:rPr>
                <w:rFonts w:ascii="Gill Sans MT" w:hAnsi="Gill Sans MT" w:cs="Myriad Pro"/>
                <w:sz w:val="24"/>
                <w:szCs w:val="24"/>
              </w:rPr>
              <w:t xml:space="preserve"> à la fin du contra</w:t>
            </w:r>
            <w:r w:rsidR="005518FD" w:rsidRPr="002173E5">
              <w:rPr>
                <w:rFonts w:ascii="Gill Sans MT" w:hAnsi="Gill Sans MT" w:cs="Myriad Pro"/>
                <w:sz w:val="24"/>
                <w:szCs w:val="24"/>
              </w:rPr>
              <w:t>t). Les paiements</w:t>
            </w:r>
            <w:r w:rsidR="001E66AB" w:rsidRPr="002173E5">
              <w:rPr>
                <w:rFonts w:ascii="Gill Sans MT" w:hAnsi="Gill Sans MT" w:cs="Myriad Pro"/>
                <w:sz w:val="24"/>
                <w:szCs w:val="24"/>
              </w:rPr>
              <w:t xml:space="preserve"> sont fonction du résultat</w:t>
            </w:r>
            <w:r w:rsidR="005518FD" w:rsidRPr="002173E5">
              <w:rPr>
                <w:rFonts w:ascii="Gill Sans MT" w:hAnsi="Gill Sans MT" w:cs="Myriad Pro"/>
                <w:sz w:val="24"/>
                <w:szCs w:val="24"/>
              </w:rPr>
              <w:t>, c</w:t>
            </w:r>
            <w:r w:rsidR="007D737E" w:rsidRPr="002173E5">
              <w:rPr>
                <w:rFonts w:ascii="Gill Sans MT" w:hAnsi="Gill Sans MT" w:cs="Myriad Pro"/>
                <w:sz w:val="24"/>
                <w:szCs w:val="24"/>
              </w:rPr>
              <w:t>’</w:t>
            </w:r>
            <w:r w:rsidR="005518FD" w:rsidRPr="002173E5">
              <w:rPr>
                <w:rFonts w:ascii="Gill Sans MT" w:hAnsi="Gill Sans MT" w:cs="Myriad Pro"/>
                <w:sz w:val="24"/>
                <w:szCs w:val="24"/>
              </w:rPr>
              <w:t>est-</w:t>
            </w:r>
            <w:r w:rsidR="009C32B9" w:rsidRPr="002173E5">
              <w:rPr>
                <w:rFonts w:ascii="Gill Sans MT" w:hAnsi="Gill Sans MT" w:cs="Myriad Pro"/>
                <w:sz w:val="24"/>
                <w:szCs w:val="24"/>
              </w:rPr>
              <w:t>à</w:t>
            </w:r>
            <w:r w:rsidR="005518FD" w:rsidRPr="002173E5">
              <w:rPr>
                <w:rFonts w:ascii="Gill Sans MT" w:hAnsi="Gill Sans MT" w:cs="Myriad Pro"/>
                <w:sz w:val="24"/>
                <w:szCs w:val="24"/>
              </w:rPr>
              <w:t>-dire, à</w:t>
            </w:r>
            <w:r w:rsidR="009C32B9" w:rsidRPr="002173E5">
              <w:rPr>
                <w:rFonts w:ascii="Gill Sans MT" w:hAnsi="Gill Sans MT" w:cs="Myriad Pro"/>
                <w:sz w:val="24"/>
                <w:szCs w:val="24"/>
              </w:rPr>
              <w:t xml:space="preserve"> la livraison des se</w:t>
            </w:r>
            <w:r w:rsidR="00FD5503" w:rsidRPr="002173E5">
              <w:rPr>
                <w:rFonts w:ascii="Gill Sans MT" w:hAnsi="Gill Sans MT" w:cs="Myriad Pro"/>
                <w:sz w:val="24"/>
                <w:szCs w:val="24"/>
              </w:rPr>
              <w:t>rvices spéci</w:t>
            </w:r>
            <w:r w:rsidR="005518FD" w:rsidRPr="002173E5">
              <w:rPr>
                <w:rFonts w:ascii="Gill Sans MT" w:hAnsi="Gill Sans MT" w:cs="Myriad Pro"/>
                <w:sz w:val="24"/>
                <w:szCs w:val="24"/>
              </w:rPr>
              <w:t xml:space="preserve">fiés dans les </w:t>
            </w:r>
            <w:r w:rsidR="00D264D7" w:rsidRPr="002173E5">
              <w:rPr>
                <w:rFonts w:ascii="Gill Sans MT" w:hAnsi="Gill Sans MT" w:cs="Myriad Pro"/>
                <w:sz w:val="24"/>
                <w:szCs w:val="24"/>
              </w:rPr>
              <w:t>termes de référence</w:t>
            </w:r>
            <w:r w:rsidR="001E66AB" w:rsidRPr="002173E5">
              <w:rPr>
                <w:rFonts w:ascii="Gill Sans MT" w:hAnsi="Gill Sans MT" w:cs="Myriad Pro"/>
                <w:sz w:val="24"/>
                <w:szCs w:val="24"/>
              </w:rPr>
              <w:t>.</w:t>
            </w:r>
            <w:r w:rsidR="00D264D7" w:rsidRPr="002173E5">
              <w:rPr>
                <w:rFonts w:ascii="Gill Sans MT" w:hAnsi="Gill Sans MT" w:cs="Myriad Pro"/>
                <w:sz w:val="24"/>
                <w:szCs w:val="24"/>
              </w:rPr>
              <w:t xml:space="preserve"> En vue </w:t>
            </w:r>
            <w:r w:rsidR="001E66AB" w:rsidRPr="002173E5">
              <w:rPr>
                <w:rFonts w:ascii="Gill Sans MT" w:hAnsi="Gill Sans MT" w:cs="Myriad Pro"/>
                <w:sz w:val="24"/>
                <w:szCs w:val="24"/>
              </w:rPr>
              <w:t>d</w:t>
            </w:r>
            <w:r w:rsidR="007D737E" w:rsidRPr="002173E5">
              <w:rPr>
                <w:rFonts w:ascii="Gill Sans MT" w:hAnsi="Gill Sans MT" w:cs="Myriad Pro"/>
                <w:sz w:val="24"/>
                <w:szCs w:val="24"/>
              </w:rPr>
              <w:t>’</w:t>
            </w:r>
            <w:r w:rsidR="001E66AB" w:rsidRPr="002173E5">
              <w:rPr>
                <w:rFonts w:ascii="Gill Sans MT" w:hAnsi="Gill Sans MT" w:cs="Myriad Pro"/>
                <w:sz w:val="24"/>
                <w:szCs w:val="24"/>
              </w:rPr>
              <w:t xml:space="preserve">assister le service demandeur dans </w:t>
            </w:r>
            <w:r w:rsidR="009C32B9" w:rsidRPr="002173E5">
              <w:rPr>
                <w:rFonts w:ascii="Gill Sans MT" w:hAnsi="Gill Sans MT" w:cs="Myriad Pro"/>
                <w:sz w:val="24"/>
                <w:szCs w:val="24"/>
              </w:rPr>
              <w:t xml:space="preserve">la comparaison des </w:t>
            </w:r>
            <w:r w:rsidR="00A61569" w:rsidRPr="002173E5">
              <w:rPr>
                <w:rFonts w:ascii="Gill Sans MT" w:hAnsi="Gill Sans MT" w:cs="Myriad Pro"/>
                <w:sz w:val="24"/>
                <w:szCs w:val="24"/>
              </w:rPr>
              <w:t xml:space="preserve">offres </w:t>
            </w:r>
            <w:r w:rsidR="009C32B9" w:rsidRPr="002173E5">
              <w:rPr>
                <w:rFonts w:ascii="Gill Sans MT" w:hAnsi="Gill Sans MT" w:cs="Myriad Pro"/>
                <w:sz w:val="24"/>
                <w:szCs w:val="24"/>
              </w:rPr>
              <w:t>financ</w:t>
            </w:r>
            <w:r w:rsidR="006436A1" w:rsidRPr="002173E5">
              <w:rPr>
                <w:rFonts w:ascii="Gill Sans MT" w:hAnsi="Gill Sans MT" w:cs="Myriad Pro"/>
                <w:sz w:val="24"/>
                <w:szCs w:val="24"/>
              </w:rPr>
              <w:t>ières,</w:t>
            </w:r>
            <w:r w:rsidR="001E66AB" w:rsidRPr="002173E5">
              <w:rPr>
                <w:rFonts w:ascii="Gill Sans MT" w:hAnsi="Gill Sans MT" w:cs="Myriad Pro"/>
                <w:sz w:val="24"/>
                <w:szCs w:val="24"/>
              </w:rPr>
              <w:t xml:space="preserve"> le montant forfaitaire de</w:t>
            </w:r>
            <w:r w:rsidR="006436A1" w:rsidRPr="002173E5">
              <w:rPr>
                <w:rFonts w:ascii="Gill Sans MT" w:hAnsi="Gill Sans MT" w:cs="Myriad Pro"/>
                <w:sz w:val="24"/>
                <w:szCs w:val="24"/>
              </w:rPr>
              <w:t xml:space="preserve"> </w:t>
            </w:r>
            <w:r w:rsidR="001E66AB" w:rsidRPr="002173E5">
              <w:rPr>
                <w:rFonts w:ascii="Gill Sans MT" w:hAnsi="Gill Sans MT" w:cs="Myriad Pro"/>
                <w:sz w:val="24"/>
                <w:szCs w:val="24"/>
              </w:rPr>
              <w:t>chacune de ces dernières</w:t>
            </w:r>
            <w:r w:rsidR="009C32B9" w:rsidRPr="002173E5">
              <w:rPr>
                <w:rFonts w:ascii="Gill Sans MT" w:hAnsi="Gill Sans MT" w:cs="Myriad Pro"/>
                <w:sz w:val="24"/>
                <w:szCs w:val="24"/>
              </w:rPr>
              <w:t xml:space="preserve"> </w:t>
            </w:r>
            <w:r w:rsidR="001E66AB" w:rsidRPr="002173E5">
              <w:rPr>
                <w:rFonts w:ascii="Gill Sans MT" w:hAnsi="Gill Sans MT" w:cs="Myriad Pro"/>
                <w:sz w:val="24"/>
                <w:szCs w:val="24"/>
              </w:rPr>
              <w:t>sera détaillé</w:t>
            </w:r>
            <w:r w:rsidR="009C32B9" w:rsidRPr="002173E5">
              <w:rPr>
                <w:rFonts w:ascii="Gill Sans MT" w:hAnsi="Gill Sans MT" w:cs="Myriad Pro"/>
                <w:sz w:val="24"/>
                <w:szCs w:val="24"/>
              </w:rPr>
              <w:t xml:space="preserve"> (y compris</w:t>
            </w:r>
            <w:r w:rsidR="001E66AB" w:rsidRPr="002173E5">
              <w:rPr>
                <w:rFonts w:ascii="Gill Sans MT" w:hAnsi="Gill Sans MT" w:cs="Myriad Pro"/>
                <w:sz w:val="24"/>
                <w:szCs w:val="24"/>
              </w:rPr>
              <w:t>, les voyages</w:t>
            </w:r>
            <w:r w:rsidR="009C32B9" w:rsidRPr="002173E5">
              <w:rPr>
                <w:rFonts w:ascii="Gill Sans MT" w:hAnsi="Gill Sans MT" w:cs="Myriad Pro"/>
                <w:sz w:val="24"/>
                <w:szCs w:val="24"/>
              </w:rPr>
              <w:t xml:space="preserve">, </w:t>
            </w:r>
            <w:r w:rsidR="001E66AB" w:rsidRPr="002173E5">
              <w:rPr>
                <w:rFonts w:ascii="Gill Sans MT" w:hAnsi="Gill Sans MT" w:cs="Myriad Pro"/>
                <w:sz w:val="24"/>
                <w:szCs w:val="24"/>
              </w:rPr>
              <w:t xml:space="preserve">les </w:t>
            </w:r>
            <w:r w:rsidR="00A61569" w:rsidRPr="002173E5">
              <w:rPr>
                <w:rFonts w:ascii="Gill Sans MT" w:hAnsi="Gill Sans MT" w:cs="Myriad Pro"/>
                <w:sz w:val="24"/>
                <w:szCs w:val="24"/>
              </w:rPr>
              <w:t>indemnités journalières</w:t>
            </w:r>
            <w:r w:rsidR="002E6F4B" w:rsidRPr="002173E5">
              <w:rPr>
                <w:rFonts w:ascii="Gill Sans MT" w:hAnsi="Gill Sans MT" w:cs="Myriad Pro"/>
                <w:sz w:val="24"/>
                <w:szCs w:val="24"/>
              </w:rPr>
              <w:t xml:space="preserve"> et le nombre de jours de travail</w:t>
            </w:r>
            <w:r w:rsidR="009C32B9" w:rsidRPr="002173E5">
              <w:rPr>
                <w:rFonts w:ascii="Gill Sans MT" w:hAnsi="Gill Sans MT" w:cs="Myriad Pro"/>
                <w:sz w:val="24"/>
                <w:szCs w:val="24"/>
              </w:rPr>
              <w:t xml:space="preserve"> prév</w:t>
            </w:r>
            <w:r w:rsidR="003311D3" w:rsidRPr="002173E5">
              <w:rPr>
                <w:rFonts w:ascii="Gill Sans MT" w:hAnsi="Gill Sans MT" w:cs="Myriad Pro"/>
                <w:sz w:val="24"/>
                <w:szCs w:val="24"/>
              </w:rPr>
              <w:t>us.)</w:t>
            </w:r>
          </w:p>
          <w:p w14:paraId="780C1FD9" w14:textId="77777777" w:rsidR="000A2E44" w:rsidRPr="002173E5" w:rsidRDefault="000A2E44" w:rsidP="0064029E">
            <w:pPr>
              <w:spacing w:line="288" w:lineRule="auto"/>
              <w:jc w:val="both"/>
              <w:rPr>
                <w:rFonts w:ascii="Gill Sans MT" w:hAnsi="Gill Sans MT"/>
                <w:sz w:val="24"/>
                <w:szCs w:val="24"/>
              </w:rPr>
            </w:pPr>
          </w:p>
          <w:p w14:paraId="042EAD10" w14:textId="77777777" w:rsidR="000A2E44" w:rsidRPr="002173E5" w:rsidRDefault="003832E3" w:rsidP="0064029E">
            <w:pPr>
              <w:spacing w:line="288" w:lineRule="auto"/>
              <w:jc w:val="both"/>
              <w:rPr>
                <w:rFonts w:ascii="Gill Sans MT" w:hAnsi="Gill Sans MT"/>
                <w:b/>
                <w:sz w:val="24"/>
                <w:szCs w:val="24"/>
                <w:u w:val="single"/>
              </w:rPr>
            </w:pPr>
            <w:r w:rsidRPr="002173E5">
              <w:rPr>
                <w:rFonts w:ascii="Gill Sans MT" w:hAnsi="Gill Sans MT"/>
                <w:b/>
                <w:sz w:val="24"/>
                <w:szCs w:val="24"/>
                <w:u w:val="single"/>
              </w:rPr>
              <w:lastRenderedPageBreak/>
              <w:t>Voyage</w:t>
            </w:r>
            <w:r w:rsidR="00282303" w:rsidRPr="002173E5">
              <w:rPr>
                <w:rFonts w:ascii="Gill Sans MT" w:hAnsi="Gill Sans MT"/>
                <w:b/>
                <w:sz w:val="24"/>
                <w:szCs w:val="24"/>
                <w:u w:val="single"/>
              </w:rPr>
              <w:t> :</w:t>
            </w:r>
          </w:p>
          <w:p w14:paraId="0DB20194" w14:textId="77777777" w:rsidR="000A2E44" w:rsidRPr="002173E5" w:rsidRDefault="003832E3" w:rsidP="009463F1">
            <w:pPr>
              <w:spacing w:line="288" w:lineRule="auto"/>
              <w:jc w:val="both"/>
              <w:rPr>
                <w:rFonts w:ascii="Gill Sans MT" w:hAnsi="Gill Sans MT"/>
                <w:sz w:val="24"/>
                <w:szCs w:val="24"/>
              </w:rPr>
            </w:pPr>
            <w:r w:rsidRPr="002173E5">
              <w:rPr>
                <w:rFonts w:ascii="Gill Sans MT" w:hAnsi="Gill Sans MT"/>
                <w:sz w:val="24"/>
                <w:szCs w:val="24"/>
                <w:u w:val="single"/>
              </w:rPr>
              <w:t xml:space="preserve">Tous les frais de voyage envisagés </w:t>
            </w:r>
            <w:r w:rsidR="005E7FA8" w:rsidRPr="002173E5">
              <w:rPr>
                <w:rFonts w:ascii="Gill Sans MT" w:hAnsi="Gill Sans MT"/>
                <w:sz w:val="24"/>
                <w:szCs w:val="24"/>
                <w:u w:val="single"/>
              </w:rPr>
              <w:t xml:space="preserve">devront </w:t>
            </w:r>
            <w:r w:rsidRPr="002173E5">
              <w:rPr>
                <w:rFonts w:ascii="Gill Sans MT" w:hAnsi="Gill Sans MT"/>
                <w:sz w:val="24"/>
                <w:szCs w:val="24"/>
                <w:u w:val="single"/>
              </w:rPr>
              <w:t>être inclus dans l</w:t>
            </w:r>
            <w:r w:rsidR="007D737E" w:rsidRPr="002173E5">
              <w:rPr>
                <w:rFonts w:ascii="Gill Sans MT" w:hAnsi="Gill Sans MT"/>
                <w:sz w:val="24"/>
                <w:szCs w:val="24"/>
                <w:u w:val="single"/>
              </w:rPr>
              <w:t>’</w:t>
            </w:r>
            <w:r w:rsidR="005E7FA8" w:rsidRPr="002173E5">
              <w:rPr>
                <w:rFonts w:ascii="Gill Sans MT" w:hAnsi="Gill Sans MT"/>
                <w:sz w:val="24"/>
                <w:szCs w:val="24"/>
                <w:u w:val="single"/>
              </w:rPr>
              <w:t xml:space="preserve">offre </w:t>
            </w:r>
            <w:r w:rsidRPr="002173E5">
              <w:rPr>
                <w:rFonts w:ascii="Gill Sans MT" w:hAnsi="Gill Sans MT"/>
                <w:sz w:val="24"/>
                <w:szCs w:val="24"/>
                <w:u w:val="single"/>
              </w:rPr>
              <w:t>financière</w:t>
            </w:r>
            <w:r w:rsidRPr="002173E5">
              <w:rPr>
                <w:rFonts w:ascii="Gill Sans MT" w:hAnsi="Gill Sans MT"/>
                <w:sz w:val="24"/>
                <w:szCs w:val="24"/>
              </w:rPr>
              <w:t xml:space="preserve">. </w:t>
            </w:r>
            <w:r w:rsidR="009463F1" w:rsidRPr="002173E5">
              <w:rPr>
                <w:rFonts w:ascii="Gill Sans MT" w:hAnsi="Gill Sans MT"/>
                <w:sz w:val="24"/>
                <w:szCs w:val="24"/>
              </w:rPr>
              <w:t>Ils comprennent</w:t>
            </w:r>
            <w:r w:rsidRPr="002173E5">
              <w:rPr>
                <w:rFonts w:ascii="Gill Sans MT" w:hAnsi="Gill Sans MT"/>
                <w:sz w:val="24"/>
                <w:szCs w:val="24"/>
              </w:rPr>
              <w:t xml:space="preserve"> tous les déplacements pour rejoindre le lieu d</w:t>
            </w:r>
            <w:r w:rsidR="007D737E" w:rsidRPr="002173E5">
              <w:rPr>
                <w:rFonts w:ascii="Gill Sans MT" w:hAnsi="Gill Sans MT"/>
                <w:sz w:val="24"/>
                <w:szCs w:val="24"/>
              </w:rPr>
              <w:t>’</w:t>
            </w:r>
            <w:r w:rsidRPr="002173E5">
              <w:rPr>
                <w:rFonts w:ascii="Gill Sans MT" w:hAnsi="Gill Sans MT"/>
                <w:sz w:val="24"/>
                <w:szCs w:val="24"/>
              </w:rPr>
              <w:t xml:space="preserve">affectation </w:t>
            </w:r>
            <w:r w:rsidR="003D17CF" w:rsidRPr="002173E5">
              <w:rPr>
                <w:rFonts w:ascii="Gill Sans MT" w:hAnsi="Gill Sans MT"/>
                <w:sz w:val="24"/>
                <w:szCs w:val="24"/>
              </w:rPr>
              <w:t>ou le</w:t>
            </w:r>
            <w:r w:rsidRPr="002173E5">
              <w:rPr>
                <w:rFonts w:ascii="Gill Sans MT" w:hAnsi="Gill Sans MT"/>
                <w:sz w:val="24"/>
                <w:szCs w:val="24"/>
              </w:rPr>
              <w:t xml:space="preserve"> voyage de rapatriement. </w:t>
            </w:r>
            <w:r w:rsidR="00CC2899" w:rsidRPr="002173E5">
              <w:rPr>
                <w:rFonts w:ascii="Gill Sans MT" w:hAnsi="Gill Sans MT"/>
                <w:sz w:val="24"/>
                <w:szCs w:val="24"/>
              </w:rPr>
              <w:t>En général, le PNUD n</w:t>
            </w:r>
            <w:r w:rsidR="007D737E" w:rsidRPr="002173E5">
              <w:rPr>
                <w:rFonts w:ascii="Gill Sans MT" w:hAnsi="Gill Sans MT"/>
                <w:sz w:val="24"/>
                <w:szCs w:val="24"/>
              </w:rPr>
              <w:t>’</w:t>
            </w:r>
            <w:r w:rsidR="00CC2899" w:rsidRPr="002173E5">
              <w:rPr>
                <w:rFonts w:ascii="Gill Sans MT" w:hAnsi="Gill Sans MT"/>
                <w:sz w:val="24"/>
                <w:szCs w:val="24"/>
              </w:rPr>
              <w:t>accepte pas des</w:t>
            </w:r>
            <w:r w:rsidRPr="002173E5">
              <w:rPr>
                <w:rFonts w:ascii="Gill Sans MT" w:hAnsi="Gill Sans MT"/>
                <w:sz w:val="24"/>
                <w:szCs w:val="24"/>
              </w:rPr>
              <w:t xml:space="preserve"> frais de voya</w:t>
            </w:r>
            <w:r w:rsidR="00CC2899" w:rsidRPr="002173E5">
              <w:rPr>
                <w:rFonts w:ascii="Gill Sans MT" w:hAnsi="Gill Sans MT"/>
                <w:sz w:val="24"/>
                <w:szCs w:val="24"/>
              </w:rPr>
              <w:t>ge supérieurs au prix d</w:t>
            </w:r>
            <w:r w:rsidR="007D737E" w:rsidRPr="002173E5">
              <w:rPr>
                <w:rFonts w:ascii="Gill Sans MT" w:hAnsi="Gill Sans MT"/>
                <w:sz w:val="24"/>
                <w:szCs w:val="24"/>
              </w:rPr>
              <w:t>’</w:t>
            </w:r>
            <w:r w:rsidR="006436A1" w:rsidRPr="002173E5">
              <w:rPr>
                <w:rFonts w:ascii="Gill Sans MT" w:hAnsi="Gill Sans MT"/>
                <w:sz w:val="24"/>
                <w:szCs w:val="24"/>
              </w:rPr>
              <w:t>un billet en</w:t>
            </w:r>
            <w:r w:rsidRPr="002173E5">
              <w:rPr>
                <w:rFonts w:ascii="Gill Sans MT" w:hAnsi="Gill Sans MT"/>
                <w:sz w:val="24"/>
                <w:szCs w:val="24"/>
              </w:rPr>
              <w:t xml:space="preserve"> classe économique. </w:t>
            </w:r>
            <w:r w:rsidRPr="000132FE">
              <w:rPr>
                <w:rFonts w:ascii="Gill Sans MT" w:hAnsi="Gill Sans MT"/>
                <w:sz w:val="24"/>
                <w:szCs w:val="24"/>
              </w:rPr>
              <w:t xml:space="preserve">Si le </w:t>
            </w:r>
            <w:r w:rsidR="003D17CF" w:rsidRPr="000132FE">
              <w:rPr>
                <w:rFonts w:ascii="Gill Sans MT" w:hAnsi="Gill Sans MT"/>
                <w:sz w:val="24"/>
                <w:szCs w:val="24"/>
              </w:rPr>
              <w:t>consultant individuel</w:t>
            </w:r>
            <w:r w:rsidRPr="000132FE">
              <w:rPr>
                <w:rFonts w:ascii="Gill Sans MT" w:hAnsi="Gill Sans MT"/>
                <w:sz w:val="24"/>
                <w:szCs w:val="24"/>
              </w:rPr>
              <w:t xml:space="preserve"> souhaite voyager en</w:t>
            </w:r>
            <w:r w:rsidR="006436A1" w:rsidRPr="000132FE">
              <w:rPr>
                <w:rFonts w:ascii="Gill Sans MT" w:hAnsi="Gill Sans MT"/>
                <w:sz w:val="24"/>
                <w:szCs w:val="24"/>
              </w:rPr>
              <w:t xml:space="preserve"> classe supérieure, il </w:t>
            </w:r>
            <w:r w:rsidR="00CC2899" w:rsidRPr="000132FE">
              <w:rPr>
                <w:rFonts w:ascii="Gill Sans MT" w:hAnsi="Gill Sans MT"/>
                <w:sz w:val="24"/>
                <w:szCs w:val="24"/>
              </w:rPr>
              <w:t xml:space="preserve">ou elle </w:t>
            </w:r>
            <w:r w:rsidR="006436A1" w:rsidRPr="000132FE">
              <w:rPr>
                <w:rFonts w:ascii="Gill Sans MT" w:hAnsi="Gill Sans MT"/>
                <w:sz w:val="24"/>
                <w:szCs w:val="24"/>
              </w:rPr>
              <w:t>devra</w:t>
            </w:r>
            <w:r w:rsidRPr="000132FE">
              <w:rPr>
                <w:rFonts w:ascii="Gill Sans MT" w:hAnsi="Gill Sans MT"/>
                <w:sz w:val="24"/>
                <w:szCs w:val="24"/>
              </w:rPr>
              <w:t xml:space="preserve"> le faire en utilisant ses propres ressources.</w:t>
            </w:r>
            <w:r w:rsidR="00CC2899" w:rsidRPr="000132FE">
              <w:rPr>
                <w:rFonts w:ascii="Gill Sans MT" w:hAnsi="Gill Sans MT"/>
                <w:sz w:val="24"/>
                <w:szCs w:val="24"/>
              </w:rPr>
              <w:t xml:space="preserve"> En cas de voyage imprévu, l</w:t>
            </w:r>
            <w:r w:rsidR="00235606" w:rsidRPr="000132FE">
              <w:rPr>
                <w:rFonts w:ascii="Gill Sans MT" w:hAnsi="Gill Sans MT"/>
                <w:sz w:val="24"/>
                <w:szCs w:val="24"/>
              </w:rPr>
              <w:t>es frais de voyage, y compris les billets, les frais d</w:t>
            </w:r>
            <w:r w:rsidR="007D737E" w:rsidRPr="000132FE">
              <w:rPr>
                <w:rFonts w:ascii="Gill Sans MT" w:hAnsi="Gill Sans MT"/>
                <w:sz w:val="24"/>
                <w:szCs w:val="24"/>
              </w:rPr>
              <w:t>’</w:t>
            </w:r>
            <w:r w:rsidR="006436A1" w:rsidRPr="000132FE">
              <w:rPr>
                <w:rFonts w:ascii="Gill Sans MT" w:hAnsi="Gill Sans MT"/>
                <w:sz w:val="24"/>
                <w:szCs w:val="24"/>
              </w:rPr>
              <w:t xml:space="preserve">hébergement et </w:t>
            </w:r>
            <w:r w:rsidR="00CC2899" w:rsidRPr="000132FE">
              <w:rPr>
                <w:rFonts w:ascii="Gill Sans MT" w:hAnsi="Gill Sans MT"/>
                <w:sz w:val="24"/>
                <w:szCs w:val="24"/>
              </w:rPr>
              <w:t>les faux</w:t>
            </w:r>
            <w:r w:rsidR="00CC2899" w:rsidRPr="002173E5">
              <w:rPr>
                <w:rFonts w:ascii="Gill Sans MT" w:hAnsi="Gill Sans MT"/>
                <w:sz w:val="24"/>
                <w:szCs w:val="24"/>
              </w:rPr>
              <w:t xml:space="preserve"> frais au départ et à l</w:t>
            </w:r>
            <w:r w:rsidR="007D737E" w:rsidRPr="002173E5">
              <w:rPr>
                <w:rFonts w:ascii="Gill Sans MT" w:hAnsi="Gill Sans MT"/>
                <w:sz w:val="24"/>
                <w:szCs w:val="24"/>
              </w:rPr>
              <w:t>’</w:t>
            </w:r>
            <w:r w:rsidR="00CC2899" w:rsidRPr="002173E5">
              <w:rPr>
                <w:rFonts w:ascii="Gill Sans MT" w:hAnsi="Gill Sans MT"/>
                <w:sz w:val="24"/>
                <w:szCs w:val="24"/>
              </w:rPr>
              <w:t>arrivée</w:t>
            </w:r>
            <w:r w:rsidR="006436A1" w:rsidRPr="002173E5">
              <w:rPr>
                <w:rFonts w:ascii="Gill Sans MT" w:hAnsi="Gill Sans MT"/>
                <w:sz w:val="24"/>
                <w:szCs w:val="24"/>
              </w:rPr>
              <w:t>, doivent</w:t>
            </w:r>
            <w:r w:rsidR="00235606" w:rsidRPr="002173E5">
              <w:rPr>
                <w:rFonts w:ascii="Gill Sans MT" w:hAnsi="Gill Sans MT"/>
                <w:sz w:val="24"/>
                <w:szCs w:val="24"/>
              </w:rPr>
              <w:t xml:space="preserve"> être co</w:t>
            </w:r>
            <w:r w:rsidR="006436A1" w:rsidRPr="002173E5">
              <w:rPr>
                <w:rFonts w:ascii="Gill Sans MT" w:hAnsi="Gill Sans MT"/>
                <w:sz w:val="24"/>
                <w:szCs w:val="24"/>
              </w:rPr>
              <w:t>nvenu</w:t>
            </w:r>
            <w:r w:rsidR="009620A7" w:rsidRPr="002173E5">
              <w:rPr>
                <w:rFonts w:ascii="Gill Sans MT" w:hAnsi="Gill Sans MT"/>
                <w:sz w:val="24"/>
                <w:szCs w:val="24"/>
              </w:rPr>
              <w:t>s</w:t>
            </w:r>
            <w:r w:rsidR="006436A1" w:rsidRPr="002173E5">
              <w:rPr>
                <w:rFonts w:ascii="Gill Sans MT" w:hAnsi="Gill Sans MT"/>
                <w:sz w:val="24"/>
                <w:szCs w:val="24"/>
              </w:rPr>
              <w:t>, entre</w:t>
            </w:r>
            <w:r w:rsidR="00BF7E52" w:rsidRPr="002173E5">
              <w:rPr>
                <w:rFonts w:ascii="Gill Sans MT" w:hAnsi="Gill Sans MT"/>
                <w:sz w:val="24"/>
                <w:szCs w:val="24"/>
              </w:rPr>
              <w:t xml:space="preserve"> le service commercial et le </w:t>
            </w:r>
            <w:r w:rsidR="003D17CF" w:rsidRPr="002173E5">
              <w:rPr>
                <w:rFonts w:ascii="Gill Sans MT" w:hAnsi="Gill Sans MT"/>
                <w:sz w:val="24"/>
                <w:szCs w:val="24"/>
              </w:rPr>
              <w:t>c</w:t>
            </w:r>
            <w:r w:rsidR="006436A1" w:rsidRPr="002173E5">
              <w:rPr>
                <w:rFonts w:ascii="Gill Sans MT" w:hAnsi="Gill Sans MT"/>
                <w:sz w:val="24"/>
                <w:szCs w:val="24"/>
              </w:rPr>
              <w:t xml:space="preserve">onsultant </w:t>
            </w:r>
            <w:r w:rsidR="00BF7E52" w:rsidRPr="002173E5">
              <w:rPr>
                <w:rFonts w:ascii="Gill Sans MT" w:hAnsi="Gill Sans MT"/>
                <w:sz w:val="24"/>
                <w:szCs w:val="24"/>
              </w:rPr>
              <w:t>individuel concernés</w:t>
            </w:r>
            <w:r w:rsidR="006436A1" w:rsidRPr="002173E5">
              <w:rPr>
                <w:rFonts w:ascii="Gill Sans MT" w:hAnsi="Gill Sans MT"/>
                <w:sz w:val="24"/>
                <w:szCs w:val="24"/>
              </w:rPr>
              <w:t>, avant le voyage</w:t>
            </w:r>
            <w:r w:rsidR="00BF7E52" w:rsidRPr="002173E5">
              <w:rPr>
                <w:rFonts w:ascii="Gill Sans MT" w:hAnsi="Gill Sans MT"/>
                <w:sz w:val="24"/>
                <w:szCs w:val="24"/>
              </w:rPr>
              <w:t>, et seront remboursés</w:t>
            </w:r>
            <w:r w:rsidR="006436A1" w:rsidRPr="002173E5">
              <w:rPr>
                <w:rFonts w:ascii="Gill Sans MT" w:hAnsi="Gill Sans MT"/>
                <w:sz w:val="24"/>
                <w:szCs w:val="24"/>
              </w:rPr>
              <w:t>.</w:t>
            </w:r>
          </w:p>
        </w:tc>
      </w:tr>
    </w:tbl>
    <w:p w14:paraId="0DBECCAD" w14:textId="3D097EC5" w:rsidR="000A2E44" w:rsidRPr="002173E5" w:rsidRDefault="000A2E44" w:rsidP="009C1064">
      <w:pPr>
        <w:rPr>
          <w:rFonts w:ascii="Gill Sans MT" w:hAnsi="Gill Sans MT"/>
          <w:b/>
          <w:sz w:val="24"/>
          <w:szCs w:val="24"/>
        </w:rPr>
      </w:pPr>
    </w:p>
    <w:p w14:paraId="6BBEB069" w14:textId="77777777" w:rsidR="00235606" w:rsidRPr="002173E5" w:rsidRDefault="0091472C" w:rsidP="009C1064">
      <w:pPr>
        <w:rPr>
          <w:rFonts w:ascii="Gill Sans MT" w:hAnsi="Gill Sans MT"/>
          <w:b/>
          <w:sz w:val="24"/>
          <w:szCs w:val="24"/>
        </w:rPr>
      </w:pPr>
      <w:r w:rsidRPr="002173E5">
        <w:rPr>
          <w:rFonts w:ascii="Gill Sans MT" w:hAnsi="Gill Sans MT"/>
          <w:b/>
          <w:sz w:val="24"/>
          <w:szCs w:val="24"/>
        </w:rPr>
        <w:t>6. </w:t>
      </w:r>
      <w:r w:rsidR="00BF7E52" w:rsidRPr="002173E5">
        <w:rPr>
          <w:rFonts w:ascii="Gill Sans MT" w:hAnsi="Gill Sans MT" w:cstheme="minorHAnsi"/>
          <w:b/>
          <w:sz w:val="24"/>
          <w:szCs w:val="24"/>
        </w:rPr>
        <w:t>É</w:t>
      </w:r>
      <w:r w:rsidR="00235606" w:rsidRPr="002173E5">
        <w:rPr>
          <w:rFonts w:ascii="Gill Sans MT" w:hAnsi="Gill Sans MT"/>
          <w:b/>
          <w:sz w:val="24"/>
          <w:szCs w:val="24"/>
        </w:rPr>
        <w:t>VALUATION</w:t>
      </w:r>
    </w:p>
    <w:tbl>
      <w:tblPr>
        <w:tblStyle w:val="Grilledutableau1"/>
        <w:tblW w:w="10800" w:type="dxa"/>
        <w:tblInd w:w="-635" w:type="dxa"/>
        <w:tblLook w:val="04A0" w:firstRow="1" w:lastRow="0" w:firstColumn="1" w:lastColumn="0" w:noHBand="0" w:noVBand="1"/>
      </w:tblPr>
      <w:tblGrid>
        <w:gridCol w:w="10800"/>
      </w:tblGrid>
      <w:tr w:rsidR="00235606" w:rsidRPr="002173E5" w14:paraId="13A0020E" w14:textId="77777777" w:rsidTr="00AF1157">
        <w:tc>
          <w:tcPr>
            <w:tcW w:w="10800" w:type="dxa"/>
          </w:tcPr>
          <w:p w14:paraId="2347BF02" w14:textId="77777777" w:rsidR="00235606" w:rsidRPr="002173E5" w:rsidRDefault="00327BEA" w:rsidP="00235606">
            <w:pPr>
              <w:rPr>
                <w:rFonts w:ascii="Gill Sans MT" w:eastAsia="Calibri" w:hAnsi="Gill Sans MT" w:cs="Times New Roman"/>
                <w:sz w:val="24"/>
                <w:szCs w:val="24"/>
                <w:lang w:val="fr-FR"/>
              </w:rPr>
            </w:pPr>
            <w:r w:rsidRPr="002173E5">
              <w:rPr>
                <w:rFonts w:ascii="Gill Sans MT" w:eastAsia="Calibri" w:hAnsi="Gill Sans MT" w:cs="Times New Roman"/>
                <w:sz w:val="24"/>
                <w:szCs w:val="24"/>
                <w:lang w:val="fr-FR"/>
              </w:rPr>
              <w:t xml:space="preserve">Les consultants individuels seront évalués </w:t>
            </w:r>
            <w:r w:rsidR="005E7FA8" w:rsidRPr="002173E5">
              <w:rPr>
                <w:rFonts w:ascii="Gill Sans MT" w:eastAsia="Calibri" w:hAnsi="Gill Sans MT" w:cs="Times New Roman"/>
                <w:sz w:val="24"/>
                <w:szCs w:val="24"/>
                <w:lang w:val="fr-FR"/>
              </w:rPr>
              <w:t>comme suit </w:t>
            </w:r>
            <w:r w:rsidR="00235606" w:rsidRPr="002173E5">
              <w:rPr>
                <w:rFonts w:ascii="Gill Sans MT" w:eastAsia="Calibri" w:hAnsi="Gill Sans MT" w:cs="Times New Roman"/>
                <w:sz w:val="24"/>
                <w:szCs w:val="24"/>
                <w:lang w:val="fr-FR"/>
              </w:rPr>
              <w:t>:</w:t>
            </w:r>
          </w:p>
          <w:p w14:paraId="127765C1" w14:textId="77777777" w:rsidR="00235606" w:rsidRPr="002173E5" w:rsidRDefault="00327BEA" w:rsidP="00235606">
            <w:pPr>
              <w:rPr>
                <w:rFonts w:ascii="Gill Sans MT" w:eastAsia="Calibri" w:hAnsi="Gill Sans MT" w:cs="Times New Roman"/>
                <w:i/>
                <w:sz w:val="24"/>
                <w:szCs w:val="24"/>
                <w:u w:val="thick"/>
                <w:lang w:val="fr-FR"/>
              </w:rPr>
            </w:pPr>
            <w:r w:rsidRPr="002173E5">
              <w:rPr>
                <w:rFonts w:ascii="Gill Sans MT" w:eastAsia="Calibri" w:hAnsi="Gill Sans MT" w:cs="Times New Roman"/>
                <w:i/>
                <w:sz w:val="24"/>
                <w:szCs w:val="24"/>
                <w:u w:val="thick"/>
                <w:lang w:val="fr-FR"/>
              </w:rPr>
              <w:t>1.</w:t>
            </w:r>
            <w:r w:rsidR="005B5488" w:rsidRPr="002173E5">
              <w:rPr>
                <w:rFonts w:ascii="Gill Sans MT" w:eastAsia="Calibri" w:hAnsi="Gill Sans MT" w:cs="Times New Roman"/>
                <w:i/>
                <w:sz w:val="24"/>
                <w:szCs w:val="24"/>
                <w:u w:val="thick"/>
                <w:lang w:val="fr-FR"/>
              </w:rPr>
              <w:t> </w:t>
            </w:r>
            <w:r w:rsidR="00BF7E52" w:rsidRPr="002173E5">
              <w:rPr>
                <w:rFonts w:ascii="Gill Sans MT" w:eastAsia="Calibri" w:hAnsi="Gill Sans MT" w:cs="Times New Roman"/>
                <w:i/>
                <w:sz w:val="24"/>
                <w:szCs w:val="24"/>
                <w:u w:val="thick"/>
                <w:lang w:val="fr-FR"/>
              </w:rPr>
              <w:t>Le</w:t>
            </w:r>
            <w:r w:rsidRPr="002173E5">
              <w:rPr>
                <w:rFonts w:ascii="Gill Sans MT" w:eastAsia="Calibri" w:hAnsi="Gill Sans MT" w:cs="Times New Roman"/>
                <w:i/>
                <w:sz w:val="24"/>
                <w:szCs w:val="24"/>
                <w:u w:val="thick"/>
                <w:lang w:val="fr-FR"/>
              </w:rPr>
              <w:t xml:space="preserve"> prix le plus bas </w:t>
            </w:r>
            <w:r w:rsidR="00BF7E52" w:rsidRPr="002173E5">
              <w:rPr>
                <w:rFonts w:ascii="Gill Sans MT" w:eastAsia="Calibri" w:hAnsi="Gill Sans MT" w:cs="Times New Roman"/>
                <w:i/>
                <w:sz w:val="24"/>
                <w:szCs w:val="24"/>
                <w:u w:val="thick"/>
                <w:lang w:val="fr-FR"/>
              </w:rPr>
              <w:t xml:space="preserve">et une offre techniquement </w:t>
            </w:r>
            <w:r w:rsidR="004A3BF5" w:rsidRPr="002173E5">
              <w:rPr>
                <w:rFonts w:ascii="Gill Sans MT" w:eastAsia="Calibri" w:hAnsi="Gill Sans MT" w:cs="Times New Roman"/>
                <w:i/>
                <w:sz w:val="24"/>
                <w:szCs w:val="24"/>
                <w:u w:val="thick"/>
                <w:lang w:val="fr-FR"/>
              </w:rPr>
              <w:t>conforme</w:t>
            </w:r>
          </w:p>
          <w:p w14:paraId="09874F2B" w14:textId="77777777" w:rsidR="00235606" w:rsidRPr="002173E5" w:rsidRDefault="003F3942" w:rsidP="00235606">
            <w:pPr>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 xml:space="preserve">En utilisant </w:t>
            </w:r>
            <w:r w:rsidR="00522566" w:rsidRPr="002173E5">
              <w:rPr>
                <w:rFonts w:ascii="Gill Sans MT" w:eastAsia="Calibri" w:hAnsi="Gill Sans MT" w:cs="Times New Roman"/>
                <w:i/>
                <w:sz w:val="24"/>
                <w:szCs w:val="24"/>
                <w:lang w:val="fr-FR"/>
              </w:rPr>
              <w:t xml:space="preserve">cette méthode, </w:t>
            </w:r>
            <w:r w:rsidR="00B7117F" w:rsidRPr="002173E5">
              <w:rPr>
                <w:rFonts w:ascii="Gill Sans MT" w:eastAsia="Calibri" w:hAnsi="Gill Sans MT" w:cs="Times New Roman"/>
                <w:i/>
                <w:sz w:val="24"/>
                <w:szCs w:val="24"/>
                <w:lang w:val="fr-FR"/>
              </w:rPr>
              <w:t xml:space="preserve">un contrat sera </w:t>
            </w:r>
            <w:r w:rsidR="00F04F1D" w:rsidRPr="002173E5">
              <w:rPr>
                <w:rFonts w:ascii="Gill Sans MT" w:eastAsia="Calibri" w:hAnsi="Gill Sans MT" w:cs="Times New Roman"/>
                <w:i/>
                <w:sz w:val="24"/>
                <w:szCs w:val="24"/>
                <w:lang w:val="fr-FR"/>
              </w:rPr>
              <w:t xml:space="preserve">attribué au </w:t>
            </w:r>
            <w:r w:rsidR="00522566" w:rsidRPr="002173E5">
              <w:rPr>
                <w:rFonts w:ascii="Gill Sans MT" w:eastAsia="Calibri" w:hAnsi="Gill Sans MT" w:cs="Times New Roman"/>
                <w:i/>
                <w:sz w:val="24"/>
                <w:szCs w:val="24"/>
                <w:lang w:val="fr-FR"/>
              </w:rPr>
              <w:t>consultant individuel dont l</w:t>
            </w:r>
            <w:r w:rsidR="007D737E" w:rsidRPr="002173E5">
              <w:rPr>
                <w:rFonts w:ascii="Gill Sans MT" w:eastAsia="Calibri" w:hAnsi="Gill Sans MT" w:cs="Times New Roman"/>
                <w:i/>
                <w:sz w:val="24"/>
                <w:szCs w:val="24"/>
                <w:lang w:val="fr-FR"/>
              </w:rPr>
              <w:t>’</w:t>
            </w:r>
            <w:r w:rsidR="00522566" w:rsidRPr="002173E5">
              <w:rPr>
                <w:rFonts w:ascii="Gill Sans MT" w:eastAsia="Calibri" w:hAnsi="Gill Sans MT" w:cs="Times New Roman"/>
                <w:i/>
                <w:sz w:val="24"/>
                <w:szCs w:val="24"/>
                <w:lang w:val="fr-FR"/>
              </w:rPr>
              <w:t>offre a été évaluée et déterminée</w:t>
            </w:r>
            <w:r w:rsidR="00B7117F" w:rsidRPr="002173E5">
              <w:rPr>
                <w:rFonts w:ascii="Gill Sans MT" w:eastAsia="Calibri" w:hAnsi="Gill Sans MT" w:cs="Times New Roman"/>
                <w:i/>
                <w:sz w:val="24"/>
                <w:szCs w:val="24"/>
                <w:lang w:val="fr-FR"/>
              </w:rPr>
              <w:t xml:space="preserve"> comme étant,</w:t>
            </w:r>
            <w:r w:rsidR="00522566" w:rsidRPr="002173E5">
              <w:rPr>
                <w:rFonts w:ascii="Gill Sans MT" w:eastAsia="Calibri" w:hAnsi="Gill Sans MT" w:cs="Times New Roman"/>
                <w:i/>
                <w:sz w:val="24"/>
                <w:szCs w:val="24"/>
                <w:lang w:val="fr-FR"/>
              </w:rPr>
              <w:t xml:space="preserve"> à la fois</w:t>
            </w:r>
            <w:r w:rsidR="003D17CF" w:rsidRPr="002173E5">
              <w:rPr>
                <w:rFonts w:ascii="Gill Sans MT" w:eastAsia="Calibri" w:hAnsi="Gill Sans MT" w:cs="Times New Roman"/>
                <w:i/>
                <w:sz w:val="24"/>
                <w:szCs w:val="24"/>
                <w:lang w:val="fr-FR"/>
              </w:rPr>
              <w:t> </w:t>
            </w:r>
            <w:r w:rsidR="00522566" w:rsidRPr="002173E5">
              <w:rPr>
                <w:rFonts w:ascii="Gill Sans MT" w:eastAsia="Calibri" w:hAnsi="Gill Sans MT" w:cs="Times New Roman"/>
                <w:i/>
                <w:sz w:val="24"/>
                <w:szCs w:val="24"/>
                <w:lang w:val="fr-FR"/>
              </w:rPr>
              <w:t>:</w:t>
            </w:r>
          </w:p>
          <w:p w14:paraId="26F4E4FD" w14:textId="77777777" w:rsidR="00522566" w:rsidRPr="002173E5" w:rsidRDefault="003F3942" w:rsidP="00522566">
            <w:pPr>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 xml:space="preserve"> </w:t>
            </w:r>
            <w:r w:rsidR="00B7117F" w:rsidRPr="002173E5">
              <w:rPr>
                <w:rFonts w:ascii="Gill Sans MT" w:eastAsia="Calibri" w:hAnsi="Gill Sans MT" w:cs="Times New Roman"/>
                <w:i/>
                <w:sz w:val="24"/>
                <w:szCs w:val="24"/>
                <w:lang w:val="fr-FR"/>
              </w:rPr>
              <w:t>A)</w:t>
            </w:r>
            <w:r w:rsidR="005B5488" w:rsidRPr="002173E5">
              <w:rPr>
                <w:rFonts w:ascii="Gill Sans MT" w:eastAsia="Calibri" w:hAnsi="Gill Sans MT" w:cs="Times New Roman"/>
                <w:i/>
                <w:sz w:val="24"/>
                <w:szCs w:val="24"/>
                <w:lang w:val="fr-FR"/>
              </w:rPr>
              <w:t> </w:t>
            </w:r>
            <w:r w:rsidR="003D17CF" w:rsidRPr="002173E5">
              <w:rPr>
                <w:rFonts w:ascii="Gill Sans MT" w:eastAsia="Calibri" w:hAnsi="Gill Sans MT" w:cs="Times New Roman"/>
                <w:i/>
                <w:sz w:val="24"/>
                <w:szCs w:val="24"/>
                <w:lang w:val="fr-FR"/>
              </w:rPr>
              <w:t>E</w:t>
            </w:r>
            <w:r w:rsidR="00B7117F" w:rsidRPr="002173E5">
              <w:rPr>
                <w:rFonts w:ascii="Gill Sans MT" w:eastAsia="Calibri" w:hAnsi="Gill Sans MT" w:cs="Times New Roman"/>
                <w:i/>
                <w:sz w:val="24"/>
                <w:szCs w:val="24"/>
                <w:lang w:val="fr-FR"/>
              </w:rPr>
              <w:t>fficace</w:t>
            </w:r>
            <w:r w:rsidR="00905D2E" w:rsidRPr="002173E5">
              <w:rPr>
                <w:rFonts w:ascii="Gill Sans MT" w:eastAsia="Calibri" w:hAnsi="Gill Sans MT" w:cs="Times New Roman"/>
                <w:i/>
                <w:sz w:val="24"/>
                <w:szCs w:val="24"/>
                <w:lang w:val="fr-FR"/>
              </w:rPr>
              <w:t>/conforme/acceptable</w:t>
            </w:r>
            <w:r w:rsidR="000A7304" w:rsidRPr="002173E5">
              <w:rPr>
                <w:rFonts w:ascii="Gill Sans MT" w:eastAsia="Calibri" w:hAnsi="Gill Sans MT" w:cs="Times New Roman"/>
                <w:i/>
                <w:sz w:val="24"/>
                <w:szCs w:val="24"/>
                <w:lang w:val="fr-FR"/>
              </w:rPr>
              <w:t>, et</w:t>
            </w:r>
          </w:p>
          <w:p w14:paraId="1C017283" w14:textId="77777777" w:rsidR="00522566" w:rsidRPr="002173E5" w:rsidRDefault="00522566" w:rsidP="00522566">
            <w:pPr>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B)</w:t>
            </w:r>
            <w:r w:rsidR="005B5488" w:rsidRPr="002173E5">
              <w:rPr>
                <w:rFonts w:ascii="Gill Sans MT" w:eastAsia="Calibri" w:hAnsi="Gill Sans MT" w:cs="Times New Roman"/>
                <w:i/>
                <w:sz w:val="24"/>
                <w:szCs w:val="24"/>
                <w:lang w:val="fr-FR"/>
              </w:rPr>
              <w:t> </w:t>
            </w:r>
            <w:r w:rsidR="003D17CF" w:rsidRPr="002173E5">
              <w:rPr>
                <w:rFonts w:ascii="Gill Sans MT" w:eastAsia="Calibri" w:hAnsi="Gill Sans MT" w:cs="Times New Roman"/>
                <w:i/>
                <w:sz w:val="24"/>
                <w:szCs w:val="24"/>
                <w:lang w:val="fr-FR"/>
              </w:rPr>
              <w:t>O</w:t>
            </w:r>
            <w:r w:rsidR="00905D2E" w:rsidRPr="002173E5">
              <w:rPr>
                <w:rFonts w:ascii="Gill Sans MT" w:eastAsia="Calibri" w:hAnsi="Gill Sans MT" w:cs="Times New Roman"/>
                <w:i/>
                <w:sz w:val="24"/>
                <w:szCs w:val="24"/>
                <w:lang w:val="fr-FR"/>
              </w:rPr>
              <w:t>ffrant le prix/</w:t>
            </w:r>
            <w:r w:rsidRPr="002173E5">
              <w:rPr>
                <w:rFonts w:ascii="Gill Sans MT" w:eastAsia="Calibri" w:hAnsi="Gill Sans MT" w:cs="Times New Roman"/>
                <w:i/>
                <w:sz w:val="24"/>
                <w:szCs w:val="24"/>
                <w:lang w:val="fr-FR"/>
              </w:rPr>
              <w:t>coût le plus bas</w:t>
            </w:r>
            <w:r w:rsidR="00905D2E" w:rsidRPr="002173E5">
              <w:rPr>
                <w:rFonts w:ascii="Gill Sans MT" w:eastAsia="Calibri" w:hAnsi="Gill Sans MT" w:cs="Times New Roman"/>
                <w:i/>
                <w:sz w:val="24"/>
                <w:szCs w:val="24"/>
                <w:lang w:val="fr-FR"/>
              </w:rPr>
              <w:t>.</w:t>
            </w:r>
          </w:p>
          <w:p w14:paraId="7E92D2B1" w14:textId="77777777" w:rsidR="00522566" w:rsidRPr="002173E5" w:rsidRDefault="00B7117F" w:rsidP="00522566">
            <w:pPr>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w:t>
            </w:r>
            <w:r w:rsidR="00E8748B" w:rsidRPr="002173E5">
              <w:rPr>
                <w:rFonts w:ascii="Gill Sans MT" w:eastAsia="Calibri" w:hAnsi="Gill Sans MT" w:cs="Times New Roman"/>
                <w:i/>
                <w:sz w:val="24"/>
                <w:szCs w:val="24"/>
                <w:lang w:val="fr-FR"/>
              </w:rPr>
              <w:t> </w:t>
            </w:r>
            <w:r w:rsidRPr="002173E5">
              <w:rPr>
                <w:rFonts w:ascii="Gill Sans MT" w:eastAsia="Calibri" w:hAnsi="Gill Sans MT" w:cs="Times New Roman"/>
                <w:i/>
                <w:sz w:val="24"/>
                <w:szCs w:val="24"/>
                <w:lang w:val="fr-FR"/>
              </w:rPr>
              <w:t>Efficace</w:t>
            </w:r>
            <w:r w:rsidR="00E8748B" w:rsidRPr="002173E5">
              <w:rPr>
                <w:rFonts w:ascii="Gill Sans MT" w:eastAsia="Calibri" w:hAnsi="Gill Sans MT" w:cs="Times New Roman"/>
                <w:i/>
                <w:sz w:val="24"/>
                <w:szCs w:val="24"/>
                <w:lang w:val="fr-FR"/>
              </w:rPr>
              <w:t>/</w:t>
            </w:r>
            <w:r w:rsidR="00522566" w:rsidRPr="002173E5">
              <w:rPr>
                <w:rFonts w:ascii="Gill Sans MT" w:eastAsia="Calibri" w:hAnsi="Gill Sans MT" w:cs="Times New Roman"/>
                <w:i/>
                <w:sz w:val="24"/>
                <w:szCs w:val="24"/>
                <w:lang w:val="fr-FR"/>
              </w:rPr>
              <w:t>conforme/acceptable</w:t>
            </w:r>
            <w:r w:rsidR="00E8748B" w:rsidRPr="002173E5">
              <w:rPr>
                <w:rFonts w:ascii="Gill Sans MT" w:eastAsia="Calibri" w:hAnsi="Gill Sans MT" w:cs="Times New Roman"/>
                <w:i/>
                <w:sz w:val="24"/>
                <w:szCs w:val="24"/>
                <w:lang w:val="fr-FR"/>
              </w:rPr>
              <w:t> </w:t>
            </w:r>
            <w:r w:rsidR="00522566" w:rsidRPr="002173E5">
              <w:rPr>
                <w:rFonts w:ascii="Gill Sans MT" w:eastAsia="Calibri" w:hAnsi="Gill Sans MT" w:cs="Times New Roman"/>
                <w:i/>
                <w:sz w:val="24"/>
                <w:szCs w:val="24"/>
                <w:lang w:val="fr-FR"/>
              </w:rPr>
              <w:t>» peu</w:t>
            </w:r>
            <w:r w:rsidRPr="002173E5">
              <w:rPr>
                <w:rFonts w:ascii="Gill Sans MT" w:eastAsia="Calibri" w:hAnsi="Gill Sans MT" w:cs="Times New Roman"/>
                <w:i/>
                <w:sz w:val="24"/>
                <w:szCs w:val="24"/>
                <w:lang w:val="fr-FR"/>
              </w:rPr>
              <w:t xml:space="preserve">t être défini comme respectant pleinement les </w:t>
            </w:r>
            <w:r w:rsidR="003D17CF" w:rsidRPr="002173E5">
              <w:rPr>
                <w:rFonts w:ascii="Gill Sans MT" w:eastAsia="Calibri" w:hAnsi="Gill Sans MT" w:cs="Times New Roman"/>
                <w:i/>
                <w:sz w:val="24"/>
                <w:szCs w:val="24"/>
                <w:lang w:val="fr-FR"/>
              </w:rPr>
              <w:t xml:space="preserve">termes de référence </w:t>
            </w:r>
            <w:r w:rsidRPr="002173E5">
              <w:rPr>
                <w:rFonts w:ascii="Gill Sans MT" w:eastAsia="Calibri" w:hAnsi="Gill Sans MT" w:cs="Times New Roman"/>
                <w:i/>
                <w:sz w:val="24"/>
                <w:szCs w:val="24"/>
                <w:lang w:val="fr-FR"/>
              </w:rPr>
              <w:t>fournis</w:t>
            </w:r>
            <w:r w:rsidR="00A17D2B" w:rsidRPr="002173E5">
              <w:rPr>
                <w:rFonts w:ascii="Gill Sans MT" w:eastAsia="Calibri" w:hAnsi="Gill Sans MT" w:cs="Times New Roman"/>
                <w:i/>
                <w:sz w:val="24"/>
                <w:szCs w:val="24"/>
                <w:lang w:val="fr-FR"/>
              </w:rPr>
              <w:t>.</w:t>
            </w:r>
          </w:p>
          <w:p w14:paraId="44877526" w14:textId="691F4D58" w:rsidR="00235606" w:rsidRPr="002173E5" w:rsidRDefault="00235606" w:rsidP="00313339">
            <w:pPr>
              <w:pStyle w:val="Paragraphedeliste"/>
              <w:spacing w:after="0" w:line="360" w:lineRule="auto"/>
              <w:rPr>
                <w:rFonts w:ascii="Gill Sans MT" w:eastAsia="Calibri" w:hAnsi="Gill Sans MT" w:cs="Times New Roman"/>
                <w:i/>
                <w:sz w:val="24"/>
                <w:szCs w:val="24"/>
                <w:lang w:val="fr-FR"/>
              </w:rPr>
            </w:pPr>
          </w:p>
          <w:tbl>
            <w:tblPr>
              <w:tblStyle w:val="Grilledutableau1"/>
              <w:tblW w:w="0" w:type="auto"/>
              <w:tblLook w:val="04A0" w:firstRow="1" w:lastRow="0" w:firstColumn="1" w:lastColumn="0" w:noHBand="0" w:noVBand="1"/>
            </w:tblPr>
            <w:tblGrid>
              <w:gridCol w:w="3647"/>
              <w:gridCol w:w="3399"/>
              <w:gridCol w:w="3274"/>
            </w:tblGrid>
            <w:tr w:rsidR="00235606" w:rsidRPr="002173E5" w14:paraId="7D340739" w14:textId="77777777" w:rsidTr="00E0237B">
              <w:trPr>
                <w:trHeight w:val="261"/>
              </w:trPr>
              <w:tc>
                <w:tcPr>
                  <w:tcW w:w="3647" w:type="dxa"/>
                </w:tcPr>
                <w:p w14:paraId="1BA5FC89" w14:textId="77777777" w:rsidR="00235606" w:rsidRPr="002173E5" w:rsidRDefault="00313339" w:rsidP="00235606">
                  <w:pPr>
                    <w:spacing w:line="360" w:lineRule="auto"/>
                    <w:rPr>
                      <w:rFonts w:ascii="Gill Sans MT" w:eastAsia="Calibri" w:hAnsi="Gill Sans MT" w:cs="Times New Roman"/>
                      <w:b/>
                      <w:i/>
                      <w:sz w:val="24"/>
                      <w:szCs w:val="24"/>
                      <w:lang w:val="fr-FR"/>
                    </w:rPr>
                  </w:pPr>
                  <w:r w:rsidRPr="002173E5">
                    <w:rPr>
                      <w:rFonts w:ascii="Gill Sans MT" w:eastAsia="Calibri" w:hAnsi="Gill Sans MT" w:cs="Times New Roman"/>
                      <w:b/>
                      <w:i/>
                      <w:sz w:val="24"/>
                      <w:szCs w:val="24"/>
                      <w:lang w:val="fr-FR"/>
                    </w:rPr>
                    <w:t>Critère</w:t>
                  </w:r>
                </w:p>
              </w:tc>
              <w:tc>
                <w:tcPr>
                  <w:tcW w:w="3399" w:type="dxa"/>
                </w:tcPr>
                <w:p w14:paraId="49D5E36B" w14:textId="77777777" w:rsidR="00235606" w:rsidRPr="002173E5" w:rsidRDefault="003D17CF" w:rsidP="00235606">
                  <w:pPr>
                    <w:spacing w:line="360" w:lineRule="auto"/>
                    <w:rPr>
                      <w:rFonts w:ascii="Gill Sans MT" w:eastAsia="Calibri" w:hAnsi="Gill Sans MT" w:cs="Times New Roman"/>
                      <w:b/>
                      <w:i/>
                      <w:sz w:val="24"/>
                      <w:szCs w:val="24"/>
                      <w:lang w:val="fr-FR"/>
                    </w:rPr>
                  </w:pPr>
                  <w:r w:rsidRPr="002173E5">
                    <w:rPr>
                      <w:rFonts w:ascii="Gill Sans MT" w:eastAsia="Calibri" w:hAnsi="Gill Sans MT" w:cs="Times New Roman"/>
                      <w:b/>
                      <w:i/>
                      <w:sz w:val="24"/>
                      <w:szCs w:val="24"/>
                      <w:lang w:val="fr-FR"/>
                    </w:rPr>
                    <w:t>Coefficient</w:t>
                  </w:r>
                </w:p>
              </w:tc>
              <w:tc>
                <w:tcPr>
                  <w:tcW w:w="3274" w:type="dxa"/>
                </w:tcPr>
                <w:p w14:paraId="2D825CEF" w14:textId="77777777" w:rsidR="00235606" w:rsidRPr="002173E5" w:rsidRDefault="00235606" w:rsidP="00235606">
                  <w:pPr>
                    <w:spacing w:line="360" w:lineRule="auto"/>
                    <w:rPr>
                      <w:rFonts w:ascii="Gill Sans MT" w:eastAsia="Calibri" w:hAnsi="Gill Sans MT" w:cs="Times New Roman"/>
                      <w:b/>
                      <w:i/>
                      <w:sz w:val="24"/>
                      <w:szCs w:val="24"/>
                      <w:lang w:val="fr-FR"/>
                    </w:rPr>
                  </w:pPr>
                  <w:r w:rsidRPr="002173E5">
                    <w:rPr>
                      <w:rFonts w:ascii="Gill Sans MT" w:eastAsia="Calibri" w:hAnsi="Gill Sans MT" w:cs="Times New Roman"/>
                      <w:b/>
                      <w:i/>
                      <w:sz w:val="24"/>
                      <w:szCs w:val="24"/>
                      <w:lang w:val="fr-FR"/>
                    </w:rPr>
                    <w:t xml:space="preserve"> Point</w:t>
                  </w:r>
                  <w:r w:rsidR="00F04F1D" w:rsidRPr="002173E5">
                    <w:rPr>
                      <w:rFonts w:ascii="Gill Sans MT" w:eastAsia="Calibri" w:hAnsi="Gill Sans MT" w:cs="Times New Roman"/>
                      <w:b/>
                      <w:i/>
                      <w:sz w:val="24"/>
                      <w:szCs w:val="24"/>
                      <w:lang w:val="fr-FR"/>
                    </w:rPr>
                    <w:t xml:space="preserve"> Max.</w:t>
                  </w:r>
                </w:p>
              </w:tc>
            </w:tr>
            <w:tr w:rsidR="00235606" w:rsidRPr="002173E5" w14:paraId="11CBE77A" w14:textId="77777777" w:rsidTr="00E0237B">
              <w:trPr>
                <w:trHeight w:val="271"/>
              </w:trPr>
              <w:tc>
                <w:tcPr>
                  <w:tcW w:w="3647" w:type="dxa"/>
                </w:tcPr>
                <w:p w14:paraId="50062412" w14:textId="77777777" w:rsidR="00235606" w:rsidRPr="002173E5" w:rsidRDefault="005E7FA8" w:rsidP="00235606">
                  <w:pPr>
                    <w:spacing w:line="360" w:lineRule="auto"/>
                    <w:rPr>
                      <w:rFonts w:ascii="Gill Sans MT" w:eastAsia="Calibri" w:hAnsi="Gill Sans MT" w:cs="Times New Roman"/>
                      <w:i/>
                      <w:sz w:val="24"/>
                      <w:szCs w:val="24"/>
                      <w:u w:val="single"/>
                      <w:lang w:val="fr-FR"/>
                    </w:rPr>
                  </w:pPr>
                  <w:r w:rsidRPr="002173E5">
                    <w:rPr>
                      <w:rFonts w:ascii="Gill Sans MT" w:eastAsia="Calibri" w:hAnsi="Gill Sans MT" w:cs="Times New Roman"/>
                      <w:i/>
                      <w:sz w:val="24"/>
                      <w:szCs w:val="24"/>
                      <w:u w:val="single"/>
                      <w:lang w:val="fr-FR"/>
                    </w:rPr>
                    <w:t>Offre t</w:t>
                  </w:r>
                  <w:r w:rsidR="00313339" w:rsidRPr="002173E5">
                    <w:rPr>
                      <w:rFonts w:ascii="Gill Sans MT" w:eastAsia="Calibri" w:hAnsi="Gill Sans MT" w:cs="Times New Roman"/>
                      <w:i/>
                      <w:sz w:val="24"/>
                      <w:szCs w:val="24"/>
                      <w:u w:val="single"/>
                      <w:lang w:val="fr-FR"/>
                    </w:rPr>
                    <w:t>echnique</w:t>
                  </w:r>
                </w:p>
              </w:tc>
              <w:tc>
                <w:tcPr>
                  <w:tcW w:w="3399" w:type="dxa"/>
                </w:tcPr>
                <w:p w14:paraId="16A2A4E0" w14:textId="77777777" w:rsidR="00235606" w:rsidRPr="002173E5" w:rsidRDefault="00235606" w:rsidP="00235606">
                  <w:pPr>
                    <w:spacing w:line="360" w:lineRule="auto"/>
                    <w:rPr>
                      <w:rFonts w:ascii="Gill Sans MT" w:eastAsia="Calibri" w:hAnsi="Gill Sans MT" w:cs="Times New Roman"/>
                      <w:i/>
                      <w:sz w:val="24"/>
                      <w:szCs w:val="24"/>
                      <w:lang w:val="fr-FR"/>
                    </w:rPr>
                  </w:pPr>
                </w:p>
              </w:tc>
              <w:tc>
                <w:tcPr>
                  <w:tcW w:w="3274" w:type="dxa"/>
                </w:tcPr>
                <w:p w14:paraId="789BF326" w14:textId="77777777" w:rsidR="00235606" w:rsidRPr="002173E5" w:rsidRDefault="00235606" w:rsidP="00235606">
                  <w:pPr>
                    <w:spacing w:line="360" w:lineRule="auto"/>
                    <w:rPr>
                      <w:rFonts w:ascii="Gill Sans MT" w:eastAsia="Calibri" w:hAnsi="Gill Sans MT" w:cs="Times New Roman"/>
                      <w:i/>
                      <w:sz w:val="24"/>
                      <w:szCs w:val="24"/>
                      <w:lang w:val="fr-FR"/>
                    </w:rPr>
                  </w:pPr>
                </w:p>
              </w:tc>
            </w:tr>
            <w:tr w:rsidR="00235606" w:rsidRPr="002173E5" w14:paraId="7E91DB43" w14:textId="77777777" w:rsidTr="00E0237B">
              <w:trPr>
                <w:trHeight w:val="552"/>
              </w:trPr>
              <w:tc>
                <w:tcPr>
                  <w:tcW w:w="3647" w:type="dxa"/>
                </w:tcPr>
                <w:p w14:paraId="567BF1BC" w14:textId="182FE7E5" w:rsidR="00235606" w:rsidRPr="002173E5" w:rsidRDefault="00C230A8" w:rsidP="00235606">
                  <w:pPr>
                    <w:numPr>
                      <w:ilvl w:val="0"/>
                      <w:numId w:val="4"/>
                    </w:numPr>
                    <w:spacing w:line="360" w:lineRule="auto"/>
                    <w:contextualSpacing/>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 xml:space="preserve">Qualifications </w:t>
                  </w:r>
                  <w:r w:rsidR="003C0F94" w:rsidRPr="002173E5">
                    <w:rPr>
                      <w:rFonts w:ascii="Gill Sans MT" w:eastAsia="Calibri" w:hAnsi="Gill Sans MT" w:cs="Times New Roman"/>
                      <w:i/>
                      <w:sz w:val="24"/>
                      <w:szCs w:val="24"/>
                      <w:lang w:val="fr-FR"/>
                    </w:rPr>
                    <w:t>académiques</w:t>
                  </w:r>
                </w:p>
              </w:tc>
              <w:tc>
                <w:tcPr>
                  <w:tcW w:w="3399" w:type="dxa"/>
                </w:tcPr>
                <w:p w14:paraId="6BF59EE6" w14:textId="77777777" w:rsidR="00235606" w:rsidRPr="002173E5" w:rsidRDefault="00235606" w:rsidP="00235606">
                  <w:pPr>
                    <w:spacing w:line="360" w:lineRule="auto"/>
                    <w:rPr>
                      <w:rFonts w:ascii="Gill Sans MT" w:eastAsia="Calibri" w:hAnsi="Gill Sans MT" w:cs="Times New Roman"/>
                      <w:i/>
                      <w:sz w:val="24"/>
                      <w:szCs w:val="24"/>
                      <w:lang w:val="fr-FR"/>
                    </w:rPr>
                  </w:pPr>
                </w:p>
              </w:tc>
              <w:tc>
                <w:tcPr>
                  <w:tcW w:w="3274" w:type="dxa"/>
                </w:tcPr>
                <w:p w14:paraId="48DDC315" w14:textId="77777777" w:rsidR="00235606" w:rsidRPr="002173E5" w:rsidRDefault="00235606" w:rsidP="00235606">
                  <w:pPr>
                    <w:spacing w:line="360" w:lineRule="auto"/>
                    <w:rPr>
                      <w:rFonts w:ascii="Gill Sans MT" w:eastAsia="Calibri" w:hAnsi="Gill Sans MT" w:cs="Times New Roman"/>
                      <w:i/>
                      <w:sz w:val="24"/>
                      <w:szCs w:val="24"/>
                      <w:lang w:val="fr-FR"/>
                    </w:rPr>
                  </w:pPr>
                </w:p>
              </w:tc>
            </w:tr>
            <w:tr w:rsidR="00235606" w:rsidRPr="002173E5" w14:paraId="72715A10" w14:textId="77777777" w:rsidTr="00E0237B">
              <w:trPr>
                <w:trHeight w:val="271"/>
              </w:trPr>
              <w:tc>
                <w:tcPr>
                  <w:tcW w:w="3647" w:type="dxa"/>
                </w:tcPr>
                <w:p w14:paraId="3C9582FD" w14:textId="14D08418" w:rsidR="00235606" w:rsidRPr="002173E5" w:rsidRDefault="003C0F94" w:rsidP="00235606">
                  <w:pPr>
                    <w:numPr>
                      <w:ilvl w:val="0"/>
                      <w:numId w:val="4"/>
                    </w:numPr>
                    <w:spacing w:line="360" w:lineRule="auto"/>
                    <w:contextualSpacing/>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 xml:space="preserve">Expériences </w:t>
                  </w:r>
                </w:p>
              </w:tc>
              <w:tc>
                <w:tcPr>
                  <w:tcW w:w="3399" w:type="dxa"/>
                </w:tcPr>
                <w:p w14:paraId="4ECF023F" w14:textId="77777777" w:rsidR="00235606" w:rsidRPr="002173E5" w:rsidRDefault="00235606" w:rsidP="00235606">
                  <w:pPr>
                    <w:spacing w:line="360" w:lineRule="auto"/>
                    <w:rPr>
                      <w:rFonts w:ascii="Gill Sans MT" w:eastAsia="Calibri" w:hAnsi="Gill Sans MT" w:cs="Times New Roman"/>
                      <w:i/>
                      <w:sz w:val="24"/>
                      <w:szCs w:val="24"/>
                      <w:lang w:val="fr-FR"/>
                    </w:rPr>
                  </w:pPr>
                </w:p>
              </w:tc>
              <w:tc>
                <w:tcPr>
                  <w:tcW w:w="3274" w:type="dxa"/>
                </w:tcPr>
                <w:p w14:paraId="7695F8A9" w14:textId="77777777" w:rsidR="00235606" w:rsidRPr="002173E5" w:rsidRDefault="00235606" w:rsidP="00235606">
                  <w:pPr>
                    <w:spacing w:line="360" w:lineRule="auto"/>
                    <w:rPr>
                      <w:rFonts w:ascii="Gill Sans MT" w:eastAsia="Calibri" w:hAnsi="Gill Sans MT" w:cs="Times New Roman"/>
                      <w:i/>
                      <w:sz w:val="24"/>
                      <w:szCs w:val="24"/>
                      <w:lang w:val="fr-FR"/>
                    </w:rPr>
                  </w:pPr>
                </w:p>
              </w:tc>
            </w:tr>
            <w:tr w:rsidR="00235606" w:rsidRPr="002173E5" w14:paraId="00BA5F3C" w14:textId="77777777" w:rsidTr="00E0237B">
              <w:trPr>
                <w:trHeight w:val="280"/>
              </w:trPr>
              <w:tc>
                <w:tcPr>
                  <w:tcW w:w="3647" w:type="dxa"/>
                </w:tcPr>
                <w:p w14:paraId="748AB953" w14:textId="2EAFF5D7" w:rsidR="00235606" w:rsidRPr="002173E5" w:rsidRDefault="003C0F94" w:rsidP="00235606">
                  <w:pPr>
                    <w:numPr>
                      <w:ilvl w:val="0"/>
                      <w:numId w:val="4"/>
                    </w:numPr>
                    <w:spacing w:line="360" w:lineRule="auto"/>
                    <w:contextualSpacing/>
                    <w:rPr>
                      <w:rFonts w:ascii="Gill Sans MT" w:eastAsia="Calibri" w:hAnsi="Gill Sans MT" w:cs="Times New Roman"/>
                      <w:i/>
                      <w:sz w:val="24"/>
                      <w:szCs w:val="24"/>
                      <w:lang w:val="fr-FR"/>
                    </w:rPr>
                  </w:pPr>
                  <w:r w:rsidRPr="002173E5">
                    <w:rPr>
                      <w:rFonts w:ascii="Gill Sans MT" w:eastAsia="Calibri" w:hAnsi="Gill Sans MT" w:cs="Times New Roman"/>
                      <w:i/>
                      <w:sz w:val="24"/>
                      <w:szCs w:val="24"/>
                      <w:lang w:val="fr-FR"/>
                    </w:rPr>
                    <w:t xml:space="preserve">Méthodologie  </w:t>
                  </w:r>
                </w:p>
              </w:tc>
              <w:tc>
                <w:tcPr>
                  <w:tcW w:w="3399" w:type="dxa"/>
                </w:tcPr>
                <w:p w14:paraId="08F49998" w14:textId="77777777" w:rsidR="00235606" w:rsidRPr="002173E5" w:rsidRDefault="00235606" w:rsidP="00235606">
                  <w:pPr>
                    <w:spacing w:line="360" w:lineRule="auto"/>
                    <w:rPr>
                      <w:rFonts w:ascii="Gill Sans MT" w:eastAsia="Calibri" w:hAnsi="Gill Sans MT" w:cs="Times New Roman"/>
                      <w:i/>
                      <w:sz w:val="24"/>
                      <w:szCs w:val="24"/>
                      <w:lang w:val="fr-FR"/>
                    </w:rPr>
                  </w:pPr>
                </w:p>
              </w:tc>
              <w:tc>
                <w:tcPr>
                  <w:tcW w:w="3274" w:type="dxa"/>
                </w:tcPr>
                <w:p w14:paraId="2AB51A30" w14:textId="77777777" w:rsidR="00235606" w:rsidRPr="002173E5" w:rsidRDefault="00235606" w:rsidP="00235606">
                  <w:pPr>
                    <w:spacing w:line="360" w:lineRule="auto"/>
                    <w:rPr>
                      <w:rFonts w:ascii="Gill Sans MT" w:eastAsia="Calibri" w:hAnsi="Gill Sans MT" w:cs="Times New Roman"/>
                      <w:i/>
                      <w:sz w:val="24"/>
                      <w:szCs w:val="24"/>
                      <w:lang w:val="fr-FR"/>
                    </w:rPr>
                  </w:pPr>
                </w:p>
              </w:tc>
            </w:tr>
            <w:tr w:rsidR="00235606" w:rsidRPr="002173E5" w14:paraId="552407E1" w14:textId="77777777" w:rsidTr="00E0237B">
              <w:trPr>
                <w:trHeight w:val="261"/>
              </w:trPr>
              <w:tc>
                <w:tcPr>
                  <w:tcW w:w="3647" w:type="dxa"/>
                </w:tcPr>
                <w:p w14:paraId="08E43254" w14:textId="77777777" w:rsidR="00235606" w:rsidRPr="002173E5" w:rsidRDefault="005E7FA8" w:rsidP="005E7FA8">
                  <w:pPr>
                    <w:spacing w:line="360" w:lineRule="auto"/>
                    <w:rPr>
                      <w:rFonts w:ascii="Gill Sans MT" w:eastAsia="Calibri" w:hAnsi="Gill Sans MT" w:cs="Times New Roman"/>
                      <w:i/>
                      <w:sz w:val="24"/>
                      <w:szCs w:val="24"/>
                      <w:u w:val="single"/>
                      <w:lang w:val="fr-FR"/>
                    </w:rPr>
                  </w:pPr>
                  <w:r w:rsidRPr="002173E5">
                    <w:rPr>
                      <w:rFonts w:ascii="Gill Sans MT" w:eastAsia="Calibri" w:hAnsi="Gill Sans MT" w:cs="Times New Roman"/>
                      <w:i/>
                      <w:sz w:val="24"/>
                      <w:szCs w:val="24"/>
                      <w:u w:val="single"/>
                      <w:lang w:val="fr-FR"/>
                    </w:rPr>
                    <w:t>Offre f</w:t>
                  </w:r>
                  <w:r w:rsidR="00F04F1D" w:rsidRPr="002173E5">
                    <w:rPr>
                      <w:rFonts w:ascii="Gill Sans MT" w:eastAsia="Calibri" w:hAnsi="Gill Sans MT" w:cs="Times New Roman"/>
                      <w:i/>
                      <w:sz w:val="24"/>
                      <w:szCs w:val="24"/>
                      <w:u w:val="single"/>
                      <w:lang w:val="fr-FR"/>
                    </w:rPr>
                    <w:t>inanci</w:t>
                  </w:r>
                  <w:r w:rsidRPr="002173E5">
                    <w:rPr>
                      <w:rFonts w:ascii="Gill Sans MT" w:eastAsia="Calibri" w:hAnsi="Gill Sans MT" w:cs="Times New Roman"/>
                      <w:i/>
                      <w:sz w:val="24"/>
                      <w:szCs w:val="24"/>
                      <w:u w:val="single"/>
                      <w:lang w:val="fr-FR"/>
                    </w:rPr>
                    <w:t>è</w:t>
                  </w:r>
                  <w:r w:rsidR="00F04F1D" w:rsidRPr="002173E5">
                    <w:rPr>
                      <w:rFonts w:ascii="Gill Sans MT" w:eastAsia="Calibri" w:hAnsi="Gill Sans MT" w:cs="Times New Roman"/>
                      <w:i/>
                      <w:sz w:val="24"/>
                      <w:szCs w:val="24"/>
                      <w:u w:val="single"/>
                      <w:lang w:val="fr-FR"/>
                    </w:rPr>
                    <w:t>r</w:t>
                  </w:r>
                  <w:r w:rsidRPr="002173E5">
                    <w:rPr>
                      <w:rFonts w:ascii="Gill Sans MT" w:eastAsia="Calibri" w:hAnsi="Gill Sans MT" w:cs="Times New Roman"/>
                      <w:i/>
                      <w:sz w:val="24"/>
                      <w:szCs w:val="24"/>
                      <w:u w:val="single"/>
                      <w:lang w:val="fr-FR"/>
                    </w:rPr>
                    <w:t>e</w:t>
                  </w:r>
                </w:p>
              </w:tc>
              <w:tc>
                <w:tcPr>
                  <w:tcW w:w="3399" w:type="dxa"/>
                </w:tcPr>
                <w:p w14:paraId="356B7677" w14:textId="77777777" w:rsidR="00235606" w:rsidRPr="002173E5" w:rsidRDefault="00235606" w:rsidP="00235606">
                  <w:pPr>
                    <w:spacing w:line="360" w:lineRule="auto"/>
                    <w:rPr>
                      <w:rFonts w:ascii="Gill Sans MT" w:eastAsia="Calibri" w:hAnsi="Gill Sans MT" w:cs="Times New Roman"/>
                      <w:i/>
                      <w:sz w:val="24"/>
                      <w:szCs w:val="24"/>
                      <w:lang w:val="fr-FR"/>
                    </w:rPr>
                  </w:pPr>
                </w:p>
              </w:tc>
              <w:tc>
                <w:tcPr>
                  <w:tcW w:w="3274" w:type="dxa"/>
                </w:tcPr>
                <w:p w14:paraId="76AC902D" w14:textId="77777777" w:rsidR="00235606" w:rsidRPr="002173E5" w:rsidRDefault="00235606" w:rsidP="00235606">
                  <w:pPr>
                    <w:spacing w:line="360" w:lineRule="auto"/>
                    <w:rPr>
                      <w:rFonts w:ascii="Gill Sans MT" w:eastAsia="Calibri" w:hAnsi="Gill Sans MT" w:cs="Times New Roman"/>
                      <w:i/>
                      <w:sz w:val="24"/>
                      <w:szCs w:val="24"/>
                      <w:lang w:val="fr-FR"/>
                    </w:rPr>
                  </w:pPr>
                </w:p>
              </w:tc>
            </w:tr>
          </w:tbl>
          <w:p w14:paraId="624F348D" w14:textId="77777777" w:rsidR="00235606" w:rsidRPr="002173E5" w:rsidRDefault="00235606" w:rsidP="00235606">
            <w:pPr>
              <w:rPr>
                <w:rFonts w:ascii="Gill Sans MT" w:eastAsia="Calibri" w:hAnsi="Gill Sans MT" w:cs="Times New Roman"/>
                <w:b/>
                <w:sz w:val="24"/>
                <w:szCs w:val="24"/>
                <w:lang w:val="fr-FR"/>
              </w:rPr>
            </w:pPr>
          </w:p>
        </w:tc>
      </w:tr>
    </w:tbl>
    <w:p w14:paraId="7C7B9E16" w14:textId="77777777" w:rsidR="00235606" w:rsidRPr="002173E5" w:rsidRDefault="00313339" w:rsidP="00313339">
      <w:pPr>
        <w:tabs>
          <w:tab w:val="left" w:pos="1575"/>
        </w:tabs>
        <w:rPr>
          <w:rFonts w:ascii="Gill Sans MT" w:hAnsi="Gill Sans MT"/>
          <w:b/>
          <w:sz w:val="24"/>
          <w:szCs w:val="24"/>
        </w:rPr>
      </w:pPr>
      <w:r w:rsidRPr="002173E5">
        <w:rPr>
          <w:rFonts w:ascii="Gill Sans MT" w:hAnsi="Gill Sans MT"/>
          <w:b/>
          <w:sz w:val="24"/>
          <w:szCs w:val="24"/>
        </w:rPr>
        <w:tab/>
      </w:r>
    </w:p>
    <w:p w14:paraId="2D6CAB61" w14:textId="77777777" w:rsidR="00313339" w:rsidRPr="002173E5" w:rsidRDefault="00313339" w:rsidP="00313339">
      <w:pPr>
        <w:tabs>
          <w:tab w:val="left" w:pos="1575"/>
        </w:tabs>
        <w:rPr>
          <w:rFonts w:ascii="Gill Sans MT" w:hAnsi="Gill Sans MT"/>
          <w:b/>
          <w:sz w:val="24"/>
          <w:szCs w:val="24"/>
        </w:rPr>
      </w:pPr>
      <w:r w:rsidRPr="002173E5">
        <w:rPr>
          <w:rFonts w:ascii="Gill Sans MT" w:hAnsi="Gill Sans MT"/>
          <w:b/>
          <w:sz w:val="24"/>
          <w:szCs w:val="24"/>
        </w:rPr>
        <w:t>Annexe</w:t>
      </w:r>
    </w:p>
    <w:p w14:paraId="3CF7659B" w14:textId="77777777" w:rsidR="00491621" w:rsidRPr="002173E5" w:rsidRDefault="00F04F1D" w:rsidP="00491621">
      <w:pPr>
        <w:tabs>
          <w:tab w:val="left" w:pos="1575"/>
        </w:tabs>
        <w:rPr>
          <w:rFonts w:ascii="Gill Sans MT" w:hAnsi="Gill Sans MT"/>
          <w:b/>
          <w:sz w:val="24"/>
          <w:szCs w:val="24"/>
        </w:rPr>
      </w:pPr>
      <w:r w:rsidRPr="002173E5">
        <w:rPr>
          <w:rFonts w:ascii="Gill Sans MT" w:hAnsi="Gill Sans MT"/>
          <w:b/>
          <w:sz w:val="24"/>
          <w:szCs w:val="24"/>
        </w:rPr>
        <w:t>Annexe</w:t>
      </w:r>
      <w:r w:rsidR="005B5488" w:rsidRPr="002173E5">
        <w:rPr>
          <w:rFonts w:ascii="Gill Sans MT" w:hAnsi="Gill Sans MT"/>
          <w:b/>
          <w:sz w:val="24"/>
          <w:szCs w:val="24"/>
        </w:rPr>
        <w:t> </w:t>
      </w:r>
      <w:r w:rsidRPr="002173E5">
        <w:rPr>
          <w:rFonts w:ascii="Gill Sans MT" w:hAnsi="Gill Sans MT"/>
          <w:b/>
          <w:sz w:val="24"/>
          <w:szCs w:val="24"/>
        </w:rPr>
        <w:t>1- TERMES DE R</w:t>
      </w:r>
      <w:r w:rsidR="003D17CF" w:rsidRPr="002173E5">
        <w:rPr>
          <w:rFonts w:ascii="Gill Sans MT" w:hAnsi="Gill Sans MT"/>
          <w:b/>
          <w:sz w:val="24"/>
          <w:szCs w:val="24"/>
        </w:rPr>
        <w:t>É</w:t>
      </w:r>
      <w:r w:rsidRPr="002173E5">
        <w:rPr>
          <w:rFonts w:ascii="Gill Sans MT" w:hAnsi="Gill Sans MT"/>
          <w:b/>
          <w:sz w:val="24"/>
          <w:szCs w:val="24"/>
        </w:rPr>
        <w:t>F</w:t>
      </w:r>
      <w:r w:rsidR="003D17CF" w:rsidRPr="002173E5">
        <w:rPr>
          <w:rFonts w:ascii="Gill Sans MT" w:hAnsi="Gill Sans MT"/>
          <w:b/>
          <w:sz w:val="24"/>
          <w:szCs w:val="24"/>
        </w:rPr>
        <w:t>É</w:t>
      </w:r>
      <w:r w:rsidRPr="002173E5">
        <w:rPr>
          <w:rFonts w:ascii="Gill Sans MT" w:hAnsi="Gill Sans MT"/>
          <w:b/>
          <w:sz w:val="24"/>
          <w:szCs w:val="24"/>
        </w:rPr>
        <w:t>RENCE</w:t>
      </w:r>
    </w:p>
    <w:p w14:paraId="7A01BC14" w14:textId="77777777" w:rsidR="00313339" w:rsidRPr="002173E5" w:rsidRDefault="00491621" w:rsidP="00491621">
      <w:pPr>
        <w:tabs>
          <w:tab w:val="left" w:pos="1575"/>
        </w:tabs>
        <w:rPr>
          <w:rFonts w:ascii="Gill Sans MT" w:hAnsi="Gill Sans MT"/>
          <w:b/>
          <w:sz w:val="24"/>
          <w:szCs w:val="24"/>
        </w:rPr>
      </w:pPr>
      <w:r w:rsidRPr="002173E5">
        <w:rPr>
          <w:rFonts w:ascii="Gill Sans MT" w:hAnsi="Gill Sans MT"/>
          <w:b/>
          <w:sz w:val="24"/>
          <w:szCs w:val="24"/>
        </w:rPr>
        <w:t>Annexe</w:t>
      </w:r>
      <w:r w:rsidR="005B5488" w:rsidRPr="002173E5">
        <w:rPr>
          <w:rFonts w:ascii="Gill Sans MT" w:hAnsi="Gill Sans MT"/>
          <w:b/>
          <w:sz w:val="24"/>
          <w:szCs w:val="24"/>
        </w:rPr>
        <w:t> </w:t>
      </w:r>
      <w:r w:rsidR="00313339" w:rsidRPr="002173E5">
        <w:rPr>
          <w:rFonts w:ascii="Gill Sans MT" w:hAnsi="Gill Sans MT"/>
          <w:b/>
          <w:sz w:val="24"/>
          <w:szCs w:val="24"/>
        </w:rPr>
        <w:t>2</w:t>
      </w:r>
      <w:r w:rsidR="00F04F1D" w:rsidRPr="002173E5">
        <w:rPr>
          <w:rFonts w:ascii="Gill Sans MT" w:hAnsi="Gill Sans MT"/>
          <w:b/>
          <w:sz w:val="24"/>
          <w:szCs w:val="24"/>
        </w:rPr>
        <w:t>- CONDITIONS</w:t>
      </w:r>
      <w:r w:rsidRPr="002173E5">
        <w:rPr>
          <w:rFonts w:ascii="Gill Sans MT" w:hAnsi="Gill Sans MT"/>
          <w:b/>
          <w:sz w:val="24"/>
          <w:szCs w:val="24"/>
        </w:rPr>
        <w:t xml:space="preserve"> G</w:t>
      </w:r>
      <w:r w:rsidRPr="002173E5">
        <w:rPr>
          <w:rFonts w:ascii="Gill Sans MT" w:hAnsi="Gill Sans MT" w:cstheme="minorHAnsi"/>
          <w:b/>
          <w:sz w:val="24"/>
          <w:szCs w:val="24"/>
        </w:rPr>
        <w:t>É</w:t>
      </w:r>
      <w:r w:rsidR="00F04F1D" w:rsidRPr="002173E5">
        <w:rPr>
          <w:rFonts w:ascii="Gill Sans MT" w:hAnsi="Gill Sans MT"/>
          <w:b/>
          <w:sz w:val="24"/>
          <w:szCs w:val="24"/>
        </w:rPr>
        <w:t>N</w:t>
      </w:r>
      <w:r w:rsidRPr="002173E5">
        <w:rPr>
          <w:rFonts w:ascii="Gill Sans MT" w:hAnsi="Gill Sans MT" w:cstheme="minorHAnsi"/>
          <w:b/>
          <w:sz w:val="24"/>
          <w:szCs w:val="24"/>
        </w:rPr>
        <w:t>É</w:t>
      </w:r>
      <w:r w:rsidR="00F04F1D" w:rsidRPr="002173E5">
        <w:rPr>
          <w:rFonts w:ascii="Gill Sans MT" w:hAnsi="Gill Sans MT"/>
          <w:b/>
          <w:sz w:val="24"/>
          <w:szCs w:val="24"/>
        </w:rPr>
        <w:t>RALES RELATIVES AUX CONSULTANTS INDIVIDUELS</w:t>
      </w:r>
      <w:r w:rsidR="00313339" w:rsidRPr="002173E5">
        <w:rPr>
          <w:rFonts w:ascii="Gill Sans MT" w:hAnsi="Gill Sans MT"/>
          <w:b/>
          <w:sz w:val="24"/>
          <w:szCs w:val="24"/>
        </w:rPr>
        <w:t>.</w:t>
      </w:r>
    </w:p>
    <w:p w14:paraId="063B1C60" w14:textId="7ABD2E84" w:rsidR="00A82B53" w:rsidRPr="002173E5" w:rsidRDefault="00A82B53" w:rsidP="00A82B53">
      <w:pPr>
        <w:tabs>
          <w:tab w:val="left" w:pos="1575"/>
        </w:tabs>
        <w:rPr>
          <w:rFonts w:ascii="Gill Sans MT" w:hAnsi="Gill Sans MT"/>
          <w:b/>
          <w:sz w:val="24"/>
          <w:szCs w:val="24"/>
        </w:rPr>
      </w:pPr>
      <w:r w:rsidRPr="002173E5">
        <w:rPr>
          <w:rFonts w:ascii="Gill Sans MT" w:hAnsi="Gill Sans MT"/>
          <w:b/>
          <w:sz w:val="24"/>
          <w:szCs w:val="24"/>
        </w:rPr>
        <w:t xml:space="preserve">Annexe 3 - </w:t>
      </w:r>
      <w:r w:rsidR="005A26F0" w:rsidRPr="002173E5">
        <w:rPr>
          <w:rFonts w:ascii="Gill Sans MT" w:hAnsi="Gill Sans MT"/>
          <w:b/>
          <w:sz w:val="24"/>
          <w:szCs w:val="24"/>
        </w:rPr>
        <w:t>LETTRE DE SOUMISSION AU PNUD CONFIRMANT L'INTERET ET LA DISPONIBILITE DU PRESTATAIRE INDIVIDUEL (IC)</w:t>
      </w:r>
    </w:p>
    <w:p w14:paraId="46AE6FD8" w14:textId="77EE3D8E" w:rsidR="00BA6059" w:rsidRDefault="00BA6059" w:rsidP="00A82B53">
      <w:pPr>
        <w:tabs>
          <w:tab w:val="left" w:pos="1575"/>
        </w:tabs>
        <w:rPr>
          <w:rFonts w:ascii="Gill Sans MT" w:hAnsi="Gill Sans MT"/>
          <w:b/>
          <w:sz w:val="24"/>
          <w:szCs w:val="24"/>
        </w:rPr>
      </w:pPr>
    </w:p>
    <w:p w14:paraId="09BC6D7F" w14:textId="1CC14CD3" w:rsidR="002E6AD3" w:rsidRDefault="002E6AD3" w:rsidP="00A82B53">
      <w:pPr>
        <w:tabs>
          <w:tab w:val="left" w:pos="1575"/>
        </w:tabs>
        <w:rPr>
          <w:rFonts w:ascii="Gill Sans MT" w:hAnsi="Gill Sans MT"/>
          <w:b/>
          <w:sz w:val="24"/>
          <w:szCs w:val="24"/>
        </w:rPr>
      </w:pPr>
    </w:p>
    <w:p w14:paraId="0D1FE92C" w14:textId="1C41018C" w:rsidR="002E6AD3" w:rsidRDefault="002E6AD3" w:rsidP="002E6AD3">
      <w:pPr>
        <w:tabs>
          <w:tab w:val="left" w:pos="1575"/>
        </w:tabs>
        <w:rPr>
          <w:rFonts w:ascii="Gill Sans MT" w:hAnsi="Gill Sans MT"/>
          <w:bCs/>
          <w:sz w:val="24"/>
          <w:szCs w:val="24"/>
        </w:rPr>
      </w:pPr>
    </w:p>
    <w:p w14:paraId="04E5130F" w14:textId="77777777" w:rsidR="002E6AD3" w:rsidRDefault="002E6AD3" w:rsidP="002E6AD3">
      <w:pPr>
        <w:tabs>
          <w:tab w:val="left" w:pos="1575"/>
        </w:tabs>
        <w:rPr>
          <w:rFonts w:ascii="Gill Sans MT" w:hAnsi="Gill Sans MT"/>
          <w:bCs/>
          <w:sz w:val="24"/>
          <w:szCs w:val="24"/>
        </w:rPr>
      </w:pPr>
    </w:p>
    <w:p w14:paraId="517C5067" w14:textId="4B9757BB" w:rsidR="002E6AD3" w:rsidRPr="002E6AD3" w:rsidRDefault="002E6AD3" w:rsidP="00B371BB">
      <w:pPr>
        <w:tabs>
          <w:tab w:val="left" w:pos="1575"/>
        </w:tabs>
        <w:rPr>
          <w:rFonts w:ascii="Gill Sans MT" w:hAnsi="Gill Sans MT"/>
          <w:bCs/>
          <w:sz w:val="24"/>
          <w:szCs w:val="24"/>
        </w:rPr>
      </w:pPr>
    </w:p>
    <w:sectPr w:rsidR="002E6AD3" w:rsidRPr="002E6AD3" w:rsidSect="00BD0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C031" w14:textId="77777777" w:rsidR="00483CEB" w:rsidRDefault="00483CEB" w:rsidP="006A52D6">
      <w:pPr>
        <w:spacing w:after="0" w:line="240" w:lineRule="auto"/>
      </w:pPr>
      <w:r>
        <w:separator/>
      </w:r>
    </w:p>
  </w:endnote>
  <w:endnote w:type="continuationSeparator" w:id="0">
    <w:p w14:paraId="0A9A0C4F" w14:textId="77777777" w:rsidR="00483CEB" w:rsidRDefault="00483CEB"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3193" w14:textId="77777777" w:rsidR="00483CEB" w:rsidRDefault="00483CEB" w:rsidP="006A52D6">
      <w:pPr>
        <w:spacing w:after="0" w:line="240" w:lineRule="auto"/>
      </w:pPr>
      <w:r>
        <w:separator/>
      </w:r>
    </w:p>
  </w:footnote>
  <w:footnote w:type="continuationSeparator" w:id="0">
    <w:p w14:paraId="392D09A9" w14:textId="77777777" w:rsidR="00483CEB" w:rsidRDefault="00483CEB"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FA16CD"/>
    <w:multiLevelType w:val="hybridMultilevel"/>
    <w:tmpl w:val="D5B87820"/>
    <w:lvl w:ilvl="0" w:tplc="5094AA32">
      <w:start w:val="2"/>
      <w:numFmt w:val="bullet"/>
      <w:lvlText w:val="-"/>
      <w:lvlJc w:val="left"/>
      <w:pPr>
        <w:ind w:left="720" w:hanging="360"/>
      </w:pPr>
      <w:rPr>
        <w:rFonts w:ascii="Gill Sans MT" w:eastAsiaTheme="minorHAns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666DF2"/>
    <w:multiLevelType w:val="hybridMultilevel"/>
    <w:tmpl w:val="E1BED44A"/>
    <w:lvl w:ilvl="0" w:tplc="AE765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45FE6"/>
    <w:multiLevelType w:val="hybridMultilevel"/>
    <w:tmpl w:val="8736B216"/>
    <w:lvl w:ilvl="0" w:tplc="9800A98E">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01458">
      <w:start w:val="1"/>
      <w:numFmt w:val="bullet"/>
      <w:lvlText w:val="o"/>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8504">
      <w:start w:val="1"/>
      <w:numFmt w:val="bullet"/>
      <w:lvlText w:val="▪"/>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2F1E">
      <w:start w:val="1"/>
      <w:numFmt w:val="bullet"/>
      <w:lvlText w:val="•"/>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2541C">
      <w:start w:val="1"/>
      <w:numFmt w:val="bullet"/>
      <w:lvlText w:val="o"/>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E5AC4">
      <w:start w:val="1"/>
      <w:numFmt w:val="bullet"/>
      <w:lvlText w:val="▪"/>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C6184">
      <w:start w:val="1"/>
      <w:numFmt w:val="bullet"/>
      <w:lvlText w:val="•"/>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EA5AA">
      <w:start w:val="1"/>
      <w:numFmt w:val="bullet"/>
      <w:lvlText w:val="o"/>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E30C0">
      <w:start w:val="1"/>
      <w:numFmt w:val="bullet"/>
      <w:lvlText w:val="▪"/>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B7009"/>
    <w:multiLevelType w:val="hybridMultilevel"/>
    <w:tmpl w:val="6EF4F912"/>
    <w:lvl w:ilvl="0" w:tplc="AB2E75E6">
      <w:start w:val="1"/>
      <w:numFmt w:val="decimal"/>
      <w:lvlText w:val="%1."/>
      <w:lvlJc w:val="left"/>
      <w:pPr>
        <w:ind w:left="369" w:hanging="360"/>
      </w:pPr>
      <w:rPr>
        <w:rFonts w:hint="default"/>
        <w:b/>
      </w:rPr>
    </w:lvl>
    <w:lvl w:ilvl="1" w:tplc="20000019" w:tentative="1">
      <w:start w:val="1"/>
      <w:numFmt w:val="lowerLetter"/>
      <w:lvlText w:val="%2."/>
      <w:lvlJc w:val="left"/>
      <w:pPr>
        <w:ind w:left="1089" w:hanging="360"/>
      </w:pPr>
    </w:lvl>
    <w:lvl w:ilvl="2" w:tplc="2000001B" w:tentative="1">
      <w:start w:val="1"/>
      <w:numFmt w:val="lowerRoman"/>
      <w:lvlText w:val="%3."/>
      <w:lvlJc w:val="right"/>
      <w:pPr>
        <w:ind w:left="1809" w:hanging="180"/>
      </w:pPr>
    </w:lvl>
    <w:lvl w:ilvl="3" w:tplc="2000000F" w:tentative="1">
      <w:start w:val="1"/>
      <w:numFmt w:val="decimal"/>
      <w:lvlText w:val="%4."/>
      <w:lvlJc w:val="left"/>
      <w:pPr>
        <w:ind w:left="2529" w:hanging="360"/>
      </w:pPr>
    </w:lvl>
    <w:lvl w:ilvl="4" w:tplc="20000019" w:tentative="1">
      <w:start w:val="1"/>
      <w:numFmt w:val="lowerLetter"/>
      <w:lvlText w:val="%5."/>
      <w:lvlJc w:val="left"/>
      <w:pPr>
        <w:ind w:left="3249" w:hanging="360"/>
      </w:pPr>
    </w:lvl>
    <w:lvl w:ilvl="5" w:tplc="2000001B" w:tentative="1">
      <w:start w:val="1"/>
      <w:numFmt w:val="lowerRoman"/>
      <w:lvlText w:val="%6."/>
      <w:lvlJc w:val="right"/>
      <w:pPr>
        <w:ind w:left="3969" w:hanging="180"/>
      </w:pPr>
    </w:lvl>
    <w:lvl w:ilvl="6" w:tplc="2000000F" w:tentative="1">
      <w:start w:val="1"/>
      <w:numFmt w:val="decimal"/>
      <w:lvlText w:val="%7."/>
      <w:lvlJc w:val="left"/>
      <w:pPr>
        <w:ind w:left="4689" w:hanging="360"/>
      </w:pPr>
    </w:lvl>
    <w:lvl w:ilvl="7" w:tplc="20000019" w:tentative="1">
      <w:start w:val="1"/>
      <w:numFmt w:val="lowerLetter"/>
      <w:lvlText w:val="%8."/>
      <w:lvlJc w:val="left"/>
      <w:pPr>
        <w:ind w:left="5409" w:hanging="360"/>
      </w:pPr>
    </w:lvl>
    <w:lvl w:ilvl="8" w:tplc="2000001B" w:tentative="1">
      <w:start w:val="1"/>
      <w:numFmt w:val="lowerRoman"/>
      <w:lvlText w:val="%9."/>
      <w:lvlJc w:val="right"/>
      <w:pPr>
        <w:ind w:left="6129" w:hanging="180"/>
      </w:pPr>
    </w:lvl>
  </w:abstractNum>
  <w:num w:numId="1" w16cid:durableId="1919560387">
    <w:abstractNumId w:val="0"/>
  </w:num>
  <w:num w:numId="2" w16cid:durableId="503518189">
    <w:abstractNumId w:val="7"/>
  </w:num>
  <w:num w:numId="3" w16cid:durableId="151600820">
    <w:abstractNumId w:val="5"/>
  </w:num>
  <w:num w:numId="4" w16cid:durableId="397293139">
    <w:abstractNumId w:val="1"/>
  </w:num>
  <w:num w:numId="5" w16cid:durableId="615598318">
    <w:abstractNumId w:val="2"/>
  </w:num>
  <w:num w:numId="6" w16cid:durableId="872184615">
    <w:abstractNumId w:val="4"/>
  </w:num>
  <w:num w:numId="7" w16cid:durableId="495342060">
    <w:abstractNumId w:val="6"/>
  </w:num>
  <w:num w:numId="8" w16cid:durableId="655887088">
    <w:abstractNumId w:val="8"/>
  </w:num>
  <w:num w:numId="9" w16cid:durableId="785927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32FE"/>
    <w:rsid w:val="0001457F"/>
    <w:rsid w:val="0003102E"/>
    <w:rsid w:val="00045A97"/>
    <w:rsid w:val="00091009"/>
    <w:rsid w:val="0009162D"/>
    <w:rsid w:val="000A0E10"/>
    <w:rsid w:val="000A2E44"/>
    <w:rsid w:val="000A7304"/>
    <w:rsid w:val="000B6C6F"/>
    <w:rsid w:val="000C73E0"/>
    <w:rsid w:val="000D79F1"/>
    <w:rsid w:val="001025FC"/>
    <w:rsid w:val="001276E6"/>
    <w:rsid w:val="00162E5F"/>
    <w:rsid w:val="001642B4"/>
    <w:rsid w:val="00172281"/>
    <w:rsid w:val="001B2559"/>
    <w:rsid w:val="001B4E60"/>
    <w:rsid w:val="001C5C36"/>
    <w:rsid w:val="001E66AB"/>
    <w:rsid w:val="00205F21"/>
    <w:rsid w:val="002173E5"/>
    <w:rsid w:val="00230644"/>
    <w:rsid w:val="00235606"/>
    <w:rsid w:val="00257E89"/>
    <w:rsid w:val="00257F3A"/>
    <w:rsid w:val="00262458"/>
    <w:rsid w:val="00282303"/>
    <w:rsid w:val="002924C4"/>
    <w:rsid w:val="00293E84"/>
    <w:rsid w:val="002A358F"/>
    <w:rsid w:val="002A7C83"/>
    <w:rsid w:val="002E6AD3"/>
    <w:rsid w:val="002E6F4B"/>
    <w:rsid w:val="00313339"/>
    <w:rsid w:val="00321EB0"/>
    <w:rsid w:val="00327BEA"/>
    <w:rsid w:val="003311D3"/>
    <w:rsid w:val="0033693E"/>
    <w:rsid w:val="0034233F"/>
    <w:rsid w:val="003832E3"/>
    <w:rsid w:val="0038362F"/>
    <w:rsid w:val="003C0F94"/>
    <w:rsid w:val="003D17CF"/>
    <w:rsid w:val="003F3942"/>
    <w:rsid w:val="003F4B1E"/>
    <w:rsid w:val="003F6C7D"/>
    <w:rsid w:val="004209F0"/>
    <w:rsid w:val="0046753A"/>
    <w:rsid w:val="00483CEB"/>
    <w:rsid w:val="00491621"/>
    <w:rsid w:val="004A06AC"/>
    <w:rsid w:val="004A3BF5"/>
    <w:rsid w:val="004B4BBF"/>
    <w:rsid w:val="004B7267"/>
    <w:rsid w:val="004F79B6"/>
    <w:rsid w:val="00510E0B"/>
    <w:rsid w:val="0051170B"/>
    <w:rsid w:val="00522566"/>
    <w:rsid w:val="005279AF"/>
    <w:rsid w:val="005310E5"/>
    <w:rsid w:val="00536C46"/>
    <w:rsid w:val="005518FD"/>
    <w:rsid w:val="005524FE"/>
    <w:rsid w:val="005624DF"/>
    <w:rsid w:val="0058097C"/>
    <w:rsid w:val="005A26F0"/>
    <w:rsid w:val="005B5488"/>
    <w:rsid w:val="005D77B9"/>
    <w:rsid w:val="005E5FED"/>
    <w:rsid w:val="005E7FA8"/>
    <w:rsid w:val="005F1780"/>
    <w:rsid w:val="005F3DC1"/>
    <w:rsid w:val="005F404D"/>
    <w:rsid w:val="00600CB3"/>
    <w:rsid w:val="00605276"/>
    <w:rsid w:val="00607B62"/>
    <w:rsid w:val="006125CE"/>
    <w:rsid w:val="006258AA"/>
    <w:rsid w:val="0064029E"/>
    <w:rsid w:val="006436A1"/>
    <w:rsid w:val="00650CC6"/>
    <w:rsid w:val="0066551D"/>
    <w:rsid w:val="0069297B"/>
    <w:rsid w:val="00696B7A"/>
    <w:rsid w:val="006A52D6"/>
    <w:rsid w:val="006B0E0F"/>
    <w:rsid w:val="006D7390"/>
    <w:rsid w:val="006E0FD5"/>
    <w:rsid w:val="006F1C70"/>
    <w:rsid w:val="006F6FA9"/>
    <w:rsid w:val="007610F2"/>
    <w:rsid w:val="00767594"/>
    <w:rsid w:val="007D737E"/>
    <w:rsid w:val="007F3004"/>
    <w:rsid w:val="007F4D0E"/>
    <w:rsid w:val="007F607F"/>
    <w:rsid w:val="00804425"/>
    <w:rsid w:val="008237FA"/>
    <w:rsid w:val="00826FD5"/>
    <w:rsid w:val="00835342"/>
    <w:rsid w:val="00845649"/>
    <w:rsid w:val="00875A9E"/>
    <w:rsid w:val="00897426"/>
    <w:rsid w:val="008A25C5"/>
    <w:rsid w:val="008B1005"/>
    <w:rsid w:val="008C780B"/>
    <w:rsid w:val="008E1F80"/>
    <w:rsid w:val="00905D2E"/>
    <w:rsid w:val="0091038F"/>
    <w:rsid w:val="0091472C"/>
    <w:rsid w:val="009270EA"/>
    <w:rsid w:val="00930271"/>
    <w:rsid w:val="00933BE4"/>
    <w:rsid w:val="009463F1"/>
    <w:rsid w:val="00954A7D"/>
    <w:rsid w:val="00957044"/>
    <w:rsid w:val="009620A7"/>
    <w:rsid w:val="00976898"/>
    <w:rsid w:val="009822AA"/>
    <w:rsid w:val="009A66D4"/>
    <w:rsid w:val="009C1064"/>
    <w:rsid w:val="009C32B9"/>
    <w:rsid w:val="009D16B3"/>
    <w:rsid w:val="009D430F"/>
    <w:rsid w:val="009E0CDA"/>
    <w:rsid w:val="009E466D"/>
    <w:rsid w:val="009E71D1"/>
    <w:rsid w:val="009F0381"/>
    <w:rsid w:val="00A0725D"/>
    <w:rsid w:val="00A17D2B"/>
    <w:rsid w:val="00A2330B"/>
    <w:rsid w:val="00A30807"/>
    <w:rsid w:val="00A341FA"/>
    <w:rsid w:val="00A52EB0"/>
    <w:rsid w:val="00A61569"/>
    <w:rsid w:val="00A75CCD"/>
    <w:rsid w:val="00A82B53"/>
    <w:rsid w:val="00A96CC0"/>
    <w:rsid w:val="00AA09A9"/>
    <w:rsid w:val="00AC7083"/>
    <w:rsid w:val="00AC75C6"/>
    <w:rsid w:val="00AE0FC9"/>
    <w:rsid w:val="00AF1157"/>
    <w:rsid w:val="00B16AE5"/>
    <w:rsid w:val="00B371BB"/>
    <w:rsid w:val="00B40EEC"/>
    <w:rsid w:val="00B7117F"/>
    <w:rsid w:val="00B83E93"/>
    <w:rsid w:val="00BA6059"/>
    <w:rsid w:val="00BB5F4F"/>
    <w:rsid w:val="00BD09CE"/>
    <w:rsid w:val="00BF7E52"/>
    <w:rsid w:val="00C230A8"/>
    <w:rsid w:val="00C24125"/>
    <w:rsid w:val="00C366A3"/>
    <w:rsid w:val="00C46FE2"/>
    <w:rsid w:val="00C71D5A"/>
    <w:rsid w:val="00C91D85"/>
    <w:rsid w:val="00CC2899"/>
    <w:rsid w:val="00CC48F1"/>
    <w:rsid w:val="00CC530C"/>
    <w:rsid w:val="00D05030"/>
    <w:rsid w:val="00D05AE4"/>
    <w:rsid w:val="00D17590"/>
    <w:rsid w:val="00D264D7"/>
    <w:rsid w:val="00D8352B"/>
    <w:rsid w:val="00DE4DB2"/>
    <w:rsid w:val="00DF30BF"/>
    <w:rsid w:val="00E0237B"/>
    <w:rsid w:val="00E05377"/>
    <w:rsid w:val="00E336AC"/>
    <w:rsid w:val="00E34D2B"/>
    <w:rsid w:val="00E410CD"/>
    <w:rsid w:val="00E4152A"/>
    <w:rsid w:val="00E456E6"/>
    <w:rsid w:val="00E5014C"/>
    <w:rsid w:val="00E6288E"/>
    <w:rsid w:val="00E74352"/>
    <w:rsid w:val="00E8748B"/>
    <w:rsid w:val="00EB266D"/>
    <w:rsid w:val="00ED59BB"/>
    <w:rsid w:val="00EE7BAD"/>
    <w:rsid w:val="00EF031B"/>
    <w:rsid w:val="00F04F1D"/>
    <w:rsid w:val="00F11296"/>
    <w:rsid w:val="00F703C8"/>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basedOn w:val="Normal"/>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character" w:styleId="Lienhypertexte">
    <w:name w:val="Hyperlink"/>
    <w:basedOn w:val="Policepardfaut"/>
    <w:uiPriority w:val="99"/>
    <w:unhideWhenUsed/>
    <w:rsid w:val="00E34D2B"/>
    <w:rPr>
      <w:color w:val="0563C1" w:themeColor="hyperlink"/>
      <w:u w:val="single"/>
    </w:rPr>
  </w:style>
  <w:style w:type="character" w:styleId="Mentionnonrsolue">
    <w:name w:val="Unresolved Mention"/>
    <w:basedOn w:val="Policepardfaut"/>
    <w:uiPriority w:val="99"/>
    <w:semiHidden/>
    <w:unhideWhenUsed/>
    <w:rsid w:val="00E3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Props1.xml><?xml version="1.0" encoding="utf-8"?>
<ds:datastoreItem xmlns:ds="http://schemas.openxmlformats.org/officeDocument/2006/customXml" ds:itemID="{B470BBD2-322C-4F08-9048-EC28AF8C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3.xml><?xml version="1.0" encoding="utf-8"?>
<ds:datastoreItem xmlns:ds="http://schemas.openxmlformats.org/officeDocument/2006/customXml" ds:itemID="{CEE7276D-7EC3-4440-9B6F-C8C3455204DA}">
  <ds:schemaRefs>
    <ds:schemaRef ds:uri="office.server.policy"/>
  </ds:schemaRefs>
</ds:datastoreItem>
</file>

<file path=customXml/itemProps4.xml><?xml version="1.0" encoding="utf-8"?>
<ds:datastoreItem xmlns:ds="http://schemas.openxmlformats.org/officeDocument/2006/customXml" ds:itemID="{CBA49A96-CAA8-4B91-A889-5A12AB40D394}">
  <ds:schemaRefs>
    <ds:schemaRef ds:uri="http://schemas.microsoft.com/sharepoint/v3/contenttype/forms"/>
  </ds:schemaRefs>
</ds:datastoreItem>
</file>

<file path=customXml/itemProps5.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OUMI</dc:creator>
  <cp:lastModifiedBy>Emmanuel Yamuremye</cp:lastModifiedBy>
  <cp:revision>2</cp:revision>
  <dcterms:created xsi:type="dcterms:W3CDTF">2022-05-16T15:00:00Z</dcterms:created>
  <dcterms:modified xsi:type="dcterms:W3CDTF">2022-05-16T15:00:00Z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