
<file path=[Content_Types].xml><?xml version="1.0" encoding="utf-8"?>
<Types xmlns="http://schemas.openxmlformats.org/package/2006/content-types">
  <Default Extension="doc" ContentType="application/msword"/>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6112C" w14:textId="40E8E80F" w:rsidR="00947F09" w:rsidRPr="0003495E" w:rsidRDefault="00947F09" w:rsidP="00947F09">
      <w:pPr>
        <w:pStyle w:val="Titre2"/>
        <w:jc w:val="center"/>
        <w:rPr>
          <w:rFonts w:asciiTheme="minorHAnsi" w:hAnsiTheme="minorHAnsi" w:cstheme="minorHAnsi"/>
          <w:b/>
          <w:bCs/>
          <w:color w:val="auto"/>
          <w:sz w:val="24"/>
          <w:szCs w:val="24"/>
          <w:lang w:val="fr-FR"/>
        </w:rPr>
      </w:pPr>
    </w:p>
    <w:p w14:paraId="2C6D7BAF" w14:textId="1BB88055" w:rsidR="00947F09" w:rsidRPr="001B30B2" w:rsidRDefault="001B30B2" w:rsidP="00947F09">
      <w:pPr>
        <w:tabs>
          <w:tab w:val="left" w:pos="1410"/>
        </w:tabs>
        <w:spacing w:before="120" w:after="120"/>
        <w:jc w:val="both"/>
        <w:outlineLvl w:val="0"/>
        <w:rPr>
          <w:rFonts w:cstheme="minorHAnsi"/>
          <w:b/>
          <w:i/>
          <w:iCs/>
          <w:color w:val="000000"/>
          <w:sz w:val="36"/>
          <w:szCs w:val="36"/>
          <w:lang w:val="fr-FR"/>
        </w:rPr>
      </w:pPr>
      <w:r w:rsidRPr="001B30B2">
        <w:rPr>
          <w:rFonts w:cstheme="minorHAnsi"/>
          <w:b/>
          <w:i/>
          <w:iCs/>
          <w:color w:val="000000"/>
          <w:sz w:val="36"/>
          <w:szCs w:val="36"/>
          <w:highlight w:val="cyan"/>
          <w:lang w:val="fr-FR"/>
        </w:rPr>
        <w:t>REPUBLICATION</w:t>
      </w:r>
    </w:p>
    <w:p w14:paraId="2866748A" w14:textId="3B69FC99" w:rsidR="00B95A53" w:rsidRPr="00C0258A" w:rsidRDefault="00B95A53" w:rsidP="00DF576F">
      <w:pPr>
        <w:snapToGrid w:val="0"/>
        <w:spacing w:after="0" w:line="240" w:lineRule="auto"/>
        <w:jc w:val="center"/>
        <w:rPr>
          <w:rFonts w:eastAsia="Calibri" w:cstheme="minorHAnsi"/>
          <w:b/>
          <w:color w:val="000000"/>
          <w:sz w:val="28"/>
          <w:szCs w:val="28"/>
          <w:lang w:val="fr-FR"/>
        </w:rPr>
      </w:pPr>
      <w:r w:rsidRPr="00C0258A">
        <w:rPr>
          <w:rFonts w:eastAsia="Calibri" w:cstheme="minorHAnsi"/>
          <w:b/>
          <w:color w:val="000000"/>
          <w:sz w:val="28"/>
          <w:szCs w:val="28"/>
          <w:lang w:val="fr-FR"/>
        </w:rPr>
        <w:t>Notice de consultation pour le recrutement d’un (e)</w:t>
      </w:r>
      <w:bookmarkStart w:id="0" w:name="_Hlk98158847"/>
      <w:r w:rsidRPr="00C0258A">
        <w:rPr>
          <w:rFonts w:eastAsia="Calibri" w:cstheme="minorHAnsi"/>
          <w:b/>
          <w:color w:val="000000"/>
          <w:sz w:val="28"/>
          <w:szCs w:val="28"/>
          <w:lang w:val="fr-FR"/>
        </w:rPr>
        <w:t xml:space="preserve"> consultant(e) </w:t>
      </w:r>
      <w:r w:rsidR="008509BD" w:rsidRPr="00C0258A">
        <w:rPr>
          <w:rFonts w:eastAsia="Calibri" w:cstheme="minorHAnsi"/>
          <w:b/>
          <w:color w:val="000000"/>
          <w:sz w:val="28"/>
          <w:szCs w:val="28"/>
          <w:lang w:val="fr-FR"/>
        </w:rPr>
        <w:t>I</w:t>
      </w:r>
      <w:r w:rsidRPr="00C0258A">
        <w:rPr>
          <w:rFonts w:eastAsia="Calibri" w:cstheme="minorHAnsi"/>
          <w:b/>
          <w:color w:val="000000"/>
          <w:sz w:val="28"/>
          <w:szCs w:val="28"/>
          <w:lang w:val="fr-FR"/>
        </w:rPr>
        <w:t>n</w:t>
      </w:r>
      <w:r w:rsidR="005715FD" w:rsidRPr="00C0258A">
        <w:rPr>
          <w:rFonts w:eastAsia="Calibri" w:cstheme="minorHAnsi"/>
          <w:b/>
          <w:color w:val="000000"/>
          <w:sz w:val="28"/>
          <w:szCs w:val="28"/>
          <w:lang w:val="fr-FR"/>
        </w:rPr>
        <w:t>tern</w:t>
      </w:r>
      <w:r w:rsidRPr="00C0258A">
        <w:rPr>
          <w:rFonts w:eastAsia="Calibri" w:cstheme="minorHAnsi"/>
          <w:b/>
          <w:color w:val="000000"/>
          <w:sz w:val="28"/>
          <w:szCs w:val="28"/>
          <w:lang w:val="fr-FR"/>
        </w:rPr>
        <w:t>ational(e), évaluation finale du projet PAPET – Tchad</w:t>
      </w:r>
      <w:bookmarkEnd w:id="0"/>
    </w:p>
    <w:p w14:paraId="3555673E" w14:textId="77777777" w:rsidR="00B95A53" w:rsidRPr="0003495E" w:rsidRDefault="00B95A53" w:rsidP="00947F09">
      <w:pPr>
        <w:tabs>
          <w:tab w:val="left" w:pos="1410"/>
        </w:tabs>
        <w:spacing w:before="120" w:after="120"/>
        <w:jc w:val="both"/>
        <w:outlineLvl w:val="0"/>
        <w:rPr>
          <w:rFonts w:cstheme="minorHAnsi"/>
          <w:b/>
          <w:color w:val="000000"/>
          <w:lang w:val="fr-FR"/>
        </w:rPr>
      </w:pPr>
    </w:p>
    <w:p w14:paraId="7F2EB2FA" w14:textId="0204FFA7" w:rsidR="00947F09" w:rsidRPr="0003495E" w:rsidRDefault="00BE5D3E" w:rsidP="00947F09">
      <w:pPr>
        <w:spacing w:before="120" w:after="120"/>
        <w:jc w:val="both"/>
        <w:rPr>
          <w:rFonts w:eastAsia="Times New Roman" w:cstheme="minorHAnsi"/>
          <w:b/>
          <w:color w:val="000000"/>
          <w:lang w:val="fr-FR" w:eastAsia="rw-RW"/>
        </w:rPr>
      </w:pPr>
      <w:r w:rsidRPr="00820256">
        <w:rPr>
          <w:rFonts w:eastAsia="Times New Roman" w:cstheme="minorHAnsi"/>
          <w:b/>
          <w:bCs/>
          <w:lang w:val="fr-FR"/>
        </w:rPr>
        <w:t xml:space="preserve">N° </w:t>
      </w:r>
      <w:bookmarkStart w:id="1" w:name="_Hlk98159450"/>
      <w:r w:rsidR="00B95A53" w:rsidRPr="00515C87">
        <w:rPr>
          <w:rFonts w:eastAsia="Times New Roman" w:cstheme="minorHAnsi"/>
          <w:b/>
          <w:bCs/>
          <w:highlight w:val="yellow"/>
          <w:lang w:val="fr-FR"/>
        </w:rPr>
        <w:t>00</w:t>
      </w:r>
      <w:r w:rsidR="008509BD" w:rsidRPr="00515C87">
        <w:rPr>
          <w:rFonts w:eastAsia="Times New Roman" w:cstheme="minorHAnsi"/>
          <w:b/>
          <w:bCs/>
          <w:highlight w:val="yellow"/>
          <w:lang w:val="fr-FR"/>
        </w:rPr>
        <w:t>7</w:t>
      </w:r>
      <w:r w:rsidR="00B95A53" w:rsidRPr="00515C87">
        <w:rPr>
          <w:rFonts w:eastAsia="Times New Roman" w:cstheme="minorHAnsi"/>
          <w:b/>
          <w:bCs/>
          <w:highlight w:val="yellow"/>
          <w:lang w:val="fr-FR"/>
        </w:rPr>
        <w:t>/TCD10/0</w:t>
      </w:r>
      <w:r w:rsidR="00A10FEE">
        <w:rPr>
          <w:rFonts w:eastAsia="Times New Roman" w:cstheme="minorHAnsi"/>
          <w:b/>
          <w:bCs/>
          <w:highlight w:val="yellow"/>
          <w:lang w:val="fr-FR"/>
        </w:rPr>
        <w:t>5</w:t>
      </w:r>
      <w:r w:rsidR="00B95A53" w:rsidRPr="00515C87">
        <w:rPr>
          <w:rFonts w:eastAsia="Times New Roman" w:cstheme="minorHAnsi"/>
          <w:b/>
          <w:bCs/>
          <w:highlight w:val="yellow"/>
          <w:lang w:val="fr-FR"/>
        </w:rPr>
        <w:t>/2022/IC</w:t>
      </w:r>
      <w:bookmarkEnd w:id="1"/>
      <w:r w:rsidR="00947F09" w:rsidRPr="00820256">
        <w:rPr>
          <w:rFonts w:eastAsia="Times New Roman" w:cstheme="minorHAnsi"/>
          <w:b/>
          <w:color w:val="000000"/>
          <w:lang w:val="fr-FR" w:eastAsia="rw-RW"/>
        </w:rPr>
        <w:tab/>
      </w:r>
      <w:r w:rsidR="00947F09" w:rsidRPr="00820256">
        <w:rPr>
          <w:rFonts w:eastAsia="Times New Roman" w:cstheme="minorHAnsi"/>
          <w:b/>
          <w:color w:val="000000"/>
          <w:lang w:val="fr-FR" w:eastAsia="rw-RW"/>
        </w:rPr>
        <w:tab/>
      </w:r>
      <w:r w:rsidR="00947F09" w:rsidRPr="00820256">
        <w:rPr>
          <w:rFonts w:eastAsia="Times New Roman" w:cstheme="minorHAnsi"/>
          <w:b/>
          <w:color w:val="000000"/>
          <w:lang w:val="fr-FR" w:eastAsia="rw-RW"/>
        </w:rPr>
        <w:tab/>
        <w:t xml:space="preserve"> </w:t>
      </w:r>
      <w:r w:rsidR="00947F09" w:rsidRPr="00820256">
        <w:rPr>
          <w:rFonts w:eastAsia="Times New Roman" w:cstheme="minorHAnsi"/>
          <w:b/>
          <w:color w:val="000000"/>
          <w:lang w:val="fr-FR" w:eastAsia="rw-RW"/>
        </w:rPr>
        <w:tab/>
      </w:r>
      <w:r w:rsidR="00947F09" w:rsidRPr="00820256">
        <w:rPr>
          <w:rFonts w:eastAsia="Times New Roman" w:cstheme="minorHAnsi"/>
          <w:b/>
          <w:color w:val="000000"/>
          <w:lang w:val="fr-FR" w:eastAsia="rw-RW"/>
        </w:rPr>
        <w:tab/>
      </w:r>
      <w:r w:rsidR="00947F09" w:rsidRPr="00820256">
        <w:rPr>
          <w:rFonts w:eastAsia="Times New Roman" w:cstheme="minorHAnsi"/>
          <w:b/>
          <w:color w:val="000000"/>
          <w:lang w:val="fr-FR" w:eastAsia="rw-RW"/>
        </w:rPr>
        <w:tab/>
        <w:t xml:space="preserve">Date : </w:t>
      </w:r>
      <w:r w:rsidR="00B95A53">
        <w:rPr>
          <w:rFonts w:eastAsia="Times New Roman" w:cstheme="minorHAnsi"/>
          <w:b/>
          <w:color w:val="000000"/>
          <w:lang w:val="fr-FR" w:eastAsia="rw-RW"/>
        </w:rPr>
        <w:t>1</w:t>
      </w:r>
      <w:r w:rsidR="001B30B2">
        <w:rPr>
          <w:rFonts w:eastAsia="Times New Roman" w:cstheme="minorHAnsi"/>
          <w:b/>
          <w:color w:val="000000"/>
          <w:lang w:val="fr-FR" w:eastAsia="rw-RW"/>
        </w:rPr>
        <w:t>8 Mai</w:t>
      </w:r>
      <w:r w:rsidR="00947F09" w:rsidRPr="00820256">
        <w:rPr>
          <w:rFonts w:eastAsia="Times New Roman" w:cstheme="minorHAnsi"/>
          <w:b/>
          <w:color w:val="000000"/>
          <w:lang w:val="fr-FR" w:eastAsia="rw-RW"/>
        </w:rPr>
        <w:t xml:space="preserve"> 202</w:t>
      </w:r>
      <w:r w:rsidR="00B95A53">
        <w:rPr>
          <w:rFonts w:eastAsia="Times New Roman" w:cstheme="minorHAnsi"/>
          <w:b/>
          <w:color w:val="000000"/>
          <w:lang w:val="fr-FR" w:eastAsia="rw-RW"/>
        </w:rPr>
        <w:t>2</w:t>
      </w:r>
      <w:r w:rsidR="00947F09" w:rsidRPr="0003495E">
        <w:rPr>
          <w:rFonts w:eastAsia="Times New Roman" w:cstheme="minorHAnsi"/>
          <w:b/>
          <w:color w:val="000000"/>
          <w:lang w:val="fr-FR" w:eastAsia="rw-RW"/>
        </w:rPr>
        <w:t xml:space="preserve"> </w:t>
      </w:r>
    </w:p>
    <w:p w14:paraId="3D951453" w14:textId="77777777" w:rsidR="00947F09" w:rsidRPr="0003495E" w:rsidRDefault="00947F09" w:rsidP="00947F09">
      <w:pPr>
        <w:spacing w:before="120" w:after="120"/>
        <w:jc w:val="both"/>
        <w:rPr>
          <w:rFonts w:eastAsia="Times New Roman" w:cstheme="minorHAnsi"/>
          <w:b/>
          <w:color w:val="000000"/>
          <w:lang w:val="fr-FR" w:eastAsia="rw-RW"/>
        </w:rPr>
      </w:pPr>
      <w:r w:rsidRPr="0003495E">
        <w:rPr>
          <w:rFonts w:cstheme="minorHAnsi"/>
          <w:noProof/>
          <w:lang w:val="fr-FR"/>
        </w:rPr>
        <mc:AlternateContent>
          <mc:Choice Requires="wps">
            <w:drawing>
              <wp:anchor distT="4294967293" distB="4294967293" distL="114300" distR="114300" simplePos="0" relativeHeight="251660288" behindDoc="0" locked="0" layoutInCell="1" allowOverlap="1" wp14:anchorId="162CA7B6" wp14:editId="4A2AA3C5">
                <wp:simplePos x="0" y="0"/>
                <wp:positionH relativeFrom="column">
                  <wp:posOffset>-250825</wp:posOffset>
                </wp:positionH>
                <wp:positionV relativeFrom="paragraph">
                  <wp:posOffset>115569</wp:posOffset>
                </wp:positionV>
                <wp:extent cx="6638925" cy="0"/>
                <wp:effectExtent l="0" t="19050" r="28575" b="19050"/>
                <wp:wrapNone/>
                <wp:docPr id="3" name="Connecteur droit avec flèch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638925"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2E3289" id="_x0000_t32" coordsize="21600,21600" o:spt="32" o:oned="t" path="m,l21600,21600e" filled="f">
                <v:path arrowok="t" fillok="f" o:connecttype="none"/>
                <o:lock v:ext="edit" shapetype="t"/>
              </v:shapetype>
              <v:shape id="Connecteur droit avec flèche 2" o:spid="_x0000_s1026" type="#_x0000_t32" style="position:absolute;margin-left:-19.75pt;margin-top:9.1pt;width:522.75pt;height:0;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" strokecolor="blue" strokeweight="4.5pt">
                <o:lock v:ext="edit" shapetype="f"/>
              </v:shape>
            </w:pict>
          </mc:Fallback>
        </mc:AlternateContent>
      </w:r>
      <w:r w:rsidRPr="0003495E">
        <w:rPr>
          <w:rFonts w:cstheme="minorHAnsi"/>
          <w:noProof/>
          <w:lang w:val="fr-FR"/>
        </w:rPr>
        <w:t>:</w:t>
      </w:r>
    </w:p>
    <w:p w14:paraId="1B397AD0" w14:textId="77777777" w:rsidR="00947F09" w:rsidRPr="0003495E" w:rsidRDefault="00947F09" w:rsidP="00947F09">
      <w:pPr>
        <w:ind w:right="419"/>
        <w:jc w:val="both"/>
        <w:rPr>
          <w:rFonts w:cstheme="minorHAnsi"/>
          <w:b/>
          <w:bCs/>
          <w:lang w:val="fr-FR"/>
        </w:rPr>
      </w:pPr>
      <w:r w:rsidRPr="0003495E">
        <w:rPr>
          <w:rFonts w:cstheme="minorHAnsi"/>
          <w:b/>
          <w:bCs/>
          <w:lang w:val="fr-FR"/>
        </w:rPr>
        <w:t>Pays :</w:t>
      </w:r>
      <w:r w:rsidRPr="0003495E">
        <w:rPr>
          <w:rFonts w:cstheme="minorHAnsi"/>
          <w:b/>
          <w:bCs/>
          <w:lang w:val="fr-FR"/>
        </w:rPr>
        <w:tab/>
      </w:r>
      <w:r w:rsidRPr="0003495E">
        <w:rPr>
          <w:rFonts w:cstheme="minorHAnsi"/>
          <w:b/>
          <w:bCs/>
          <w:lang w:val="fr-FR"/>
        </w:rPr>
        <w:tab/>
      </w:r>
      <w:r w:rsidRPr="0003495E">
        <w:rPr>
          <w:rFonts w:cstheme="minorHAnsi"/>
          <w:b/>
          <w:bCs/>
          <w:lang w:val="fr-FR"/>
        </w:rPr>
        <w:tab/>
      </w:r>
      <w:r w:rsidRPr="0003495E">
        <w:rPr>
          <w:rFonts w:cstheme="minorHAnsi"/>
          <w:b/>
          <w:bCs/>
          <w:lang w:val="fr-FR"/>
        </w:rPr>
        <w:tab/>
      </w:r>
      <w:r w:rsidRPr="00084031">
        <w:rPr>
          <w:rFonts w:cstheme="minorHAnsi"/>
          <w:lang w:val="fr-FR"/>
        </w:rPr>
        <w:t>Tchad</w:t>
      </w:r>
    </w:p>
    <w:p w14:paraId="0EBE5C93" w14:textId="63201A82" w:rsidR="00511FF0" w:rsidRPr="0003495E" w:rsidRDefault="00947F09" w:rsidP="00B47555">
      <w:pPr>
        <w:snapToGrid w:val="0"/>
        <w:spacing w:after="0" w:line="240" w:lineRule="auto"/>
        <w:ind w:left="-142"/>
        <w:jc w:val="center"/>
        <w:rPr>
          <w:rFonts w:eastAsia="Calibri" w:cstheme="minorHAnsi"/>
          <w:b/>
          <w:color w:val="000000"/>
          <w:sz w:val="24"/>
          <w:szCs w:val="24"/>
          <w:lang w:val="fr-FR"/>
        </w:rPr>
      </w:pPr>
      <w:r w:rsidRPr="0003495E">
        <w:rPr>
          <w:rFonts w:cstheme="minorHAnsi"/>
          <w:b/>
          <w:lang w:val="fr-FR"/>
        </w:rPr>
        <w:tab/>
      </w:r>
    </w:p>
    <w:p w14:paraId="55297BF5" w14:textId="356C2923" w:rsidR="00511FF0" w:rsidRPr="0003495E" w:rsidRDefault="00C043D5" w:rsidP="00FD4AE4">
      <w:pPr>
        <w:ind w:left="1560" w:hanging="1560"/>
        <w:jc w:val="both"/>
        <w:rPr>
          <w:rFonts w:cstheme="minorHAnsi"/>
          <w:lang w:val="fr-FR"/>
        </w:rPr>
      </w:pPr>
      <w:sdt>
        <w:sdtPr>
          <w:rPr>
            <w:rFonts w:eastAsia="Calibri" w:cstheme="minorHAnsi"/>
            <w:bCs/>
            <w:color w:val="000000"/>
            <w:sz w:val="24"/>
            <w:szCs w:val="24"/>
            <w:lang w:val="fr-FR"/>
          </w:rPr>
          <w:id w:val="1370645091"/>
          <w:placeholder>
            <w:docPart w:val="FE3739E9ED044160B6CC6B9DA2E37EEE"/>
          </w:placeholder>
          <w:text/>
        </w:sdtPr>
        <w:sdtEndPr/>
        <w:sdtContent>
          <w:r w:rsidR="00825AEA" w:rsidRPr="00825AEA">
            <w:rPr>
              <w:rFonts w:eastAsia="Calibri" w:cstheme="minorHAnsi"/>
              <w:bCs/>
              <w:color w:val="000000"/>
              <w:sz w:val="24"/>
              <w:szCs w:val="24"/>
              <w:lang w:val="fr-FR"/>
            </w:rPr>
            <w:t xml:space="preserve">Titre du poste :         </w:t>
          </w:r>
          <w:r w:rsidR="00825AEA">
            <w:rPr>
              <w:rFonts w:eastAsia="Calibri" w:cstheme="minorHAnsi"/>
              <w:bCs/>
              <w:color w:val="000000"/>
              <w:sz w:val="24"/>
              <w:szCs w:val="24"/>
              <w:lang w:val="fr-FR"/>
            </w:rPr>
            <w:t xml:space="preserve">   </w:t>
          </w:r>
          <w:r w:rsidR="00084031">
            <w:rPr>
              <w:rFonts w:eastAsia="Calibri" w:cstheme="minorHAnsi"/>
              <w:bCs/>
              <w:color w:val="000000"/>
              <w:sz w:val="24"/>
              <w:szCs w:val="24"/>
              <w:lang w:val="fr-FR"/>
            </w:rPr>
            <w:t xml:space="preserve">          </w:t>
          </w:r>
          <w:r w:rsidR="00825AEA">
            <w:rPr>
              <w:rFonts w:eastAsia="Calibri" w:cstheme="minorHAnsi"/>
              <w:bCs/>
              <w:color w:val="000000"/>
              <w:sz w:val="24"/>
              <w:szCs w:val="24"/>
              <w:lang w:val="fr-FR"/>
            </w:rPr>
            <w:t>C</w:t>
          </w:r>
          <w:r w:rsidR="00825AEA" w:rsidRPr="00825AEA">
            <w:rPr>
              <w:rFonts w:eastAsia="Calibri" w:cstheme="minorHAnsi"/>
              <w:bCs/>
              <w:color w:val="000000"/>
              <w:sz w:val="24"/>
              <w:szCs w:val="24"/>
              <w:lang w:val="fr-FR"/>
            </w:rPr>
            <w:t xml:space="preserve">onsultant(e) </w:t>
          </w:r>
          <w:r w:rsidR="008509BD">
            <w:rPr>
              <w:rFonts w:eastAsia="Calibri" w:cstheme="minorHAnsi"/>
              <w:bCs/>
              <w:color w:val="000000"/>
              <w:sz w:val="24"/>
              <w:szCs w:val="24"/>
              <w:lang w:val="fr-FR"/>
            </w:rPr>
            <w:t>Intern</w:t>
          </w:r>
          <w:r w:rsidR="00825AEA" w:rsidRPr="00825AEA">
            <w:rPr>
              <w:rFonts w:eastAsia="Calibri" w:cstheme="minorHAnsi"/>
              <w:bCs/>
              <w:color w:val="000000"/>
              <w:sz w:val="24"/>
              <w:szCs w:val="24"/>
              <w:lang w:val="fr-FR"/>
            </w:rPr>
            <w:t>ational(e), évaluation finale du projet PAPET – Tchad</w:t>
          </w:r>
        </w:sdtContent>
      </w:sdt>
    </w:p>
    <w:p w14:paraId="5861E5EE" w14:textId="1BE763EF" w:rsidR="008072DB" w:rsidRPr="0003495E" w:rsidRDefault="00947F09" w:rsidP="007C7CBF">
      <w:pPr>
        <w:tabs>
          <w:tab w:val="left" w:pos="2835"/>
        </w:tabs>
        <w:spacing w:after="120" w:line="259" w:lineRule="auto"/>
        <w:ind w:left="2694" w:hanging="2694"/>
        <w:jc w:val="both"/>
        <w:rPr>
          <w:rFonts w:cstheme="minorHAnsi"/>
          <w:lang w:val="fr-FR"/>
        </w:rPr>
      </w:pPr>
      <w:r w:rsidRPr="0003495E">
        <w:rPr>
          <w:rFonts w:cstheme="minorHAnsi"/>
          <w:b/>
          <w:lang w:val="fr-FR"/>
        </w:rPr>
        <w:t xml:space="preserve">Durée : </w:t>
      </w:r>
      <w:r w:rsidR="007C7CBF" w:rsidRPr="0003495E">
        <w:rPr>
          <w:rFonts w:cstheme="minorHAnsi"/>
          <w:b/>
          <w:lang w:val="fr-FR"/>
        </w:rPr>
        <w:tab/>
      </w:r>
      <w:r w:rsidR="00084031" w:rsidRPr="00084031">
        <w:rPr>
          <w:rFonts w:cstheme="minorHAnsi"/>
          <w:lang w:val="fr-FR" w:eastAsia="en-GB"/>
        </w:rPr>
        <w:t>20 jours ouvrés</w:t>
      </w:r>
      <w:r w:rsidR="008072DB" w:rsidRPr="0003495E">
        <w:rPr>
          <w:rFonts w:cstheme="minorHAnsi"/>
          <w:lang w:val="fr-FR"/>
        </w:rPr>
        <w:t xml:space="preserve">. </w:t>
      </w:r>
    </w:p>
    <w:p w14:paraId="6FE344A5" w14:textId="77777777" w:rsidR="008072DB" w:rsidRPr="0003495E" w:rsidRDefault="008072DB" w:rsidP="008072DB">
      <w:pPr>
        <w:shd w:val="clear" w:color="auto" w:fill="FFFFFF"/>
        <w:spacing w:after="0" w:line="240" w:lineRule="auto"/>
        <w:rPr>
          <w:rFonts w:cstheme="minorHAnsi"/>
          <w:lang w:val="fr-FR"/>
        </w:rPr>
      </w:pPr>
    </w:p>
    <w:p w14:paraId="7E4ED9C0" w14:textId="2D10A94F" w:rsidR="007C7CBF" w:rsidRPr="0003495E" w:rsidRDefault="00947F09" w:rsidP="007C7CBF">
      <w:pPr>
        <w:tabs>
          <w:tab w:val="left" w:pos="2835"/>
        </w:tabs>
        <w:spacing w:after="120" w:line="259" w:lineRule="auto"/>
        <w:ind w:left="2694" w:hanging="2694"/>
        <w:jc w:val="both"/>
        <w:rPr>
          <w:rFonts w:cstheme="minorHAnsi"/>
          <w:lang w:val="fr-FR"/>
        </w:rPr>
      </w:pPr>
      <w:r w:rsidRPr="0003495E">
        <w:rPr>
          <w:rFonts w:cstheme="minorHAnsi"/>
          <w:b/>
          <w:lang w:val="fr-FR"/>
        </w:rPr>
        <w:t>Lieu d’affectation :</w:t>
      </w:r>
      <w:r w:rsidRPr="0003495E">
        <w:rPr>
          <w:rFonts w:cstheme="minorHAnsi"/>
          <w:b/>
          <w:lang w:val="fr-FR"/>
        </w:rPr>
        <w:tab/>
      </w:r>
      <w:r w:rsidR="00084031">
        <w:rPr>
          <w:rFonts w:cstheme="minorHAnsi"/>
          <w:lang w:val="fr-FR"/>
        </w:rPr>
        <w:t>Ndjamena, Tchad</w:t>
      </w:r>
    </w:p>
    <w:p w14:paraId="704C092D" w14:textId="32049569" w:rsidR="00947F09" w:rsidRPr="0003495E" w:rsidRDefault="00947F09" w:rsidP="008072DB">
      <w:pPr>
        <w:tabs>
          <w:tab w:val="left" w:pos="2835"/>
        </w:tabs>
        <w:spacing w:after="120" w:line="259" w:lineRule="auto"/>
        <w:ind w:left="2694" w:hanging="2694"/>
        <w:jc w:val="both"/>
        <w:rPr>
          <w:rFonts w:cstheme="minorHAnsi"/>
          <w:i/>
          <w:iCs/>
          <w:lang w:val="fr-FR"/>
        </w:rPr>
      </w:pPr>
      <w:r w:rsidRPr="0003495E">
        <w:rPr>
          <w:rFonts w:cstheme="minorHAnsi"/>
          <w:lang w:val="fr-FR"/>
        </w:rPr>
        <w:t xml:space="preserve"> </w:t>
      </w:r>
    </w:p>
    <w:p w14:paraId="3008FE75" w14:textId="77777777" w:rsidR="00947F09" w:rsidRPr="0003495E" w:rsidRDefault="00947F09" w:rsidP="00947F09">
      <w:pPr>
        <w:tabs>
          <w:tab w:val="left" w:pos="1134"/>
        </w:tabs>
        <w:spacing w:after="120"/>
        <w:jc w:val="both"/>
        <w:outlineLvl w:val="5"/>
        <w:rPr>
          <w:rFonts w:eastAsia="Times New Roman" w:cstheme="minorHAnsi"/>
          <w:b/>
          <w:i/>
          <w:lang w:val="fr-FR" w:eastAsia="en-GB"/>
        </w:rPr>
      </w:pPr>
      <w:r w:rsidRPr="0003495E">
        <w:rPr>
          <w:rFonts w:eastAsia="Times New Roman" w:cstheme="minorHAnsi"/>
          <w:b/>
          <w:lang w:val="fr-FR" w:eastAsia="en-GB"/>
        </w:rPr>
        <w:t>Type de contrat :</w:t>
      </w:r>
      <w:r w:rsidRPr="0003495E">
        <w:rPr>
          <w:rFonts w:eastAsia="Times New Roman" w:cstheme="minorHAnsi"/>
          <w:i/>
          <w:lang w:val="fr-FR" w:eastAsia="en-GB"/>
        </w:rPr>
        <w:tab/>
        <w:t xml:space="preserve">         </w:t>
      </w:r>
      <w:r w:rsidRPr="0003495E">
        <w:rPr>
          <w:rFonts w:eastAsia="Times New Roman" w:cstheme="minorHAnsi"/>
          <w:lang w:val="fr-FR" w:eastAsia="en-GB"/>
        </w:rPr>
        <w:t>Contrat Individuel</w:t>
      </w:r>
    </w:p>
    <w:p w14:paraId="51092EE3" w14:textId="77777777" w:rsidR="00947F09" w:rsidRPr="0003495E" w:rsidRDefault="00947F09" w:rsidP="00947F09">
      <w:pPr>
        <w:spacing w:before="120" w:after="120"/>
        <w:jc w:val="both"/>
        <w:rPr>
          <w:rFonts w:cstheme="minorHAnsi"/>
          <w:color w:val="000000"/>
          <w:lang w:val="fr-FR"/>
        </w:rPr>
      </w:pPr>
      <w:r w:rsidRPr="0003495E">
        <w:rPr>
          <w:rFonts w:cstheme="minorHAnsi"/>
          <w:noProof/>
          <w:lang w:val="fr-FR"/>
        </w:rPr>
        <mc:AlternateContent>
          <mc:Choice Requires="wps">
            <w:drawing>
              <wp:anchor distT="4294967293" distB="4294967293" distL="114300" distR="114300" simplePos="0" relativeHeight="251661312" behindDoc="0" locked="0" layoutInCell="1" allowOverlap="1" wp14:anchorId="60D98E50" wp14:editId="1535736C">
                <wp:simplePos x="0" y="0"/>
                <wp:positionH relativeFrom="column">
                  <wp:posOffset>-185420</wp:posOffset>
                </wp:positionH>
                <wp:positionV relativeFrom="paragraph">
                  <wp:posOffset>121284</wp:posOffset>
                </wp:positionV>
                <wp:extent cx="6638925" cy="0"/>
                <wp:effectExtent l="0" t="19050" r="28575" b="190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638925"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E784BC" id="AutoShape 3" o:spid="_x0000_s1026" type="#_x0000_t32" style="position:absolute;margin-left:-14.6pt;margin-top:9.55pt;width:522.75pt;height:0;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" strokecolor="blue" strokeweight="4.5pt">
                <o:lock v:ext="edit" shapetype="f"/>
              </v:shape>
            </w:pict>
          </mc:Fallback>
        </mc:AlternateContent>
      </w:r>
      <w:r w:rsidRPr="0003495E">
        <w:rPr>
          <w:rFonts w:cstheme="minorHAnsi"/>
          <w:color w:val="000000"/>
          <w:lang w:val="fr-FR"/>
        </w:rPr>
        <w:t xml:space="preserve"> </w:t>
      </w:r>
    </w:p>
    <w:p w14:paraId="68589174" w14:textId="11660E13" w:rsidR="00947F09" w:rsidRPr="0003495E" w:rsidRDefault="00947F09" w:rsidP="00947F09">
      <w:pPr>
        <w:tabs>
          <w:tab w:val="left" w:pos="1410"/>
        </w:tabs>
        <w:spacing w:before="120" w:after="120"/>
        <w:jc w:val="both"/>
        <w:rPr>
          <w:rFonts w:cstheme="minorHAnsi"/>
          <w:color w:val="000000"/>
          <w:lang w:val="fr-FR"/>
        </w:rPr>
      </w:pPr>
      <w:r w:rsidRPr="0003495E">
        <w:rPr>
          <w:rFonts w:cstheme="minorHAnsi"/>
          <w:color w:val="000000"/>
          <w:lang w:val="fr-FR"/>
        </w:rPr>
        <w:t xml:space="preserve">Les </w:t>
      </w:r>
      <w:r w:rsidR="00F0266C" w:rsidRPr="0003495E">
        <w:rPr>
          <w:rFonts w:cstheme="minorHAnsi"/>
          <w:color w:val="000000"/>
          <w:lang w:val="fr-FR"/>
        </w:rPr>
        <w:t>candidats intéressés</w:t>
      </w:r>
      <w:r w:rsidRPr="0003495E">
        <w:rPr>
          <w:rFonts w:cstheme="minorHAnsi"/>
          <w:color w:val="000000"/>
          <w:lang w:val="fr-FR"/>
        </w:rPr>
        <w:t xml:space="preserve"> sont invités à soumettre leurs offres (technique et financière) de service par courriel en fichiers séparés conjointement à l’adresse </w:t>
      </w:r>
      <w:r w:rsidR="001F60CD" w:rsidRPr="0003495E">
        <w:rPr>
          <w:rFonts w:cstheme="minorHAnsi"/>
          <w:color w:val="000000"/>
          <w:lang w:val="fr-FR"/>
        </w:rPr>
        <w:t>suivante :</w:t>
      </w:r>
    </w:p>
    <w:p w14:paraId="769CDC45" w14:textId="491B23FB" w:rsidR="00947F09" w:rsidRPr="0003495E" w:rsidRDefault="00C043D5" w:rsidP="00947F09">
      <w:pPr>
        <w:tabs>
          <w:tab w:val="left" w:pos="1410"/>
        </w:tabs>
        <w:spacing w:before="120" w:after="120"/>
        <w:jc w:val="both"/>
        <w:rPr>
          <w:rFonts w:cstheme="minorHAnsi"/>
          <w:color w:val="000000"/>
          <w:lang w:val="fr-FR"/>
        </w:rPr>
      </w:pPr>
      <w:hyperlink r:id="rId7" w:history="1">
        <w:r w:rsidR="003B1790" w:rsidRPr="0003495E">
          <w:rPr>
            <w:rStyle w:val="Lienhypertexte"/>
            <w:rFonts w:cstheme="minorHAnsi"/>
            <w:lang w:val="fr-FR"/>
          </w:rPr>
          <w:t>procurement.td@undp.org</w:t>
        </w:r>
      </w:hyperlink>
      <w:r w:rsidR="0045358B">
        <w:rPr>
          <w:rFonts w:cstheme="minorHAnsi"/>
          <w:color w:val="000000"/>
          <w:lang w:val="fr-FR"/>
        </w:rPr>
        <w:t xml:space="preserve"> </w:t>
      </w:r>
      <w:r w:rsidR="00947F09" w:rsidRPr="0003495E">
        <w:rPr>
          <w:rFonts w:cstheme="minorHAnsi"/>
          <w:color w:val="000000"/>
          <w:lang w:val="fr-FR"/>
        </w:rPr>
        <w:t>au plus tard le</w:t>
      </w:r>
      <w:r w:rsidR="009A2001" w:rsidRPr="0003495E">
        <w:rPr>
          <w:rFonts w:cstheme="minorHAnsi"/>
          <w:color w:val="000000"/>
          <w:lang w:val="fr-FR"/>
        </w:rPr>
        <w:t xml:space="preserve"> </w:t>
      </w:r>
      <w:r w:rsidR="00820256">
        <w:rPr>
          <w:rFonts w:cstheme="minorHAnsi"/>
          <w:color w:val="000000"/>
          <w:lang w:val="fr-FR"/>
        </w:rPr>
        <w:t>lundi</w:t>
      </w:r>
      <w:r w:rsidR="00BE73C8" w:rsidRPr="00820256">
        <w:rPr>
          <w:rFonts w:eastAsia="Times New Roman" w:cstheme="minorHAnsi"/>
          <w:bCs/>
          <w:iCs/>
          <w:highlight w:val="yellow"/>
          <w:lang w:val="fr-FR" w:eastAsia="en-GB"/>
        </w:rPr>
        <w:t xml:space="preserve"> </w:t>
      </w:r>
      <w:r w:rsidR="00582675">
        <w:rPr>
          <w:rFonts w:eastAsia="Times New Roman" w:cstheme="minorHAnsi"/>
          <w:bCs/>
          <w:iCs/>
          <w:highlight w:val="yellow"/>
          <w:lang w:val="fr-FR" w:eastAsia="en-GB"/>
        </w:rPr>
        <w:t>2</w:t>
      </w:r>
      <w:r w:rsidR="001B30B2">
        <w:rPr>
          <w:rFonts w:eastAsia="Times New Roman" w:cstheme="minorHAnsi"/>
          <w:bCs/>
          <w:iCs/>
          <w:highlight w:val="yellow"/>
          <w:lang w:val="fr-FR" w:eastAsia="en-GB"/>
        </w:rPr>
        <w:t>5</w:t>
      </w:r>
      <w:r w:rsidR="00C84E2D" w:rsidRPr="0003495E">
        <w:rPr>
          <w:rFonts w:eastAsia="Times New Roman" w:cstheme="minorHAnsi"/>
          <w:bCs/>
          <w:iCs/>
          <w:highlight w:val="yellow"/>
          <w:lang w:val="fr-FR" w:eastAsia="en-GB"/>
        </w:rPr>
        <w:t xml:space="preserve"> </w:t>
      </w:r>
      <w:r w:rsidR="00A10FEE">
        <w:rPr>
          <w:rFonts w:eastAsia="Times New Roman" w:cstheme="minorHAnsi"/>
          <w:bCs/>
          <w:iCs/>
          <w:highlight w:val="yellow"/>
          <w:lang w:val="fr-FR" w:eastAsia="en-GB"/>
        </w:rPr>
        <w:t>mai</w:t>
      </w:r>
      <w:r w:rsidR="00C84E2D" w:rsidRPr="0003495E">
        <w:rPr>
          <w:rFonts w:eastAsia="Times New Roman" w:cstheme="minorHAnsi"/>
          <w:bCs/>
          <w:iCs/>
          <w:highlight w:val="yellow"/>
          <w:lang w:val="fr-FR" w:eastAsia="en-GB"/>
        </w:rPr>
        <w:t xml:space="preserve"> </w:t>
      </w:r>
      <w:r w:rsidR="00C84E2D" w:rsidRPr="00A10FEE">
        <w:rPr>
          <w:rFonts w:eastAsia="Times New Roman" w:cstheme="minorHAnsi"/>
          <w:bCs/>
          <w:iCs/>
          <w:highlight w:val="yellow"/>
          <w:lang w:val="fr-FR" w:eastAsia="en-GB"/>
        </w:rPr>
        <w:t>2021</w:t>
      </w:r>
      <w:r w:rsidR="00A10FEE" w:rsidRPr="00A10FEE">
        <w:rPr>
          <w:rFonts w:eastAsia="Times New Roman" w:cstheme="minorHAnsi"/>
          <w:bCs/>
          <w:iCs/>
          <w:highlight w:val="yellow"/>
          <w:lang w:val="fr-FR" w:eastAsia="en-GB"/>
        </w:rPr>
        <w:t xml:space="preserve"> a 12h00</w:t>
      </w:r>
      <w:r w:rsidR="00947F09" w:rsidRPr="00A10FEE">
        <w:rPr>
          <w:rFonts w:eastAsia="Times New Roman" w:cstheme="minorHAnsi"/>
          <w:bCs/>
          <w:iCs/>
          <w:highlight w:val="yellow"/>
          <w:lang w:val="fr-FR" w:eastAsia="en-GB"/>
        </w:rPr>
        <w:t>,</w:t>
      </w:r>
      <w:r w:rsidR="00947F09" w:rsidRPr="0003495E">
        <w:rPr>
          <w:rFonts w:cstheme="minorHAnsi"/>
          <w:color w:val="000000"/>
          <w:lang w:val="fr-FR"/>
        </w:rPr>
        <w:t xml:space="preserve"> en indiquant la référence </w:t>
      </w:r>
      <w:r w:rsidR="00084031" w:rsidRPr="00084031">
        <w:rPr>
          <w:rFonts w:eastAsia="Times New Roman" w:cstheme="minorHAnsi"/>
          <w:b/>
          <w:bCs/>
          <w:highlight w:val="yellow"/>
          <w:lang w:val="fr-FR"/>
        </w:rPr>
        <w:t>00</w:t>
      </w:r>
      <w:r w:rsidR="00444921">
        <w:rPr>
          <w:rFonts w:eastAsia="Times New Roman" w:cstheme="minorHAnsi"/>
          <w:b/>
          <w:bCs/>
          <w:highlight w:val="yellow"/>
          <w:lang w:val="fr-FR"/>
        </w:rPr>
        <w:t>7</w:t>
      </w:r>
      <w:r w:rsidR="00084031" w:rsidRPr="00084031">
        <w:rPr>
          <w:rFonts w:eastAsia="Times New Roman" w:cstheme="minorHAnsi"/>
          <w:b/>
          <w:bCs/>
          <w:highlight w:val="yellow"/>
          <w:lang w:val="fr-FR"/>
        </w:rPr>
        <w:t>/TCD10/0</w:t>
      </w:r>
      <w:r>
        <w:rPr>
          <w:rFonts w:eastAsia="Times New Roman" w:cstheme="minorHAnsi"/>
          <w:b/>
          <w:bCs/>
          <w:highlight w:val="yellow"/>
          <w:lang w:val="fr-FR"/>
        </w:rPr>
        <w:t>5</w:t>
      </w:r>
      <w:r w:rsidR="00084031" w:rsidRPr="00084031">
        <w:rPr>
          <w:rFonts w:eastAsia="Times New Roman" w:cstheme="minorHAnsi"/>
          <w:b/>
          <w:bCs/>
          <w:highlight w:val="yellow"/>
          <w:lang w:val="fr-FR"/>
        </w:rPr>
        <w:t>/2022/IC</w:t>
      </w:r>
      <w:r w:rsidR="00084031" w:rsidRPr="00084031">
        <w:rPr>
          <w:rFonts w:eastAsia="Times New Roman" w:cstheme="minorHAnsi"/>
          <w:b/>
          <w:bCs/>
          <w:lang w:val="fr-FR"/>
        </w:rPr>
        <w:t xml:space="preserve"> </w:t>
      </w:r>
      <w:r w:rsidR="00947F09" w:rsidRPr="0003495E">
        <w:rPr>
          <w:rFonts w:cstheme="minorHAnsi"/>
          <w:color w:val="000000"/>
          <w:lang w:val="fr-FR"/>
        </w:rPr>
        <w:t>(Si cette référence n’est pas indiquée en objet de votre mail, votre offre ne peut être considérée).</w:t>
      </w:r>
    </w:p>
    <w:p w14:paraId="7ABB296A" w14:textId="59F522AA" w:rsidR="00947F09" w:rsidRPr="0003495E" w:rsidRDefault="005744B8" w:rsidP="00947F09">
      <w:pPr>
        <w:ind w:right="1"/>
        <w:jc w:val="both"/>
        <w:rPr>
          <w:rFonts w:cstheme="minorHAnsi"/>
          <w:lang w:val="fr-FR"/>
        </w:rPr>
      </w:pPr>
      <w:r w:rsidRPr="0003495E">
        <w:rPr>
          <w:rFonts w:cstheme="minorHAnsi"/>
          <w:color w:val="000000"/>
          <w:lang w:val="fr-FR"/>
        </w:rPr>
        <w:t xml:space="preserve">Les demandes de clarification pourront être envoyées à l’adresse </w:t>
      </w:r>
      <w:hyperlink r:id="rId8" w:history="1">
        <w:r w:rsidRPr="0003495E">
          <w:rPr>
            <w:rStyle w:val="Lienhypertexte"/>
            <w:rFonts w:cstheme="minorHAnsi"/>
            <w:lang w:val="fr-FR"/>
          </w:rPr>
          <w:t>faq.td@undp.org</w:t>
        </w:r>
      </w:hyperlink>
      <w:r w:rsidR="00947F09" w:rsidRPr="0003495E">
        <w:rPr>
          <w:rFonts w:cstheme="minorHAnsi"/>
          <w:color w:val="000000"/>
          <w:lang w:val="fr-FR"/>
        </w:rPr>
        <w:t>.</w:t>
      </w:r>
    </w:p>
    <w:p w14:paraId="7930CC81" w14:textId="77777777" w:rsidR="00947F09" w:rsidRPr="0003495E" w:rsidRDefault="00947F09" w:rsidP="00947F09">
      <w:pPr>
        <w:jc w:val="both"/>
        <w:rPr>
          <w:rFonts w:cstheme="minorHAnsi"/>
          <w:b/>
          <w:lang w:val="fr-FR"/>
        </w:rPr>
      </w:pPr>
      <w:r w:rsidRPr="0003495E">
        <w:rPr>
          <w:rFonts w:cstheme="minorHAnsi"/>
          <w:noProof/>
          <w:lang w:val="fr-FR"/>
        </w:rPr>
        <mc:AlternateContent>
          <mc:Choice Requires="wps">
            <w:drawing>
              <wp:anchor distT="4294967293" distB="4294967293" distL="114300" distR="114300" simplePos="0" relativeHeight="251662336" behindDoc="0" locked="0" layoutInCell="1" allowOverlap="1" wp14:anchorId="3E99C057" wp14:editId="2B7495BC">
                <wp:simplePos x="0" y="0"/>
                <wp:positionH relativeFrom="column">
                  <wp:posOffset>-299720</wp:posOffset>
                </wp:positionH>
                <wp:positionV relativeFrom="paragraph">
                  <wp:posOffset>158749</wp:posOffset>
                </wp:positionV>
                <wp:extent cx="6638925" cy="0"/>
                <wp:effectExtent l="0" t="19050" r="28575"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638925"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EF0D75" id="AutoShape 3" o:spid="_x0000_s1026" type="#_x0000_t32" style="position:absolute;margin-left:-23.6pt;margin-top:12.5pt;width:522.75pt;height:0;z-index:2516623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" strokecolor="blue" strokeweight="4.5pt">
                <o:lock v:ext="edit" shapetype="f"/>
              </v:shape>
            </w:pict>
          </mc:Fallback>
        </mc:AlternateContent>
      </w:r>
    </w:p>
    <w:p w14:paraId="2A1847AD" w14:textId="77777777" w:rsidR="006702B7" w:rsidRPr="00153E1E" w:rsidRDefault="006702B7" w:rsidP="00922040">
      <w:pPr>
        <w:pStyle w:val="Default"/>
        <w:numPr>
          <w:ilvl w:val="0"/>
          <w:numId w:val="41"/>
        </w:numPr>
        <w:spacing w:before="120" w:after="120"/>
        <w:ind w:left="357" w:hanging="357"/>
        <w:jc w:val="both"/>
        <w:rPr>
          <w:rFonts w:cstheme="minorHAnsi"/>
          <w:b/>
        </w:rPr>
      </w:pPr>
      <w:r w:rsidRPr="00153E1E">
        <w:rPr>
          <w:rFonts w:cstheme="minorHAnsi"/>
          <w:b/>
        </w:rPr>
        <w:t>Contexte et justification</w:t>
      </w:r>
    </w:p>
    <w:p w14:paraId="104DB4F8" w14:textId="77777777" w:rsidR="00922040" w:rsidRPr="00143CB1" w:rsidRDefault="00922040" w:rsidP="00143CB1">
      <w:pPr>
        <w:snapToGrid w:val="0"/>
        <w:spacing w:before="120" w:after="120"/>
        <w:jc w:val="both"/>
        <w:rPr>
          <w:rFonts w:cstheme="minorHAnsi"/>
          <w:lang w:val="fr-FR"/>
        </w:rPr>
      </w:pPr>
      <w:r w:rsidRPr="00143CB1">
        <w:rPr>
          <w:rFonts w:cstheme="minorHAnsi"/>
          <w:lang w:val="fr-FR"/>
        </w:rPr>
        <w:t xml:space="preserve">Après plusieurs reports, début mai 2018, le Président de la République du Tchad a réitéré la volonté du Tchad d’organiser les élections législatives en novembre 2018 et appelé les partenaires techniques et financiers à soutenir le pays pour leur organisation. S’il existait déjà des contraintes financières, techniques et logistiques qui ont rendu difficile la tenue de ces élections avant la fin de l’année, la demande d’un soutien des partenaires représentait néanmoins une opportunité unique pour engager un dialogue au niveau institutionnel avec les autorités sur les conditions d’organisation de scrutins plus transparents, inclusifs et apaisés. </w:t>
      </w:r>
    </w:p>
    <w:p w14:paraId="10243E0D" w14:textId="77777777" w:rsidR="00922040" w:rsidRPr="00143CB1" w:rsidRDefault="00922040" w:rsidP="00143CB1">
      <w:pPr>
        <w:snapToGrid w:val="0"/>
        <w:spacing w:before="120" w:after="120"/>
        <w:jc w:val="both"/>
        <w:rPr>
          <w:rFonts w:cstheme="minorHAnsi"/>
          <w:lang w:val="fr-FR"/>
        </w:rPr>
      </w:pPr>
      <w:r w:rsidRPr="00143CB1">
        <w:rPr>
          <w:rFonts w:cstheme="minorHAnsi"/>
          <w:lang w:val="fr-FR"/>
        </w:rPr>
        <w:lastRenderedPageBreak/>
        <w:t xml:space="preserve">Depuis l’élection présidentielle du 10 avril 2016, le contexte politique du Tchad ne s’est pas amélioré significativement. Les contestations des résultats de cette élection et le report sine die des élections législatives, attendues depuis avril 2015, ont altéré une atmosphère politique déjà marquée par un déficit de confiance envers les institutions. Il en a résulté une polarisation du paysage politique qui a semblé freiner les efforts d’ouverture et de décrispation engagés dans le pays depuis plusieurs années ou, du moins, une contraction des opportunités de normalisation de la vie politique et sociale. </w:t>
      </w:r>
    </w:p>
    <w:p w14:paraId="596D35CA" w14:textId="77777777" w:rsidR="00922040" w:rsidRPr="00143CB1" w:rsidRDefault="00922040" w:rsidP="00143CB1">
      <w:pPr>
        <w:snapToGrid w:val="0"/>
        <w:spacing w:before="120" w:after="120"/>
        <w:jc w:val="both"/>
        <w:rPr>
          <w:rFonts w:cstheme="minorHAnsi"/>
          <w:lang w:val="fr-FR"/>
        </w:rPr>
      </w:pPr>
      <w:r w:rsidRPr="00143CB1">
        <w:rPr>
          <w:rFonts w:cstheme="minorHAnsi"/>
          <w:lang w:val="fr-FR"/>
        </w:rPr>
        <w:t xml:space="preserve">Lors de la campagne pour l’élection présidentielle, le Président de la République avait promis des changements profonds dans l’architecture institutionnelle du pays, s’il était réélu. Cette promesse avait été réitérée lors de son discours d’investiture en août 2016. C’est dans ce contexte qu’un Forum, dénommé « Forum national inclusif », s’est déroulé à N’Djamena du 19 au 27 mars 2018. Il était initialement prévu qu’il se tienne en janvier 2018, mais a été reporté plusieurs fois, notamment à cause de contraintes logistiques et financières. Il a été l’aboutissement d’un processus qui avait commencé avec la mise en place en octobre 2016 d’un Haut comité chargé des réformes institutionnelles. Placé sous l’autorité du Premier ministre, ce Haut Comité a servi de comité de pilotage du processus de réformes. En son sein a été créé un comité interministériel d’appui qui a élaboré un rapport dont les recommandations devaient être validées par le Forum. </w:t>
      </w:r>
    </w:p>
    <w:p w14:paraId="4DB561A5" w14:textId="77777777" w:rsidR="00922040" w:rsidRPr="00143CB1" w:rsidRDefault="00922040" w:rsidP="00143CB1">
      <w:pPr>
        <w:snapToGrid w:val="0"/>
        <w:spacing w:before="120" w:after="120"/>
        <w:jc w:val="both"/>
        <w:rPr>
          <w:rFonts w:cstheme="minorHAnsi"/>
          <w:lang w:val="fr-FR"/>
        </w:rPr>
      </w:pPr>
      <w:r w:rsidRPr="00143CB1">
        <w:rPr>
          <w:rFonts w:cstheme="minorHAnsi"/>
          <w:lang w:val="fr-FR"/>
        </w:rPr>
        <w:t>Des réserves ont été exprimées sur le processus de réformes institutionnelles. Elles ont notamment concerné la non-participation de l’opposition dite radicale et des organisations indépendantes de la société civile, malgré les efforts du Gouvernement pour les y inclure, le contenu des réformes qui ont été validées par le Forum, ainsi que l’adoption d’une nouvelle Constitution. L’une des décisions majeures du Forum a été l’adoption d’un régime présidentiel dit intégral. Après la révision constitutionnelle du 30 avril 2018, le Président de la République est désormais élu pour un mandat de 6 ans renouvelable une seule fois contre 5 ans renouvelables auparavant. Le poste de Premier ministre a été supprimé et il n’a pas été prévu la création d’un poste de vice-Président. Le Conseil constitutionnel, la Haute cour de justice et la Cour des comptes ont été supprimés et sont devenus des Chambres de la Cour suprême. Quant aux mandats des députés, il est désormais de 5 ans contre 4 auparavant. En outre, les Tchadiens de la diaspora et les nomades seront désormais représentés à l’Assemblée nationale.</w:t>
      </w:r>
    </w:p>
    <w:p w14:paraId="426FD9EC" w14:textId="77777777" w:rsidR="00922040" w:rsidRPr="00143CB1" w:rsidRDefault="00922040" w:rsidP="00143CB1">
      <w:pPr>
        <w:snapToGrid w:val="0"/>
        <w:spacing w:before="120" w:after="120"/>
        <w:jc w:val="both"/>
        <w:rPr>
          <w:rFonts w:cstheme="minorHAnsi"/>
          <w:lang w:val="fr-FR"/>
        </w:rPr>
      </w:pPr>
      <w:r w:rsidRPr="00143CB1">
        <w:rPr>
          <w:rFonts w:cstheme="minorHAnsi"/>
          <w:lang w:val="fr-FR"/>
        </w:rPr>
        <w:t>Les autres changements notables introduits par les réformes institutionnelles concernent le projet de création d’une cour chargée de la répression des infractions économiques, la création et l’inscription dans la Constitution d’une Commission nationale des droits de l’homme dotée d’un statut d’autorité administrative indépendante ; la reconnaissance du statut de l’opposition dans la Constitution ; l’institution d’un serment confessionnel ; la définition d’un nouveau Cadre de dialogue politique, la révision de la Charte de partis politiques et la promulgation de la loi portant création de la Commission Electorale Nationale Indépendante ; l’adoption d’un quota de 30 % de femmes aux postes électifs et nominatifs avec l’objectif de l’atteinte d’une parité intégrale, etc.</w:t>
      </w:r>
    </w:p>
    <w:p w14:paraId="58080A8D" w14:textId="77777777" w:rsidR="00922040" w:rsidRPr="00922040" w:rsidRDefault="00922040" w:rsidP="00922040">
      <w:pPr>
        <w:pStyle w:val="Paragraphedeliste"/>
        <w:snapToGrid w:val="0"/>
        <w:spacing w:before="120" w:after="120"/>
        <w:jc w:val="both"/>
        <w:rPr>
          <w:rFonts w:cstheme="minorHAnsi"/>
          <w:lang w:val="fr-FR"/>
        </w:rPr>
      </w:pPr>
    </w:p>
    <w:p w14:paraId="47899891" w14:textId="77777777" w:rsidR="00922040" w:rsidRPr="00143CB1" w:rsidRDefault="00922040" w:rsidP="00143CB1">
      <w:pPr>
        <w:snapToGrid w:val="0"/>
        <w:spacing w:before="120" w:after="120"/>
        <w:jc w:val="both"/>
        <w:rPr>
          <w:rFonts w:cstheme="minorHAnsi"/>
          <w:lang w:val="fr-FR"/>
        </w:rPr>
      </w:pPr>
      <w:r w:rsidRPr="00143CB1">
        <w:rPr>
          <w:rFonts w:cstheme="minorHAnsi"/>
          <w:lang w:val="fr-FR"/>
        </w:rPr>
        <w:t xml:space="preserve">Toujours dans l’optique de la mise en œuvre des résolutions du Forum, le Président de la République a reçu l’ensemble de la classe politique pour discuter de la mise en place d’un nouveau Cadre de dialogue politique qui a finalement été installé le 24 mai 2018. Composé de 15 représentants de la majorité et 15 </w:t>
      </w:r>
      <w:r w:rsidRPr="00143CB1">
        <w:rPr>
          <w:rFonts w:cstheme="minorHAnsi"/>
          <w:lang w:val="fr-FR"/>
        </w:rPr>
        <w:lastRenderedPageBreak/>
        <w:t xml:space="preserve">représentants de l’opposition, le Cadre national de dialogue politique (CNDP) est l’instance de concertation qui permettra une préparation sereine des prochaines élections. En plus d’inspirer les textes électoraux, c’est le CNDP qui mettra en place la nouvelle Commission électorale et sera chargé d’animer le dialogue politique dans le pays. En outre, le Président de la République a reçu Saleh Kebzabo, le chef de l’opposition, le 17 mai 2018. Les deux ne s’étaient pas rencontrés en tête-à-tête depuis 6 ans. Enfin, le 22 mai 2018, le Président a signé une ordonnance instituant un quota de 30% réservé aux femmes dans toutes les fonctions nominatives et électives. </w:t>
      </w:r>
    </w:p>
    <w:p w14:paraId="04AEC83F" w14:textId="77777777" w:rsidR="00922040" w:rsidRPr="00143CB1" w:rsidRDefault="00922040" w:rsidP="00143CB1">
      <w:pPr>
        <w:snapToGrid w:val="0"/>
        <w:spacing w:before="120" w:after="120"/>
        <w:jc w:val="both"/>
        <w:rPr>
          <w:rFonts w:cstheme="minorHAnsi"/>
          <w:lang w:val="fr-FR"/>
        </w:rPr>
      </w:pPr>
      <w:r w:rsidRPr="00143CB1">
        <w:rPr>
          <w:rFonts w:cstheme="minorHAnsi"/>
          <w:lang w:val="fr-FR"/>
        </w:rPr>
        <w:t>Faisant suite à une demande du Gouvernement tchadien de continuer à bénéficier d’une assistance électorale des Nations Unies, le Secrétaire général adjoint aux affaires politiques et Coordonnateur des activités d’assistance électorale a autorisé le déploiement d’une mission d’évaluation des besoins électoraux (acronyme anglais : NAM) du 12 au 23 février 2018. La NAM a confirmé les constats économiques et sociaux énoncés ci-dessus, ainsi que les enjeux politiques liés à la nécessité de permettre une appropriation nationale des recommandations et des décisions issues du Forum sur les réformes institutionnelles. La NAM a également pris en considération d’autres éléments tels que l’allocation d’une enveloppe budgétaire pour l’assistance aux élections, la recherche d’un consensus large autour de certains paramètres électoraux ainsi que des efforts accrus de planification opérationnelle sur la base d’un calendrier électoral fiable et réaliste et d’une trésorerie sécurisée, et les opportunités que représente la mise en place d’une CENI pérenne. Au vu de ces constats, la NAM a recommandé, avec l’accord du Coordonnateur des activités d’assistance électorale, l’apport d’un appui technique à travers un projet géré par le PNUD et sur la base d’une approche graduée. La NAM a également recommandé que l’appui des Nations Unies soit complémenté par un engagement politique soutenu à travers les bons offices du Représentant spécial du Secrétaire général (RSSG) pour l’Afrique centrale et Chef du Bureau régional des Nations Unies pour l’Afrique centrale (UNOCA).</w:t>
      </w:r>
    </w:p>
    <w:p w14:paraId="4044DCFF" w14:textId="77777777" w:rsidR="00922040" w:rsidRPr="00143CB1" w:rsidRDefault="00922040" w:rsidP="00143CB1">
      <w:pPr>
        <w:snapToGrid w:val="0"/>
        <w:spacing w:before="120" w:after="120"/>
        <w:jc w:val="both"/>
        <w:rPr>
          <w:rFonts w:cstheme="minorHAnsi"/>
          <w:lang w:val="fr-FR"/>
        </w:rPr>
      </w:pPr>
      <w:r w:rsidRPr="00143CB1">
        <w:rPr>
          <w:rFonts w:cstheme="minorHAnsi"/>
          <w:lang w:val="fr-FR"/>
        </w:rPr>
        <w:t>C’est dans ce cadre qu’après de multiples consultations avec l’ensemble des parties prenantes, le Programme des Nations Unies pour le développement a initié un projet dénommé projet d’appui au processus électoral au Tchad.</w:t>
      </w:r>
    </w:p>
    <w:p w14:paraId="2CDF00C0" w14:textId="77777777" w:rsidR="00922040" w:rsidRPr="00143CB1" w:rsidRDefault="00922040" w:rsidP="00143CB1">
      <w:pPr>
        <w:snapToGrid w:val="0"/>
        <w:spacing w:before="120" w:after="120"/>
        <w:jc w:val="both"/>
        <w:rPr>
          <w:rFonts w:cstheme="minorHAnsi"/>
          <w:lang w:val="fr-FR"/>
        </w:rPr>
      </w:pPr>
      <w:r w:rsidRPr="00143CB1">
        <w:rPr>
          <w:rFonts w:cstheme="minorHAnsi"/>
          <w:lang w:val="fr-FR"/>
        </w:rPr>
        <w:t xml:space="preserve">Ce projet a tenu son premier comité de pilotage le 28 mai 2019 avec la validation du document de projet pour une durée de 18 mois et le démarrage officiel des activités de celui-ci, un plan de travail de l’année 2019 sur la base des ressources disponibles du PNUD, seul contributeur à cette période a été signé avec la CENI. Le budget prévisionnel du projet était de 20 millions de dollars américains. </w:t>
      </w:r>
    </w:p>
    <w:p w14:paraId="022C7EA0" w14:textId="77777777" w:rsidR="00922040" w:rsidRPr="00143CB1" w:rsidRDefault="00922040" w:rsidP="00143CB1">
      <w:pPr>
        <w:snapToGrid w:val="0"/>
        <w:spacing w:before="120" w:after="120"/>
        <w:jc w:val="both"/>
        <w:rPr>
          <w:rFonts w:cstheme="minorHAnsi"/>
          <w:lang w:val="fr-FR"/>
        </w:rPr>
      </w:pPr>
      <w:r w:rsidRPr="00143CB1">
        <w:rPr>
          <w:rFonts w:cstheme="minorHAnsi"/>
          <w:lang w:val="fr-FR"/>
        </w:rPr>
        <w:t xml:space="preserve">Cependant, suite à la crise sanitaire du Covid-19, un nouveau chronogramme des élections a été publié le 07 juillet 2020. Ce nouveau chronogramme prévoyait le premier tour de l’élection présidentielle le 11 avril 2021, les élections législatives le 24 octobre 2021 et les communales le 03 avril 2022. Ainsi la CENI a amorcé l’opération de révision du fichier électoral par la phase pilote qui a eu lieu du 08 au 14 aout 2020. Cette phase pilote a été suivi d’une évaluation qui ont permis d’aboutir au lancement de l’opération de révision du fichier électoral (RFE) le 1er octobre 2020. </w:t>
      </w:r>
    </w:p>
    <w:p w14:paraId="00026E6F" w14:textId="77777777" w:rsidR="00922040" w:rsidRPr="00143CB1" w:rsidRDefault="00922040" w:rsidP="00143CB1">
      <w:pPr>
        <w:snapToGrid w:val="0"/>
        <w:spacing w:before="120" w:after="120"/>
        <w:jc w:val="both"/>
        <w:rPr>
          <w:rFonts w:cstheme="minorHAnsi"/>
          <w:lang w:val="fr-FR"/>
        </w:rPr>
      </w:pPr>
      <w:r w:rsidRPr="00143CB1">
        <w:rPr>
          <w:rFonts w:cstheme="minorHAnsi"/>
          <w:lang w:val="fr-FR"/>
        </w:rPr>
        <w:t xml:space="preserve">Ce nouveau chronogramme intégrant désormais les trois élections du cycle électoral imposait au projet une révision de son document de projet initialement prévu pour un appui aux élections législatives et devant prendre fin le 30 novembre 2020. Pour pallier cette situation une lettre du Gouvernement à travers </w:t>
      </w:r>
      <w:r w:rsidRPr="00143CB1">
        <w:rPr>
          <w:rFonts w:cstheme="minorHAnsi"/>
          <w:lang w:val="fr-FR"/>
        </w:rPr>
        <w:lastRenderedPageBreak/>
        <w:t xml:space="preserve">le ministère de l’Économie et de la planification du développement demandant une extension du projet pour couvrir le cycle électoral et les différentes élections a été adressée au PNUD. En réponse à cette lettre, la Division des affaires politiques du Secrétariat Général des Nations Unies a répondu favorablement en accordant une extension du projet jusqu’au 31 décembre 2021 et en considérant que les activités prévues restaient valables pour les trois élections attendues.  </w:t>
      </w:r>
    </w:p>
    <w:p w14:paraId="7853558A" w14:textId="77777777" w:rsidR="00922040" w:rsidRPr="00143CB1" w:rsidRDefault="00922040" w:rsidP="00143CB1">
      <w:pPr>
        <w:snapToGrid w:val="0"/>
        <w:spacing w:before="120" w:after="120"/>
        <w:jc w:val="both"/>
        <w:rPr>
          <w:rFonts w:cstheme="minorHAnsi"/>
          <w:lang w:val="fr-FR"/>
        </w:rPr>
      </w:pPr>
      <w:r w:rsidRPr="00143CB1">
        <w:rPr>
          <w:rFonts w:cstheme="minorHAnsi"/>
          <w:lang w:val="fr-FR"/>
        </w:rPr>
        <w:t>Ce changement a suscité une réticence du principal contributeur, l’Union Européenne, a signé une convention de financement en cours de finalisation avec le PNUD. Ainsi sur un budget prévisionnel de 20 millions USD, seulement environ 3 millions de dollars ont été mises à disposition par le PNUD sur ses fonds propres. Le projet a donc accompagné la révision du fichier électoral en 2020 et l’organisation de l’élection présidentielle en avril 2021.</w:t>
      </w:r>
    </w:p>
    <w:p w14:paraId="30058F55" w14:textId="77777777" w:rsidR="00922040" w:rsidRPr="00143CB1" w:rsidRDefault="00922040" w:rsidP="00143CB1">
      <w:pPr>
        <w:snapToGrid w:val="0"/>
        <w:spacing w:before="120" w:after="120"/>
        <w:jc w:val="both"/>
        <w:rPr>
          <w:rFonts w:cstheme="minorHAnsi"/>
          <w:lang w:val="fr-FR"/>
        </w:rPr>
      </w:pPr>
      <w:r w:rsidRPr="00143CB1">
        <w:rPr>
          <w:rFonts w:cstheme="minorHAnsi"/>
          <w:lang w:val="fr-FR"/>
        </w:rPr>
        <w:t xml:space="preserve">Toutefois, l’annonce de la fin tragique du Président sortant, vainqueur de l’élection selon les résultats provisoires de la CENI, au lendemain de la proclamation des résultats de l’élection présidentielle et le démarrage de la transition militaire qui s’en est suivi ont porté un coup d’arrêt à la mise en œuvre du chronogramme des élections et donc au processus électoral en cours. </w:t>
      </w:r>
    </w:p>
    <w:p w14:paraId="3A13A928" w14:textId="77777777" w:rsidR="00922040" w:rsidRPr="00143CB1" w:rsidRDefault="00922040" w:rsidP="00143CB1">
      <w:pPr>
        <w:snapToGrid w:val="0"/>
        <w:spacing w:before="120" w:after="120"/>
        <w:jc w:val="both"/>
        <w:rPr>
          <w:rFonts w:cstheme="minorHAnsi"/>
          <w:lang w:val="fr-FR"/>
        </w:rPr>
      </w:pPr>
      <w:r w:rsidRPr="00143CB1">
        <w:rPr>
          <w:rFonts w:cstheme="minorHAnsi"/>
          <w:lang w:val="fr-FR"/>
        </w:rPr>
        <w:t>Les principaux bénéficiaires de ce projet sont la CENI, le BPE, la CNDH, la Haute Autorité des Médias et de l’Audiovisuel (HAMA), le Cadre National de Dialogue Politique (CNDP), les partis politiques, les OSC et la population tchadienne.</w:t>
      </w:r>
    </w:p>
    <w:p w14:paraId="4D03F0E3" w14:textId="77777777" w:rsidR="00922040" w:rsidRPr="00922040" w:rsidRDefault="006702B7" w:rsidP="00922040">
      <w:pPr>
        <w:pStyle w:val="Default"/>
        <w:numPr>
          <w:ilvl w:val="0"/>
          <w:numId w:val="41"/>
        </w:numPr>
        <w:spacing w:before="120" w:after="120"/>
        <w:ind w:left="357" w:hanging="357"/>
        <w:jc w:val="both"/>
        <w:rPr>
          <w:b/>
          <w:bCs/>
          <w:sz w:val="26"/>
          <w:szCs w:val="26"/>
        </w:rPr>
      </w:pPr>
      <w:r w:rsidRPr="006702B7">
        <w:rPr>
          <w:rFonts w:cstheme="minorHAnsi"/>
        </w:rPr>
        <w:t xml:space="preserve"> </w:t>
      </w:r>
      <w:r w:rsidR="00922040" w:rsidRPr="00922040">
        <w:rPr>
          <w:b/>
          <w:bCs/>
          <w:sz w:val="26"/>
          <w:szCs w:val="26"/>
        </w:rPr>
        <w:t>Objet, champ et objectifs de l’évaluation</w:t>
      </w:r>
    </w:p>
    <w:p w14:paraId="2B3D1606" w14:textId="77777777" w:rsidR="00922040" w:rsidRPr="00922040" w:rsidRDefault="00922040" w:rsidP="00922040">
      <w:pPr>
        <w:spacing w:after="0" w:line="240" w:lineRule="auto"/>
        <w:jc w:val="both"/>
        <w:rPr>
          <w:rFonts w:ascii="Times New Roman" w:eastAsia="Times New Roman" w:hAnsi="Times New Roman" w:cs="Times New Roman"/>
          <w:sz w:val="24"/>
          <w:szCs w:val="20"/>
          <w:lang w:val="fr-CI"/>
        </w:rPr>
      </w:pPr>
    </w:p>
    <w:p w14:paraId="56E44050" w14:textId="77777777" w:rsidR="00444921" w:rsidRPr="00444921" w:rsidRDefault="00444921" w:rsidP="00444921">
      <w:pPr>
        <w:numPr>
          <w:ilvl w:val="0"/>
          <w:numId w:val="41"/>
        </w:numPr>
        <w:autoSpaceDE w:val="0"/>
        <w:autoSpaceDN w:val="0"/>
        <w:adjustRightInd w:val="0"/>
        <w:spacing w:before="120" w:after="120" w:line="240" w:lineRule="auto"/>
        <w:ind w:left="357" w:hanging="357"/>
        <w:jc w:val="both"/>
        <w:rPr>
          <w:rFonts w:ascii="Calibri" w:hAnsi="Calibri" w:cs="Calibri"/>
          <w:b/>
          <w:bCs/>
          <w:color w:val="000000"/>
          <w:sz w:val="26"/>
          <w:szCs w:val="26"/>
          <w:lang w:val="fr-FR"/>
        </w:rPr>
      </w:pPr>
      <w:r w:rsidRPr="00444921">
        <w:rPr>
          <w:rFonts w:ascii="Calibri" w:hAnsi="Calibri" w:cs="Calibri"/>
          <w:b/>
          <w:bCs/>
          <w:color w:val="000000"/>
          <w:sz w:val="26"/>
          <w:szCs w:val="26"/>
          <w:lang w:val="fr-FR"/>
        </w:rPr>
        <w:t>Objet, champ et objectifs de l’évaluation</w:t>
      </w:r>
    </w:p>
    <w:p w14:paraId="0D84346D" w14:textId="77777777" w:rsidR="00444921" w:rsidRPr="00444921" w:rsidRDefault="00444921" w:rsidP="00444921">
      <w:pPr>
        <w:spacing w:after="0" w:line="240" w:lineRule="auto"/>
        <w:jc w:val="both"/>
        <w:rPr>
          <w:rFonts w:ascii="Times New Roman" w:eastAsia="Times New Roman" w:hAnsi="Times New Roman" w:cs="Times New Roman"/>
          <w:sz w:val="24"/>
          <w:szCs w:val="20"/>
          <w:lang w:val="fr-CI"/>
        </w:rPr>
      </w:pPr>
    </w:p>
    <w:p w14:paraId="23DBFAA3" w14:textId="77777777" w:rsidR="00444921" w:rsidRPr="00444921" w:rsidRDefault="00444921" w:rsidP="00444921">
      <w:pPr>
        <w:spacing w:after="0" w:line="240" w:lineRule="auto"/>
        <w:jc w:val="both"/>
        <w:rPr>
          <w:rFonts w:eastAsia="Times New Roman" w:cstheme="minorHAnsi"/>
          <w:sz w:val="24"/>
          <w:szCs w:val="24"/>
          <w:lang w:val="fr-FR"/>
        </w:rPr>
      </w:pPr>
      <w:r w:rsidRPr="00444921">
        <w:rPr>
          <w:rFonts w:eastAsia="Times New Roman" w:cstheme="minorHAnsi"/>
          <w:sz w:val="24"/>
          <w:szCs w:val="24"/>
          <w:lang w:val="fr-FR"/>
        </w:rPr>
        <w:t xml:space="preserve">Suite à l’arrêt brutal du processus électoral, après l’annonce du décès du Maréchal Idriss Deby, au lendemain de l’annonce des résultats de l’élection présidentielle du 11 avril 2021, le projet est arrivé à son terme le 31 décembre 2021. La mission d’évaluation devra évaluer, de manière générale, l’apport du PAPET dans la consolidation de la gouvernance électorale et de manière spécifique la réalisation des résultats escomptés dans le cadre du renforcement   de l’apaisement, l’inclusion et la transparence du processus électoral.  Elle devra </w:t>
      </w:r>
      <w:r w:rsidRPr="00444921">
        <w:rPr>
          <w:rFonts w:ascii="Times New Roman" w:eastAsia="Times New Roman" w:hAnsi="Times New Roman" w:cs="Times New Roman"/>
          <w:sz w:val="24"/>
          <w:szCs w:val="20"/>
          <w:lang w:val="fr-CI"/>
        </w:rPr>
        <w:t>travailler</w:t>
      </w:r>
      <w:r w:rsidRPr="00444921">
        <w:rPr>
          <w:rFonts w:eastAsia="Times New Roman" w:cstheme="minorHAnsi"/>
          <w:sz w:val="24"/>
          <w:szCs w:val="24"/>
          <w:lang w:val="fr-FR"/>
        </w:rPr>
        <w:t xml:space="preserve"> en collaboration avec le PAPET, le pilier « Gouvernance », la CENI, le BPE, les partenaires techniques et financiers et les principaux bénéficiaires des activités du projet.   La mission consistera à :    </w:t>
      </w:r>
    </w:p>
    <w:p w14:paraId="492B0C2A" w14:textId="77777777" w:rsidR="00444921" w:rsidRPr="00444921" w:rsidRDefault="00444921" w:rsidP="00444921">
      <w:pPr>
        <w:spacing w:after="0" w:line="240" w:lineRule="auto"/>
        <w:jc w:val="both"/>
        <w:rPr>
          <w:rFonts w:ascii="Times New Roman" w:eastAsia="Times New Roman" w:hAnsi="Times New Roman" w:cs="Times New Roman"/>
          <w:color w:val="FF0000"/>
          <w:sz w:val="24"/>
          <w:szCs w:val="20"/>
          <w:lang w:val="fr-CI"/>
        </w:rPr>
      </w:pPr>
    </w:p>
    <w:p w14:paraId="137E9601" w14:textId="77777777" w:rsidR="00444921" w:rsidRPr="00444921" w:rsidRDefault="00444921" w:rsidP="00444921">
      <w:pPr>
        <w:numPr>
          <w:ilvl w:val="0"/>
          <w:numId w:val="40"/>
        </w:numPr>
        <w:overflowPunct w:val="0"/>
        <w:autoSpaceDE w:val="0"/>
        <w:autoSpaceDN w:val="0"/>
        <w:adjustRightInd w:val="0"/>
        <w:spacing w:after="60" w:line="240" w:lineRule="auto"/>
        <w:ind w:left="568" w:hanging="284"/>
        <w:jc w:val="both"/>
        <w:textAlignment w:val="baseline"/>
        <w:rPr>
          <w:rFonts w:eastAsia="Times New Roman" w:cstheme="minorHAnsi"/>
          <w:sz w:val="24"/>
          <w:szCs w:val="24"/>
          <w:lang w:val="fr-FR"/>
        </w:rPr>
      </w:pPr>
      <w:r w:rsidRPr="00444921">
        <w:rPr>
          <w:rFonts w:eastAsia="Times New Roman" w:cstheme="minorHAnsi"/>
          <w:sz w:val="24"/>
          <w:szCs w:val="24"/>
          <w:lang w:val="fr-FR"/>
        </w:rPr>
        <w:t>Evaluer le contexte socio-politique dans lequel le processus électoral et les activités du PAPET ont évolué ;</w:t>
      </w:r>
    </w:p>
    <w:p w14:paraId="7A4D69AB" w14:textId="77777777" w:rsidR="00444921" w:rsidRPr="00444921" w:rsidRDefault="00444921" w:rsidP="00444921">
      <w:pPr>
        <w:numPr>
          <w:ilvl w:val="0"/>
          <w:numId w:val="40"/>
        </w:numPr>
        <w:overflowPunct w:val="0"/>
        <w:autoSpaceDE w:val="0"/>
        <w:autoSpaceDN w:val="0"/>
        <w:adjustRightInd w:val="0"/>
        <w:spacing w:after="60" w:line="240" w:lineRule="auto"/>
        <w:ind w:left="568" w:hanging="284"/>
        <w:jc w:val="both"/>
        <w:textAlignment w:val="baseline"/>
        <w:rPr>
          <w:rFonts w:eastAsia="Times New Roman" w:cstheme="minorHAnsi"/>
          <w:sz w:val="24"/>
          <w:szCs w:val="24"/>
          <w:lang w:val="fr-FR"/>
        </w:rPr>
      </w:pPr>
      <w:r w:rsidRPr="00444921">
        <w:rPr>
          <w:rFonts w:eastAsia="Times New Roman" w:cstheme="minorHAnsi"/>
          <w:sz w:val="24"/>
          <w:szCs w:val="24"/>
          <w:lang w:val="fr-FR"/>
        </w:rPr>
        <w:t xml:space="preserve">Evaluer les résultats obtenus par rapport aux plans de travail du projet et leurs impacts dans les domaines du renforcement du dialogue politique et de la prévention des conflits électoraux, de la communication et des capacités du personnel électoral et des « OGE » impliqués dans le processus électoral (CENI, Cour Suprême, ministère de l’administration du territoire, la CNDH etc…) ;  </w:t>
      </w:r>
    </w:p>
    <w:p w14:paraId="06DBC600" w14:textId="77777777" w:rsidR="00444921" w:rsidRPr="00444921" w:rsidRDefault="00444921" w:rsidP="00444921">
      <w:pPr>
        <w:numPr>
          <w:ilvl w:val="0"/>
          <w:numId w:val="40"/>
        </w:numPr>
        <w:overflowPunct w:val="0"/>
        <w:autoSpaceDE w:val="0"/>
        <w:autoSpaceDN w:val="0"/>
        <w:adjustRightInd w:val="0"/>
        <w:spacing w:after="60" w:line="240" w:lineRule="auto"/>
        <w:ind w:left="568" w:hanging="284"/>
        <w:jc w:val="both"/>
        <w:textAlignment w:val="baseline"/>
        <w:rPr>
          <w:rFonts w:eastAsia="Times New Roman" w:cstheme="minorHAnsi"/>
          <w:sz w:val="24"/>
          <w:szCs w:val="24"/>
          <w:lang w:val="fr-FR"/>
        </w:rPr>
      </w:pPr>
      <w:r w:rsidRPr="00444921">
        <w:rPr>
          <w:rFonts w:eastAsia="Times New Roman" w:cstheme="minorHAnsi"/>
          <w:sz w:val="24"/>
          <w:szCs w:val="24"/>
          <w:lang w:val="fr-FR"/>
        </w:rPr>
        <w:t xml:space="preserve">Evaluer l’impact du contexte Socio-politique, notamment la Covid-19, dans la mise en œuvre du projet ;   </w:t>
      </w:r>
    </w:p>
    <w:p w14:paraId="3847B1A9" w14:textId="77777777" w:rsidR="00444921" w:rsidRPr="00444921" w:rsidRDefault="00444921" w:rsidP="00444921">
      <w:pPr>
        <w:numPr>
          <w:ilvl w:val="0"/>
          <w:numId w:val="40"/>
        </w:numPr>
        <w:overflowPunct w:val="0"/>
        <w:autoSpaceDE w:val="0"/>
        <w:autoSpaceDN w:val="0"/>
        <w:adjustRightInd w:val="0"/>
        <w:spacing w:after="60" w:line="240" w:lineRule="auto"/>
        <w:ind w:left="568" w:hanging="284"/>
        <w:jc w:val="both"/>
        <w:textAlignment w:val="baseline"/>
        <w:rPr>
          <w:rFonts w:eastAsia="Times New Roman" w:cstheme="minorHAnsi"/>
          <w:sz w:val="24"/>
          <w:szCs w:val="24"/>
          <w:lang w:val="fr-FR"/>
        </w:rPr>
      </w:pPr>
      <w:r w:rsidRPr="00444921">
        <w:rPr>
          <w:rFonts w:eastAsia="Times New Roman" w:cstheme="minorHAnsi"/>
          <w:sz w:val="24"/>
          <w:szCs w:val="24"/>
          <w:lang w:val="fr-FR"/>
        </w:rPr>
        <w:lastRenderedPageBreak/>
        <w:t xml:space="preserve">Evaluer le niveau d’implication des principaux partenaires dans la mise en œuvre du projet, en particulier dans le cadre des comités techniques et de pilotage (CENI, Cour Suprême, ministère de l’administration du territoire, la CNDH etc…) ; </w:t>
      </w:r>
    </w:p>
    <w:p w14:paraId="31777B0F" w14:textId="77777777" w:rsidR="00444921" w:rsidRPr="00444921" w:rsidRDefault="00444921" w:rsidP="00444921">
      <w:pPr>
        <w:numPr>
          <w:ilvl w:val="0"/>
          <w:numId w:val="40"/>
        </w:numPr>
        <w:overflowPunct w:val="0"/>
        <w:autoSpaceDE w:val="0"/>
        <w:autoSpaceDN w:val="0"/>
        <w:adjustRightInd w:val="0"/>
        <w:spacing w:after="60" w:line="240" w:lineRule="auto"/>
        <w:ind w:left="568" w:hanging="284"/>
        <w:jc w:val="both"/>
        <w:textAlignment w:val="baseline"/>
        <w:rPr>
          <w:rFonts w:eastAsia="Times New Roman" w:cstheme="minorHAnsi"/>
          <w:sz w:val="24"/>
          <w:szCs w:val="24"/>
          <w:lang w:val="fr-FR"/>
        </w:rPr>
      </w:pPr>
      <w:r w:rsidRPr="00444921">
        <w:rPr>
          <w:rFonts w:eastAsia="Times New Roman" w:cstheme="minorHAnsi"/>
          <w:sz w:val="24"/>
          <w:szCs w:val="24"/>
          <w:lang w:val="fr-FR"/>
        </w:rPr>
        <w:t xml:space="preserve">Apprécier la prise en compte du genre et des jeunes dans la mise en œuvre du projet et les résultats atteints ; </w:t>
      </w:r>
    </w:p>
    <w:p w14:paraId="4FB8C00C" w14:textId="77777777" w:rsidR="00444921" w:rsidRPr="00444921" w:rsidRDefault="00444921" w:rsidP="00444921">
      <w:pPr>
        <w:numPr>
          <w:ilvl w:val="0"/>
          <w:numId w:val="40"/>
        </w:numPr>
        <w:overflowPunct w:val="0"/>
        <w:autoSpaceDE w:val="0"/>
        <w:autoSpaceDN w:val="0"/>
        <w:adjustRightInd w:val="0"/>
        <w:spacing w:after="60" w:line="240" w:lineRule="auto"/>
        <w:ind w:left="568" w:hanging="284"/>
        <w:jc w:val="both"/>
        <w:textAlignment w:val="baseline"/>
        <w:rPr>
          <w:rFonts w:eastAsia="Times New Roman" w:cstheme="minorHAnsi"/>
          <w:sz w:val="24"/>
          <w:szCs w:val="24"/>
          <w:lang w:val="fr-FR"/>
        </w:rPr>
      </w:pPr>
      <w:r w:rsidRPr="00444921">
        <w:rPr>
          <w:rFonts w:eastAsia="Times New Roman" w:cstheme="minorHAnsi"/>
          <w:sz w:val="24"/>
          <w:szCs w:val="24"/>
          <w:lang w:val="fr-FR"/>
        </w:rPr>
        <w:t xml:space="preserve">Evaluer les capacités d’adaptabilité du projet par rapport aux contextes politique et sanitaire marqué particulièrement par la COVID-19 ; </w:t>
      </w:r>
    </w:p>
    <w:p w14:paraId="7DAC5EC7" w14:textId="77777777" w:rsidR="00444921" w:rsidRPr="00444921" w:rsidRDefault="00444921" w:rsidP="00444921">
      <w:pPr>
        <w:numPr>
          <w:ilvl w:val="0"/>
          <w:numId w:val="40"/>
        </w:numPr>
        <w:overflowPunct w:val="0"/>
        <w:autoSpaceDE w:val="0"/>
        <w:autoSpaceDN w:val="0"/>
        <w:adjustRightInd w:val="0"/>
        <w:spacing w:after="60" w:line="240" w:lineRule="auto"/>
        <w:ind w:left="568" w:hanging="284"/>
        <w:jc w:val="both"/>
        <w:textAlignment w:val="baseline"/>
        <w:rPr>
          <w:rFonts w:eastAsia="Times New Roman" w:cstheme="minorHAnsi"/>
          <w:sz w:val="24"/>
          <w:szCs w:val="24"/>
          <w:lang w:val="fr-FR"/>
        </w:rPr>
      </w:pPr>
      <w:r w:rsidRPr="00444921">
        <w:rPr>
          <w:rFonts w:eastAsia="Times New Roman" w:cstheme="minorHAnsi"/>
          <w:sz w:val="24"/>
          <w:szCs w:val="24"/>
          <w:lang w:val="fr-FR"/>
        </w:rPr>
        <w:t xml:space="preserve">Relever les contraintes, forces et faiblesses dans la mise en œuvre du projet ;  </w:t>
      </w:r>
    </w:p>
    <w:p w14:paraId="58BCF100" w14:textId="77777777" w:rsidR="00444921" w:rsidRPr="00444921" w:rsidRDefault="00444921" w:rsidP="00444921">
      <w:pPr>
        <w:numPr>
          <w:ilvl w:val="0"/>
          <w:numId w:val="40"/>
        </w:numPr>
        <w:overflowPunct w:val="0"/>
        <w:autoSpaceDE w:val="0"/>
        <w:autoSpaceDN w:val="0"/>
        <w:adjustRightInd w:val="0"/>
        <w:spacing w:after="60" w:line="240" w:lineRule="auto"/>
        <w:ind w:left="568" w:hanging="284"/>
        <w:jc w:val="both"/>
        <w:textAlignment w:val="baseline"/>
        <w:rPr>
          <w:rFonts w:eastAsia="Times New Roman" w:cstheme="minorHAnsi"/>
          <w:sz w:val="24"/>
          <w:szCs w:val="24"/>
          <w:lang w:val="fr-FR"/>
        </w:rPr>
      </w:pPr>
      <w:r w:rsidRPr="00444921">
        <w:rPr>
          <w:rFonts w:eastAsia="Times New Roman" w:cstheme="minorHAnsi"/>
          <w:sz w:val="24"/>
          <w:szCs w:val="24"/>
          <w:lang w:val="fr-FR"/>
        </w:rPr>
        <w:t>Formuler des recommandations en vue d’améliorer la gouvernance et l’assistance électorales pour les prochains cycles électoraux.</w:t>
      </w:r>
    </w:p>
    <w:p w14:paraId="5BD82DAD" w14:textId="77777777" w:rsidR="00444921" w:rsidRPr="00444921" w:rsidRDefault="00444921" w:rsidP="00444921">
      <w:pPr>
        <w:numPr>
          <w:ilvl w:val="0"/>
          <w:numId w:val="41"/>
        </w:numPr>
        <w:autoSpaceDE w:val="0"/>
        <w:autoSpaceDN w:val="0"/>
        <w:adjustRightInd w:val="0"/>
        <w:spacing w:before="120" w:after="120" w:line="240" w:lineRule="auto"/>
        <w:ind w:left="357" w:hanging="357"/>
        <w:jc w:val="both"/>
        <w:rPr>
          <w:rFonts w:ascii="Calibri" w:hAnsi="Calibri" w:cs="Calibri"/>
          <w:b/>
          <w:bCs/>
          <w:color w:val="000000"/>
          <w:sz w:val="26"/>
          <w:szCs w:val="26"/>
          <w:lang w:val="fr-FR"/>
        </w:rPr>
      </w:pPr>
      <w:r w:rsidRPr="00444921">
        <w:rPr>
          <w:rFonts w:ascii="Calibri" w:hAnsi="Calibri" w:cs="Calibri"/>
          <w:b/>
          <w:bCs/>
          <w:color w:val="000000"/>
          <w:sz w:val="26"/>
          <w:szCs w:val="26"/>
          <w:lang w:val="fr-FR"/>
        </w:rPr>
        <w:t>Livrables</w:t>
      </w:r>
    </w:p>
    <w:p w14:paraId="0F5D1CB1" w14:textId="77777777" w:rsidR="00444921" w:rsidRPr="00444921" w:rsidRDefault="00444921" w:rsidP="00444921">
      <w:pPr>
        <w:overflowPunct w:val="0"/>
        <w:autoSpaceDE w:val="0"/>
        <w:autoSpaceDN w:val="0"/>
        <w:adjustRightInd w:val="0"/>
        <w:spacing w:after="60"/>
        <w:textAlignment w:val="baseline"/>
        <w:rPr>
          <w:rFonts w:eastAsia="Times New Roman" w:cstheme="minorHAnsi"/>
          <w:sz w:val="24"/>
          <w:szCs w:val="24"/>
          <w:lang w:val="fr-FR"/>
        </w:rPr>
      </w:pPr>
      <w:r w:rsidRPr="00444921">
        <w:rPr>
          <w:rFonts w:eastAsia="Times New Roman" w:cstheme="minorHAnsi"/>
          <w:sz w:val="24"/>
          <w:szCs w:val="24"/>
          <w:lang w:val="fr-FR"/>
        </w:rPr>
        <w:t>Il est attendu du/de la consultante :</w:t>
      </w:r>
    </w:p>
    <w:p w14:paraId="022279C9" w14:textId="77777777" w:rsidR="00444921" w:rsidRPr="00444921" w:rsidRDefault="00444921" w:rsidP="00444921">
      <w:pPr>
        <w:numPr>
          <w:ilvl w:val="0"/>
          <w:numId w:val="40"/>
        </w:numPr>
        <w:overflowPunct w:val="0"/>
        <w:autoSpaceDE w:val="0"/>
        <w:autoSpaceDN w:val="0"/>
        <w:adjustRightInd w:val="0"/>
        <w:spacing w:after="60" w:line="240" w:lineRule="auto"/>
        <w:ind w:left="993" w:hanging="284"/>
        <w:jc w:val="both"/>
        <w:textAlignment w:val="baseline"/>
        <w:rPr>
          <w:rFonts w:eastAsia="Times New Roman" w:cstheme="minorHAnsi"/>
          <w:sz w:val="24"/>
          <w:szCs w:val="24"/>
          <w:lang w:val="fr-FR"/>
        </w:rPr>
      </w:pPr>
      <w:r w:rsidRPr="00444921">
        <w:rPr>
          <w:rFonts w:eastAsia="Times New Roman" w:cstheme="minorHAnsi"/>
          <w:b/>
          <w:bCs/>
          <w:sz w:val="24"/>
          <w:szCs w:val="24"/>
          <w:lang w:val="fr-FR"/>
        </w:rPr>
        <w:t>Un rapport de démarrage</w:t>
      </w:r>
      <w:r w:rsidRPr="00444921">
        <w:rPr>
          <w:rFonts w:eastAsia="Times New Roman" w:cstheme="minorHAnsi"/>
          <w:sz w:val="24"/>
          <w:szCs w:val="24"/>
          <w:lang w:val="fr-FR"/>
        </w:rPr>
        <w:t xml:space="preserve"> (10-15 pages) :  Le rapport doit être préparé par la/le consultant (e) avant d’entamer la collecte de données complémentaires (avant tout entretien formel, distribution de questionnaires ou visites sur le terrain) et avant la mission dans le pays dans le cas d’évaluateurs (trices) internationaux après consultation de la documentation fournie et des premiers entretiens. Le rapport initial doit inclure le programme détaillé des tâches, activités de la prestation en désignant les personnes responsables et les moyens matériels prévus. </w:t>
      </w:r>
    </w:p>
    <w:p w14:paraId="7FA6D26E" w14:textId="77777777" w:rsidR="00444921" w:rsidRPr="00444921" w:rsidRDefault="00444921" w:rsidP="00444921">
      <w:pPr>
        <w:numPr>
          <w:ilvl w:val="0"/>
          <w:numId w:val="40"/>
        </w:numPr>
        <w:overflowPunct w:val="0"/>
        <w:autoSpaceDE w:val="0"/>
        <w:autoSpaceDN w:val="0"/>
        <w:adjustRightInd w:val="0"/>
        <w:spacing w:after="60" w:line="240" w:lineRule="auto"/>
        <w:ind w:left="993" w:hanging="284"/>
        <w:jc w:val="both"/>
        <w:textAlignment w:val="baseline"/>
        <w:rPr>
          <w:rFonts w:eastAsia="Times New Roman" w:cstheme="minorHAnsi"/>
          <w:sz w:val="24"/>
          <w:szCs w:val="24"/>
          <w:lang w:val="fr-FR"/>
        </w:rPr>
      </w:pPr>
      <w:r w:rsidRPr="00444921">
        <w:rPr>
          <w:rFonts w:eastAsia="Times New Roman" w:cstheme="minorHAnsi"/>
          <w:b/>
          <w:bCs/>
          <w:sz w:val="24"/>
          <w:szCs w:val="24"/>
          <w:lang w:val="fr-FR"/>
        </w:rPr>
        <w:t>Un rapport provisoire</w:t>
      </w:r>
      <w:r w:rsidRPr="00444921">
        <w:rPr>
          <w:rFonts w:eastAsia="Times New Roman" w:cstheme="minorHAnsi"/>
          <w:sz w:val="24"/>
          <w:szCs w:val="24"/>
          <w:lang w:val="fr-FR"/>
        </w:rPr>
        <w:t> (40 pages au plus) : La/Le consultant (e) doit soumettre aux parties prenantes, un rapport provisoire afin que celles-ci s’assurent de la prise en compte des normes de qualité.</w:t>
      </w:r>
    </w:p>
    <w:p w14:paraId="3DE3D1EE" w14:textId="77777777" w:rsidR="00444921" w:rsidRPr="00444921" w:rsidRDefault="00444921" w:rsidP="00444921">
      <w:pPr>
        <w:numPr>
          <w:ilvl w:val="0"/>
          <w:numId w:val="40"/>
        </w:numPr>
        <w:overflowPunct w:val="0"/>
        <w:autoSpaceDE w:val="0"/>
        <w:autoSpaceDN w:val="0"/>
        <w:adjustRightInd w:val="0"/>
        <w:spacing w:after="60" w:line="240" w:lineRule="auto"/>
        <w:ind w:left="993" w:hanging="284"/>
        <w:jc w:val="both"/>
        <w:textAlignment w:val="baseline"/>
        <w:rPr>
          <w:rFonts w:eastAsia="Times New Roman" w:cstheme="minorHAnsi"/>
          <w:sz w:val="24"/>
          <w:szCs w:val="24"/>
          <w:lang w:val="fr-FR"/>
        </w:rPr>
      </w:pPr>
      <w:r w:rsidRPr="00444921">
        <w:rPr>
          <w:rFonts w:eastAsia="Times New Roman" w:cstheme="minorHAnsi"/>
          <w:b/>
          <w:bCs/>
          <w:sz w:val="24"/>
          <w:szCs w:val="24"/>
          <w:lang w:val="fr-FR"/>
        </w:rPr>
        <w:t>Un rapport final en français</w:t>
      </w:r>
      <w:r w:rsidRPr="00444921">
        <w:rPr>
          <w:rFonts w:eastAsia="Times New Roman" w:cstheme="minorHAnsi"/>
          <w:sz w:val="24"/>
          <w:szCs w:val="24"/>
          <w:lang w:val="fr-FR"/>
        </w:rPr>
        <w:t xml:space="preserve"> (40 pages au plus hors annexes) avec un sommaire. Son contenu doit correspondre aux prescriptions des termes de références de la mission (voir annexes).</w:t>
      </w:r>
    </w:p>
    <w:p w14:paraId="67F96DB4" w14:textId="77777777" w:rsidR="00444921" w:rsidRPr="00444921" w:rsidRDefault="00444921" w:rsidP="00444921">
      <w:pPr>
        <w:numPr>
          <w:ilvl w:val="0"/>
          <w:numId w:val="41"/>
        </w:numPr>
        <w:autoSpaceDE w:val="0"/>
        <w:autoSpaceDN w:val="0"/>
        <w:adjustRightInd w:val="0"/>
        <w:spacing w:before="120" w:after="120" w:line="240" w:lineRule="auto"/>
        <w:ind w:left="357" w:hanging="357"/>
        <w:jc w:val="both"/>
        <w:rPr>
          <w:rFonts w:ascii="Calibri" w:hAnsi="Calibri" w:cs="Calibri"/>
          <w:b/>
          <w:bCs/>
          <w:color w:val="000000"/>
          <w:sz w:val="26"/>
          <w:szCs w:val="26"/>
          <w:lang w:val="fr-FR"/>
        </w:rPr>
      </w:pPr>
      <w:r w:rsidRPr="00444921">
        <w:rPr>
          <w:rFonts w:ascii="Calibri" w:hAnsi="Calibri" w:cs="Calibri"/>
          <w:b/>
          <w:bCs/>
          <w:color w:val="000000"/>
          <w:sz w:val="26"/>
          <w:szCs w:val="26"/>
          <w:lang w:val="fr-FR"/>
        </w:rPr>
        <w:t>Profil du/de la consultante International(e)</w:t>
      </w:r>
    </w:p>
    <w:p w14:paraId="66F26EDA" w14:textId="77777777" w:rsidR="00444921" w:rsidRPr="00444921" w:rsidRDefault="00444921" w:rsidP="00444921">
      <w:pPr>
        <w:overflowPunct w:val="0"/>
        <w:autoSpaceDE w:val="0"/>
        <w:autoSpaceDN w:val="0"/>
        <w:adjustRightInd w:val="0"/>
        <w:spacing w:after="60"/>
        <w:textAlignment w:val="baseline"/>
        <w:rPr>
          <w:rFonts w:eastAsia="Times New Roman" w:cstheme="minorHAnsi"/>
          <w:sz w:val="24"/>
          <w:szCs w:val="24"/>
          <w:lang w:val="fr-FR"/>
        </w:rPr>
      </w:pPr>
      <w:r w:rsidRPr="00444921">
        <w:rPr>
          <w:rFonts w:eastAsia="Times New Roman" w:cstheme="minorHAnsi"/>
          <w:sz w:val="24"/>
          <w:szCs w:val="24"/>
          <w:lang w:val="fr-FR"/>
        </w:rPr>
        <w:t>La/Le consultant(e) devra répondre aux exigences suivantes :</w:t>
      </w:r>
    </w:p>
    <w:p w14:paraId="7D938093" w14:textId="77777777" w:rsidR="00444921" w:rsidRPr="00444921" w:rsidRDefault="00444921" w:rsidP="00444921">
      <w:pPr>
        <w:numPr>
          <w:ilvl w:val="0"/>
          <w:numId w:val="40"/>
        </w:numPr>
        <w:overflowPunct w:val="0"/>
        <w:autoSpaceDE w:val="0"/>
        <w:autoSpaceDN w:val="0"/>
        <w:adjustRightInd w:val="0"/>
        <w:spacing w:after="60" w:line="240" w:lineRule="auto"/>
        <w:ind w:left="993" w:hanging="284"/>
        <w:jc w:val="both"/>
        <w:textAlignment w:val="baseline"/>
        <w:rPr>
          <w:rFonts w:eastAsia="Times New Roman" w:cstheme="minorHAnsi"/>
          <w:sz w:val="24"/>
          <w:szCs w:val="24"/>
          <w:lang w:val="fr-FR"/>
        </w:rPr>
      </w:pPr>
      <w:r w:rsidRPr="00444921">
        <w:rPr>
          <w:rFonts w:eastAsia="Times New Roman" w:cstheme="minorHAnsi"/>
          <w:sz w:val="24"/>
          <w:szCs w:val="24"/>
          <w:lang w:val="fr-FR"/>
        </w:rPr>
        <w:t>Justifier d’une formation BAC+4 en sciences sociales, sciences économiques, sciences politiques ou tout domaine équivalent ;</w:t>
      </w:r>
    </w:p>
    <w:p w14:paraId="1EB89060" w14:textId="77777777" w:rsidR="00444921" w:rsidRPr="00444921" w:rsidRDefault="00444921" w:rsidP="00444921">
      <w:pPr>
        <w:numPr>
          <w:ilvl w:val="0"/>
          <w:numId w:val="40"/>
        </w:numPr>
        <w:overflowPunct w:val="0"/>
        <w:autoSpaceDE w:val="0"/>
        <w:autoSpaceDN w:val="0"/>
        <w:adjustRightInd w:val="0"/>
        <w:spacing w:after="60" w:line="240" w:lineRule="auto"/>
        <w:ind w:left="993" w:hanging="284"/>
        <w:jc w:val="both"/>
        <w:textAlignment w:val="baseline"/>
        <w:rPr>
          <w:rFonts w:eastAsia="Times New Roman" w:cstheme="minorHAnsi"/>
          <w:sz w:val="24"/>
          <w:szCs w:val="24"/>
          <w:lang w:val="fr-FR"/>
        </w:rPr>
      </w:pPr>
      <w:r w:rsidRPr="00444921">
        <w:rPr>
          <w:rFonts w:eastAsia="Times New Roman" w:cstheme="minorHAnsi"/>
          <w:sz w:val="24"/>
          <w:szCs w:val="24"/>
          <w:lang w:val="fr-FR"/>
        </w:rPr>
        <w:t>Avoir au moins 15 années d’expérience dans le domaine des élections et dont au minimum 5 dans la conduite d’évaluation externe de projet/programme de développement ;</w:t>
      </w:r>
    </w:p>
    <w:p w14:paraId="298767DA" w14:textId="77777777" w:rsidR="00444921" w:rsidRPr="00444921" w:rsidRDefault="00444921" w:rsidP="00444921">
      <w:pPr>
        <w:numPr>
          <w:ilvl w:val="0"/>
          <w:numId w:val="40"/>
        </w:numPr>
        <w:overflowPunct w:val="0"/>
        <w:autoSpaceDE w:val="0"/>
        <w:autoSpaceDN w:val="0"/>
        <w:adjustRightInd w:val="0"/>
        <w:spacing w:after="60" w:line="240" w:lineRule="auto"/>
        <w:ind w:left="993" w:hanging="284"/>
        <w:jc w:val="both"/>
        <w:textAlignment w:val="baseline"/>
        <w:rPr>
          <w:rFonts w:eastAsia="Times New Roman" w:cstheme="minorHAnsi"/>
          <w:sz w:val="24"/>
          <w:szCs w:val="24"/>
          <w:lang w:val="fr-FR"/>
        </w:rPr>
      </w:pPr>
      <w:r w:rsidRPr="00444921">
        <w:rPr>
          <w:rFonts w:eastAsia="Times New Roman" w:cstheme="minorHAnsi"/>
          <w:sz w:val="24"/>
          <w:szCs w:val="24"/>
          <w:lang w:val="fr-FR"/>
        </w:rPr>
        <w:t xml:space="preserve">Avoir réaliser au moins 5 évaluations de projets concluantes (les rapports d’évaluation feront foi) ; </w:t>
      </w:r>
    </w:p>
    <w:p w14:paraId="4AA7D9C8" w14:textId="77777777" w:rsidR="00444921" w:rsidRPr="00444921" w:rsidRDefault="00444921" w:rsidP="00444921">
      <w:pPr>
        <w:numPr>
          <w:ilvl w:val="0"/>
          <w:numId w:val="40"/>
        </w:numPr>
        <w:overflowPunct w:val="0"/>
        <w:autoSpaceDE w:val="0"/>
        <w:autoSpaceDN w:val="0"/>
        <w:adjustRightInd w:val="0"/>
        <w:spacing w:after="60" w:line="240" w:lineRule="auto"/>
        <w:ind w:left="993" w:hanging="284"/>
        <w:jc w:val="both"/>
        <w:textAlignment w:val="baseline"/>
        <w:rPr>
          <w:rFonts w:eastAsia="Times New Roman" w:cstheme="minorHAnsi"/>
          <w:sz w:val="24"/>
          <w:szCs w:val="24"/>
          <w:lang w:val="fr-FR"/>
        </w:rPr>
      </w:pPr>
      <w:r w:rsidRPr="00444921">
        <w:rPr>
          <w:rFonts w:eastAsia="Times New Roman" w:cstheme="minorHAnsi"/>
          <w:sz w:val="24"/>
          <w:szCs w:val="24"/>
          <w:lang w:val="fr-FR"/>
        </w:rPr>
        <w:t>Avoir une bonne maîtrise de la gestion axée sur les résultats des projets et programmes de développement ;</w:t>
      </w:r>
    </w:p>
    <w:p w14:paraId="245AA15A" w14:textId="77777777" w:rsidR="00444921" w:rsidRPr="00444921" w:rsidRDefault="00444921" w:rsidP="00444921">
      <w:pPr>
        <w:numPr>
          <w:ilvl w:val="0"/>
          <w:numId w:val="40"/>
        </w:numPr>
        <w:overflowPunct w:val="0"/>
        <w:autoSpaceDE w:val="0"/>
        <w:autoSpaceDN w:val="0"/>
        <w:adjustRightInd w:val="0"/>
        <w:spacing w:after="60" w:line="240" w:lineRule="auto"/>
        <w:ind w:left="993" w:hanging="284"/>
        <w:jc w:val="both"/>
        <w:textAlignment w:val="baseline"/>
        <w:rPr>
          <w:rFonts w:eastAsia="Times New Roman" w:cstheme="minorHAnsi"/>
          <w:sz w:val="24"/>
          <w:szCs w:val="24"/>
          <w:lang w:val="fr-FR"/>
        </w:rPr>
      </w:pPr>
      <w:r w:rsidRPr="00444921">
        <w:rPr>
          <w:rFonts w:eastAsia="Times New Roman" w:cstheme="minorHAnsi"/>
          <w:sz w:val="24"/>
          <w:szCs w:val="24"/>
          <w:lang w:val="fr-FR"/>
        </w:rPr>
        <w:t>Avoir une connaissance prouvée en gestion de projet ;</w:t>
      </w:r>
    </w:p>
    <w:p w14:paraId="43ECCF6A" w14:textId="77777777" w:rsidR="00444921" w:rsidRPr="00444921" w:rsidRDefault="00444921" w:rsidP="00444921">
      <w:pPr>
        <w:numPr>
          <w:ilvl w:val="0"/>
          <w:numId w:val="40"/>
        </w:numPr>
        <w:overflowPunct w:val="0"/>
        <w:autoSpaceDE w:val="0"/>
        <w:autoSpaceDN w:val="0"/>
        <w:adjustRightInd w:val="0"/>
        <w:spacing w:after="60" w:line="240" w:lineRule="auto"/>
        <w:ind w:left="993" w:hanging="284"/>
        <w:jc w:val="both"/>
        <w:textAlignment w:val="baseline"/>
        <w:rPr>
          <w:rFonts w:eastAsia="Times New Roman" w:cstheme="minorHAnsi"/>
          <w:sz w:val="24"/>
          <w:szCs w:val="24"/>
          <w:lang w:val="fr-FR"/>
        </w:rPr>
      </w:pPr>
      <w:r w:rsidRPr="00444921">
        <w:rPr>
          <w:rFonts w:eastAsia="Times New Roman" w:cstheme="minorHAnsi"/>
          <w:sz w:val="24"/>
          <w:szCs w:val="24"/>
          <w:lang w:val="fr-FR"/>
        </w:rPr>
        <w:lastRenderedPageBreak/>
        <w:t>Avoir une maitrise des outils de télétravail, des approches de collecte de données à distance ;</w:t>
      </w:r>
    </w:p>
    <w:p w14:paraId="6EDDE78D" w14:textId="77777777" w:rsidR="00444921" w:rsidRPr="00444921" w:rsidRDefault="00444921" w:rsidP="00444921">
      <w:pPr>
        <w:numPr>
          <w:ilvl w:val="0"/>
          <w:numId w:val="40"/>
        </w:numPr>
        <w:overflowPunct w:val="0"/>
        <w:autoSpaceDE w:val="0"/>
        <w:autoSpaceDN w:val="0"/>
        <w:adjustRightInd w:val="0"/>
        <w:spacing w:after="60" w:line="240" w:lineRule="auto"/>
        <w:ind w:left="993" w:hanging="284"/>
        <w:jc w:val="both"/>
        <w:textAlignment w:val="baseline"/>
        <w:rPr>
          <w:rFonts w:eastAsia="Times New Roman" w:cstheme="minorHAnsi"/>
          <w:sz w:val="24"/>
          <w:szCs w:val="24"/>
          <w:lang w:val="fr-FR"/>
        </w:rPr>
      </w:pPr>
      <w:r w:rsidRPr="00444921">
        <w:rPr>
          <w:rFonts w:eastAsia="Times New Roman" w:cstheme="minorHAnsi"/>
          <w:sz w:val="24"/>
          <w:szCs w:val="24"/>
          <w:lang w:val="fr-FR"/>
        </w:rPr>
        <w:t>Disposer d’une excellente capacité d’analyse de synthèse, de rédactions solides et une compétence avérée en rédaction scientifique, en communication orale et écrite ;</w:t>
      </w:r>
    </w:p>
    <w:p w14:paraId="52090874" w14:textId="77777777" w:rsidR="00444921" w:rsidRPr="00444921" w:rsidRDefault="00444921" w:rsidP="00444921">
      <w:pPr>
        <w:numPr>
          <w:ilvl w:val="0"/>
          <w:numId w:val="40"/>
        </w:numPr>
        <w:overflowPunct w:val="0"/>
        <w:autoSpaceDE w:val="0"/>
        <w:autoSpaceDN w:val="0"/>
        <w:adjustRightInd w:val="0"/>
        <w:spacing w:after="60" w:line="240" w:lineRule="auto"/>
        <w:ind w:left="993" w:hanging="284"/>
        <w:jc w:val="both"/>
        <w:textAlignment w:val="baseline"/>
        <w:rPr>
          <w:rFonts w:eastAsia="Times New Roman" w:cstheme="minorHAnsi"/>
          <w:sz w:val="24"/>
          <w:szCs w:val="24"/>
          <w:lang w:val="fr-FR"/>
        </w:rPr>
      </w:pPr>
      <w:r w:rsidRPr="00444921">
        <w:rPr>
          <w:rFonts w:eastAsia="Times New Roman" w:cstheme="minorHAnsi"/>
          <w:sz w:val="24"/>
          <w:szCs w:val="24"/>
          <w:lang w:val="fr-FR"/>
        </w:rPr>
        <w:t>Avoir une connaissance approfondie du contexte tchadien ;</w:t>
      </w:r>
    </w:p>
    <w:p w14:paraId="3F962A46" w14:textId="77777777" w:rsidR="00444921" w:rsidRPr="00444921" w:rsidRDefault="00444921" w:rsidP="00444921">
      <w:pPr>
        <w:numPr>
          <w:ilvl w:val="0"/>
          <w:numId w:val="40"/>
        </w:numPr>
        <w:overflowPunct w:val="0"/>
        <w:autoSpaceDE w:val="0"/>
        <w:autoSpaceDN w:val="0"/>
        <w:adjustRightInd w:val="0"/>
        <w:spacing w:after="60" w:line="240" w:lineRule="auto"/>
        <w:ind w:left="993" w:hanging="284"/>
        <w:jc w:val="both"/>
        <w:textAlignment w:val="baseline"/>
        <w:rPr>
          <w:rFonts w:eastAsia="Times New Roman" w:cstheme="minorHAnsi"/>
          <w:sz w:val="24"/>
          <w:szCs w:val="24"/>
          <w:lang w:val="fr-FR"/>
        </w:rPr>
      </w:pPr>
      <w:r w:rsidRPr="00444921">
        <w:rPr>
          <w:rFonts w:eastAsia="Times New Roman" w:cstheme="minorHAnsi"/>
          <w:sz w:val="24"/>
          <w:szCs w:val="24"/>
          <w:lang w:val="fr-FR"/>
        </w:rPr>
        <w:t>Avoir une expérience de travail avérée dans un contexte de crise sanitaire ;</w:t>
      </w:r>
    </w:p>
    <w:p w14:paraId="7EE09AFD" w14:textId="77777777" w:rsidR="00444921" w:rsidRPr="00444921" w:rsidRDefault="00444921" w:rsidP="00444921">
      <w:pPr>
        <w:numPr>
          <w:ilvl w:val="0"/>
          <w:numId w:val="40"/>
        </w:numPr>
        <w:overflowPunct w:val="0"/>
        <w:autoSpaceDE w:val="0"/>
        <w:autoSpaceDN w:val="0"/>
        <w:adjustRightInd w:val="0"/>
        <w:spacing w:after="60" w:line="240" w:lineRule="auto"/>
        <w:ind w:left="993" w:hanging="284"/>
        <w:jc w:val="both"/>
        <w:textAlignment w:val="baseline"/>
        <w:rPr>
          <w:rFonts w:eastAsia="Times New Roman" w:cstheme="minorHAnsi"/>
          <w:sz w:val="24"/>
          <w:szCs w:val="24"/>
          <w:lang w:val="fr-FR"/>
        </w:rPr>
      </w:pPr>
      <w:r w:rsidRPr="00444921">
        <w:rPr>
          <w:rFonts w:eastAsia="Times New Roman" w:cstheme="minorHAnsi"/>
          <w:sz w:val="24"/>
          <w:szCs w:val="24"/>
          <w:lang w:val="fr-FR"/>
        </w:rPr>
        <w:t xml:space="preserve">Observer une indépendance vis-à-vis des parties impliquées ; </w:t>
      </w:r>
    </w:p>
    <w:p w14:paraId="09A6DAC4" w14:textId="77777777" w:rsidR="00444921" w:rsidRPr="00444921" w:rsidRDefault="00444921" w:rsidP="00444921">
      <w:pPr>
        <w:numPr>
          <w:ilvl w:val="0"/>
          <w:numId w:val="40"/>
        </w:numPr>
        <w:overflowPunct w:val="0"/>
        <w:autoSpaceDE w:val="0"/>
        <w:autoSpaceDN w:val="0"/>
        <w:adjustRightInd w:val="0"/>
        <w:spacing w:after="60" w:line="240" w:lineRule="auto"/>
        <w:ind w:left="993" w:hanging="284"/>
        <w:jc w:val="both"/>
        <w:textAlignment w:val="baseline"/>
        <w:rPr>
          <w:rFonts w:eastAsia="Times New Roman" w:cstheme="minorHAnsi"/>
          <w:sz w:val="24"/>
          <w:szCs w:val="24"/>
          <w:lang w:val="fr-FR"/>
        </w:rPr>
      </w:pPr>
      <w:r w:rsidRPr="00444921">
        <w:rPr>
          <w:rFonts w:eastAsia="Times New Roman" w:cstheme="minorHAnsi"/>
          <w:sz w:val="24"/>
          <w:szCs w:val="24"/>
          <w:lang w:val="fr-FR"/>
        </w:rPr>
        <w:t>Avoir une bonne capacité de communication ;</w:t>
      </w:r>
    </w:p>
    <w:p w14:paraId="43ED4D58" w14:textId="77777777" w:rsidR="00444921" w:rsidRPr="00444921" w:rsidRDefault="00444921" w:rsidP="00444921">
      <w:pPr>
        <w:numPr>
          <w:ilvl w:val="0"/>
          <w:numId w:val="41"/>
        </w:numPr>
        <w:autoSpaceDE w:val="0"/>
        <w:autoSpaceDN w:val="0"/>
        <w:adjustRightInd w:val="0"/>
        <w:spacing w:before="120" w:after="120" w:line="240" w:lineRule="auto"/>
        <w:ind w:left="357" w:hanging="357"/>
        <w:jc w:val="both"/>
        <w:rPr>
          <w:rFonts w:ascii="Calibri" w:hAnsi="Calibri" w:cs="Calibri"/>
          <w:b/>
          <w:bCs/>
          <w:color w:val="000000"/>
          <w:sz w:val="26"/>
          <w:szCs w:val="26"/>
          <w:lang w:val="fr-FR"/>
        </w:rPr>
      </w:pPr>
      <w:r w:rsidRPr="00444921">
        <w:rPr>
          <w:rFonts w:ascii="Calibri" w:hAnsi="Calibri" w:cs="Calibri"/>
          <w:b/>
          <w:bCs/>
          <w:color w:val="000000"/>
          <w:sz w:val="26"/>
          <w:szCs w:val="26"/>
          <w:lang w:val="fr-FR"/>
        </w:rPr>
        <w:t>Profil du/de la consultante International(e)</w:t>
      </w:r>
    </w:p>
    <w:p w14:paraId="01BCFDDE" w14:textId="77777777" w:rsidR="00444921" w:rsidRPr="00444921" w:rsidRDefault="00444921" w:rsidP="00444921">
      <w:pPr>
        <w:overflowPunct w:val="0"/>
        <w:autoSpaceDE w:val="0"/>
        <w:autoSpaceDN w:val="0"/>
        <w:adjustRightInd w:val="0"/>
        <w:spacing w:after="60"/>
        <w:textAlignment w:val="baseline"/>
        <w:rPr>
          <w:rFonts w:eastAsia="Times New Roman" w:cstheme="minorHAnsi"/>
          <w:sz w:val="24"/>
          <w:szCs w:val="24"/>
          <w:lang w:val="fr-FR"/>
        </w:rPr>
      </w:pPr>
      <w:r w:rsidRPr="00444921">
        <w:rPr>
          <w:rFonts w:eastAsia="Times New Roman" w:cstheme="minorHAnsi"/>
          <w:sz w:val="24"/>
          <w:szCs w:val="24"/>
          <w:lang w:val="fr-FR"/>
        </w:rPr>
        <w:t>La/Le consultant(e) devra répondre aux exigences suivantes :</w:t>
      </w:r>
    </w:p>
    <w:p w14:paraId="4A63D968" w14:textId="77777777" w:rsidR="00444921" w:rsidRPr="00444921" w:rsidRDefault="00444921" w:rsidP="00444921">
      <w:pPr>
        <w:numPr>
          <w:ilvl w:val="0"/>
          <w:numId w:val="40"/>
        </w:numPr>
        <w:overflowPunct w:val="0"/>
        <w:autoSpaceDE w:val="0"/>
        <w:autoSpaceDN w:val="0"/>
        <w:adjustRightInd w:val="0"/>
        <w:spacing w:after="60" w:line="240" w:lineRule="auto"/>
        <w:ind w:left="993" w:hanging="284"/>
        <w:jc w:val="both"/>
        <w:textAlignment w:val="baseline"/>
        <w:rPr>
          <w:rFonts w:eastAsia="Times New Roman" w:cstheme="minorHAnsi"/>
          <w:sz w:val="24"/>
          <w:szCs w:val="24"/>
          <w:lang w:val="fr-FR"/>
        </w:rPr>
      </w:pPr>
      <w:r w:rsidRPr="00444921">
        <w:rPr>
          <w:rFonts w:eastAsia="Times New Roman" w:cstheme="minorHAnsi"/>
          <w:sz w:val="24"/>
          <w:szCs w:val="24"/>
          <w:lang w:val="fr-FR"/>
        </w:rPr>
        <w:t>Justifier d’une formation BAC+4 en sciences sociales, sciences économiques, sciences politiques ou tout domaine équivalent ;</w:t>
      </w:r>
    </w:p>
    <w:p w14:paraId="7398479E" w14:textId="77777777" w:rsidR="00444921" w:rsidRPr="00444921" w:rsidRDefault="00444921" w:rsidP="00444921">
      <w:pPr>
        <w:numPr>
          <w:ilvl w:val="0"/>
          <w:numId w:val="40"/>
        </w:numPr>
        <w:overflowPunct w:val="0"/>
        <w:autoSpaceDE w:val="0"/>
        <w:autoSpaceDN w:val="0"/>
        <w:adjustRightInd w:val="0"/>
        <w:spacing w:after="60" w:line="240" w:lineRule="auto"/>
        <w:ind w:left="993" w:hanging="284"/>
        <w:jc w:val="both"/>
        <w:textAlignment w:val="baseline"/>
        <w:rPr>
          <w:rFonts w:eastAsia="Times New Roman" w:cstheme="minorHAnsi"/>
          <w:sz w:val="24"/>
          <w:szCs w:val="24"/>
          <w:lang w:val="fr-FR"/>
        </w:rPr>
      </w:pPr>
      <w:r w:rsidRPr="00444921">
        <w:rPr>
          <w:rFonts w:eastAsia="Times New Roman" w:cstheme="minorHAnsi"/>
          <w:sz w:val="24"/>
          <w:szCs w:val="24"/>
          <w:lang w:val="fr-FR"/>
        </w:rPr>
        <w:t>Avoir au moins 15 années d’expérience dans le domaine des élections et dont au minimum 5 dans la conduite d’évaluation externe de projet/programme de développement ;</w:t>
      </w:r>
    </w:p>
    <w:p w14:paraId="34006B44" w14:textId="77777777" w:rsidR="00444921" w:rsidRPr="00444921" w:rsidRDefault="00444921" w:rsidP="00444921">
      <w:pPr>
        <w:numPr>
          <w:ilvl w:val="0"/>
          <w:numId w:val="40"/>
        </w:numPr>
        <w:overflowPunct w:val="0"/>
        <w:autoSpaceDE w:val="0"/>
        <w:autoSpaceDN w:val="0"/>
        <w:adjustRightInd w:val="0"/>
        <w:spacing w:after="60" w:line="240" w:lineRule="auto"/>
        <w:ind w:left="993" w:hanging="284"/>
        <w:jc w:val="both"/>
        <w:textAlignment w:val="baseline"/>
        <w:rPr>
          <w:rFonts w:eastAsia="Times New Roman" w:cstheme="minorHAnsi"/>
          <w:sz w:val="24"/>
          <w:szCs w:val="24"/>
          <w:lang w:val="fr-FR"/>
        </w:rPr>
      </w:pPr>
      <w:r w:rsidRPr="00444921">
        <w:rPr>
          <w:rFonts w:eastAsia="Times New Roman" w:cstheme="minorHAnsi"/>
          <w:sz w:val="24"/>
          <w:szCs w:val="24"/>
          <w:lang w:val="fr-FR"/>
        </w:rPr>
        <w:t xml:space="preserve">Avoir réaliser au moins 5 évaluations de projets concluantes (les rapports d’évaluation feront foi) ; </w:t>
      </w:r>
    </w:p>
    <w:p w14:paraId="0F1FD4B7" w14:textId="77777777" w:rsidR="00444921" w:rsidRPr="00444921" w:rsidRDefault="00444921" w:rsidP="00444921">
      <w:pPr>
        <w:numPr>
          <w:ilvl w:val="0"/>
          <w:numId w:val="40"/>
        </w:numPr>
        <w:overflowPunct w:val="0"/>
        <w:autoSpaceDE w:val="0"/>
        <w:autoSpaceDN w:val="0"/>
        <w:adjustRightInd w:val="0"/>
        <w:spacing w:after="60" w:line="240" w:lineRule="auto"/>
        <w:ind w:left="993" w:hanging="284"/>
        <w:jc w:val="both"/>
        <w:textAlignment w:val="baseline"/>
        <w:rPr>
          <w:rFonts w:eastAsia="Times New Roman" w:cstheme="minorHAnsi"/>
          <w:sz w:val="24"/>
          <w:szCs w:val="24"/>
          <w:lang w:val="fr-FR"/>
        </w:rPr>
      </w:pPr>
      <w:r w:rsidRPr="00444921">
        <w:rPr>
          <w:rFonts w:eastAsia="Times New Roman" w:cstheme="minorHAnsi"/>
          <w:sz w:val="24"/>
          <w:szCs w:val="24"/>
          <w:lang w:val="fr-FR"/>
        </w:rPr>
        <w:t>Avoir une bonne maîtrise de la gestion axée sur les résultats des projets et programmes de développement ;</w:t>
      </w:r>
    </w:p>
    <w:p w14:paraId="53302F1F" w14:textId="77777777" w:rsidR="00444921" w:rsidRPr="00444921" w:rsidRDefault="00444921" w:rsidP="00444921">
      <w:pPr>
        <w:numPr>
          <w:ilvl w:val="0"/>
          <w:numId w:val="40"/>
        </w:numPr>
        <w:overflowPunct w:val="0"/>
        <w:autoSpaceDE w:val="0"/>
        <w:autoSpaceDN w:val="0"/>
        <w:adjustRightInd w:val="0"/>
        <w:spacing w:after="60" w:line="240" w:lineRule="auto"/>
        <w:ind w:left="993" w:hanging="284"/>
        <w:jc w:val="both"/>
        <w:textAlignment w:val="baseline"/>
        <w:rPr>
          <w:rFonts w:eastAsia="Times New Roman" w:cstheme="minorHAnsi"/>
          <w:sz w:val="24"/>
          <w:szCs w:val="24"/>
          <w:lang w:val="fr-FR"/>
        </w:rPr>
      </w:pPr>
      <w:r w:rsidRPr="00444921">
        <w:rPr>
          <w:rFonts w:eastAsia="Times New Roman" w:cstheme="minorHAnsi"/>
          <w:sz w:val="24"/>
          <w:szCs w:val="24"/>
          <w:lang w:val="fr-FR"/>
        </w:rPr>
        <w:t>Avoir une connaissance prouvée en gestion de projet ;</w:t>
      </w:r>
    </w:p>
    <w:p w14:paraId="7A8C8C67" w14:textId="77777777" w:rsidR="00444921" w:rsidRPr="00444921" w:rsidRDefault="00444921" w:rsidP="00444921">
      <w:pPr>
        <w:numPr>
          <w:ilvl w:val="0"/>
          <w:numId w:val="40"/>
        </w:numPr>
        <w:overflowPunct w:val="0"/>
        <w:autoSpaceDE w:val="0"/>
        <w:autoSpaceDN w:val="0"/>
        <w:adjustRightInd w:val="0"/>
        <w:spacing w:after="60" w:line="240" w:lineRule="auto"/>
        <w:ind w:left="993" w:hanging="284"/>
        <w:jc w:val="both"/>
        <w:textAlignment w:val="baseline"/>
        <w:rPr>
          <w:rFonts w:eastAsia="Times New Roman" w:cstheme="minorHAnsi"/>
          <w:sz w:val="24"/>
          <w:szCs w:val="24"/>
          <w:lang w:val="fr-FR"/>
        </w:rPr>
      </w:pPr>
      <w:r w:rsidRPr="00444921">
        <w:rPr>
          <w:rFonts w:eastAsia="Times New Roman" w:cstheme="minorHAnsi"/>
          <w:sz w:val="24"/>
          <w:szCs w:val="24"/>
          <w:lang w:val="fr-FR"/>
        </w:rPr>
        <w:t>Avoir une maitrise des outils de télétravail, des approches de collecte de données à distance ;</w:t>
      </w:r>
    </w:p>
    <w:p w14:paraId="7CF34AF1" w14:textId="77777777" w:rsidR="00444921" w:rsidRPr="00444921" w:rsidRDefault="00444921" w:rsidP="00444921">
      <w:pPr>
        <w:numPr>
          <w:ilvl w:val="0"/>
          <w:numId w:val="40"/>
        </w:numPr>
        <w:overflowPunct w:val="0"/>
        <w:autoSpaceDE w:val="0"/>
        <w:autoSpaceDN w:val="0"/>
        <w:adjustRightInd w:val="0"/>
        <w:spacing w:after="60" w:line="240" w:lineRule="auto"/>
        <w:ind w:left="993" w:hanging="284"/>
        <w:jc w:val="both"/>
        <w:textAlignment w:val="baseline"/>
        <w:rPr>
          <w:rFonts w:eastAsia="Times New Roman" w:cstheme="minorHAnsi"/>
          <w:sz w:val="24"/>
          <w:szCs w:val="24"/>
          <w:lang w:val="fr-FR"/>
        </w:rPr>
      </w:pPr>
      <w:r w:rsidRPr="00444921">
        <w:rPr>
          <w:rFonts w:eastAsia="Times New Roman" w:cstheme="minorHAnsi"/>
          <w:sz w:val="24"/>
          <w:szCs w:val="24"/>
          <w:lang w:val="fr-FR"/>
        </w:rPr>
        <w:t>Disposer d’une excellente capacité d’analyse de synthèse, de rédactions solides et une compétence avérée en rédaction scientifique, en communication orale et écrite ;</w:t>
      </w:r>
    </w:p>
    <w:p w14:paraId="1C8F05C0" w14:textId="77777777" w:rsidR="00444921" w:rsidRPr="00444921" w:rsidRDefault="00444921" w:rsidP="00444921">
      <w:pPr>
        <w:numPr>
          <w:ilvl w:val="0"/>
          <w:numId w:val="40"/>
        </w:numPr>
        <w:overflowPunct w:val="0"/>
        <w:autoSpaceDE w:val="0"/>
        <w:autoSpaceDN w:val="0"/>
        <w:adjustRightInd w:val="0"/>
        <w:spacing w:after="60" w:line="240" w:lineRule="auto"/>
        <w:ind w:left="993" w:hanging="284"/>
        <w:jc w:val="both"/>
        <w:textAlignment w:val="baseline"/>
        <w:rPr>
          <w:rFonts w:eastAsia="Times New Roman" w:cstheme="minorHAnsi"/>
          <w:sz w:val="24"/>
          <w:szCs w:val="24"/>
          <w:lang w:val="fr-FR"/>
        </w:rPr>
      </w:pPr>
      <w:r w:rsidRPr="00444921">
        <w:rPr>
          <w:rFonts w:eastAsia="Times New Roman" w:cstheme="minorHAnsi"/>
          <w:sz w:val="24"/>
          <w:szCs w:val="24"/>
          <w:lang w:val="fr-FR"/>
        </w:rPr>
        <w:t>Avoir une connaissance approfondie du contexte tchadien ;</w:t>
      </w:r>
    </w:p>
    <w:p w14:paraId="35DC5684" w14:textId="77777777" w:rsidR="00444921" w:rsidRPr="00444921" w:rsidRDefault="00444921" w:rsidP="00444921">
      <w:pPr>
        <w:numPr>
          <w:ilvl w:val="0"/>
          <w:numId w:val="40"/>
        </w:numPr>
        <w:overflowPunct w:val="0"/>
        <w:autoSpaceDE w:val="0"/>
        <w:autoSpaceDN w:val="0"/>
        <w:adjustRightInd w:val="0"/>
        <w:spacing w:after="60" w:line="240" w:lineRule="auto"/>
        <w:ind w:left="993" w:hanging="284"/>
        <w:jc w:val="both"/>
        <w:textAlignment w:val="baseline"/>
        <w:rPr>
          <w:rFonts w:eastAsia="Times New Roman" w:cstheme="minorHAnsi"/>
          <w:sz w:val="24"/>
          <w:szCs w:val="24"/>
          <w:lang w:val="fr-FR"/>
        </w:rPr>
      </w:pPr>
      <w:r w:rsidRPr="00444921">
        <w:rPr>
          <w:rFonts w:eastAsia="Times New Roman" w:cstheme="minorHAnsi"/>
          <w:sz w:val="24"/>
          <w:szCs w:val="24"/>
          <w:lang w:val="fr-FR"/>
        </w:rPr>
        <w:t>Avoir une expérience de travail avérée dans un contexte de crise sanitaire ;</w:t>
      </w:r>
    </w:p>
    <w:p w14:paraId="60EFCF88" w14:textId="77777777" w:rsidR="00444921" w:rsidRPr="00444921" w:rsidRDefault="00444921" w:rsidP="00444921">
      <w:pPr>
        <w:numPr>
          <w:ilvl w:val="0"/>
          <w:numId w:val="40"/>
        </w:numPr>
        <w:overflowPunct w:val="0"/>
        <w:autoSpaceDE w:val="0"/>
        <w:autoSpaceDN w:val="0"/>
        <w:adjustRightInd w:val="0"/>
        <w:spacing w:after="60" w:line="240" w:lineRule="auto"/>
        <w:ind w:left="993" w:hanging="284"/>
        <w:jc w:val="both"/>
        <w:textAlignment w:val="baseline"/>
        <w:rPr>
          <w:rFonts w:eastAsia="Times New Roman" w:cstheme="minorHAnsi"/>
          <w:sz w:val="24"/>
          <w:szCs w:val="24"/>
          <w:lang w:val="fr-FR"/>
        </w:rPr>
      </w:pPr>
      <w:r w:rsidRPr="00444921">
        <w:rPr>
          <w:rFonts w:eastAsia="Times New Roman" w:cstheme="minorHAnsi"/>
          <w:sz w:val="24"/>
          <w:szCs w:val="24"/>
          <w:lang w:val="fr-FR"/>
        </w:rPr>
        <w:t xml:space="preserve">Observer une indépendance vis-à-vis des parties impliquées ; </w:t>
      </w:r>
    </w:p>
    <w:p w14:paraId="6AF97C7B" w14:textId="77777777" w:rsidR="00444921" w:rsidRPr="00444921" w:rsidRDefault="00444921" w:rsidP="00444921">
      <w:pPr>
        <w:numPr>
          <w:ilvl w:val="0"/>
          <w:numId w:val="40"/>
        </w:numPr>
        <w:overflowPunct w:val="0"/>
        <w:autoSpaceDE w:val="0"/>
        <w:autoSpaceDN w:val="0"/>
        <w:adjustRightInd w:val="0"/>
        <w:spacing w:after="60" w:line="240" w:lineRule="auto"/>
        <w:ind w:left="993" w:hanging="284"/>
        <w:jc w:val="both"/>
        <w:textAlignment w:val="baseline"/>
        <w:rPr>
          <w:rFonts w:eastAsia="Times New Roman" w:cstheme="minorHAnsi"/>
          <w:sz w:val="24"/>
          <w:szCs w:val="24"/>
          <w:lang w:val="fr-FR"/>
        </w:rPr>
      </w:pPr>
      <w:r w:rsidRPr="00444921">
        <w:rPr>
          <w:rFonts w:eastAsia="Times New Roman" w:cstheme="minorHAnsi"/>
          <w:sz w:val="24"/>
          <w:szCs w:val="24"/>
          <w:lang w:val="fr-FR"/>
        </w:rPr>
        <w:t>Avoir une bonne capacité de communication ;</w:t>
      </w:r>
    </w:p>
    <w:p w14:paraId="462C3434" w14:textId="77777777" w:rsidR="00922040" w:rsidRPr="00922040" w:rsidRDefault="00922040" w:rsidP="00922040">
      <w:pPr>
        <w:numPr>
          <w:ilvl w:val="1"/>
          <w:numId w:val="41"/>
        </w:numPr>
        <w:autoSpaceDE w:val="0"/>
        <w:autoSpaceDN w:val="0"/>
        <w:adjustRightInd w:val="0"/>
        <w:spacing w:before="120" w:after="120" w:line="240" w:lineRule="auto"/>
        <w:jc w:val="both"/>
        <w:rPr>
          <w:rFonts w:ascii="Calibri" w:hAnsi="Calibri" w:cs="Calibri"/>
          <w:b/>
          <w:bCs/>
          <w:color w:val="000000"/>
          <w:sz w:val="26"/>
          <w:szCs w:val="26"/>
          <w:lang w:val="fr-FR"/>
        </w:rPr>
      </w:pPr>
      <w:r w:rsidRPr="00922040">
        <w:rPr>
          <w:rFonts w:ascii="Calibri" w:hAnsi="Calibri" w:cs="Calibri"/>
          <w:b/>
          <w:bCs/>
          <w:color w:val="000000"/>
          <w:sz w:val="26"/>
          <w:szCs w:val="26"/>
          <w:lang w:val="fr-FR"/>
        </w:rPr>
        <w:t>Paiement</w:t>
      </w:r>
    </w:p>
    <w:p w14:paraId="28DB8D01" w14:textId="77777777" w:rsidR="00922040" w:rsidRPr="00922040" w:rsidRDefault="00922040" w:rsidP="00922040">
      <w:pPr>
        <w:overflowPunct w:val="0"/>
        <w:autoSpaceDE w:val="0"/>
        <w:autoSpaceDN w:val="0"/>
        <w:adjustRightInd w:val="0"/>
        <w:spacing w:after="0" w:line="240" w:lineRule="auto"/>
        <w:textAlignment w:val="baseline"/>
        <w:rPr>
          <w:rFonts w:asciiTheme="majorHAnsi" w:eastAsia="Times New Roman" w:hAnsiTheme="majorHAnsi" w:cstheme="majorHAnsi"/>
          <w:lang w:val="fr-FR"/>
        </w:rPr>
      </w:pPr>
    </w:p>
    <w:tbl>
      <w:tblPr>
        <w:tblpPr w:leftFromText="141" w:rightFromText="141" w:vertAnchor="text"/>
        <w:tblW w:w="9060" w:type="dxa"/>
        <w:tblCellMar>
          <w:left w:w="0" w:type="dxa"/>
          <w:right w:w="0" w:type="dxa"/>
        </w:tblCellMar>
        <w:tblLook w:val="04A0" w:firstRow="1" w:lastRow="0" w:firstColumn="1" w:lastColumn="0" w:noHBand="0" w:noVBand="1"/>
      </w:tblPr>
      <w:tblGrid>
        <w:gridCol w:w="4245"/>
        <w:gridCol w:w="3115"/>
        <w:gridCol w:w="1700"/>
      </w:tblGrid>
      <w:tr w:rsidR="00922040" w:rsidRPr="00922040" w14:paraId="46422066" w14:textId="77777777" w:rsidTr="00FE275C">
        <w:trPr>
          <w:trHeight w:val="1"/>
        </w:trPr>
        <w:tc>
          <w:tcPr>
            <w:tcW w:w="4245" w:type="dxa"/>
            <w:tcBorders>
              <w:top w:val="single" w:sz="4" w:space="0" w:color="auto"/>
              <w:left w:val="single" w:sz="4" w:space="0" w:color="auto"/>
              <w:bottom w:val="single" w:sz="4" w:space="0" w:color="auto"/>
              <w:right w:val="single" w:sz="4" w:space="0" w:color="auto"/>
            </w:tcBorders>
            <w:shd w:val="clear" w:color="auto" w:fill="B4C6E7" w:themeFill="accent1" w:themeFillTint="66"/>
            <w:tcMar>
              <w:top w:w="0" w:type="dxa"/>
              <w:left w:w="108" w:type="dxa"/>
              <w:bottom w:w="0" w:type="dxa"/>
              <w:right w:w="108" w:type="dxa"/>
            </w:tcMar>
            <w:hideMark/>
          </w:tcPr>
          <w:p w14:paraId="09BD183D" w14:textId="77777777" w:rsidR="00922040" w:rsidRPr="00922040" w:rsidRDefault="00922040" w:rsidP="00922040">
            <w:pPr>
              <w:overflowPunct w:val="0"/>
              <w:autoSpaceDE w:val="0"/>
              <w:autoSpaceDN w:val="0"/>
              <w:adjustRightInd w:val="0"/>
              <w:spacing w:after="0" w:line="240" w:lineRule="auto"/>
              <w:jc w:val="center"/>
              <w:textAlignment w:val="baseline"/>
              <w:rPr>
                <w:rFonts w:asciiTheme="majorHAnsi" w:eastAsia="Times New Roman" w:hAnsiTheme="majorHAnsi" w:cstheme="majorHAnsi"/>
                <w:lang w:val="fr-FR"/>
              </w:rPr>
            </w:pPr>
            <w:r w:rsidRPr="00922040">
              <w:rPr>
                <w:rFonts w:asciiTheme="majorHAnsi" w:eastAsia="Times New Roman" w:hAnsiTheme="majorHAnsi" w:cstheme="majorHAnsi"/>
                <w:lang w:val="fr-FR"/>
              </w:rPr>
              <w:t>Délivrables</w:t>
            </w:r>
          </w:p>
        </w:tc>
        <w:tc>
          <w:tcPr>
            <w:tcW w:w="3115" w:type="dxa"/>
            <w:tcBorders>
              <w:top w:val="single" w:sz="4" w:space="0" w:color="auto"/>
              <w:left w:val="single" w:sz="4" w:space="0" w:color="auto"/>
              <w:bottom w:val="single" w:sz="4" w:space="0" w:color="auto"/>
              <w:right w:val="single" w:sz="4" w:space="0" w:color="auto"/>
            </w:tcBorders>
            <w:shd w:val="clear" w:color="auto" w:fill="B4C6E7" w:themeFill="accent1" w:themeFillTint="66"/>
            <w:tcMar>
              <w:top w:w="0" w:type="dxa"/>
              <w:left w:w="108" w:type="dxa"/>
              <w:bottom w:w="0" w:type="dxa"/>
              <w:right w:w="108" w:type="dxa"/>
            </w:tcMar>
            <w:hideMark/>
          </w:tcPr>
          <w:p w14:paraId="36578A77" w14:textId="77777777" w:rsidR="00922040" w:rsidRPr="00922040" w:rsidRDefault="00922040" w:rsidP="00922040">
            <w:pPr>
              <w:overflowPunct w:val="0"/>
              <w:autoSpaceDE w:val="0"/>
              <w:autoSpaceDN w:val="0"/>
              <w:adjustRightInd w:val="0"/>
              <w:spacing w:after="0" w:line="240" w:lineRule="auto"/>
              <w:jc w:val="center"/>
              <w:textAlignment w:val="baseline"/>
              <w:rPr>
                <w:rFonts w:asciiTheme="majorHAnsi" w:eastAsia="Times New Roman" w:hAnsiTheme="majorHAnsi" w:cstheme="majorHAnsi"/>
                <w:lang w:val="fr-FR"/>
              </w:rPr>
            </w:pPr>
            <w:r w:rsidRPr="00922040">
              <w:rPr>
                <w:rFonts w:asciiTheme="majorHAnsi" w:eastAsia="Times New Roman" w:hAnsiTheme="majorHAnsi" w:cstheme="majorHAnsi"/>
                <w:lang w:val="fr-FR"/>
              </w:rPr>
              <w:t>Délais</w:t>
            </w:r>
          </w:p>
        </w:tc>
        <w:tc>
          <w:tcPr>
            <w:tcW w:w="1700" w:type="dxa"/>
            <w:tcBorders>
              <w:top w:val="single" w:sz="4" w:space="0" w:color="auto"/>
              <w:left w:val="single" w:sz="4" w:space="0" w:color="auto"/>
              <w:bottom w:val="single" w:sz="4" w:space="0" w:color="auto"/>
              <w:right w:val="single" w:sz="4" w:space="0" w:color="auto"/>
            </w:tcBorders>
            <w:shd w:val="clear" w:color="auto" w:fill="B4C6E7" w:themeFill="accent1" w:themeFillTint="66"/>
            <w:tcMar>
              <w:top w:w="0" w:type="dxa"/>
              <w:left w:w="108" w:type="dxa"/>
              <w:bottom w:w="0" w:type="dxa"/>
              <w:right w:w="108" w:type="dxa"/>
            </w:tcMar>
            <w:hideMark/>
          </w:tcPr>
          <w:p w14:paraId="5767DACF" w14:textId="77777777" w:rsidR="00922040" w:rsidRPr="00922040" w:rsidRDefault="00922040" w:rsidP="00922040">
            <w:pPr>
              <w:overflowPunct w:val="0"/>
              <w:autoSpaceDE w:val="0"/>
              <w:autoSpaceDN w:val="0"/>
              <w:adjustRightInd w:val="0"/>
              <w:spacing w:after="0" w:line="240" w:lineRule="auto"/>
              <w:jc w:val="center"/>
              <w:textAlignment w:val="baseline"/>
              <w:rPr>
                <w:rFonts w:asciiTheme="majorHAnsi" w:eastAsia="Times New Roman" w:hAnsiTheme="majorHAnsi" w:cstheme="majorHAnsi"/>
                <w:lang w:val="fr-FR"/>
              </w:rPr>
            </w:pPr>
            <w:r w:rsidRPr="00922040">
              <w:rPr>
                <w:rFonts w:asciiTheme="majorHAnsi" w:eastAsia="Times New Roman" w:hAnsiTheme="majorHAnsi" w:cstheme="majorHAnsi"/>
                <w:lang w:val="fr-FR"/>
              </w:rPr>
              <w:t>Montant</w:t>
            </w:r>
          </w:p>
        </w:tc>
      </w:tr>
      <w:tr w:rsidR="00922040" w:rsidRPr="00922040" w14:paraId="76317452" w14:textId="77777777" w:rsidTr="00FE275C">
        <w:trPr>
          <w:trHeight w:val="1"/>
        </w:trPr>
        <w:tc>
          <w:tcPr>
            <w:tcW w:w="424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71E1C3CA" w14:textId="77777777" w:rsidR="00922040" w:rsidRPr="00922040" w:rsidRDefault="00922040" w:rsidP="00922040">
            <w:pPr>
              <w:overflowPunct w:val="0"/>
              <w:autoSpaceDE w:val="0"/>
              <w:autoSpaceDN w:val="0"/>
              <w:adjustRightInd w:val="0"/>
              <w:spacing w:after="0" w:line="240" w:lineRule="auto"/>
              <w:textAlignment w:val="baseline"/>
              <w:rPr>
                <w:rFonts w:asciiTheme="majorHAnsi" w:eastAsia="Times New Roman" w:hAnsiTheme="majorHAnsi" w:cstheme="majorHAnsi"/>
                <w:lang w:val="fr-FR"/>
              </w:rPr>
            </w:pPr>
            <w:r w:rsidRPr="00922040">
              <w:rPr>
                <w:rFonts w:asciiTheme="majorHAnsi" w:eastAsia="Times New Roman" w:hAnsiTheme="majorHAnsi" w:cstheme="majorHAnsi"/>
                <w:lang w:val="fr-FR"/>
              </w:rPr>
              <w:t xml:space="preserve">Rapport de démarrage </w:t>
            </w:r>
          </w:p>
        </w:tc>
        <w:tc>
          <w:tcPr>
            <w:tcW w:w="311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7D211B4F" w14:textId="77777777" w:rsidR="00922040" w:rsidRPr="00922040" w:rsidRDefault="00922040" w:rsidP="00922040">
            <w:pPr>
              <w:overflowPunct w:val="0"/>
              <w:autoSpaceDE w:val="0"/>
              <w:autoSpaceDN w:val="0"/>
              <w:adjustRightInd w:val="0"/>
              <w:spacing w:after="0" w:line="240" w:lineRule="auto"/>
              <w:textAlignment w:val="baseline"/>
              <w:rPr>
                <w:rFonts w:asciiTheme="majorHAnsi" w:eastAsia="Times New Roman" w:hAnsiTheme="majorHAnsi" w:cstheme="majorHAnsi"/>
                <w:lang w:val="fr-FR"/>
              </w:rPr>
            </w:pPr>
            <w:r w:rsidRPr="00922040">
              <w:rPr>
                <w:rFonts w:asciiTheme="majorHAnsi" w:eastAsia="Times New Roman" w:hAnsiTheme="majorHAnsi" w:cstheme="majorHAnsi"/>
                <w:lang w:val="fr-FR"/>
              </w:rPr>
              <w:t>A 10 jours ouvrés du début de la mission</w:t>
            </w:r>
          </w:p>
        </w:tc>
        <w:tc>
          <w:tcPr>
            <w:tcW w:w="170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7A219A82" w14:textId="77777777" w:rsidR="00922040" w:rsidRPr="00922040" w:rsidRDefault="00922040" w:rsidP="00922040">
            <w:pPr>
              <w:overflowPunct w:val="0"/>
              <w:autoSpaceDE w:val="0"/>
              <w:autoSpaceDN w:val="0"/>
              <w:adjustRightInd w:val="0"/>
              <w:spacing w:after="0" w:line="240" w:lineRule="auto"/>
              <w:jc w:val="center"/>
              <w:textAlignment w:val="baseline"/>
              <w:rPr>
                <w:rFonts w:asciiTheme="majorHAnsi" w:eastAsia="Times New Roman" w:hAnsiTheme="majorHAnsi" w:cstheme="majorHAnsi"/>
                <w:lang w:val="fr-FR"/>
              </w:rPr>
            </w:pPr>
            <w:r w:rsidRPr="00922040">
              <w:rPr>
                <w:rFonts w:asciiTheme="majorHAnsi" w:eastAsia="Times New Roman" w:hAnsiTheme="majorHAnsi" w:cstheme="majorHAnsi"/>
                <w:lang w:val="fr-FR"/>
              </w:rPr>
              <w:t>20%</w:t>
            </w:r>
          </w:p>
        </w:tc>
      </w:tr>
      <w:tr w:rsidR="00922040" w:rsidRPr="00922040" w14:paraId="09D6078C" w14:textId="77777777" w:rsidTr="00FE275C">
        <w:trPr>
          <w:trHeight w:val="1"/>
        </w:trPr>
        <w:tc>
          <w:tcPr>
            <w:tcW w:w="424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62485ACF" w14:textId="77777777" w:rsidR="00922040" w:rsidRPr="00922040" w:rsidRDefault="00922040" w:rsidP="00922040">
            <w:pPr>
              <w:overflowPunct w:val="0"/>
              <w:autoSpaceDE w:val="0"/>
              <w:autoSpaceDN w:val="0"/>
              <w:adjustRightInd w:val="0"/>
              <w:spacing w:after="0" w:line="240" w:lineRule="auto"/>
              <w:jc w:val="both"/>
              <w:textAlignment w:val="baseline"/>
              <w:rPr>
                <w:rFonts w:asciiTheme="majorHAnsi" w:eastAsia="Times New Roman" w:hAnsiTheme="majorHAnsi" w:cstheme="majorHAnsi"/>
                <w:lang w:val="fr-FR"/>
              </w:rPr>
            </w:pPr>
            <w:r w:rsidRPr="00922040">
              <w:rPr>
                <w:rFonts w:asciiTheme="majorHAnsi" w:eastAsia="Times New Roman" w:hAnsiTheme="majorHAnsi" w:cstheme="majorHAnsi"/>
                <w:lang w:val="fr-FR"/>
              </w:rPr>
              <w:t>Rapport provisoire</w:t>
            </w:r>
          </w:p>
        </w:tc>
        <w:tc>
          <w:tcPr>
            <w:tcW w:w="311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0CD09C22" w14:textId="77777777" w:rsidR="00922040" w:rsidRPr="00922040" w:rsidRDefault="00922040" w:rsidP="00922040">
            <w:pPr>
              <w:overflowPunct w:val="0"/>
              <w:autoSpaceDE w:val="0"/>
              <w:autoSpaceDN w:val="0"/>
              <w:adjustRightInd w:val="0"/>
              <w:spacing w:after="0" w:line="240" w:lineRule="auto"/>
              <w:textAlignment w:val="baseline"/>
              <w:rPr>
                <w:rFonts w:asciiTheme="majorHAnsi" w:eastAsia="Times New Roman" w:hAnsiTheme="majorHAnsi" w:cstheme="majorHAnsi"/>
                <w:lang w:val="fr-FR"/>
              </w:rPr>
            </w:pPr>
            <w:r w:rsidRPr="00922040">
              <w:rPr>
                <w:rFonts w:asciiTheme="majorHAnsi" w:eastAsia="Times New Roman" w:hAnsiTheme="majorHAnsi" w:cstheme="majorHAnsi"/>
                <w:lang w:val="fr-FR"/>
              </w:rPr>
              <w:t>Après 20 jours ouvrés à partir du début de la mission</w:t>
            </w:r>
          </w:p>
        </w:tc>
        <w:tc>
          <w:tcPr>
            <w:tcW w:w="170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3A026B2A" w14:textId="77777777" w:rsidR="00922040" w:rsidRPr="00922040" w:rsidRDefault="00922040" w:rsidP="00922040">
            <w:pPr>
              <w:overflowPunct w:val="0"/>
              <w:autoSpaceDE w:val="0"/>
              <w:autoSpaceDN w:val="0"/>
              <w:adjustRightInd w:val="0"/>
              <w:spacing w:after="0" w:line="240" w:lineRule="auto"/>
              <w:jc w:val="center"/>
              <w:textAlignment w:val="baseline"/>
              <w:rPr>
                <w:rFonts w:asciiTheme="majorHAnsi" w:eastAsia="Times New Roman" w:hAnsiTheme="majorHAnsi" w:cstheme="majorHAnsi"/>
                <w:lang w:val="fr-FR"/>
              </w:rPr>
            </w:pPr>
            <w:r w:rsidRPr="00922040">
              <w:rPr>
                <w:rFonts w:asciiTheme="majorHAnsi" w:eastAsia="Times New Roman" w:hAnsiTheme="majorHAnsi" w:cstheme="majorHAnsi"/>
                <w:lang w:val="fr-FR"/>
              </w:rPr>
              <w:t>50%</w:t>
            </w:r>
          </w:p>
        </w:tc>
      </w:tr>
      <w:tr w:rsidR="00922040" w:rsidRPr="00922040" w14:paraId="5C3D4907" w14:textId="77777777" w:rsidTr="00FE275C">
        <w:trPr>
          <w:trHeight w:val="1"/>
        </w:trPr>
        <w:tc>
          <w:tcPr>
            <w:tcW w:w="424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72EC3ECD" w14:textId="77777777" w:rsidR="00922040" w:rsidRPr="00922040" w:rsidRDefault="00922040" w:rsidP="00922040">
            <w:pPr>
              <w:overflowPunct w:val="0"/>
              <w:autoSpaceDE w:val="0"/>
              <w:autoSpaceDN w:val="0"/>
              <w:adjustRightInd w:val="0"/>
              <w:spacing w:after="0" w:line="240" w:lineRule="auto"/>
              <w:textAlignment w:val="baseline"/>
              <w:rPr>
                <w:rFonts w:asciiTheme="majorHAnsi" w:eastAsia="Times New Roman" w:hAnsiTheme="majorHAnsi" w:cstheme="majorHAnsi"/>
                <w:lang w:val="fr-FR"/>
              </w:rPr>
            </w:pPr>
            <w:r w:rsidRPr="00922040">
              <w:rPr>
                <w:rFonts w:asciiTheme="majorHAnsi" w:eastAsia="Times New Roman" w:hAnsiTheme="majorHAnsi" w:cstheme="majorHAnsi"/>
                <w:lang w:val="fr-FR"/>
              </w:rPr>
              <w:t>Rapport final de l’étude</w:t>
            </w:r>
          </w:p>
        </w:tc>
        <w:tc>
          <w:tcPr>
            <w:tcW w:w="311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6C324079" w14:textId="77777777" w:rsidR="00922040" w:rsidRPr="00922040" w:rsidRDefault="00922040" w:rsidP="00922040">
            <w:pPr>
              <w:overflowPunct w:val="0"/>
              <w:autoSpaceDE w:val="0"/>
              <w:autoSpaceDN w:val="0"/>
              <w:adjustRightInd w:val="0"/>
              <w:spacing w:after="0" w:line="240" w:lineRule="auto"/>
              <w:textAlignment w:val="baseline"/>
              <w:rPr>
                <w:rFonts w:asciiTheme="majorHAnsi" w:eastAsia="Times New Roman" w:hAnsiTheme="majorHAnsi" w:cstheme="majorHAnsi"/>
                <w:lang w:val="fr-FR"/>
              </w:rPr>
            </w:pPr>
            <w:r w:rsidRPr="00922040">
              <w:rPr>
                <w:rFonts w:asciiTheme="majorHAnsi" w:eastAsia="Times New Roman" w:hAnsiTheme="majorHAnsi" w:cstheme="majorHAnsi"/>
                <w:lang w:val="fr-FR"/>
              </w:rPr>
              <w:t>A la fin du contrat dès la remise du rapport final</w:t>
            </w:r>
          </w:p>
        </w:tc>
        <w:tc>
          <w:tcPr>
            <w:tcW w:w="170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5EE0417D" w14:textId="77777777" w:rsidR="00922040" w:rsidRPr="00922040" w:rsidRDefault="00922040" w:rsidP="00922040">
            <w:pPr>
              <w:overflowPunct w:val="0"/>
              <w:autoSpaceDE w:val="0"/>
              <w:autoSpaceDN w:val="0"/>
              <w:adjustRightInd w:val="0"/>
              <w:spacing w:after="0" w:line="240" w:lineRule="auto"/>
              <w:jc w:val="center"/>
              <w:textAlignment w:val="baseline"/>
              <w:rPr>
                <w:rFonts w:asciiTheme="majorHAnsi" w:eastAsia="Times New Roman" w:hAnsiTheme="majorHAnsi" w:cstheme="majorHAnsi"/>
                <w:lang w:val="fr-FR"/>
              </w:rPr>
            </w:pPr>
            <w:r w:rsidRPr="00922040">
              <w:rPr>
                <w:rFonts w:asciiTheme="majorHAnsi" w:eastAsia="Times New Roman" w:hAnsiTheme="majorHAnsi" w:cstheme="majorHAnsi"/>
                <w:lang w:val="fr-FR"/>
              </w:rPr>
              <w:t>30%</w:t>
            </w:r>
          </w:p>
        </w:tc>
      </w:tr>
    </w:tbl>
    <w:p w14:paraId="36276B9C" w14:textId="77777777" w:rsidR="00922040" w:rsidRPr="00922040" w:rsidRDefault="00922040" w:rsidP="00922040">
      <w:pPr>
        <w:widowControl w:val="0"/>
        <w:overflowPunct w:val="0"/>
        <w:autoSpaceDE w:val="0"/>
        <w:autoSpaceDN w:val="0"/>
        <w:adjustRightInd w:val="0"/>
        <w:spacing w:before="120" w:after="0"/>
        <w:jc w:val="both"/>
        <w:textAlignment w:val="baseline"/>
        <w:rPr>
          <w:rFonts w:asciiTheme="majorHAnsi" w:eastAsia="Times New Roman" w:hAnsiTheme="majorHAnsi" w:cstheme="majorHAnsi"/>
          <w:lang w:val="fr-FR"/>
        </w:rPr>
      </w:pPr>
      <w:r w:rsidRPr="00922040">
        <w:rPr>
          <w:rFonts w:asciiTheme="majorHAnsi" w:eastAsia="Times New Roman" w:hAnsiTheme="majorHAnsi" w:cstheme="majorHAnsi"/>
          <w:b/>
          <w:bCs/>
          <w:lang w:val="fr-FR"/>
        </w:rPr>
        <w:t>NB</w:t>
      </w:r>
      <w:r w:rsidRPr="00922040">
        <w:rPr>
          <w:rFonts w:asciiTheme="majorHAnsi" w:eastAsia="Times New Roman" w:hAnsiTheme="majorHAnsi" w:cstheme="majorHAnsi"/>
          <w:lang w:val="fr-FR"/>
        </w:rPr>
        <w:t> : Tous les rapports sont validés et certifiés avant paiement.</w:t>
      </w:r>
    </w:p>
    <w:p w14:paraId="2157FFE3" w14:textId="77777777" w:rsidR="00922040" w:rsidRPr="00922040" w:rsidRDefault="00922040" w:rsidP="00922040">
      <w:pPr>
        <w:overflowPunct w:val="0"/>
        <w:autoSpaceDE w:val="0"/>
        <w:autoSpaceDN w:val="0"/>
        <w:adjustRightInd w:val="0"/>
        <w:spacing w:after="0"/>
        <w:contextualSpacing/>
        <w:textAlignment w:val="baseline"/>
        <w:rPr>
          <w:rFonts w:asciiTheme="majorHAnsi" w:eastAsia="Times New Roman" w:hAnsiTheme="majorHAnsi" w:cstheme="majorHAnsi"/>
          <w:lang w:val="fr-FR"/>
        </w:rPr>
      </w:pPr>
    </w:p>
    <w:p w14:paraId="718C3DD0" w14:textId="77777777" w:rsidR="00444921" w:rsidRPr="00CF768A" w:rsidRDefault="00444921" w:rsidP="00444921">
      <w:pPr>
        <w:pStyle w:val="Default"/>
        <w:numPr>
          <w:ilvl w:val="1"/>
          <w:numId w:val="41"/>
        </w:numPr>
        <w:spacing w:before="120" w:after="120"/>
        <w:jc w:val="both"/>
        <w:rPr>
          <w:b/>
          <w:bCs/>
        </w:rPr>
      </w:pPr>
      <w:r w:rsidRPr="00CF768A">
        <w:rPr>
          <w:b/>
          <w:bCs/>
        </w:rPr>
        <w:t>Modalité de soumission</w:t>
      </w:r>
    </w:p>
    <w:p w14:paraId="2C2C561D" w14:textId="77777777" w:rsidR="00444921" w:rsidRDefault="00444921" w:rsidP="00444921">
      <w:pPr>
        <w:pStyle w:val="Paragraphedeliste"/>
        <w:overflowPunct w:val="0"/>
        <w:autoSpaceDE w:val="0"/>
        <w:autoSpaceDN w:val="0"/>
        <w:adjustRightInd w:val="0"/>
        <w:spacing w:after="0"/>
        <w:ind w:left="0"/>
        <w:jc w:val="both"/>
        <w:textAlignment w:val="baseline"/>
        <w:rPr>
          <w:rFonts w:cstheme="minorHAnsi"/>
          <w:szCs w:val="24"/>
          <w:lang w:val="fr-FR"/>
        </w:rPr>
      </w:pPr>
      <w:r w:rsidRPr="00BF4C4B">
        <w:rPr>
          <w:rFonts w:cstheme="minorHAnsi"/>
          <w:szCs w:val="24"/>
          <w:lang w:val="fr-FR"/>
        </w:rPr>
        <w:t>Le dossier de candidature devra être constitué de :</w:t>
      </w:r>
    </w:p>
    <w:p w14:paraId="3BF0729F" w14:textId="77777777" w:rsidR="00444921" w:rsidRPr="00BF4C4B" w:rsidRDefault="00444921" w:rsidP="00444921">
      <w:pPr>
        <w:numPr>
          <w:ilvl w:val="0"/>
          <w:numId w:val="42"/>
        </w:numPr>
        <w:overflowPunct w:val="0"/>
        <w:autoSpaceDE w:val="0"/>
        <w:autoSpaceDN w:val="0"/>
        <w:adjustRightInd w:val="0"/>
        <w:spacing w:after="0"/>
        <w:ind w:left="993" w:hanging="142"/>
        <w:contextualSpacing/>
        <w:textAlignment w:val="baseline"/>
        <w:rPr>
          <w:rFonts w:asciiTheme="majorHAnsi" w:hAnsiTheme="majorHAnsi" w:cstheme="majorHAnsi"/>
          <w:b/>
          <w:bCs/>
          <w:lang w:val="fr-FR" w:eastAsia="fr-FR"/>
        </w:rPr>
      </w:pPr>
      <w:r w:rsidRPr="00BF4C4B">
        <w:rPr>
          <w:rFonts w:asciiTheme="majorHAnsi" w:hAnsiTheme="majorHAnsi" w:cstheme="majorHAnsi"/>
          <w:b/>
          <w:bCs/>
          <w:lang w:val="fr-FR" w:eastAsia="fr-FR"/>
        </w:rPr>
        <w:t xml:space="preserve">Une offre technique incluant : </w:t>
      </w:r>
    </w:p>
    <w:p w14:paraId="126A20AC" w14:textId="77777777" w:rsidR="00444921" w:rsidRPr="00BF4C4B" w:rsidRDefault="00444921" w:rsidP="00444921">
      <w:pPr>
        <w:numPr>
          <w:ilvl w:val="0"/>
          <w:numId w:val="40"/>
        </w:numPr>
        <w:overflowPunct w:val="0"/>
        <w:autoSpaceDE w:val="0"/>
        <w:autoSpaceDN w:val="0"/>
        <w:adjustRightInd w:val="0"/>
        <w:spacing w:after="60" w:line="240" w:lineRule="auto"/>
        <w:ind w:left="993" w:hanging="284"/>
        <w:jc w:val="both"/>
        <w:textAlignment w:val="baseline"/>
        <w:rPr>
          <w:rFonts w:cstheme="minorHAnsi"/>
          <w:szCs w:val="24"/>
          <w:lang w:val="fr-FR"/>
        </w:rPr>
      </w:pPr>
      <w:r w:rsidRPr="00BF4C4B">
        <w:rPr>
          <w:rFonts w:cstheme="minorHAnsi"/>
          <w:szCs w:val="24"/>
          <w:lang w:val="fr-FR"/>
        </w:rPr>
        <w:t>La compréhension des TDR, la matrice d’évaluation et la méthodologie d’évaluation proposée ;</w:t>
      </w:r>
    </w:p>
    <w:p w14:paraId="0C7410F9" w14:textId="77777777" w:rsidR="00444921" w:rsidRPr="00BF4C4B" w:rsidRDefault="00444921" w:rsidP="00444921">
      <w:pPr>
        <w:numPr>
          <w:ilvl w:val="0"/>
          <w:numId w:val="40"/>
        </w:numPr>
        <w:overflowPunct w:val="0"/>
        <w:autoSpaceDE w:val="0"/>
        <w:autoSpaceDN w:val="0"/>
        <w:adjustRightInd w:val="0"/>
        <w:spacing w:after="60" w:line="240" w:lineRule="auto"/>
        <w:ind w:left="993" w:hanging="284"/>
        <w:jc w:val="both"/>
        <w:textAlignment w:val="baseline"/>
        <w:rPr>
          <w:rFonts w:cstheme="minorHAnsi"/>
          <w:szCs w:val="24"/>
          <w:lang w:val="fr-FR"/>
        </w:rPr>
      </w:pPr>
      <w:r w:rsidRPr="00BF4C4B">
        <w:rPr>
          <w:rFonts w:cstheme="minorHAnsi"/>
          <w:szCs w:val="24"/>
          <w:lang w:val="fr-FR"/>
        </w:rPr>
        <w:t>Un chronogramme prévisionnel des tâches précisant les moyens humains et matériels affectés à chaque étape de la prestation ;</w:t>
      </w:r>
    </w:p>
    <w:p w14:paraId="5BBBD38F" w14:textId="77777777" w:rsidR="00444921" w:rsidRPr="00BF4C4B" w:rsidRDefault="00444921" w:rsidP="00444921">
      <w:pPr>
        <w:numPr>
          <w:ilvl w:val="0"/>
          <w:numId w:val="40"/>
        </w:numPr>
        <w:overflowPunct w:val="0"/>
        <w:autoSpaceDE w:val="0"/>
        <w:autoSpaceDN w:val="0"/>
        <w:adjustRightInd w:val="0"/>
        <w:spacing w:after="60" w:line="240" w:lineRule="auto"/>
        <w:ind w:left="993" w:hanging="284"/>
        <w:jc w:val="both"/>
        <w:textAlignment w:val="baseline"/>
        <w:rPr>
          <w:rFonts w:cstheme="minorHAnsi"/>
          <w:szCs w:val="24"/>
          <w:lang w:val="fr-FR"/>
        </w:rPr>
      </w:pPr>
      <w:r w:rsidRPr="00BF4C4B">
        <w:rPr>
          <w:rFonts w:cstheme="minorHAnsi"/>
          <w:szCs w:val="24"/>
          <w:lang w:val="fr-FR"/>
        </w:rPr>
        <w:t>Un résumé de l’expérience passée du consultant dans les évaluations de projets ainsi que les attestations de bonne exécution ;</w:t>
      </w:r>
    </w:p>
    <w:p w14:paraId="4FAFEA24" w14:textId="77777777" w:rsidR="00444921" w:rsidRDefault="00444921" w:rsidP="00444921">
      <w:pPr>
        <w:numPr>
          <w:ilvl w:val="0"/>
          <w:numId w:val="40"/>
        </w:numPr>
        <w:overflowPunct w:val="0"/>
        <w:autoSpaceDE w:val="0"/>
        <w:autoSpaceDN w:val="0"/>
        <w:adjustRightInd w:val="0"/>
        <w:spacing w:after="60" w:line="240" w:lineRule="auto"/>
        <w:ind w:left="993" w:hanging="284"/>
        <w:jc w:val="both"/>
        <w:textAlignment w:val="baseline"/>
        <w:rPr>
          <w:rFonts w:cstheme="minorHAnsi"/>
          <w:szCs w:val="24"/>
          <w:lang w:val="fr-FR"/>
        </w:rPr>
      </w:pPr>
      <w:r w:rsidRPr="00BF4C4B">
        <w:rPr>
          <w:rFonts w:cstheme="minorHAnsi"/>
          <w:szCs w:val="24"/>
          <w:lang w:val="fr-FR"/>
        </w:rPr>
        <w:t>Le Curriculum Vitae du consultant ;</w:t>
      </w:r>
    </w:p>
    <w:p w14:paraId="2AB65513" w14:textId="77777777" w:rsidR="00444921" w:rsidRPr="00BF4C4B" w:rsidRDefault="00444921" w:rsidP="00444921">
      <w:pPr>
        <w:pStyle w:val="Paragraphedeliste"/>
        <w:overflowPunct w:val="0"/>
        <w:autoSpaceDE w:val="0"/>
        <w:autoSpaceDN w:val="0"/>
        <w:adjustRightInd w:val="0"/>
        <w:spacing w:after="0"/>
        <w:ind w:left="1130"/>
        <w:jc w:val="both"/>
        <w:textAlignment w:val="baseline"/>
        <w:rPr>
          <w:rFonts w:cstheme="minorHAnsi"/>
          <w:szCs w:val="24"/>
          <w:lang w:val="fr-FR"/>
        </w:rPr>
      </w:pPr>
    </w:p>
    <w:p w14:paraId="2FEA8641" w14:textId="77777777" w:rsidR="00444921" w:rsidRDefault="00444921" w:rsidP="00444921">
      <w:pPr>
        <w:numPr>
          <w:ilvl w:val="0"/>
          <w:numId w:val="42"/>
        </w:numPr>
        <w:overflowPunct w:val="0"/>
        <w:autoSpaceDE w:val="0"/>
        <w:autoSpaceDN w:val="0"/>
        <w:adjustRightInd w:val="0"/>
        <w:spacing w:after="0"/>
        <w:ind w:left="993" w:hanging="142"/>
        <w:contextualSpacing/>
        <w:textAlignment w:val="baseline"/>
        <w:rPr>
          <w:rFonts w:asciiTheme="majorHAnsi" w:hAnsiTheme="majorHAnsi" w:cstheme="majorHAnsi"/>
          <w:b/>
          <w:bCs/>
          <w:lang w:val="fr-FR" w:eastAsia="fr-FR"/>
        </w:rPr>
      </w:pPr>
      <w:r w:rsidRPr="00241D5B">
        <w:rPr>
          <w:rFonts w:asciiTheme="majorHAnsi" w:hAnsiTheme="majorHAnsi" w:cstheme="majorHAnsi"/>
          <w:b/>
          <w:bCs/>
          <w:lang w:val="fr-FR" w:eastAsia="fr-FR"/>
        </w:rPr>
        <w:t>Une offre financière incluant :</w:t>
      </w:r>
    </w:p>
    <w:p w14:paraId="532D48F9" w14:textId="77777777" w:rsidR="00444921" w:rsidRPr="00BF4C4B" w:rsidRDefault="00444921" w:rsidP="00444921">
      <w:pPr>
        <w:numPr>
          <w:ilvl w:val="0"/>
          <w:numId w:val="40"/>
        </w:numPr>
        <w:overflowPunct w:val="0"/>
        <w:autoSpaceDE w:val="0"/>
        <w:autoSpaceDN w:val="0"/>
        <w:adjustRightInd w:val="0"/>
        <w:spacing w:after="60" w:line="240" w:lineRule="auto"/>
        <w:ind w:left="993" w:hanging="284"/>
        <w:jc w:val="both"/>
        <w:textAlignment w:val="baseline"/>
        <w:rPr>
          <w:rFonts w:cstheme="minorHAnsi"/>
          <w:szCs w:val="24"/>
          <w:lang w:val="fr-FR"/>
        </w:rPr>
      </w:pPr>
      <w:r w:rsidRPr="00BF4C4B">
        <w:rPr>
          <w:rFonts w:cstheme="minorHAnsi"/>
          <w:szCs w:val="24"/>
          <w:lang w:val="fr-FR"/>
        </w:rPr>
        <w:t>Les honoraires du consultant</w:t>
      </w:r>
      <w:r>
        <w:rPr>
          <w:rFonts w:cstheme="minorHAnsi"/>
          <w:szCs w:val="24"/>
          <w:lang w:val="fr-FR"/>
        </w:rPr>
        <w:t xml:space="preserve"> ; </w:t>
      </w:r>
    </w:p>
    <w:p w14:paraId="0B555EBD" w14:textId="77777777" w:rsidR="00444921" w:rsidRDefault="00444921" w:rsidP="00444921">
      <w:pPr>
        <w:numPr>
          <w:ilvl w:val="0"/>
          <w:numId w:val="40"/>
        </w:numPr>
        <w:overflowPunct w:val="0"/>
        <w:autoSpaceDE w:val="0"/>
        <w:autoSpaceDN w:val="0"/>
        <w:adjustRightInd w:val="0"/>
        <w:spacing w:after="60" w:line="240" w:lineRule="auto"/>
        <w:ind w:left="993" w:hanging="284"/>
        <w:jc w:val="both"/>
        <w:textAlignment w:val="baseline"/>
        <w:rPr>
          <w:rFonts w:cstheme="minorHAnsi"/>
          <w:szCs w:val="24"/>
          <w:lang w:val="fr-FR"/>
        </w:rPr>
      </w:pPr>
      <w:r w:rsidRPr="00BF4C4B">
        <w:rPr>
          <w:rFonts w:cstheme="minorHAnsi"/>
          <w:szCs w:val="24"/>
          <w:lang w:val="fr-FR"/>
        </w:rPr>
        <w:t>Les coûts liés aux ressources humaines et matériels impliquées</w:t>
      </w:r>
      <w:r>
        <w:rPr>
          <w:rFonts w:cstheme="minorHAnsi"/>
          <w:szCs w:val="24"/>
          <w:lang w:val="fr-FR"/>
        </w:rPr>
        <w:t xml:space="preserve">. </w:t>
      </w:r>
    </w:p>
    <w:p w14:paraId="652029D0" w14:textId="77777777" w:rsidR="00444921" w:rsidRPr="00910BAA" w:rsidRDefault="00444921" w:rsidP="00444921">
      <w:pPr>
        <w:pStyle w:val="Default"/>
        <w:numPr>
          <w:ilvl w:val="1"/>
          <w:numId w:val="41"/>
        </w:numPr>
        <w:spacing w:before="120" w:after="120"/>
        <w:jc w:val="both"/>
        <w:rPr>
          <w:b/>
          <w:bCs/>
        </w:rPr>
      </w:pPr>
      <w:r w:rsidRPr="00910BAA">
        <w:rPr>
          <w:b/>
          <w:bCs/>
        </w:rPr>
        <w:t>Critères d’évaluation des offres techniques et financières</w:t>
      </w:r>
    </w:p>
    <w:p w14:paraId="1DF0F066" w14:textId="77777777" w:rsidR="00444921" w:rsidRDefault="00444921" w:rsidP="00444921">
      <w:pPr>
        <w:numPr>
          <w:ilvl w:val="0"/>
          <w:numId w:val="43"/>
        </w:numPr>
        <w:overflowPunct w:val="0"/>
        <w:autoSpaceDE w:val="0"/>
        <w:autoSpaceDN w:val="0"/>
        <w:adjustRightInd w:val="0"/>
        <w:spacing w:after="0" w:line="240" w:lineRule="auto"/>
        <w:contextualSpacing/>
        <w:textAlignment w:val="baseline"/>
        <w:rPr>
          <w:rFonts w:asciiTheme="majorHAnsi" w:hAnsiTheme="majorHAnsi" w:cstheme="majorHAnsi"/>
          <w:lang w:val="fr-FR" w:eastAsia="fr-FR"/>
        </w:rPr>
      </w:pPr>
      <w:r w:rsidRPr="00241D5B">
        <w:rPr>
          <w:rFonts w:asciiTheme="majorHAnsi" w:hAnsiTheme="majorHAnsi" w:cstheme="majorHAnsi"/>
          <w:lang w:val="fr-FR" w:eastAsia="fr-FR"/>
        </w:rPr>
        <w:t xml:space="preserve">Le nombre de points attribués pour chaque critère technique est le suivant :  </w:t>
      </w:r>
    </w:p>
    <w:p w14:paraId="3F4338BE" w14:textId="77777777" w:rsidR="00444921" w:rsidRPr="00241D5B" w:rsidRDefault="00444921" w:rsidP="00444921">
      <w:pPr>
        <w:overflowPunct w:val="0"/>
        <w:autoSpaceDE w:val="0"/>
        <w:autoSpaceDN w:val="0"/>
        <w:adjustRightInd w:val="0"/>
        <w:spacing w:after="0" w:line="240" w:lineRule="auto"/>
        <w:ind w:left="720"/>
        <w:contextualSpacing/>
        <w:textAlignment w:val="baseline"/>
        <w:rPr>
          <w:rFonts w:asciiTheme="majorHAnsi" w:hAnsiTheme="majorHAnsi" w:cstheme="majorHAnsi"/>
          <w:lang w:val="fr-FR" w:eastAsia="fr-FR"/>
        </w:rPr>
      </w:pPr>
    </w:p>
    <w:tbl>
      <w:tblPr>
        <w:tblW w:w="10344"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82"/>
      </w:tblGrid>
      <w:tr w:rsidR="00444921" w:rsidRPr="00241D5B" w14:paraId="42686C44" w14:textId="77777777" w:rsidTr="00FB2DA3">
        <w:tc>
          <w:tcPr>
            <w:tcW w:w="10344" w:type="dxa"/>
            <w:tcBorders>
              <w:top w:val="nil"/>
              <w:left w:val="nil"/>
              <w:bottom w:val="nil"/>
              <w:right w:val="nil"/>
            </w:tcBorders>
            <w:shd w:val="clear" w:color="auto" w:fill="auto"/>
          </w:tcPr>
          <w:p w14:paraId="10E4BA00" w14:textId="77777777" w:rsidR="00444921" w:rsidRPr="00241D5B" w:rsidRDefault="00444921" w:rsidP="00FB2DA3">
            <w:pPr>
              <w:overflowPunct w:val="0"/>
              <w:autoSpaceDE w:val="0"/>
              <w:autoSpaceDN w:val="0"/>
              <w:adjustRightInd w:val="0"/>
              <w:spacing w:after="0" w:line="240" w:lineRule="auto"/>
              <w:jc w:val="both"/>
              <w:textAlignment w:val="baseline"/>
              <w:rPr>
                <w:rFonts w:asciiTheme="majorHAnsi" w:eastAsia="Calibri" w:hAnsiTheme="majorHAnsi" w:cstheme="majorHAnsi"/>
                <w:lang w:val="fr-FR" w:eastAsia="fr-FR"/>
              </w:rPr>
            </w:pPr>
            <w:r w:rsidRPr="00241D5B">
              <w:rPr>
                <w:rFonts w:asciiTheme="majorHAnsi" w:eastAsia="Calibri" w:hAnsiTheme="majorHAnsi" w:cstheme="majorHAnsi"/>
                <w:lang w:val="fr-FR" w:eastAsia="fr-FR"/>
              </w:rPr>
              <w:t xml:space="preserve">La sélection sera faite sur la base des critères suivants : </w:t>
            </w:r>
          </w:p>
          <w:p w14:paraId="31C057D6" w14:textId="77777777" w:rsidR="00444921" w:rsidRPr="00241D5B" w:rsidRDefault="00444921" w:rsidP="00FB2DA3">
            <w:pPr>
              <w:overflowPunct w:val="0"/>
              <w:autoSpaceDE w:val="0"/>
              <w:autoSpaceDN w:val="0"/>
              <w:adjustRightInd w:val="0"/>
              <w:spacing w:after="0" w:line="240" w:lineRule="auto"/>
              <w:jc w:val="both"/>
              <w:textAlignment w:val="baseline"/>
              <w:rPr>
                <w:rFonts w:asciiTheme="majorHAnsi" w:eastAsia="Calibri" w:hAnsiTheme="majorHAnsi" w:cstheme="majorHAnsi"/>
                <w:lang w:val="fr-FR"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7"/>
              <w:gridCol w:w="6790"/>
              <w:gridCol w:w="1583"/>
              <w:gridCol w:w="340"/>
              <w:gridCol w:w="334"/>
              <w:gridCol w:w="334"/>
              <w:gridCol w:w="350"/>
              <w:gridCol w:w="324"/>
            </w:tblGrid>
            <w:tr w:rsidR="00444921" w:rsidRPr="00241D5B" w14:paraId="4E6F3AB4" w14:textId="77777777" w:rsidTr="00FB2DA3">
              <w:trPr>
                <w:cantSplit/>
              </w:trPr>
              <w:tc>
                <w:tcPr>
                  <w:tcW w:w="6734" w:type="dxa"/>
                  <w:gridSpan w:val="2"/>
                  <w:vMerge w:val="restart"/>
                </w:tcPr>
                <w:p w14:paraId="3AF66B4F" w14:textId="77777777" w:rsidR="00444921" w:rsidRPr="00241D5B" w:rsidRDefault="00444921" w:rsidP="00FB2DA3">
                  <w:pPr>
                    <w:overflowPunct w:val="0"/>
                    <w:autoSpaceDE w:val="0"/>
                    <w:autoSpaceDN w:val="0"/>
                    <w:adjustRightInd w:val="0"/>
                    <w:spacing w:before="40" w:after="40" w:line="280" w:lineRule="exact"/>
                    <w:jc w:val="both"/>
                    <w:textAlignment w:val="baseline"/>
                    <w:rPr>
                      <w:rFonts w:asciiTheme="majorHAnsi" w:eastAsia="Calibri" w:hAnsiTheme="majorHAnsi" w:cstheme="majorHAnsi"/>
                      <w:lang w:val="fr-FR" w:eastAsia="fr-FR"/>
                    </w:rPr>
                  </w:pPr>
                  <w:r w:rsidRPr="00241D5B">
                    <w:rPr>
                      <w:rFonts w:asciiTheme="majorHAnsi" w:eastAsia="Calibri" w:hAnsiTheme="majorHAnsi" w:cstheme="majorHAnsi"/>
                      <w:lang w:val="fr-FR" w:eastAsia="fr-FR"/>
                    </w:rPr>
                    <w:t xml:space="preserve">Récapitulatif des formulaires d’évaluation des Propositions techniques </w:t>
                  </w:r>
                </w:p>
              </w:tc>
              <w:tc>
                <w:tcPr>
                  <w:tcW w:w="0" w:type="auto"/>
                  <w:vMerge w:val="restart"/>
                </w:tcPr>
                <w:p w14:paraId="1A7F82E1" w14:textId="77777777" w:rsidR="00444921" w:rsidRPr="00241D5B" w:rsidRDefault="00444921" w:rsidP="00FB2DA3">
                  <w:pPr>
                    <w:overflowPunct w:val="0"/>
                    <w:autoSpaceDE w:val="0"/>
                    <w:autoSpaceDN w:val="0"/>
                    <w:adjustRightInd w:val="0"/>
                    <w:spacing w:before="40" w:after="40" w:line="280" w:lineRule="exact"/>
                    <w:jc w:val="both"/>
                    <w:textAlignment w:val="baseline"/>
                    <w:rPr>
                      <w:rFonts w:asciiTheme="majorHAnsi" w:eastAsia="Calibri" w:hAnsiTheme="majorHAnsi" w:cstheme="majorHAnsi"/>
                      <w:lang w:val="fr-FR" w:eastAsia="fr-FR"/>
                    </w:rPr>
                  </w:pPr>
                  <w:r w:rsidRPr="00241D5B">
                    <w:rPr>
                      <w:rFonts w:asciiTheme="majorHAnsi" w:eastAsia="Calibri" w:hAnsiTheme="majorHAnsi" w:cstheme="majorHAnsi"/>
                      <w:lang w:val="fr-FR" w:eastAsia="fr-FR"/>
                    </w:rPr>
                    <w:t>Note maximum</w:t>
                  </w:r>
                </w:p>
              </w:tc>
              <w:tc>
                <w:tcPr>
                  <w:tcW w:w="0" w:type="auto"/>
                  <w:gridSpan w:val="5"/>
                </w:tcPr>
                <w:p w14:paraId="28CCA8AA" w14:textId="77777777" w:rsidR="00444921" w:rsidRPr="00241D5B" w:rsidRDefault="00444921" w:rsidP="00FB2DA3">
                  <w:pPr>
                    <w:overflowPunct w:val="0"/>
                    <w:autoSpaceDE w:val="0"/>
                    <w:autoSpaceDN w:val="0"/>
                    <w:adjustRightInd w:val="0"/>
                    <w:spacing w:before="40" w:after="40" w:line="280" w:lineRule="exact"/>
                    <w:jc w:val="both"/>
                    <w:textAlignment w:val="baseline"/>
                    <w:rPr>
                      <w:rFonts w:asciiTheme="majorHAnsi" w:eastAsia="Calibri" w:hAnsiTheme="majorHAnsi" w:cstheme="majorHAnsi"/>
                      <w:lang w:val="fr-FR" w:eastAsia="fr-FR"/>
                    </w:rPr>
                  </w:pPr>
                  <w:r w:rsidRPr="00241D5B">
                    <w:rPr>
                      <w:rFonts w:asciiTheme="majorHAnsi" w:eastAsia="Calibri" w:hAnsiTheme="majorHAnsi" w:cstheme="majorHAnsi"/>
                      <w:lang w:val="fr-FR" w:eastAsia="fr-FR"/>
                    </w:rPr>
                    <w:t>Consultant</w:t>
                  </w:r>
                </w:p>
              </w:tc>
            </w:tr>
            <w:tr w:rsidR="00444921" w:rsidRPr="00241D5B" w14:paraId="4F3F6666" w14:textId="77777777" w:rsidTr="00FB2DA3">
              <w:trPr>
                <w:cantSplit/>
                <w:trHeight w:val="291"/>
              </w:trPr>
              <w:tc>
                <w:tcPr>
                  <w:tcW w:w="6734" w:type="dxa"/>
                  <w:gridSpan w:val="2"/>
                  <w:vMerge/>
                </w:tcPr>
                <w:p w14:paraId="1C2BE708" w14:textId="77777777" w:rsidR="00444921" w:rsidRPr="00241D5B" w:rsidRDefault="00444921" w:rsidP="00FB2DA3">
                  <w:pPr>
                    <w:overflowPunct w:val="0"/>
                    <w:autoSpaceDE w:val="0"/>
                    <w:autoSpaceDN w:val="0"/>
                    <w:adjustRightInd w:val="0"/>
                    <w:spacing w:before="40" w:after="40" w:line="280" w:lineRule="exact"/>
                    <w:jc w:val="both"/>
                    <w:textAlignment w:val="baseline"/>
                    <w:rPr>
                      <w:rFonts w:asciiTheme="majorHAnsi" w:eastAsia="Calibri" w:hAnsiTheme="majorHAnsi" w:cstheme="majorHAnsi"/>
                      <w:lang w:val="fr-FR" w:eastAsia="fr-FR"/>
                    </w:rPr>
                  </w:pPr>
                </w:p>
              </w:tc>
              <w:tc>
                <w:tcPr>
                  <w:tcW w:w="0" w:type="auto"/>
                  <w:vMerge/>
                </w:tcPr>
                <w:p w14:paraId="5B4AD700" w14:textId="77777777" w:rsidR="00444921" w:rsidRPr="00241D5B" w:rsidRDefault="00444921" w:rsidP="00FB2DA3">
                  <w:pPr>
                    <w:overflowPunct w:val="0"/>
                    <w:autoSpaceDE w:val="0"/>
                    <w:autoSpaceDN w:val="0"/>
                    <w:adjustRightInd w:val="0"/>
                    <w:spacing w:before="40" w:after="40" w:line="280" w:lineRule="exact"/>
                    <w:jc w:val="both"/>
                    <w:textAlignment w:val="baseline"/>
                    <w:rPr>
                      <w:rFonts w:asciiTheme="majorHAnsi" w:eastAsia="Calibri" w:hAnsiTheme="majorHAnsi" w:cstheme="majorHAnsi"/>
                      <w:lang w:val="fr-FR" w:eastAsia="fr-FR"/>
                    </w:rPr>
                  </w:pPr>
                </w:p>
              </w:tc>
              <w:tc>
                <w:tcPr>
                  <w:tcW w:w="0" w:type="auto"/>
                </w:tcPr>
                <w:p w14:paraId="61270492" w14:textId="77777777" w:rsidR="00444921" w:rsidRPr="00241D5B" w:rsidRDefault="00444921" w:rsidP="00FB2DA3">
                  <w:pPr>
                    <w:overflowPunct w:val="0"/>
                    <w:autoSpaceDE w:val="0"/>
                    <w:autoSpaceDN w:val="0"/>
                    <w:adjustRightInd w:val="0"/>
                    <w:spacing w:before="40" w:after="40" w:line="280" w:lineRule="exact"/>
                    <w:jc w:val="both"/>
                    <w:textAlignment w:val="baseline"/>
                    <w:rPr>
                      <w:rFonts w:asciiTheme="majorHAnsi" w:eastAsia="Calibri" w:hAnsiTheme="majorHAnsi" w:cstheme="majorHAnsi"/>
                      <w:lang w:val="fr-FR" w:eastAsia="fr-FR"/>
                    </w:rPr>
                  </w:pPr>
                  <w:r w:rsidRPr="00241D5B">
                    <w:rPr>
                      <w:rFonts w:asciiTheme="majorHAnsi" w:eastAsia="Calibri" w:hAnsiTheme="majorHAnsi" w:cstheme="majorHAnsi"/>
                      <w:lang w:val="fr-FR" w:eastAsia="fr-FR"/>
                    </w:rPr>
                    <w:t>A</w:t>
                  </w:r>
                </w:p>
              </w:tc>
              <w:tc>
                <w:tcPr>
                  <w:tcW w:w="0" w:type="auto"/>
                </w:tcPr>
                <w:p w14:paraId="30E7529F" w14:textId="77777777" w:rsidR="00444921" w:rsidRPr="00241D5B" w:rsidRDefault="00444921" w:rsidP="00FB2DA3">
                  <w:pPr>
                    <w:overflowPunct w:val="0"/>
                    <w:autoSpaceDE w:val="0"/>
                    <w:autoSpaceDN w:val="0"/>
                    <w:adjustRightInd w:val="0"/>
                    <w:spacing w:before="40" w:after="40" w:line="280" w:lineRule="exact"/>
                    <w:jc w:val="both"/>
                    <w:textAlignment w:val="baseline"/>
                    <w:rPr>
                      <w:rFonts w:asciiTheme="majorHAnsi" w:eastAsia="Calibri" w:hAnsiTheme="majorHAnsi" w:cstheme="majorHAnsi"/>
                      <w:lang w:val="fr-FR" w:eastAsia="fr-FR"/>
                    </w:rPr>
                  </w:pPr>
                  <w:r w:rsidRPr="00241D5B">
                    <w:rPr>
                      <w:rFonts w:asciiTheme="majorHAnsi" w:eastAsia="Calibri" w:hAnsiTheme="majorHAnsi" w:cstheme="majorHAnsi"/>
                      <w:lang w:val="fr-FR" w:eastAsia="fr-FR"/>
                    </w:rPr>
                    <w:t>B</w:t>
                  </w:r>
                </w:p>
              </w:tc>
              <w:tc>
                <w:tcPr>
                  <w:tcW w:w="0" w:type="auto"/>
                </w:tcPr>
                <w:p w14:paraId="355961B9" w14:textId="77777777" w:rsidR="00444921" w:rsidRPr="00241D5B" w:rsidRDefault="00444921" w:rsidP="00FB2DA3">
                  <w:pPr>
                    <w:overflowPunct w:val="0"/>
                    <w:autoSpaceDE w:val="0"/>
                    <w:autoSpaceDN w:val="0"/>
                    <w:adjustRightInd w:val="0"/>
                    <w:spacing w:before="40" w:after="40" w:line="280" w:lineRule="exact"/>
                    <w:jc w:val="both"/>
                    <w:textAlignment w:val="baseline"/>
                    <w:rPr>
                      <w:rFonts w:asciiTheme="majorHAnsi" w:eastAsia="Calibri" w:hAnsiTheme="majorHAnsi" w:cstheme="majorHAnsi"/>
                      <w:lang w:val="fr-FR" w:eastAsia="fr-FR"/>
                    </w:rPr>
                  </w:pPr>
                  <w:r w:rsidRPr="00241D5B">
                    <w:rPr>
                      <w:rFonts w:asciiTheme="majorHAnsi" w:eastAsia="Calibri" w:hAnsiTheme="majorHAnsi" w:cstheme="majorHAnsi"/>
                      <w:lang w:val="fr-FR" w:eastAsia="fr-FR"/>
                    </w:rPr>
                    <w:t>C</w:t>
                  </w:r>
                </w:p>
              </w:tc>
              <w:tc>
                <w:tcPr>
                  <w:tcW w:w="0" w:type="auto"/>
                </w:tcPr>
                <w:p w14:paraId="4106C661" w14:textId="77777777" w:rsidR="00444921" w:rsidRPr="00241D5B" w:rsidRDefault="00444921" w:rsidP="00FB2DA3">
                  <w:pPr>
                    <w:overflowPunct w:val="0"/>
                    <w:autoSpaceDE w:val="0"/>
                    <w:autoSpaceDN w:val="0"/>
                    <w:adjustRightInd w:val="0"/>
                    <w:spacing w:before="40" w:after="40" w:line="280" w:lineRule="exact"/>
                    <w:jc w:val="both"/>
                    <w:textAlignment w:val="baseline"/>
                    <w:rPr>
                      <w:rFonts w:asciiTheme="majorHAnsi" w:eastAsia="Calibri" w:hAnsiTheme="majorHAnsi" w:cstheme="majorHAnsi"/>
                      <w:lang w:val="fr-FR" w:eastAsia="fr-FR"/>
                    </w:rPr>
                  </w:pPr>
                  <w:r w:rsidRPr="00241D5B">
                    <w:rPr>
                      <w:rFonts w:asciiTheme="majorHAnsi" w:eastAsia="Calibri" w:hAnsiTheme="majorHAnsi" w:cstheme="majorHAnsi"/>
                      <w:lang w:val="fr-FR" w:eastAsia="fr-FR"/>
                    </w:rPr>
                    <w:t>D</w:t>
                  </w:r>
                </w:p>
              </w:tc>
              <w:tc>
                <w:tcPr>
                  <w:tcW w:w="0" w:type="auto"/>
                </w:tcPr>
                <w:p w14:paraId="3BF55EB7" w14:textId="77777777" w:rsidR="00444921" w:rsidRPr="00241D5B" w:rsidRDefault="00444921" w:rsidP="00FB2DA3">
                  <w:pPr>
                    <w:overflowPunct w:val="0"/>
                    <w:autoSpaceDE w:val="0"/>
                    <w:autoSpaceDN w:val="0"/>
                    <w:adjustRightInd w:val="0"/>
                    <w:spacing w:before="40" w:after="40" w:line="280" w:lineRule="exact"/>
                    <w:jc w:val="both"/>
                    <w:textAlignment w:val="baseline"/>
                    <w:rPr>
                      <w:rFonts w:asciiTheme="majorHAnsi" w:eastAsia="Calibri" w:hAnsiTheme="majorHAnsi" w:cstheme="majorHAnsi"/>
                      <w:lang w:val="fr-FR" w:eastAsia="fr-FR"/>
                    </w:rPr>
                  </w:pPr>
                  <w:r w:rsidRPr="00241D5B">
                    <w:rPr>
                      <w:rFonts w:asciiTheme="majorHAnsi" w:eastAsia="Calibri" w:hAnsiTheme="majorHAnsi" w:cstheme="majorHAnsi"/>
                      <w:lang w:val="fr-FR" w:eastAsia="fr-FR"/>
                    </w:rPr>
                    <w:t>E</w:t>
                  </w:r>
                </w:p>
              </w:tc>
            </w:tr>
            <w:tr w:rsidR="00444921" w:rsidRPr="00241D5B" w14:paraId="1E98CF29" w14:textId="77777777" w:rsidTr="00FB2DA3">
              <w:tc>
                <w:tcPr>
                  <w:tcW w:w="497" w:type="dxa"/>
                </w:tcPr>
                <w:p w14:paraId="4E4841AD" w14:textId="77777777" w:rsidR="00444921" w:rsidRPr="00241D5B" w:rsidRDefault="00444921" w:rsidP="00FB2DA3">
                  <w:pPr>
                    <w:overflowPunct w:val="0"/>
                    <w:autoSpaceDE w:val="0"/>
                    <w:autoSpaceDN w:val="0"/>
                    <w:adjustRightInd w:val="0"/>
                    <w:spacing w:before="120" w:after="120" w:line="280" w:lineRule="exact"/>
                    <w:jc w:val="both"/>
                    <w:textAlignment w:val="baseline"/>
                    <w:rPr>
                      <w:rFonts w:asciiTheme="majorHAnsi" w:eastAsia="Calibri" w:hAnsiTheme="majorHAnsi" w:cstheme="majorHAnsi"/>
                      <w:lang w:val="fr-FR" w:eastAsia="fr-FR"/>
                    </w:rPr>
                  </w:pPr>
                  <w:r w:rsidRPr="00241D5B">
                    <w:rPr>
                      <w:rFonts w:asciiTheme="majorHAnsi" w:eastAsia="Calibri" w:hAnsiTheme="majorHAnsi" w:cstheme="majorHAnsi"/>
                      <w:lang w:val="fr-FR" w:eastAsia="fr-FR"/>
                    </w:rPr>
                    <w:t>1.</w:t>
                  </w:r>
                </w:p>
              </w:tc>
              <w:tc>
                <w:tcPr>
                  <w:tcW w:w="0" w:type="auto"/>
                </w:tcPr>
                <w:p w14:paraId="450C75E5" w14:textId="77777777" w:rsidR="00444921" w:rsidRPr="00241D5B" w:rsidRDefault="00444921" w:rsidP="00FB2DA3">
                  <w:pPr>
                    <w:overflowPunct w:val="0"/>
                    <w:autoSpaceDE w:val="0"/>
                    <w:autoSpaceDN w:val="0"/>
                    <w:adjustRightInd w:val="0"/>
                    <w:spacing w:before="40" w:after="40" w:line="280" w:lineRule="exact"/>
                    <w:jc w:val="both"/>
                    <w:textAlignment w:val="baseline"/>
                    <w:rPr>
                      <w:rFonts w:asciiTheme="majorHAnsi" w:eastAsia="Calibri" w:hAnsiTheme="majorHAnsi" w:cstheme="majorHAnsi"/>
                      <w:lang w:val="fr-FR" w:eastAsia="fr-FR"/>
                    </w:rPr>
                  </w:pPr>
                  <w:r w:rsidRPr="00241D5B">
                    <w:rPr>
                      <w:rFonts w:asciiTheme="majorHAnsi" w:eastAsia="Calibri" w:hAnsiTheme="majorHAnsi" w:cstheme="majorHAnsi"/>
                      <w:lang w:val="fr-FR" w:eastAsia="fr-FR"/>
                    </w:rPr>
                    <w:t xml:space="preserve">Qualification et expérience </w:t>
                  </w:r>
                </w:p>
              </w:tc>
              <w:tc>
                <w:tcPr>
                  <w:tcW w:w="0" w:type="auto"/>
                </w:tcPr>
                <w:p w14:paraId="0A13A930" w14:textId="77777777" w:rsidR="00444921" w:rsidRPr="00241D5B" w:rsidRDefault="00444921" w:rsidP="00FB2DA3">
                  <w:pPr>
                    <w:overflowPunct w:val="0"/>
                    <w:autoSpaceDE w:val="0"/>
                    <w:autoSpaceDN w:val="0"/>
                    <w:adjustRightInd w:val="0"/>
                    <w:spacing w:before="40" w:after="40" w:line="280" w:lineRule="exact"/>
                    <w:jc w:val="both"/>
                    <w:textAlignment w:val="baseline"/>
                    <w:rPr>
                      <w:rFonts w:asciiTheme="majorHAnsi" w:eastAsia="Calibri" w:hAnsiTheme="majorHAnsi" w:cstheme="majorHAnsi"/>
                      <w:lang w:val="fr-FR" w:eastAsia="fr-FR"/>
                    </w:rPr>
                  </w:pPr>
                  <w:r>
                    <w:rPr>
                      <w:rFonts w:asciiTheme="majorHAnsi" w:eastAsia="Calibri" w:hAnsiTheme="majorHAnsi" w:cstheme="majorHAnsi"/>
                      <w:lang w:val="fr-FR" w:eastAsia="fr-FR"/>
                    </w:rPr>
                    <w:t>60</w:t>
                  </w:r>
                </w:p>
              </w:tc>
              <w:tc>
                <w:tcPr>
                  <w:tcW w:w="0" w:type="auto"/>
                </w:tcPr>
                <w:p w14:paraId="2F4E457E" w14:textId="77777777" w:rsidR="00444921" w:rsidRPr="00241D5B" w:rsidRDefault="00444921" w:rsidP="00FB2DA3">
                  <w:pPr>
                    <w:overflowPunct w:val="0"/>
                    <w:autoSpaceDE w:val="0"/>
                    <w:autoSpaceDN w:val="0"/>
                    <w:adjustRightInd w:val="0"/>
                    <w:spacing w:before="40" w:after="40" w:line="280" w:lineRule="exact"/>
                    <w:jc w:val="both"/>
                    <w:textAlignment w:val="baseline"/>
                    <w:rPr>
                      <w:rFonts w:asciiTheme="majorHAnsi" w:eastAsia="Calibri" w:hAnsiTheme="majorHAnsi" w:cstheme="majorHAnsi"/>
                      <w:lang w:val="fr-FR" w:eastAsia="fr-FR"/>
                    </w:rPr>
                  </w:pPr>
                </w:p>
              </w:tc>
              <w:tc>
                <w:tcPr>
                  <w:tcW w:w="0" w:type="auto"/>
                </w:tcPr>
                <w:p w14:paraId="68CCCF4F" w14:textId="77777777" w:rsidR="00444921" w:rsidRPr="00241D5B" w:rsidRDefault="00444921" w:rsidP="00FB2DA3">
                  <w:pPr>
                    <w:overflowPunct w:val="0"/>
                    <w:autoSpaceDE w:val="0"/>
                    <w:autoSpaceDN w:val="0"/>
                    <w:adjustRightInd w:val="0"/>
                    <w:spacing w:before="40" w:after="40" w:line="280" w:lineRule="exact"/>
                    <w:jc w:val="both"/>
                    <w:textAlignment w:val="baseline"/>
                    <w:rPr>
                      <w:rFonts w:asciiTheme="majorHAnsi" w:eastAsia="Calibri" w:hAnsiTheme="majorHAnsi" w:cstheme="majorHAnsi"/>
                      <w:lang w:val="fr-FR" w:eastAsia="fr-FR"/>
                    </w:rPr>
                  </w:pPr>
                </w:p>
              </w:tc>
              <w:tc>
                <w:tcPr>
                  <w:tcW w:w="0" w:type="auto"/>
                </w:tcPr>
                <w:p w14:paraId="1439F00E" w14:textId="77777777" w:rsidR="00444921" w:rsidRPr="00241D5B" w:rsidRDefault="00444921" w:rsidP="00FB2DA3">
                  <w:pPr>
                    <w:overflowPunct w:val="0"/>
                    <w:autoSpaceDE w:val="0"/>
                    <w:autoSpaceDN w:val="0"/>
                    <w:adjustRightInd w:val="0"/>
                    <w:spacing w:before="40" w:after="40" w:line="280" w:lineRule="exact"/>
                    <w:jc w:val="both"/>
                    <w:textAlignment w:val="baseline"/>
                    <w:rPr>
                      <w:rFonts w:asciiTheme="majorHAnsi" w:eastAsia="Calibri" w:hAnsiTheme="majorHAnsi" w:cstheme="majorHAnsi"/>
                      <w:lang w:val="fr-FR" w:eastAsia="fr-FR"/>
                    </w:rPr>
                  </w:pPr>
                </w:p>
              </w:tc>
              <w:tc>
                <w:tcPr>
                  <w:tcW w:w="0" w:type="auto"/>
                </w:tcPr>
                <w:p w14:paraId="0DBB0136" w14:textId="77777777" w:rsidR="00444921" w:rsidRPr="00241D5B" w:rsidRDefault="00444921" w:rsidP="00FB2DA3">
                  <w:pPr>
                    <w:overflowPunct w:val="0"/>
                    <w:autoSpaceDE w:val="0"/>
                    <w:autoSpaceDN w:val="0"/>
                    <w:adjustRightInd w:val="0"/>
                    <w:spacing w:before="40" w:after="40" w:line="280" w:lineRule="exact"/>
                    <w:jc w:val="both"/>
                    <w:textAlignment w:val="baseline"/>
                    <w:rPr>
                      <w:rFonts w:asciiTheme="majorHAnsi" w:eastAsia="Calibri" w:hAnsiTheme="majorHAnsi" w:cstheme="majorHAnsi"/>
                      <w:lang w:val="fr-FR" w:eastAsia="fr-FR"/>
                    </w:rPr>
                  </w:pPr>
                </w:p>
              </w:tc>
              <w:tc>
                <w:tcPr>
                  <w:tcW w:w="0" w:type="auto"/>
                </w:tcPr>
                <w:p w14:paraId="5A2A29F7" w14:textId="77777777" w:rsidR="00444921" w:rsidRPr="00241D5B" w:rsidRDefault="00444921" w:rsidP="00FB2DA3">
                  <w:pPr>
                    <w:overflowPunct w:val="0"/>
                    <w:autoSpaceDE w:val="0"/>
                    <w:autoSpaceDN w:val="0"/>
                    <w:adjustRightInd w:val="0"/>
                    <w:spacing w:before="40" w:after="40" w:line="280" w:lineRule="exact"/>
                    <w:jc w:val="both"/>
                    <w:textAlignment w:val="baseline"/>
                    <w:rPr>
                      <w:rFonts w:asciiTheme="majorHAnsi" w:eastAsia="Calibri" w:hAnsiTheme="majorHAnsi" w:cstheme="majorHAnsi"/>
                      <w:lang w:val="fr-FR" w:eastAsia="fr-FR"/>
                    </w:rPr>
                  </w:pPr>
                </w:p>
              </w:tc>
            </w:tr>
            <w:tr w:rsidR="00444921" w:rsidRPr="00241D5B" w14:paraId="264035E9" w14:textId="77777777" w:rsidTr="00FB2DA3">
              <w:trPr>
                <w:trHeight w:val="476"/>
              </w:trPr>
              <w:tc>
                <w:tcPr>
                  <w:tcW w:w="497" w:type="dxa"/>
                </w:tcPr>
                <w:p w14:paraId="675016FB" w14:textId="77777777" w:rsidR="00444921" w:rsidRPr="00241D5B" w:rsidRDefault="00444921" w:rsidP="00FB2DA3">
                  <w:pPr>
                    <w:overflowPunct w:val="0"/>
                    <w:autoSpaceDE w:val="0"/>
                    <w:autoSpaceDN w:val="0"/>
                    <w:adjustRightInd w:val="0"/>
                    <w:spacing w:before="120" w:after="120" w:line="280" w:lineRule="exact"/>
                    <w:jc w:val="both"/>
                    <w:textAlignment w:val="baseline"/>
                    <w:rPr>
                      <w:rFonts w:asciiTheme="majorHAnsi" w:eastAsia="Calibri" w:hAnsiTheme="majorHAnsi" w:cstheme="majorHAnsi"/>
                      <w:lang w:val="fr-FR" w:eastAsia="fr-FR"/>
                    </w:rPr>
                  </w:pPr>
                  <w:r w:rsidRPr="00241D5B">
                    <w:rPr>
                      <w:rFonts w:asciiTheme="majorHAnsi" w:eastAsia="Calibri" w:hAnsiTheme="majorHAnsi" w:cstheme="majorHAnsi"/>
                      <w:lang w:val="fr-FR" w:eastAsia="fr-FR"/>
                    </w:rPr>
                    <w:t>2.</w:t>
                  </w:r>
                </w:p>
              </w:tc>
              <w:tc>
                <w:tcPr>
                  <w:tcW w:w="0" w:type="auto"/>
                </w:tcPr>
                <w:p w14:paraId="068E9924" w14:textId="77777777" w:rsidR="00444921" w:rsidRPr="00241D5B" w:rsidRDefault="00444921" w:rsidP="00FB2DA3">
                  <w:pPr>
                    <w:overflowPunct w:val="0"/>
                    <w:autoSpaceDE w:val="0"/>
                    <w:autoSpaceDN w:val="0"/>
                    <w:adjustRightInd w:val="0"/>
                    <w:spacing w:before="40" w:after="40" w:line="280" w:lineRule="exact"/>
                    <w:jc w:val="both"/>
                    <w:textAlignment w:val="baseline"/>
                    <w:rPr>
                      <w:rFonts w:asciiTheme="majorHAnsi" w:eastAsia="Calibri" w:hAnsiTheme="majorHAnsi" w:cstheme="majorHAnsi"/>
                      <w:lang w:val="fr-FR" w:eastAsia="fr-FR"/>
                    </w:rPr>
                  </w:pPr>
                  <w:r w:rsidRPr="00241D5B">
                    <w:rPr>
                      <w:rFonts w:asciiTheme="majorHAnsi" w:eastAsia="Calibri" w:hAnsiTheme="majorHAnsi" w:cstheme="majorHAnsi"/>
                      <w:lang w:val="fr-FR" w:eastAsia="fr-FR"/>
                    </w:rPr>
                    <w:t>Plan de travail</w:t>
                  </w:r>
                </w:p>
              </w:tc>
              <w:tc>
                <w:tcPr>
                  <w:tcW w:w="0" w:type="auto"/>
                </w:tcPr>
                <w:p w14:paraId="2795BA85" w14:textId="77777777" w:rsidR="00444921" w:rsidRPr="00241D5B" w:rsidRDefault="00444921" w:rsidP="00FB2DA3">
                  <w:pPr>
                    <w:overflowPunct w:val="0"/>
                    <w:autoSpaceDE w:val="0"/>
                    <w:autoSpaceDN w:val="0"/>
                    <w:adjustRightInd w:val="0"/>
                    <w:spacing w:before="40" w:after="40" w:line="280" w:lineRule="exact"/>
                    <w:jc w:val="both"/>
                    <w:textAlignment w:val="baseline"/>
                    <w:rPr>
                      <w:rFonts w:asciiTheme="majorHAnsi" w:eastAsia="Calibri" w:hAnsiTheme="majorHAnsi" w:cstheme="majorHAnsi"/>
                      <w:lang w:val="fr-FR" w:eastAsia="fr-FR"/>
                    </w:rPr>
                  </w:pPr>
                  <w:r w:rsidRPr="00241D5B">
                    <w:rPr>
                      <w:rFonts w:asciiTheme="majorHAnsi" w:eastAsia="Calibri" w:hAnsiTheme="majorHAnsi" w:cstheme="majorHAnsi"/>
                      <w:lang w:val="fr-FR" w:eastAsia="fr-FR"/>
                    </w:rPr>
                    <w:t>10</w:t>
                  </w:r>
                </w:p>
              </w:tc>
              <w:tc>
                <w:tcPr>
                  <w:tcW w:w="0" w:type="auto"/>
                </w:tcPr>
                <w:p w14:paraId="36213BE3" w14:textId="77777777" w:rsidR="00444921" w:rsidRPr="00241D5B" w:rsidRDefault="00444921" w:rsidP="00FB2DA3">
                  <w:pPr>
                    <w:overflowPunct w:val="0"/>
                    <w:autoSpaceDE w:val="0"/>
                    <w:autoSpaceDN w:val="0"/>
                    <w:adjustRightInd w:val="0"/>
                    <w:spacing w:before="40" w:after="40" w:line="280" w:lineRule="exact"/>
                    <w:jc w:val="both"/>
                    <w:textAlignment w:val="baseline"/>
                    <w:rPr>
                      <w:rFonts w:asciiTheme="majorHAnsi" w:eastAsia="Calibri" w:hAnsiTheme="majorHAnsi" w:cstheme="majorHAnsi"/>
                      <w:lang w:val="fr-FR" w:eastAsia="fr-FR"/>
                    </w:rPr>
                  </w:pPr>
                </w:p>
              </w:tc>
              <w:tc>
                <w:tcPr>
                  <w:tcW w:w="0" w:type="auto"/>
                </w:tcPr>
                <w:p w14:paraId="34033674" w14:textId="77777777" w:rsidR="00444921" w:rsidRPr="00241D5B" w:rsidRDefault="00444921" w:rsidP="00FB2DA3">
                  <w:pPr>
                    <w:overflowPunct w:val="0"/>
                    <w:autoSpaceDE w:val="0"/>
                    <w:autoSpaceDN w:val="0"/>
                    <w:adjustRightInd w:val="0"/>
                    <w:spacing w:before="40" w:after="40" w:line="280" w:lineRule="exact"/>
                    <w:jc w:val="both"/>
                    <w:textAlignment w:val="baseline"/>
                    <w:rPr>
                      <w:rFonts w:asciiTheme="majorHAnsi" w:eastAsia="Calibri" w:hAnsiTheme="majorHAnsi" w:cstheme="majorHAnsi"/>
                      <w:lang w:val="fr-FR" w:eastAsia="fr-FR"/>
                    </w:rPr>
                  </w:pPr>
                </w:p>
              </w:tc>
              <w:tc>
                <w:tcPr>
                  <w:tcW w:w="0" w:type="auto"/>
                </w:tcPr>
                <w:p w14:paraId="7A4CC273" w14:textId="77777777" w:rsidR="00444921" w:rsidRPr="00241D5B" w:rsidRDefault="00444921" w:rsidP="00FB2DA3">
                  <w:pPr>
                    <w:overflowPunct w:val="0"/>
                    <w:autoSpaceDE w:val="0"/>
                    <w:autoSpaceDN w:val="0"/>
                    <w:adjustRightInd w:val="0"/>
                    <w:spacing w:before="40" w:after="40" w:line="280" w:lineRule="exact"/>
                    <w:jc w:val="both"/>
                    <w:textAlignment w:val="baseline"/>
                    <w:rPr>
                      <w:rFonts w:asciiTheme="majorHAnsi" w:eastAsia="Calibri" w:hAnsiTheme="majorHAnsi" w:cstheme="majorHAnsi"/>
                      <w:lang w:val="fr-FR" w:eastAsia="fr-FR"/>
                    </w:rPr>
                  </w:pPr>
                </w:p>
              </w:tc>
              <w:tc>
                <w:tcPr>
                  <w:tcW w:w="0" w:type="auto"/>
                </w:tcPr>
                <w:p w14:paraId="6DCCAC76" w14:textId="77777777" w:rsidR="00444921" w:rsidRPr="00241D5B" w:rsidRDefault="00444921" w:rsidP="00FB2DA3">
                  <w:pPr>
                    <w:overflowPunct w:val="0"/>
                    <w:autoSpaceDE w:val="0"/>
                    <w:autoSpaceDN w:val="0"/>
                    <w:adjustRightInd w:val="0"/>
                    <w:spacing w:before="40" w:after="40" w:line="280" w:lineRule="exact"/>
                    <w:jc w:val="both"/>
                    <w:textAlignment w:val="baseline"/>
                    <w:rPr>
                      <w:rFonts w:asciiTheme="majorHAnsi" w:eastAsia="Calibri" w:hAnsiTheme="majorHAnsi" w:cstheme="majorHAnsi"/>
                      <w:lang w:val="fr-FR" w:eastAsia="fr-FR"/>
                    </w:rPr>
                  </w:pPr>
                </w:p>
              </w:tc>
              <w:tc>
                <w:tcPr>
                  <w:tcW w:w="0" w:type="auto"/>
                </w:tcPr>
                <w:p w14:paraId="60012047" w14:textId="77777777" w:rsidR="00444921" w:rsidRPr="00241D5B" w:rsidRDefault="00444921" w:rsidP="00FB2DA3">
                  <w:pPr>
                    <w:overflowPunct w:val="0"/>
                    <w:autoSpaceDE w:val="0"/>
                    <w:autoSpaceDN w:val="0"/>
                    <w:adjustRightInd w:val="0"/>
                    <w:spacing w:before="40" w:after="40" w:line="280" w:lineRule="exact"/>
                    <w:jc w:val="both"/>
                    <w:textAlignment w:val="baseline"/>
                    <w:rPr>
                      <w:rFonts w:asciiTheme="majorHAnsi" w:eastAsia="Calibri" w:hAnsiTheme="majorHAnsi" w:cstheme="majorHAnsi"/>
                      <w:lang w:val="fr-FR" w:eastAsia="fr-FR"/>
                    </w:rPr>
                  </w:pPr>
                </w:p>
              </w:tc>
            </w:tr>
            <w:tr w:rsidR="00444921" w:rsidRPr="00241D5B" w14:paraId="60A9C6CF" w14:textId="77777777" w:rsidTr="00FB2DA3">
              <w:tc>
                <w:tcPr>
                  <w:tcW w:w="497" w:type="dxa"/>
                  <w:tcBorders>
                    <w:bottom w:val="nil"/>
                  </w:tcBorders>
                </w:tcPr>
                <w:p w14:paraId="0860F7A0" w14:textId="77777777" w:rsidR="00444921" w:rsidRPr="00241D5B" w:rsidRDefault="00444921" w:rsidP="00FB2DA3">
                  <w:pPr>
                    <w:overflowPunct w:val="0"/>
                    <w:autoSpaceDE w:val="0"/>
                    <w:autoSpaceDN w:val="0"/>
                    <w:adjustRightInd w:val="0"/>
                    <w:spacing w:before="120" w:after="120" w:line="280" w:lineRule="exact"/>
                    <w:jc w:val="both"/>
                    <w:textAlignment w:val="baseline"/>
                    <w:rPr>
                      <w:rFonts w:asciiTheme="majorHAnsi" w:eastAsia="Calibri" w:hAnsiTheme="majorHAnsi" w:cstheme="majorHAnsi"/>
                      <w:lang w:val="fr-FR" w:eastAsia="fr-FR"/>
                    </w:rPr>
                  </w:pPr>
                  <w:r w:rsidRPr="00241D5B">
                    <w:rPr>
                      <w:rFonts w:asciiTheme="majorHAnsi" w:eastAsia="Calibri" w:hAnsiTheme="majorHAnsi" w:cstheme="majorHAnsi"/>
                      <w:lang w:val="fr-FR" w:eastAsia="fr-FR"/>
                    </w:rPr>
                    <w:t>3.</w:t>
                  </w:r>
                </w:p>
              </w:tc>
              <w:tc>
                <w:tcPr>
                  <w:tcW w:w="0" w:type="auto"/>
                  <w:tcBorders>
                    <w:bottom w:val="nil"/>
                  </w:tcBorders>
                </w:tcPr>
                <w:p w14:paraId="0B086FA6" w14:textId="77777777" w:rsidR="00444921" w:rsidRPr="00241D5B" w:rsidRDefault="00444921" w:rsidP="00FB2DA3">
                  <w:pPr>
                    <w:overflowPunct w:val="0"/>
                    <w:autoSpaceDE w:val="0"/>
                    <w:autoSpaceDN w:val="0"/>
                    <w:adjustRightInd w:val="0"/>
                    <w:spacing w:before="40" w:after="40" w:line="280" w:lineRule="exact"/>
                    <w:jc w:val="both"/>
                    <w:textAlignment w:val="baseline"/>
                    <w:rPr>
                      <w:rFonts w:asciiTheme="majorHAnsi" w:eastAsia="Calibri" w:hAnsiTheme="majorHAnsi" w:cstheme="majorHAnsi"/>
                      <w:lang w:val="fr-FR" w:eastAsia="fr-FR"/>
                    </w:rPr>
                  </w:pPr>
                  <w:r w:rsidRPr="00241D5B">
                    <w:rPr>
                      <w:rFonts w:asciiTheme="majorHAnsi" w:eastAsia="Calibri" w:hAnsiTheme="majorHAnsi" w:cstheme="majorHAnsi"/>
                      <w:lang w:val="fr-FR" w:eastAsia="fr-FR"/>
                    </w:rPr>
                    <w:t>Méthodologie proposée et approche pour exécuter le travail selon les TDR</w:t>
                  </w:r>
                </w:p>
              </w:tc>
              <w:tc>
                <w:tcPr>
                  <w:tcW w:w="0" w:type="auto"/>
                  <w:tcBorders>
                    <w:bottom w:val="nil"/>
                  </w:tcBorders>
                </w:tcPr>
                <w:p w14:paraId="5DAFE176" w14:textId="77777777" w:rsidR="00444921" w:rsidRPr="00241D5B" w:rsidRDefault="00444921" w:rsidP="00FB2DA3">
                  <w:pPr>
                    <w:overflowPunct w:val="0"/>
                    <w:autoSpaceDE w:val="0"/>
                    <w:autoSpaceDN w:val="0"/>
                    <w:adjustRightInd w:val="0"/>
                    <w:spacing w:before="40" w:after="40" w:line="280" w:lineRule="exact"/>
                    <w:jc w:val="both"/>
                    <w:textAlignment w:val="baseline"/>
                    <w:rPr>
                      <w:rFonts w:asciiTheme="majorHAnsi" w:eastAsia="Calibri" w:hAnsiTheme="majorHAnsi" w:cstheme="majorHAnsi"/>
                      <w:lang w:val="fr-FR" w:eastAsia="fr-FR"/>
                    </w:rPr>
                  </w:pPr>
                  <w:r>
                    <w:rPr>
                      <w:rFonts w:asciiTheme="majorHAnsi" w:eastAsia="Calibri" w:hAnsiTheme="majorHAnsi" w:cstheme="majorHAnsi"/>
                      <w:lang w:val="fr-FR" w:eastAsia="fr-FR"/>
                    </w:rPr>
                    <w:t>30</w:t>
                  </w:r>
                </w:p>
              </w:tc>
              <w:tc>
                <w:tcPr>
                  <w:tcW w:w="0" w:type="auto"/>
                  <w:tcBorders>
                    <w:bottom w:val="nil"/>
                  </w:tcBorders>
                </w:tcPr>
                <w:p w14:paraId="3F694183" w14:textId="77777777" w:rsidR="00444921" w:rsidRPr="00241D5B" w:rsidRDefault="00444921" w:rsidP="00FB2DA3">
                  <w:pPr>
                    <w:overflowPunct w:val="0"/>
                    <w:autoSpaceDE w:val="0"/>
                    <w:autoSpaceDN w:val="0"/>
                    <w:adjustRightInd w:val="0"/>
                    <w:spacing w:before="40" w:after="40" w:line="280" w:lineRule="exact"/>
                    <w:jc w:val="both"/>
                    <w:textAlignment w:val="baseline"/>
                    <w:rPr>
                      <w:rFonts w:asciiTheme="majorHAnsi" w:eastAsia="Calibri" w:hAnsiTheme="majorHAnsi" w:cstheme="majorHAnsi"/>
                      <w:lang w:val="fr-FR" w:eastAsia="fr-FR"/>
                    </w:rPr>
                  </w:pPr>
                </w:p>
              </w:tc>
              <w:tc>
                <w:tcPr>
                  <w:tcW w:w="0" w:type="auto"/>
                  <w:tcBorders>
                    <w:bottom w:val="nil"/>
                  </w:tcBorders>
                </w:tcPr>
                <w:p w14:paraId="440309AB" w14:textId="77777777" w:rsidR="00444921" w:rsidRPr="00241D5B" w:rsidRDefault="00444921" w:rsidP="00FB2DA3">
                  <w:pPr>
                    <w:overflowPunct w:val="0"/>
                    <w:autoSpaceDE w:val="0"/>
                    <w:autoSpaceDN w:val="0"/>
                    <w:adjustRightInd w:val="0"/>
                    <w:spacing w:before="40" w:after="40" w:line="280" w:lineRule="exact"/>
                    <w:jc w:val="both"/>
                    <w:textAlignment w:val="baseline"/>
                    <w:rPr>
                      <w:rFonts w:asciiTheme="majorHAnsi" w:eastAsia="Calibri" w:hAnsiTheme="majorHAnsi" w:cstheme="majorHAnsi"/>
                      <w:lang w:val="fr-FR" w:eastAsia="fr-FR"/>
                    </w:rPr>
                  </w:pPr>
                </w:p>
              </w:tc>
              <w:tc>
                <w:tcPr>
                  <w:tcW w:w="0" w:type="auto"/>
                  <w:tcBorders>
                    <w:bottom w:val="nil"/>
                  </w:tcBorders>
                </w:tcPr>
                <w:p w14:paraId="4396BF1C" w14:textId="77777777" w:rsidR="00444921" w:rsidRPr="00241D5B" w:rsidRDefault="00444921" w:rsidP="00FB2DA3">
                  <w:pPr>
                    <w:overflowPunct w:val="0"/>
                    <w:autoSpaceDE w:val="0"/>
                    <w:autoSpaceDN w:val="0"/>
                    <w:adjustRightInd w:val="0"/>
                    <w:spacing w:before="40" w:after="40" w:line="280" w:lineRule="exact"/>
                    <w:jc w:val="both"/>
                    <w:textAlignment w:val="baseline"/>
                    <w:rPr>
                      <w:rFonts w:asciiTheme="majorHAnsi" w:eastAsia="Calibri" w:hAnsiTheme="majorHAnsi" w:cstheme="majorHAnsi"/>
                      <w:lang w:val="fr-FR" w:eastAsia="fr-FR"/>
                    </w:rPr>
                  </w:pPr>
                </w:p>
              </w:tc>
              <w:tc>
                <w:tcPr>
                  <w:tcW w:w="0" w:type="auto"/>
                  <w:tcBorders>
                    <w:bottom w:val="nil"/>
                  </w:tcBorders>
                </w:tcPr>
                <w:p w14:paraId="092E74C9" w14:textId="77777777" w:rsidR="00444921" w:rsidRPr="00241D5B" w:rsidRDefault="00444921" w:rsidP="00FB2DA3">
                  <w:pPr>
                    <w:overflowPunct w:val="0"/>
                    <w:autoSpaceDE w:val="0"/>
                    <w:autoSpaceDN w:val="0"/>
                    <w:adjustRightInd w:val="0"/>
                    <w:spacing w:before="40" w:after="40" w:line="280" w:lineRule="exact"/>
                    <w:jc w:val="both"/>
                    <w:textAlignment w:val="baseline"/>
                    <w:rPr>
                      <w:rFonts w:asciiTheme="majorHAnsi" w:eastAsia="Calibri" w:hAnsiTheme="majorHAnsi" w:cstheme="majorHAnsi"/>
                      <w:lang w:val="fr-FR" w:eastAsia="fr-FR"/>
                    </w:rPr>
                  </w:pPr>
                </w:p>
              </w:tc>
              <w:tc>
                <w:tcPr>
                  <w:tcW w:w="0" w:type="auto"/>
                  <w:tcBorders>
                    <w:bottom w:val="nil"/>
                  </w:tcBorders>
                </w:tcPr>
                <w:p w14:paraId="5642EDCD" w14:textId="77777777" w:rsidR="00444921" w:rsidRPr="00241D5B" w:rsidRDefault="00444921" w:rsidP="00FB2DA3">
                  <w:pPr>
                    <w:overflowPunct w:val="0"/>
                    <w:autoSpaceDE w:val="0"/>
                    <w:autoSpaceDN w:val="0"/>
                    <w:adjustRightInd w:val="0"/>
                    <w:spacing w:before="40" w:after="40" w:line="280" w:lineRule="exact"/>
                    <w:jc w:val="both"/>
                    <w:textAlignment w:val="baseline"/>
                    <w:rPr>
                      <w:rFonts w:asciiTheme="majorHAnsi" w:eastAsia="Calibri" w:hAnsiTheme="majorHAnsi" w:cstheme="majorHAnsi"/>
                      <w:lang w:val="fr-FR" w:eastAsia="fr-FR"/>
                    </w:rPr>
                  </w:pPr>
                </w:p>
              </w:tc>
            </w:tr>
            <w:tr w:rsidR="00444921" w:rsidRPr="00241D5B" w14:paraId="173B58DB" w14:textId="77777777" w:rsidTr="00FB2DA3">
              <w:trPr>
                <w:cantSplit/>
              </w:trPr>
              <w:tc>
                <w:tcPr>
                  <w:tcW w:w="6734" w:type="dxa"/>
                  <w:gridSpan w:val="2"/>
                  <w:shd w:val="clear" w:color="auto" w:fill="D9D9D9"/>
                </w:tcPr>
                <w:p w14:paraId="6C3CDE45" w14:textId="77777777" w:rsidR="00444921" w:rsidRPr="00241D5B" w:rsidRDefault="00444921" w:rsidP="00FB2DA3">
                  <w:pPr>
                    <w:overflowPunct w:val="0"/>
                    <w:autoSpaceDE w:val="0"/>
                    <w:autoSpaceDN w:val="0"/>
                    <w:adjustRightInd w:val="0"/>
                    <w:spacing w:before="40" w:after="40" w:line="280" w:lineRule="exact"/>
                    <w:jc w:val="both"/>
                    <w:textAlignment w:val="baseline"/>
                    <w:rPr>
                      <w:rFonts w:asciiTheme="majorHAnsi" w:eastAsia="Calibri" w:hAnsiTheme="majorHAnsi" w:cstheme="majorHAnsi"/>
                      <w:lang w:val="fr-FR" w:eastAsia="fr-FR"/>
                    </w:rPr>
                  </w:pPr>
                  <w:r w:rsidRPr="00241D5B">
                    <w:rPr>
                      <w:rFonts w:asciiTheme="majorHAnsi" w:eastAsia="Calibri" w:hAnsiTheme="majorHAnsi" w:cstheme="majorHAnsi"/>
                      <w:lang w:val="fr-FR" w:eastAsia="fr-FR"/>
                    </w:rPr>
                    <w:t>Total</w:t>
                  </w:r>
                </w:p>
              </w:tc>
              <w:tc>
                <w:tcPr>
                  <w:tcW w:w="0" w:type="auto"/>
                  <w:shd w:val="pct15" w:color="auto" w:fill="FFFFFF"/>
                </w:tcPr>
                <w:p w14:paraId="7627EC8F" w14:textId="77777777" w:rsidR="00444921" w:rsidRPr="00241D5B" w:rsidRDefault="00444921" w:rsidP="00FB2DA3">
                  <w:pPr>
                    <w:overflowPunct w:val="0"/>
                    <w:autoSpaceDE w:val="0"/>
                    <w:autoSpaceDN w:val="0"/>
                    <w:adjustRightInd w:val="0"/>
                    <w:spacing w:before="40" w:after="40" w:line="280" w:lineRule="exact"/>
                    <w:jc w:val="both"/>
                    <w:textAlignment w:val="baseline"/>
                    <w:rPr>
                      <w:rFonts w:asciiTheme="majorHAnsi" w:eastAsia="Calibri" w:hAnsiTheme="majorHAnsi" w:cstheme="majorHAnsi"/>
                      <w:lang w:val="fr-FR" w:eastAsia="fr-FR"/>
                    </w:rPr>
                  </w:pPr>
                  <w:r w:rsidRPr="00241D5B">
                    <w:rPr>
                      <w:rFonts w:asciiTheme="majorHAnsi" w:eastAsia="Calibri" w:hAnsiTheme="majorHAnsi" w:cstheme="majorHAnsi"/>
                      <w:lang w:val="fr-FR" w:eastAsia="fr-FR"/>
                    </w:rPr>
                    <w:t>100</w:t>
                  </w:r>
                </w:p>
              </w:tc>
              <w:tc>
                <w:tcPr>
                  <w:tcW w:w="0" w:type="auto"/>
                  <w:shd w:val="pct15" w:color="auto" w:fill="FFFFFF"/>
                </w:tcPr>
                <w:p w14:paraId="74AB0E93" w14:textId="77777777" w:rsidR="00444921" w:rsidRPr="00241D5B" w:rsidRDefault="00444921" w:rsidP="00FB2DA3">
                  <w:pPr>
                    <w:overflowPunct w:val="0"/>
                    <w:autoSpaceDE w:val="0"/>
                    <w:autoSpaceDN w:val="0"/>
                    <w:adjustRightInd w:val="0"/>
                    <w:spacing w:before="40" w:after="40" w:line="280" w:lineRule="exact"/>
                    <w:jc w:val="both"/>
                    <w:textAlignment w:val="baseline"/>
                    <w:rPr>
                      <w:rFonts w:asciiTheme="majorHAnsi" w:eastAsia="Calibri" w:hAnsiTheme="majorHAnsi" w:cstheme="majorHAnsi"/>
                      <w:lang w:val="fr-FR" w:eastAsia="fr-FR"/>
                    </w:rPr>
                  </w:pPr>
                </w:p>
              </w:tc>
              <w:tc>
                <w:tcPr>
                  <w:tcW w:w="0" w:type="auto"/>
                  <w:shd w:val="pct15" w:color="auto" w:fill="FFFFFF"/>
                </w:tcPr>
                <w:p w14:paraId="615B1B81" w14:textId="77777777" w:rsidR="00444921" w:rsidRPr="00241D5B" w:rsidRDefault="00444921" w:rsidP="00FB2DA3">
                  <w:pPr>
                    <w:overflowPunct w:val="0"/>
                    <w:autoSpaceDE w:val="0"/>
                    <w:autoSpaceDN w:val="0"/>
                    <w:adjustRightInd w:val="0"/>
                    <w:spacing w:before="40" w:after="40" w:line="280" w:lineRule="exact"/>
                    <w:jc w:val="both"/>
                    <w:textAlignment w:val="baseline"/>
                    <w:rPr>
                      <w:rFonts w:asciiTheme="majorHAnsi" w:eastAsia="Calibri" w:hAnsiTheme="majorHAnsi" w:cstheme="majorHAnsi"/>
                      <w:lang w:val="fr-FR" w:eastAsia="fr-FR"/>
                    </w:rPr>
                  </w:pPr>
                </w:p>
              </w:tc>
              <w:tc>
                <w:tcPr>
                  <w:tcW w:w="0" w:type="auto"/>
                  <w:shd w:val="pct15" w:color="auto" w:fill="FFFFFF"/>
                </w:tcPr>
                <w:p w14:paraId="7F3B18AC" w14:textId="77777777" w:rsidR="00444921" w:rsidRPr="00241D5B" w:rsidRDefault="00444921" w:rsidP="00FB2DA3">
                  <w:pPr>
                    <w:overflowPunct w:val="0"/>
                    <w:autoSpaceDE w:val="0"/>
                    <w:autoSpaceDN w:val="0"/>
                    <w:adjustRightInd w:val="0"/>
                    <w:spacing w:before="40" w:after="40" w:line="280" w:lineRule="exact"/>
                    <w:jc w:val="both"/>
                    <w:textAlignment w:val="baseline"/>
                    <w:rPr>
                      <w:rFonts w:asciiTheme="majorHAnsi" w:eastAsia="Calibri" w:hAnsiTheme="majorHAnsi" w:cstheme="majorHAnsi"/>
                      <w:lang w:val="fr-FR" w:eastAsia="fr-FR"/>
                    </w:rPr>
                  </w:pPr>
                </w:p>
              </w:tc>
              <w:tc>
                <w:tcPr>
                  <w:tcW w:w="0" w:type="auto"/>
                  <w:shd w:val="pct15" w:color="auto" w:fill="FFFFFF"/>
                </w:tcPr>
                <w:p w14:paraId="192E8582" w14:textId="77777777" w:rsidR="00444921" w:rsidRPr="00241D5B" w:rsidRDefault="00444921" w:rsidP="00FB2DA3">
                  <w:pPr>
                    <w:overflowPunct w:val="0"/>
                    <w:autoSpaceDE w:val="0"/>
                    <w:autoSpaceDN w:val="0"/>
                    <w:adjustRightInd w:val="0"/>
                    <w:spacing w:before="40" w:after="40" w:line="280" w:lineRule="exact"/>
                    <w:jc w:val="both"/>
                    <w:textAlignment w:val="baseline"/>
                    <w:rPr>
                      <w:rFonts w:asciiTheme="majorHAnsi" w:eastAsia="Calibri" w:hAnsiTheme="majorHAnsi" w:cstheme="majorHAnsi"/>
                      <w:lang w:val="fr-FR" w:eastAsia="fr-FR"/>
                    </w:rPr>
                  </w:pPr>
                </w:p>
              </w:tc>
              <w:tc>
                <w:tcPr>
                  <w:tcW w:w="0" w:type="auto"/>
                  <w:shd w:val="pct15" w:color="auto" w:fill="FFFFFF"/>
                </w:tcPr>
                <w:p w14:paraId="28C48BFE" w14:textId="77777777" w:rsidR="00444921" w:rsidRPr="00241D5B" w:rsidRDefault="00444921" w:rsidP="00FB2DA3">
                  <w:pPr>
                    <w:overflowPunct w:val="0"/>
                    <w:autoSpaceDE w:val="0"/>
                    <w:autoSpaceDN w:val="0"/>
                    <w:adjustRightInd w:val="0"/>
                    <w:spacing w:before="40" w:after="40" w:line="280" w:lineRule="exact"/>
                    <w:jc w:val="both"/>
                    <w:textAlignment w:val="baseline"/>
                    <w:rPr>
                      <w:rFonts w:asciiTheme="majorHAnsi" w:eastAsia="Calibri" w:hAnsiTheme="majorHAnsi" w:cstheme="majorHAnsi"/>
                      <w:lang w:val="fr-FR" w:eastAsia="fr-FR"/>
                    </w:rPr>
                  </w:pPr>
                </w:p>
              </w:tc>
            </w:tr>
          </w:tbl>
          <w:p w14:paraId="5ACC8B45" w14:textId="77777777" w:rsidR="00444921" w:rsidRPr="00241D5B" w:rsidRDefault="00444921" w:rsidP="00FB2DA3">
            <w:pPr>
              <w:overflowPunct w:val="0"/>
              <w:autoSpaceDE w:val="0"/>
              <w:autoSpaceDN w:val="0"/>
              <w:adjustRightInd w:val="0"/>
              <w:spacing w:before="120" w:after="120" w:line="280" w:lineRule="exact"/>
              <w:jc w:val="both"/>
              <w:textAlignment w:val="baseline"/>
              <w:rPr>
                <w:rFonts w:asciiTheme="majorHAnsi" w:eastAsia="Calibri" w:hAnsiTheme="majorHAnsi" w:cstheme="majorHAnsi"/>
                <w:lang w:val="fr-FR" w:eastAsia="fr-FR"/>
              </w:rPr>
            </w:pPr>
          </w:p>
          <w:tbl>
            <w:tblPr>
              <w:tblW w:w="10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8"/>
              <w:gridCol w:w="6559"/>
              <w:gridCol w:w="1475"/>
              <w:gridCol w:w="343"/>
              <w:gridCol w:w="337"/>
              <w:gridCol w:w="337"/>
              <w:gridCol w:w="353"/>
              <w:gridCol w:w="327"/>
            </w:tblGrid>
            <w:tr w:rsidR="00444921" w:rsidRPr="00241D5B" w14:paraId="6CE53977" w14:textId="77777777" w:rsidTr="00444921">
              <w:trPr>
                <w:trHeight w:val="549"/>
                <w:tblHeader/>
                <w:jc w:val="center"/>
              </w:trPr>
              <w:tc>
                <w:tcPr>
                  <w:tcW w:w="7125" w:type="dxa"/>
                  <w:gridSpan w:val="2"/>
                  <w:tcBorders>
                    <w:bottom w:val="single" w:sz="4" w:space="0" w:color="auto"/>
                  </w:tcBorders>
                </w:tcPr>
                <w:p w14:paraId="7407BB5E" w14:textId="77777777" w:rsidR="00444921" w:rsidRPr="00241D5B" w:rsidRDefault="00444921" w:rsidP="00FB2DA3">
                  <w:pPr>
                    <w:overflowPunct w:val="0"/>
                    <w:autoSpaceDE w:val="0"/>
                    <w:autoSpaceDN w:val="0"/>
                    <w:adjustRightInd w:val="0"/>
                    <w:spacing w:before="40" w:after="40" w:line="240" w:lineRule="auto"/>
                    <w:jc w:val="both"/>
                    <w:textAlignment w:val="baseline"/>
                    <w:rPr>
                      <w:rFonts w:asciiTheme="majorHAnsi" w:eastAsia="Calibri" w:hAnsiTheme="majorHAnsi" w:cstheme="majorHAnsi"/>
                      <w:lang w:val="fr-FR" w:eastAsia="fr-FR"/>
                    </w:rPr>
                  </w:pPr>
                  <w:r w:rsidRPr="00241D5B">
                    <w:rPr>
                      <w:rFonts w:asciiTheme="majorHAnsi" w:eastAsia="Calibri" w:hAnsiTheme="majorHAnsi" w:cstheme="majorHAnsi"/>
                      <w:lang w:val="fr-FR" w:eastAsia="fr-FR"/>
                    </w:rPr>
                    <w:t>Formulaire d’évaluation de la Proposition technique -- Formulaire 1</w:t>
                  </w:r>
                </w:p>
              </w:tc>
              <w:tc>
                <w:tcPr>
                  <w:tcW w:w="1462" w:type="dxa"/>
                </w:tcPr>
                <w:p w14:paraId="67ABF52A" w14:textId="77777777" w:rsidR="00444921" w:rsidRPr="00241D5B" w:rsidRDefault="00444921" w:rsidP="00FB2DA3">
                  <w:pPr>
                    <w:overflowPunct w:val="0"/>
                    <w:autoSpaceDE w:val="0"/>
                    <w:autoSpaceDN w:val="0"/>
                    <w:adjustRightInd w:val="0"/>
                    <w:spacing w:before="40" w:after="40" w:line="240" w:lineRule="auto"/>
                    <w:jc w:val="both"/>
                    <w:textAlignment w:val="baseline"/>
                    <w:rPr>
                      <w:rFonts w:asciiTheme="majorHAnsi" w:eastAsia="Calibri" w:hAnsiTheme="majorHAnsi" w:cstheme="majorHAnsi"/>
                      <w:lang w:val="fr-FR" w:eastAsia="fr-FR"/>
                    </w:rPr>
                  </w:pPr>
                  <w:r w:rsidRPr="00241D5B">
                    <w:rPr>
                      <w:rFonts w:asciiTheme="majorHAnsi" w:eastAsia="Calibri" w:hAnsiTheme="majorHAnsi" w:cstheme="majorHAnsi"/>
                      <w:lang w:val="fr-FR" w:eastAsia="fr-FR"/>
                    </w:rPr>
                    <w:t>Note maximum</w:t>
                  </w:r>
                </w:p>
              </w:tc>
              <w:tc>
                <w:tcPr>
                  <w:tcW w:w="0" w:type="auto"/>
                </w:tcPr>
                <w:p w14:paraId="4AE93B60" w14:textId="77777777" w:rsidR="00444921" w:rsidRPr="00241D5B" w:rsidRDefault="00444921" w:rsidP="00FB2DA3">
                  <w:pPr>
                    <w:overflowPunct w:val="0"/>
                    <w:autoSpaceDE w:val="0"/>
                    <w:autoSpaceDN w:val="0"/>
                    <w:adjustRightInd w:val="0"/>
                    <w:spacing w:before="40" w:after="40" w:line="240" w:lineRule="auto"/>
                    <w:jc w:val="both"/>
                    <w:textAlignment w:val="baseline"/>
                    <w:rPr>
                      <w:rFonts w:asciiTheme="majorHAnsi" w:eastAsia="Calibri" w:hAnsiTheme="majorHAnsi" w:cstheme="majorHAnsi"/>
                      <w:lang w:val="fr-FR" w:eastAsia="fr-FR"/>
                    </w:rPr>
                  </w:pPr>
                  <w:r w:rsidRPr="00241D5B">
                    <w:rPr>
                      <w:rFonts w:asciiTheme="majorHAnsi" w:eastAsia="Calibri" w:hAnsiTheme="majorHAnsi" w:cstheme="majorHAnsi"/>
                      <w:lang w:val="fr-FR" w:eastAsia="fr-FR"/>
                    </w:rPr>
                    <w:t>A</w:t>
                  </w:r>
                </w:p>
              </w:tc>
              <w:tc>
                <w:tcPr>
                  <w:tcW w:w="0" w:type="auto"/>
                </w:tcPr>
                <w:p w14:paraId="7097BA06" w14:textId="77777777" w:rsidR="00444921" w:rsidRPr="00241D5B" w:rsidRDefault="00444921" w:rsidP="00FB2DA3">
                  <w:pPr>
                    <w:overflowPunct w:val="0"/>
                    <w:autoSpaceDE w:val="0"/>
                    <w:autoSpaceDN w:val="0"/>
                    <w:adjustRightInd w:val="0"/>
                    <w:spacing w:before="40" w:after="40" w:line="240" w:lineRule="auto"/>
                    <w:jc w:val="both"/>
                    <w:textAlignment w:val="baseline"/>
                    <w:rPr>
                      <w:rFonts w:asciiTheme="majorHAnsi" w:eastAsia="Calibri" w:hAnsiTheme="majorHAnsi" w:cstheme="majorHAnsi"/>
                      <w:lang w:val="fr-FR" w:eastAsia="fr-FR"/>
                    </w:rPr>
                  </w:pPr>
                  <w:r w:rsidRPr="00241D5B">
                    <w:rPr>
                      <w:rFonts w:asciiTheme="majorHAnsi" w:eastAsia="Calibri" w:hAnsiTheme="majorHAnsi" w:cstheme="majorHAnsi"/>
                      <w:lang w:val="fr-FR" w:eastAsia="fr-FR"/>
                    </w:rPr>
                    <w:t>B</w:t>
                  </w:r>
                </w:p>
              </w:tc>
              <w:tc>
                <w:tcPr>
                  <w:tcW w:w="0" w:type="auto"/>
                </w:tcPr>
                <w:p w14:paraId="07C86474" w14:textId="77777777" w:rsidR="00444921" w:rsidRPr="00241D5B" w:rsidRDefault="00444921" w:rsidP="00FB2DA3">
                  <w:pPr>
                    <w:overflowPunct w:val="0"/>
                    <w:autoSpaceDE w:val="0"/>
                    <w:autoSpaceDN w:val="0"/>
                    <w:adjustRightInd w:val="0"/>
                    <w:spacing w:before="40" w:after="40" w:line="240" w:lineRule="auto"/>
                    <w:jc w:val="both"/>
                    <w:textAlignment w:val="baseline"/>
                    <w:rPr>
                      <w:rFonts w:asciiTheme="majorHAnsi" w:eastAsia="Calibri" w:hAnsiTheme="majorHAnsi" w:cstheme="majorHAnsi"/>
                      <w:lang w:val="fr-FR" w:eastAsia="fr-FR"/>
                    </w:rPr>
                  </w:pPr>
                  <w:r w:rsidRPr="00241D5B">
                    <w:rPr>
                      <w:rFonts w:asciiTheme="majorHAnsi" w:eastAsia="Calibri" w:hAnsiTheme="majorHAnsi" w:cstheme="majorHAnsi"/>
                      <w:lang w:val="fr-FR" w:eastAsia="fr-FR"/>
                    </w:rPr>
                    <w:t>C</w:t>
                  </w:r>
                </w:p>
              </w:tc>
              <w:tc>
                <w:tcPr>
                  <w:tcW w:w="0" w:type="auto"/>
                </w:tcPr>
                <w:p w14:paraId="2DC27BC0" w14:textId="77777777" w:rsidR="00444921" w:rsidRPr="00241D5B" w:rsidRDefault="00444921" w:rsidP="00FB2DA3">
                  <w:pPr>
                    <w:overflowPunct w:val="0"/>
                    <w:autoSpaceDE w:val="0"/>
                    <w:autoSpaceDN w:val="0"/>
                    <w:adjustRightInd w:val="0"/>
                    <w:spacing w:before="40" w:after="40" w:line="240" w:lineRule="auto"/>
                    <w:jc w:val="both"/>
                    <w:textAlignment w:val="baseline"/>
                    <w:rPr>
                      <w:rFonts w:asciiTheme="majorHAnsi" w:eastAsia="Calibri" w:hAnsiTheme="majorHAnsi" w:cstheme="majorHAnsi"/>
                      <w:lang w:val="fr-FR" w:eastAsia="fr-FR"/>
                    </w:rPr>
                  </w:pPr>
                  <w:r w:rsidRPr="00241D5B">
                    <w:rPr>
                      <w:rFonts w:asciiTheme="majorHAnsi" w:eastAsia="Calibri" w:hAnsiTheme="majorHAnsi" w:cstheme="majorHAnsi"/>
                      <w:lang w:val="fr-FR" w:eastAsia="fr-FR"/>
                    </w:rPr>
                    <w:t>D</w:t>
                  </w:r>
                </w:p>
              </w:tc>
              <w:tc>
                <w:tcPr>
                  <w:tcW w:w="0" w:type="auto"/>
                </w:tcPr>
                <w:p w14:paraId="191244C7" w14:textId="77777777" w:rsidR="00444921" w:rsidRPr="00241D5B" w:rsidRDefault="00444921" w:rsidP="00FB2DA3">
                  <w:pPr>
                    <w:overflowPunct w:val="0"/>
                    <w:autoSpaceDE w:val="0"/>
                    <w:autoSpaceDN w:val="0"/>
                    <w:adjustRightInd w:val="0"/>
                    <w:spacing w:before="40" w:after="40" w:line="240" w:lineRule="auto"/>
                    <w:jc w:val="both"/>
                    <w:textAlignment w:val="baseline"/>
                    <w:rPr>
                      <w:rFonts w:asciiTheme="majorHAnsi" w:eastAsia="Calibri" w:hAnsiTheme="majorHAnsi" w:cstheme="majorHAnsi"/>
                      <w:lang w:val="fr-FR" w:eastAsia="fr-FR"/>
                    </w:rPr>
                  </w:pPr>
                  <w:r w:rsidRPr="00241D5B">
                    <w:rPr>
                      <w:rFonts w:asciiTheme="majorHAnsi" w:eastAsia="Calibri" w:hAnsiTheme="majorHAnsi" w:cstheme="majorHAnsi"/>
                      <w:lang w:val="fr-FR" w:eastAsia="fr-FR"/>
                    </w:rPr>
                    <w:t>E</w:t>
                  </w:r>
                </w:p>
              </w:tc>
            </w:tr>
            <w:tr w:rsidR="00444921" w:rsidRPr="00C043D5" w14:paraId="4B56B223" w14:textId="77777777" w:rsidTr="00444921">
              <w:trPr>
                <w:trHeight w:val="357"/>
                <w:jc w:val="center"/>
              </w:trPr>
              <w:tc>
                <w:tcPr>
                  <w:tcW w:w="10359" w:type="dxa"/>
                  <w:gridSpan w:val="8"/>
                  <w:tcBorders>
                    <w:bottom w:val="single" w:sz="4" w:space="0" w:color="auto"/>
                  </w:tcBorders>
                </w:tcPr>
                <w:p w14:paraId="30DA8CC2" w14:textId="77777777" w:rsidR="00444921" w:rsidRPr="00241D5B" w:rsidRDefault="00444921" w:rsidP="00FB2DA3">
                  <w:pPr>
                    <w:overflowPunct w:val="0"/>
                    <w:autoSpaceDE w:val="0"/>
                    <w:autoSpaceDN w:val="0"/>
                    <w:adjustRightInd w:val="0"/>
                    <w:spacing w:before="40" w:after="40" w:line="240" w:lineRule="auto"/>
                    <w:jc w:val="both"/>
                    <w:textAlignment w:val="baseline"/>
                    <w:rPr>
                      <w:rFonts w:asciiTheme="majorHAnsi" w:eastAsia="Calibri" w:hAnsiTheme="majorHAnsi" w:cstheme="majorHAnsi"/>
                      <w:lang w:val="fr-FR" w:eastAsia="fr-FR"/>
                    </w:rPr>
                  </w:pPr>
                  <w:r w:rsidRPr="00241D5B">
                    <w:rPr>
                      <w:rFonts w:asciiTheme="majorHAnsi" w:eastAsia="Calibri" w:hAnsiTheme="majorHAnsi" w:cstheme="majorHAnsi"/>
                      <w:lang w:val="fr-FR" w:eastAsia="fr-FR"/>
                    </w:rPr>
                    <w:t>Expertise / Qualification et expérience dans le domaine</w:t>
                  </w:r>
                </w:p>
              </w:tc>
            </w:tr>
            <w:tr w:rsidR="00444921" w:rsidRPr="00241D5B" w14:paraId="6984CF81" w14:textId="77777777" w:rsidTr="00444921">
              <w:trPr>
                <w:trHeight w:val="357"/>
                <w:jc w:val="center"/>
              </w:trPr>
              <w:tc>
                <w:tcPr>
                  <w:tcW w:w="623" w:type="dxa"/>
                  <w:tcBorders>
                    <w:bottom w:val="single" w:sz="4" w:space="0" w:color="auto"/>
                  </w:tcBorders>
                </w:tcPr>
                <w:p w14:paraId="57FCC360" w14:textId="77777777" w:rsidR="00444921" w:rsidRPr="00241D5B" w:rsidRDefault="00444921" w:rsidP="00FB2DA3">
                  <w:pPr>
                    <w:overflowPunct w:val="0"/>
                    <w:autoSpaceDE w:val="0"/>
                    <w:autoSpaceDN w:val="0"/>
                    <w:adjustRightInd w:val="0"/>
                    <w:spacing w:before="40" w:after="40" w:line="240" w:lineRule="auto"/>
                    <w:jc w:val="both"/>
                    <w:textAlignment w:val="baseline"/>
                    <w:rPr>
                      <w:rFonts w:asciiTheme="majorHAnsi" w:eastAsia="Calibri" w:hAnsiTheme="majorHAnsi" w:cstheme="majorHAnsi"/>
                      <w:lang w:val="fr-FR" w:eastAsia="fr-FR"/>
                    </w:rPr>
                  </w:pPr>
                  <w:r w:rsidRPr="00241D5B">
                    <w:rPr>
                      <w:rFonts w:asciiTheme="majorHAnsi" w:eastAsia="Calibri" w:hAnsiTheme="majorHAnsi" w:cstheme="majorHAnsi"/>
                      <w:lang w:val="fr-FR" w:eastAsia="fr-FR"/>
                    </w:rPr>
                    <w:t>1.1</w:t>
                  </w:r>
                </w:p>
              </w:tc>
              <w:tc>
                <w:tcPr>
                  <w:tcW w:w="6501" w:type="dxa"/>
                </w:tcPr>
                <w:p w14:paraId="16E031D7" w14:textId="77777777" w:rsidR="00444921" w:rsidRPr="00241D5B" w:rsidRDefault="00444921" w:rsidP="00FB2DA3">
                  <w:pPr>
                    <w:overflowPunct w:val="0"/>
                    <w:autoSpaceDE w:val="0"/>
                    <w:autoSpaceDN w:val="0"/>
                    <w:adjustRightInd w:val="0"/>
                    <w:spacing w:before="40" w:after="40" w:line="240" w:lineRule="auto"/>
                    <w:jc w:val="both"/>
                    <w:textAlignment w:val="baseline"/>
                    <w:rPr>
                      <w:rFonts w:asciiTheme="majorHAnsi" w:eastAsia="Calibri" w:hAnsiTheme="majorHAnsi" w:cstheme="majorHAnsi"/>
                      <w:lang w:val="fr-FR" w:eastAsia="fr-FR"/>
                    </w:rPr>
                  </w:pPr>
                  <w:r w:rsidRPr="00241D5B">
                    <w:rPr>
                      <w:rFonts w:asciiTheme="majorHAnsi" w:eastAsia="Calibri" w:hAnsiTheme="majorHAnsi" w:cstheme="majorHAnsi"/>
                      <w:lang w:val="fr-FR" w:eastAsia="fr-FR"/>
                    </w:rPr>
                    <w:t xml:space="preserve">Diplômes et références clés </w:t>
                  </w:r>
                </w:p>
              </w:tc>
              <w:tc>
                <w:tcPr>
                  <w:tcW w:w="1462" w:type="dxa"/>
                </w:tcPr>
                <w:p w14:paraId="31E4B12A" w14:textId="77777777" w:rsidR="00444921" w:rsidRPr="00241D5B" w:rsidRDefault="00444921" w:rsidP="00FB2DA3">
                  <w:pPr>
                    <w:overflowPunct w:val="0"/>
                    <w:autoSpaceDE w:val="0"/>
                    <w:autoSpaceDN w:val="0"/>
                    <w:adjustRightInd w:val="0"/>
                    <w:spacing w:before="40" w:after="40" w:line="240" w:lineRule="auto"/>
                    <w:jc w:val="both"/>
                    <w:textAlignment w:val="baseline"/>
                    <w:rPr>
                      <w:rFonts w:asciiTheme="majorHAnsi" w:eastAsia="Calibri" w:hAnsiTheme="majorHAnsi" w:cstheme="majorHAnsi"/>
                      <w:lang w:val="fr-FR" w:eastAsia="fr-FR"/>
                    </w:rPr>
                  </w:pPr>
                  <w:r>
                    <w:rPr>
                      <w:rFonts w:asciiTheme="majorHAnsi" w:eastAsia="Calibri" w:hAnsiTheme="majorHAnsi" w:cstheme="majorHAnsi"/>
                      <w:lang w:val="fr-FR" w:eastAsia="fr-FR"/>
                    </w:rPr>
                    <w:t>15</w:t>
                  </w:r>
                </w:p>
              </w:tc>
              <w:tc>
                <w:tcPr>
                  <w:tcW w:w="0" w:type="auto"/>
                </w:tcPr>
                <w:p w14:paraId="2D6D6A9B" w14:textId="77777777" w:rsidR="00444921" w:rsidRPr="00241D5B" w:rsidRDefault="00444921" w:rsidP="00FB2DA3">
                  <w:pPr>
                    <w:overflowPunct w:val="0"/>
                    <w:autoSpaceDE w:val="0"/>
                    <w:autoSpaceDN w:val="0"/>
                    <w:adjustRightInd w:val="0"/>
                    <w:spacing w:before="40" w:after="40" w:line="240" w:lineRule="auto"/>
                    <w:jc w:val="both"/>
                    <w:textAlignment w:val="baseline"/>
                    <w:rPr>
                      <w:rFonts w:asciiTheme="majorHAnsi" w:eastAsia="Calibri" w:hAnsiTheme="majorHAnsi" w:cstheme="majorHAnsi"/>
                      <w:lang w:val="fr-FR" w:eastAsia="fr-FR"/>
                    </w:rPr>
                  </w:pPr>
                </w:p>
              </w:tc>
              <w:tc>
                <w:tcPr>
                  <w:tcW w:w="0" w:type="auto"/>
                </w:tcPr>
                <w:p w14:paraId="599F87AF" w14:textId="77777777" w:rsidR="00444921" w:rsidRPr="00241D5B" w:rsidRDefault="00444921" w:rsidP="00FB2DA3">
                  <w:pPr>
                    <w:overflowPunct w:val="0"/>
                    <w:autoSpaceDE w:val="0"/>
                    <w:autoSpaceDN w:val="0"/>
                    <w:adjustRightInd w:val="0"/>
                    <w:spacing w:before="40" w:after="40" w:line="240" w:lineRule="auto"/>
                    <w:jc w:val="both"/>
                    <w:textAlignment w:val="baseline"/>
                    <w:rPr>
                      <w:rFonts w:asciiTheme="majorHAnsi" w:eastAsia="Calibri" w:hAnsiTheme="majorHAnsi" w:cstheme="majorHAnsi"/>
                      <w:lang w:val="fr-FR" w:eastAsia="fr-FR"/>
                    </w:rPr>
                  </w:pPr>
                </w:p>
              </w:tc>
              <w:tc>
                <w:tcPr>
                  <w:tcW w:w="0" w:type="auto"/>
                </w:tcPr>
                <w:p w14:paraId="58253A6F" w14:textId="77777777" w:rsidR="00444921" w:rsidRPr="00241D5B" w:rsidRDefault="00444921" w:rsidP="00FB2DA3">
                  <w:pPr>
                    <w:overflowPunct w:val="0"/>
                    <w:autoSpaceDE w:val="0"/>
                    <w:autoSpaceDN w:val="0"/>
                    <w:adjustRightInd w:val="0"/>
                    <w:spacing w:before="40" w:after="40" w:line="240" w:lineRule="auto"/>
                    <w:jc w:val="both"/>
                    <w:textAlignment w:val="baseline"/>
                    <w:rPr>
                      <w:rFonts w:asciiTheme="majorHAnsi" w:eastAsia="Calibri" w:hAnsiTheme="majorHAnsi" w:cstheme="majorHAnsi"/>
                      <w:lang w:val="fr-FR" w:eastAsia="fr-FR"/>
                    </w:rPr>
                  </w:pPr>
                </w:p>
              </w:tc>
              <w:tc>
                <w:tcPr>
                  <w:tcW w:w="0" w:type="auto"/>
                </w:tcPr>
                <w:p w14:paraId="273FA9D0" w14:textId="77777777" w:rsidR="00444921" w:rsidRPr="00241D5B" w:rsidRDefault="00444921" w:rsidP="00FB2DA3">
                  <w:pPr>
                    <w:overflowPunct w:val="0"/>
                    <w:autoSpaceDE w:val="0"/>
                    <w:autoSpaceDN w:val="0"/>
                    <w:adjustRightInd w:val="0"/>
                    <w:spacing w:before="40" w:after="40" w:line="240" w:lineRule="auto"/>
                    <w:jc w:val="both"/>
                    <w:textAlignment w:val="baseline"/>
                    <w:rPr>
                      <w:rFonts w:asciiTheme="majorHAnsi" w:eastAsia="Calibri" w:hAnsiTheme="majorHAnsi" w:cstheme="majorHAnsi"/>
                      <w:lang w:val="fr-FR" w:eastAsia="fr-FR"/>
                    </w:rPr>
                  </w:pPr>
                </w:p>
              </w:tc>
              <w:tc>
                <w:tcPr>
                  <w:tcW w:w="0" w:type="auto"/>
                </w:tcPr>
                <w:p w14:paraId="50626335" w14:textId="77777777" w:rsidR="00444921" w:rsidRPr="00241D5B" w:rsidRDefault="00444921" w:rsidP="00FB2DA3">
                  <w:pPr>
                    <w:overflowPunct w:val="0"/>
                    <w:autoSpaceDE w:val="0"/>
                    <w:autoSpaceDN w:val="0"/>
                    <w:adjustRightInd w:val="0"/>
                    <w:spacing w:before="40" w:after="40" w:line="240" w:lineRule="auto"/>
                    <w:jc w:val="both"/>
                    <w:textAlignment w:val="baseline"/>
                    <w:rPr>
                      <w:rFonts w:asciiTheme="majorHAnsi" w:eastAsia="Calibri" w:hAnsiTheme="majorHAnsi" w:cstheme="majorHAnsi"/>
                      <w:lang w:val="fr-FR" w:eastAsia="fr-FR"/>
                    </w:rPr>
                  </w:pPr>
                </w:p>
              </w:tc>
            </w:tr>
            <w:tr w:rsidR="00444921" w:rsidRPr="00241D5B" w14:paraId="5AE7537E" w14:textId="77777777" w:rsidTr="00444921">
              <w:trPr>
                <w:trHeight w:val="331"/>
                <w:jc w:val="center"/>
              </w:trPr>
              <w:tc>
                <w:tcPr>
                  <w:tcW w:w="623" w:type="dxa"/>
                  <w:tcBorders>
                    <w:bottom w:val="single" w:sz="4" w:space="0" w:color="auto"/>
                  </w:tcBorders>
                </w:tcPr>
                <w:p w14:paraId="27196D3E" w14:textId="77777777" w:rsidR="00444921" w:rsidRPr="00241D5B" w:rsidRDefault="00444921" w:rsidP="00FB2DA3">
                  <w:pPr>
                    <w:overflowPunct w:val="0"/>
                    <w:autoSpaceDE w:val="0"/>
                    <w:autoSpaceDN w:val="0"/>
                    <w:adjustRightInd w:val="0"/>
                    <w:spacing w:before="40" w:after="40" w:line="240" w:lineRule="auto"/>
                    <w:jc w:val="both"/>
                    <w:textAlignment w:val="baseline"/>
                    <w:rPr>
                      <w:rFonts w:asciiTheme="majorHAnsi" w:eastAsia="Calibri" w:hAnsiTheme="majorHAnsi" w:cstheme="majorHAnsi"/>
                      <w:lang w:val="fr-FR" w:eastAsia="fr-FR"/>
                    </w:rPr>
                  </w:pPr>
                  <w:r w:rsidRPr="00241D5B">
                    <w:rPr>
                      <w:rFonts w:asciiTheme="majorHAnsi" w:eastAsia="Calibri" w:hAnsiTheme="majorHAnsi" w:cstheme="majorHAnsi"/>
                      <w:lang w:val="fr-FR" w:eastAsia="fr-FR"/>
                    </w:rPr>
                    <w:t>1.2</w:t>
                  </w:r>
                </w:p>
              </w:tc>
              <w:tc>
                <w:tcPr>
                  <w:tcW w:w="6501" w:type="dxa"/>
                </w:tcPr>
                <w:p w14:paraId="1580B426" w14:textId="77777777" w:rsidR="00444921" w:rsidRPr="00241D5B" w:rsidRDefault="00444921" w:rsidP="00FB2DA3">
                  <w:pPr>
                    <w:overflowPunct w:val="0"/>
                    <w:autoSpaceDE w:val="0"/>
                    <w:autoSpaceDN w:val="0"/>
                    <w:adjustRightInd w:val="0"/>
                    <w:spacing w:before="40" w:after="40" w:line="240" w:lineRule="auto"/>
                    <w:jc w:val="both"/>
                    <w:textAlignment w:val="baseline"/>
                    <w:rPr>
                      <w:rFonts w:asciiTheme="majorHAnsi" w:eastAsia="Calibri" w:hAnsiTheme="majorHAnsi" w:cstheme="majorHAnsi"/>
                      <w:lang w:val="fr-FR" w:eastAsia="fr-FR"/>
                    </w:rPr>
                  </w:pPr>
                  <w:r w:rsidRPr="00241D5B">
                    <w:rPr>
                      <w:rFonts w:asciiTheme="majorHAnsi" w:eastAsia="Calibri" w:hAnsiTheme="majorHAnsi" w:cstheme="majorHAnsi"/>
                      <w:lang w:val="fr-FR" w:eastAsia="fr-FR"/>
                    </w:rPr>
                    <w:t>Expertise avérée dans le domaine de</w:t>
                  </w:r>
                  <w:r>
                    <w:rPr>
                      <w:rFonts w:asciiTheme="majorHAnsi" w:eastAsia="Calibri" w:hAnsiTheme="majorHAnsi" w:cstheme="majorHAnsi"/>
                      <w:lang w:val="fr-FR" w:eastAsia="fr-FR"/>
                    </w:rPr>
                    <w:t xml:space="preserve">s élections </w:t>
                  </w:r>
                  <w:r w:rsidRPr="00241D5B">
                    <w:rPr>
                      <w:rFonts w:asciiTheme="majorHAnsi" w:eastAsia="Calibri" w:hAnsiTheme="majorHAnsi" w:cstheme="majorHAnsi"/>
                      <w:lang w:val="fr-FR" w:eastAsia="fr-FR"/>
                    </w:rPr>
                    <w:t xml:space="preserve"> </w:t>
                  </w:r>
                </w:p>
              </w:tc>
              <w:tc>
                <w:tcPr>
                  <w:tcW w:w="1462" w:type="dxa"/>
                </w:tcPr>
                <w:p w14:paraId="058BDA5E" w14:textId="77777777" w:rsidR="00444921" w:rsidRPr="00241D5B" w:rsidRDefault="00444921" w:rsidP="00FB2DA3">
                  <w:pPr>
                    <w:overflowPunct w:val="0"/>
                    <w:autoSpaceDE w:val="0"/>
                    <w:autoSpaceDN w:val="0"/>
                    <w:adjustRightInd w:val="0"/>
                    <w:spacing w:before="40" w:after="40" w:line="240" w:lineRule="auto"/>
                    <w:jc w:val="both"/>
                    <w:textAlignment w:val="baseline"/>
                    <w:rPr>
                      <w:rFonts w:asciiTheme="majorHAnsi" w:eastAsia="Calibri" w:hAnsiTheme="majorHAnsi" w:cstheme="majorHAnsi"/>
                      <w:lang w:val="fr-FR" w:eastAsia="fr-FR"/>
                    </w:rPr>
                  </w:pPr>
                  <w:r>
                    <w:rPr>
                      <w:rFonts w:asciiTheme="majorHAnsi" w:eastAsia="Calibri" w:hAnsiTheme="majorHAnsi" w:cstheme="majorHAnsi"/>
                      <w:lang w:val="fr-FR" w:eastAsia="fr-FR"/>
                    </w:rPr>
                    <w:t>35</w:t>
                  </w:r>
                </w:p>
              </w:tc>
              <w:tc>
                <w:tcPr>
                  <w:tcW w:w="0" w:type="auto"/>
                </w:tcPr>
                <w:p w14:paraId="61450357" w14:textId="77777777" w:rsidR="00444921" w:rsidRPr="00241D5B" w:rsidRDefault="00444921" w:rsidP="00FB2DA3">
                  <w:pPr>
                    <w:overflowPunct w:val="0"/>
                    <w:autoSpaceDE w:val="0"/>
                    <w:autoSpaceDN w:val="0"/>
                    <w:adjustRightInd w:val="0"/>
                    <w:spacing w:before="40" w:after="40" w:line="240" w:lineRule="auto"/>
                    <w:jc w:val="both"/>
                    <w:textAlignment w:val="baseline"/>
                    <w:rPr>
                      <w:rFonts w:asciiTheme="majorHAnsi" w:eastAsia="Calibri" w:hAnsiTheme="majorHAnsi" w:cstheme="majorHAnsi"/>
                      <w:lang w:val="fr-FR" w:eastAsia="fr-FR"/>
                    </w:rPr>
                  </w:pPr>
                </w:p>
              </w:tc>
              <w:tc>
                <w:tcPr>
                  <w:tcW w:w="0" w:type="auto"/>
                </w:tcPr>
                <w:p w14:paraId="2F9E0D7A" w14:textId="77777777" w:rsidR="00444921" w:rsidRPr="00241D5B" w:rsidRDefault="00444921" w:rsidP="00FB2DA3">
                  <w:pPr>
                    <w:overflowPunct w:val="0"/>
                    <w:autoSpaceDE w:val="0"/>
                    <w:autoSpaceDN w:val="0"/>
                    <w:adjustRightInd w:val="0"/>
                    <w:spacing w:before="40" w:after="40" w:line="240" w:lineRule="auto"/>
                    <w:jc w:val="both"/>
                    <w:textAlignment w:val="baseline"/>
                    <w:rPr>
                      <w:rFonts w:asciiTheme="majorHAnsi" w:eastAsia="Calibri" w:hAnsiTheme="majorHAnsi" w:cstheme="majorHAnsi"/>
                      <w:lang w:val="fr-FR" w:eastAsia="fr-FR"/>
                    </w:rPr>
                  </w:pPr>
                </w:p>
              </w:tc>
              <w:tc>
                <w:tcPr>
                  <w:tcW w:w="0" w:type="auto"/>
                </w:tcPr>
                <w:p w14:paraId="5D77D83C" w14:textId="77777777" w:rsidR="00444921" w:rsidRPr="00241D5B" w:rsidRDefault="00444921" w:rsidP="00FB2DA3">
                  <w:pPr>
                    <w:overflowPunct w:val="0"/>
                    <w:autoSpaceDE w:val="0"/>
                    <w:autoSpaceDN w:val="0"/>
                    <w:adjustRightInd w:val="0"/>
                    <w:spacing w:before="40" w:after="40" w:line="240" w:lineRule="auto"/>
                    <w:jc w:val="both"/>
                    <w:textAlignment w:val="baseline"/>
                    <w:rPr>
                      <w:rFonts w:asciiTheme="majorHAnsi" w:eastAsia="Calibri" w:hAnsiTheme="majorHAnsi" w:cstheme="majorHAnsi"/>
                      <w:lang w:val="fr-FR" w:eastAsia="fr-FR"/>
                    </w:rPr>
                  </w:pPr>
                </w:p>
              </w:tc>
              <w:tc>
                <w:tcPr>
                  <w:tcW w:w="0" w:type="auto"/>
                </w:tcPr>
                <w:p w14:paraId="59AF6A9C" w14:textId="77777777" w:rsidR="00444921" w:rsidRPr="00241D5B" w:rsidRDefault="00444921" w:rsidP="00FB2DA3">
                  <w:pPr>
                    <w:overflowPunct w:val="0"/>
                    <w:autoSpaceDE w:val="0"/>
                    <w:autoSpaceDN w:val="0"/>
                    <w:adjustRightInd w:val="0"/>
                    <w:spacing w:before="40" w:after="40" w:line="240" w:lineRule="auto"/>
                    <w:jc w:val="both"/>
                    <w:textAlignment w:val="baseline"/>
                    <w:rPr>
                      <w:rFonts w:asciiTheme="majorHAnsi" w:eastAsia="Calibri" w:hAnsiTheme="majorHAnsi" w:cstheme="majorHAnsi"/>
                      <w:lang w:val="fr-FR" w:eastAsia="fr-FR"/>
                    </w:rPr>
                  </w:pPr>
                </w:p>
              </w:tc>
              <w:tc>
                <w:tcPr>
                  <w:tcW w:w="0" w:type="auto"/>
                </w:tcPr>
                <w:p w14:paraId="3999C355" w14:textId="77777777" w:rsidR="00444921" w:rsidRPr="00241D5B" w:rsidRDefault="00444921" w:rsidP="00FB2DA3">
                  <w:pPr>
                    <w:overflowPunct w:val="0"/>
                    <w:autoSpaceDE w:val="0"/>
                    <w:autoSpaceDN w:val="0"/>
                    <w:adjustRightInd w:val="0"/>
                    <w:spacing w:before="40" w:after="40" w:line="240" w:lineRule="auto"/>
                    <w:jc w:val="both"/>
                    <w:textAlignment w:val="baseline"/>
                    <w:rPr>
                      <w:rFonts w:asciiTheme="majorHAnsi" w:eastAsia="Calibri" w:hAnsiTheme="majorHAnsi" w:cstheme="majorHAnsi"/>
                      <w:lang w:val="fr-FR" w:eastAsia="fr-FR"/>
                    </w:rPr>
                  </w:pPr>
                </w:p>
              </w:tc>
            </w:tr>
            <w:tr w:rsidR="00444921" w:rsidRPr="00725416" w14:paraId="7503E7E3" w14:textId="77777777" w:rsidTr="00444921">
              <w:trPr>
                <w:trHeight w:val="331"/>
                <w:jc w:val="center"/>
              </w:trPr>
              <w:tc>
                <w:tcPr>
                  <w:tcW w:w="623" w:type="dxa"/>
                  <w:tcBorders>
                    <w:bottom w:val="single" w:sz="4" w:space="0" w:color="auto"/>
                  </w:tcBorders>
                </w:tcPr>
                <w:p w14:paraId="777AEAC7" w14:textId="77777777" w:rsidR="00444921" w:rsidRPr="00241D5B" w:rsidRDefault="00444921" w:rsidP="00FB2DA3">
                  <w:pPr>
                    <w:overflowPunct w:val="0"/>
                    <w:autoSpaceDE w:val="0"/>
                    <w:autoSpaceDN w:val="0"/>
                    <w:adjustRightInd w:val="0"/>
                    <w:spacing w:before="40" w:after="40" w:line="240" w:lineRule="auto"/>
                    <w:jc w:val="both"/>
                    <w:textAlignment w:val="baseline"/>
                    <w:rPr>
                      <w:rFonts w:asciiTheme="majorHAnsi" w:eastAsia="Calibri" w:hAnsiTheme="majorHAnsi" w:cstheme="majorHAnsi"/>
                      <w:lang w:val="fr-FR" w:eastAsia="fr-FR"/>
                    </w:rPr>
                  </w:pPr>
                  <w:r>
                    <w:rPr>
                      <w:rFonts w:asciiTheme="majorHAnsi" w:eastAsia="Calibri" w:hAnsiTheme="majorHAnsi" w:cstheme="majorHAnsi"/>
                      <w:lang w:val="fr-FR" w:eastAsia="fr-FR"/>
                    </w:rPr>
                    <w:t>1.3</w:t>
                  </w:r>
                </w:p>
              </w:tc>
              <w:tc>
                <w:tcPr>
                  <w:tcW w:w="6501" w:type="dxa"/>
                </w:tcPr>
                <w:p w14:paraId="418DC49C" w14:textId="77777777" w:rsidR="00444921" w:rsidRPr="00241D5B" w:rsidRDefault="00444921" w:rsidP="00FB2DA3">
                  <w:pPr>
                    <w:overflowPunct w:val="0"/>
                    <w:autoSpaceDE w:val="0"/>
                    <w:autoSpaceDN w:val="0"/>
                    <w:adjustRightInd w:val="0"/>
                    <w:spacing w:before="40" w:after="40" w:line="240" w:lineRule="auto"/>
                    <w:jc w:val="both"/>
                    <w:textAlignment w:val="baseline"/>
                    <w:rPr>
                      <w:rFonts w:asciiTheme="majorHAnsi" w:eastAsia="Calibri" w:hAnsiTheme="majorHAnsi" w:cstheme="majorHAnsi"/>
                      <w:lang w:val="fr-FR" w:eastAsia="fr-FR"/>
                    </w:rPr>
                  </w:pPr>
                  <w:r>
                    <w:rPr>
                      <w:rFonts w:asciiTheme="majorHAnsi" w:eastAsia="Calibri" w:hAnsiTheme="majorHAnsi" w:cstheme="majorHAnsi"/>
                      <w:lang w:val="fr-FR" w:eastAsia="fr-FR"/>
                    </w:rPr>
                    <w:t>Connaissance du contexte du Tchad</w:t>
                  </w:r>
                </w:p>
              </w:tc>
              <w:tc>
                <w:tcPr>
                  <w:tcW w:w="1462" w:type="dxa"/>
                </w:tcPr>
                <w:p w14:paraId="76BC794C" w14:textId="77777777" w:rsidR="00444921" w:rsidRDefault="00444921" w:rsidP="00FB2DA3">
                  <w:pPr>
                    <w:overflowPunct w:val="0"/>
                    <w:autoSpaceDE w:val="0"/>
                    <w:autoSpaceDN w:val="0"/>
                    <w:adjustRightInd w:val="0"/>
                    <w:spacing w:before="40" w:after="40" w:line="240" w:lineRule="auto"/>
                    <w:jc w:val="both"/>
                    <w:textAlignment w:val="baseline"/>
                    <w:rPr>
                      <w:rFonts w:asciiTheme="majorHAnsi" w:eastAsia="Calibri" w:hAnsiTheme="majorHAnsi" w:cstheme="majorHAnsi"/>
                      <w:lang w:val="fr-FR" w:eastAsia="fr-FR"/>
                    </w:rPr>
                  </w:pPr>
                  <w:r>
                    <w:rPr>
                      <w:rFonts w:asciiTheme="majorHAnsi" w:eastAsia="Calibri" w:hAnsiTheme="majorHAnsi" w:cstheme="majorHAnsi"/>
                      <w:lang w:val="fr-FR" w:eastAsia="fr-FR"/>
                    </w:rPr>
                    <w:t>10</w:t>
                  </w:r>
                </w:p>
              </w:tc>
              <w:tc>
                <w:tcPr>
                  <w:tcW w:w="0" w:type="auto"/>
                </w:tcPr>
                <w:p w14:paraId="378656A4" w14:textId="77777777" w:rsidR="00444921" w:rsidRPr="00241D5B" w:rsidRDefault="00444921" w:rsidP="00FB2DA3">
                  <w:pPr>
                    <w:overflowPunct w:val="0"/>
                    <w:autoSpaceDE w:val="0"/>
                    <w:autoSpaceDN w:val="0"/>
                    <w:adjustRightInd w:val="0"/>
                    <w:spacing w:before="40" w:after="40" w:line="240" w:lineRule="auto"/>
                    <w:jc w:val="both"/>
                    <w:textAlignment w:val="baseline"/>
                    <w:rPr>
                      <w:rFonts w:asciiTheme="majorHAnsi" w:eastAsia="Calibri" w:hAnsiTheme="majorHAnsi" w:cstheme="majorHAnsi"/>
                      <w:lang w:val="fr-FR" w:eastAsia="fr-FR"/>
                    </w:rPr>
                  </w:pPr>
                </w:p>
              </w:tc>
              <w:tc>
                <w:tcPr>
                  <w:tcW w:w="0" w:type="auto"/>
                </w:tcPr>
                <w:p w14:paraId="37B69923" w14:textId="77777777" w:rsidR="00444921" w:rsidRPr="00241D5B" w:rsidRDefault="00444921" w:rsidP="00FB2DA3">
                  <w:pPr>
                    <w:overflowPunct w:val="0"/>
                    <w:autoSpaceDE w:val="0"/>
                    <w:autoSpaceDN w:val="0"/>
                    <w:adjustRightInd w:val="0"/>
                    <w:spacing w:before="40" w:after="40" w:line="240" w:lineRule="auto"/>
                    <w:jc w:val="both"/>
                    <w:textAlignment w:val="baseline"/>
                    <w:rPr>
                      <w:rFonts w:asciiTheme="majorHAnsi" w:eastAsia="Calibri" w:hAnsiTheme="majorHAnsi" w:cstheme="majorHAnsi"/>
                      <w:lang w:val="fr-FR" w:eastAsia="fr-FR"/>
                    </w:rPr>
                  </w:pPr>
                </w:p>
              </w:tc>
              <w:tc>
                <w:tcPr>
                  <w:tcW w:w="0" w:type="auto"/>
                </w:tcPr>
                <w:p w14:paraId="731D9918" w14:textId="77777777" w:rsidR="00444921" w:rsidRPr="00241D5B" w:rsidRDefault="00444921" w:rsidP="00FB2DA3">
                  <w:pPr>
                    <w:overflowPunct w:val="0"/>
                    <w:autoSpaceDE w:val="0"/>
                    <w:autoSpaceDN w:val="0"/>
                    <w:adjustRightInd w:val="0"/>
                    <w:spacing w:before="40" w:after="40" w:line="240" w:lineRule="auto"/>
                    <w:jc w:val="both"/>
                    <w:textAlignment w:val="baseline"/>
                    <w:rPr>
                      <w:rFonts w:asciiTheme="majorHAnsi" w:eastAsia="Calibri" w:hAnsiTheme="majorHAnsi" w:cstheme="majorHAnsi"/>
                      <w:lang w:val="fr-FR" w:eastAsia="fr-FR"/>
                    </w:rPr>
                  </w:pPr>
                </w:p>
              </w:tc>
              <w:tc>
                <w:tcPr>
                  <w:tcW w:w="0" w:type="auto"/>
                </w:tcPr>
                <w:p w14:paraId="51873590" w14:textId="77777777" w:rsidR="00444921" w:rsidRPr="00241D5B" w:rsidRDefault="00444921" w:rsidP="00FB2DA3">
                  <w:pPr>
                    <w:overflowPunct w:val="0"/>
                    <w:autoSpaceDE w:val="0"/>
                    <w:autoSpaceDN w:val="0"/>
                    <w:adjustRightInd w:val="0"/>
                    <w:spacing w:before="40" w:after="40" w:line="240" w:lineRule="auto"/>
                    <w:jc w:val="both"/>
                    <w:textAlignment w:val="baseline"/>
                    <w:rPr>
                      <w:rFonts w:asciiTheme="majorHAnsi" w:eastAsia="Calibri" w:hAnsiTheme="majorHAnsi" w:cstheme="majorHAnsi"/>
                      <w:lang w:val="fr-FR" w:eastAsia="fr-FR"/>
                    </w:rPr>
                  </w:pPr>
                </w:p>
              </w:tc>
              <w:tc>
                <w:tcPr>
                  <w:tcW w:w="0" w:type="auto"/>
                </w:tcPr>
                <w:p w14:paraId="4B1EBB4A" w14:textId="77777777" w:rsidR="00444921" w:rsidRPr="00241D5B" w:rsidRDefault="00444921" w:rsidP="00FB2DA3">
                  <w:pPr>
                    <w:overflowPunct w:val="0"/>
                    <w:autoSpaceDE w:val="0"/>
                    <w:autoSpaceDN w:val="0"/>
                    <w:adjustRightInd w:val="0"/>
                    <w:spacing w:before="40" w:after="40" w:line="240" w:lineRule="auto"/>
                    <w:jc w:val="both"/>
                    <w:textAlignment w:val="baseline"/>
                    <w:rPr>
                      <w:rFonts w:asciiTheme="majorHAnsi" w:eastAsia="Calibri" w:hAnsiTheme="majorHAnsi" w:cstheme="majorHAnsi"/>
                      <w:lang w:val="fr-FR" w:eastAsia="fr-FR"/>
                    </w:rPr>
                  </w:pPr>
                </w:p>
              </w:tc>
            </w:tr>
            <w:tr w:rsidR="00444921" w:rsidRPr="00241D5B" w14:paraId="533227E4" w14:textId="77777777" w:rsidTr="00444921">
              <w:trPr>
                <w:cantSplit/>
                <w:trHeight w:val="340"/>
                <w:jc w:val="center"/>
              </w:trPr>
              <w:tc>
                <w:tcPr>
                  <w:tcW w:w="7125" w:type="dxa"/>
                  <w:gridSpan w:val="2"/>
                  <w:shd w:val="clear" w:color="auto" w:fill="D9D9D9"/>
                </w:tcPr>
                <w:p w14:paraId="31E3DFC9" w14:textId="77777777" w:rsidR="00444921" w:rsidRPr="00241D5B" w:rsidRDefault="00444921" w:rsidP="00FB2DA3">
                  <w:pPr>
                    <w:overflowPunct w:val="0"/>
                    <w:autoSpaceDE w:val="0"/>
                    <w:autoSpaceDN w:val="0"/>
                    <w:adjustRightInd w:val="0"/>
                    <w:spacing w:before="40" w:after="40" w:line="240" w:lineRule="auto"/>
                    <w:jc w:val="both"/>
                    <w:textAlignment w:val="baseline"/>
                    <w:rPr>
                      <w:rFonts w:asciiTheme="majorHAnsi" w:eastAsia="Calibri" w:hAnsiTheme="majorHAnsi" w:cstheme="majorHAnsi"/>
                      <w:lang w:val="fr-FR" w:eastAsia="fr-FR"/>
                    </w:rPr>
                  </w:pPr>
                  <w:r w:rsidRPr="00241D5B">
                    <w:rPr>
                      <w:rFonts w:asciiTheme="majorHAnsi" w:eastAsia="Calibri" w:hAnsiTheme="majorHAnsi" w:cstheme="majorHAnsi"/>
                      <w:lang w:val="fr-FR" w:eastAsia="fr-FR"/>
                    </w:rPr>
                    <w:t>Total</w:t>
                  </w:r>
                </w:p>
              </w:tc>
              <w:tc>
                <w:tcPr>
                  <w:tcW w:w="1462" w:type="dxa"/>
                  <w:shd w:val="clear" w:color="auto" w:fill="D9D9D9"/>
                </w:tcPr>
                <w:p w14:paraId="0E0CE04A" w14:textId="77777777" w:rsidR="00444921" w:rsidRPr="00241D5B" w:rsidRDefault="00444921" w:rsidP="00FB2DA3">
                  <w:pPr>
                    <w:overflowPunct w:val="0"/>
                    <w:autoSpaceDE w:val="0"/>
                    <w:autoSpaceDN w:val="0"/>
                    <w:adjustRightInd w:val="0"/>
                    <w:spacing w:before="40" w:after="40" w:line="240" w:lineRule="auto"/>
                    <w:jc w:val="both"/>
                    <w:textAlignment w:val="baseline"/>
                    <w:rPr>
                      <w:rFonts w:asciiTheme="majorHAnsi" w:eastAsia="Calibri" w:hAnsiTheme="majorHAnsi" w:cstheme="majorHAnsi"/>
                      <w:lang w:val="fr-FR" w:eastAsia="fr-FR"/>
                    </w:rPr>
                  </w:pPr>
                  <w:r>
                    <w:rPr>
                      <w:rFonts w:asciiTheme="majorHAnsi" w:eastAsia="Calibri" w:hAnsiTheme="majorHAnsi" w:cstheme="majorHAnsi"/>
                      <w:lang w:val="fr-FR" w:eastAsia="fr-FR"/>
                    </w:rPr>
                    <w:t>60</w:t>
                  </w:r>
                </w:p>
              </w:tc>
              <w:tc>
                <w:tcPr>
                  <w:tcW w:w="0" w:type="auto"/>
                  <w:shd w:val="clear" w:color="auto" w:fill="D9D9D9"/>
                </w:tcPr>
                <w:p w14:paraId="1F052830" w14:textId="77777777" w:rsidR="00444921" w:rsidRPr="00241D5B" w:rsidRDefault="00444921" w:rsidP="00FB2DA3">
                  <w:pPr>
                    <w:overflowPunct w:val="0"/>
                    <w:autoSpaceDE w:val="0"/>
                    <w:autoSpaceDN w:val="0"/>
                    <w:adjustRightInd w:val="0"/>
                    <w:spacing w:before="40" w:after="40" w:line="240" w:lineRule="auto"/>
                    <w:jc w:val="both"/>
                    <w:textAlignment w:val="baseline"/>
                    <w:rPr>
                      <w:rFonts w:asciiTheme="majorHAnsi" w:eastAsia="Calibri" w:hAnsiTheme="majorHAnsi" w:cstheme="majorHAnsi"/>
                      <w:lang w:val="fr-FR" w:eastAsia="fr-FR"/>
                    </w:rPr>
                  </w:pPr>
                </w:p>
              </w:tc>
              <w:tc>
                <w:tcPr>
                  <w:tcW w:w="0" w:type="auto"/>
                  <w:shd w:val="clear" w:color="auto" w:fill="D9D9D9"/>
                </w:tcPr>
                <w:p w14:paraId="23E380D9" w14:textId="77777777" w:rsidR="00444921" w:rsidRPr="00241D5B" w:rsidRDefault="00444921" w:rsidP="00FB2DA3">
                  <w:pPr>
                    <w:overflowPunct w:val="0"/>
                    <w:autoSpaceDE w:val="0"/>
                    <w:autoSpaceDN w:val="0"/>
                    <w:adjustRightInd w:val="0"/>
                    <w:spacing w:before="40" w:after="40" w:line="240" w:lineRule="auto"/>
                    <w:jc w:val="both"/>
                    <w:textAlignment w:val="baseline"/>
                    <w:rPr>
                      <w:rFonts w:asciiTheme="majorHAnsi" w:eastAsia="Calibri" w:hAnsiTheme="majorHAnsi" w:cstheme="majorHAnsi"/>
                      <w:lang w:val="fr-FR" w:eastAsia="fr-FR"/>
                    </w:rPr>
                  </w:pPr>
                </w:p>
              </w:tc>
              <w:tc>
                <w:tcPr>
                  <w:tcW w:w="0" w:type="auto"/>
                  <w:shd w:val="clear" w:color="auto" w:fill="D9D9D9"/>
                </w:tcPr>
                <w:p w14:paraId="69D2BC47" w14:textId="77777777" w:rsidR="00444921" w:rsidRPr="00241D5B" w:rsidRDefault="00444921" w:rsidP="00FB2DA3">
                  <w:pPr>
                    <w:overflowPunct w:val="0"/>
                    <w:autoSpaceDE w:val="0"/>
                    <w:autoSpaceDN w:val="0"/>
                    <w:adjustRightInd w:val="0"/>
                    <w:spacing w:before="40" w:after="40" w:line="240" w:lineRule="auto"/>
                    <w:jc w:val="both"/>
                    <w:textAlignment w:val="baseline"/>
                    <w:rPr>
                      <w:rFonts w:asciiTheme="majorHAnsi" w:eastAsia="Calibri" w:hAnsiTheme="majorHAnsi" w:cstheme="majorHAnsi"/>
                      <w:lang w:val="fr-FR" w:eastAsia="fr-FR"/>
                    </w:rPr>
                  </w:pPr>
                </w:p>
              </w:tc>
              <w:tc>
                <w:tcPr>
                  <w:tcW w:w="0" w:type="auto"/>
                  <w:shd w:val="clear" w:color="auto" w:fill="D9D9D9"/>
                </w:tcPr>
                <w:p w14:paraId="548DD984" w14:textId="77777777" w:rsidR="00444921" w:rsidRPr="00241D5B" w:rsidRDefault="00444921" w:rsidP="00FB2DA3">
                  <w:pPr>
                    <w:overflowPunct w:val="0"/>
                    <w:autoSpaceDE w:val="0"/>
                    <w:autoSpaceDN w:val="0"/>
                    <w:adjustRightInd w:val="0"/>
                    <w:spacing w:before="40" w:after="40" w:line="240" w:lineRule="auto"/>
                    <w:jc w:val="both"/>
                    <w:textAlignment w:val="baseline"/>
                    <w:rPr>
                      <w:rFonts w:asciiTheme="majorHAnsi" w:eastAsia="Calibri" w:hAnsiTheme="majorHAnsi" w:cstheme="majorHAnsi"/>
                      <w:lang w:val="fr-FR" w:eastAsia="fr-FR"/>
                    </w:rPr>
                  </w:pPr>
                </w:p>
              </w:tc>
              <w:tc>
                <w:tcPr>
                  <w:tcW w:w="0" w:type="auto"/>
                  <w:shd w:val="clear" w:color="auto" w:fill="D9D9D9"/>
                </w:tcPr>
                <w:p w14:paraId="60DE821B" w14:textId="77777777" w:rsidR="00444921" w:rsidRPr="00241D5B" w:rsidRDefault="00444921" w:rsidP="00FB2DA3">
                  <w:pPr>
                    <w:overflowPunct w:val="0"/>
                    <w:autoSpaceDE w:val="0"/>
                    <w:autoSpaceDN w:val="0"/>
                    <w:adjustRightInd w:val="0"/>
                    <w:spacing w:before="40" w:after="40" w:line="240" w:lineRule="auto"/>
                    <w:jc w:val="both"/>
                    <w:textAlignment w:val="baseline"/>
                    <w:rPr>
                      <w:rFonts w:asciiTheme="majorHAnsi" w:eastAsia="Calibri" w:hAnsiTheme="majorHAnsi" w:cstheme="majorHAnsi"/>
                      <w:lang w:val="fr-FR" w:eastAsia="fr-FR"/>
                    </w:rPr>
                  </w:pPr>
                </w:p>
              </w:tc>
            </w:tr>
          </w:tbl>
          <w:tbl>
            <w:tblPr>
              <w:tblpPr w:leftFromText="141" w:rightFromText="141" w:vertAnchor="text" w:horzAnchor="margin" w:tblpXSpec="center" w:tblpY="361"/>
              <w:tblW w:w="49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7"/>
              <w:gridCol w:w="6479"/>
              <w:gridCol w:w="1429"/>
              <w:gridCol w:w="382"/>
              <w:gridCol w:w="374"/>
              <w:gridCol w:w="372"/>
              <w:gridCol w:w="390"/>
              <w:gridCol w:w="324"/>
            </w:tblGrid>
            <w:tr w:rsidR="00444921" w:rsidRPr="00241D5B" w14:paraId="67D879CF" w14:textId="77777777" w:rsidTr="00FB2DA3">
              <w:trPr>
                <w:cantSplit/>
              </w:trPr>
              <w:tc>
                <w:tcPr>
                  <w:tcW w:w="3428" w:type="pct"/>
                  <w:gridSpan w:val="2"/>
                  <w:vMerge w:val="restart"/>
                </w:tcPr>
                <w:p w14:paraId="463126C0" w14:textId="77777777" w:rsidR="00444921" w:rsidRPr="00241D5B" w:rsidRDefault="00444921" w:rsidP="00FB2DA3">
                  <w:pPr>
                    <w:overflowPunct w:val="0"/>
                    <w:autoSpaceDE w:val="0"/>
                    <w:autoSpaceDN w:val="0"/>
                    <w:adjustRightInd w:val="0"/>
                    <w:spacing w:before="40" w:after="40" w:line="280" w:lineRule="exact"/>
                    <w:jc w:val="both"/>
                    <w:textAlignment w:val="baseline"/>
                    <w:rPr>
                      <w:rFonts w:asciiTheme="majorHAnsi" w:eastAsia="Calibri" w:hAnsiTheme="majorHAnsi" w:cstheme="majorHAnsi"/>
                      <w:lang w:val="fr-FR" w:eastAsia="fr-FR"/>
                    </w:rPr>
                  </w:pPr>
                  <w:r w:rsidRPr="00241D5B">
                    <w:rPr>
                      <w:rFonts w:asciiTheme="majorHAnsi" w:eastAsia="Calibri" w:hAnsiTheme="majorHAnsi" w:cstheme="majorHAnsi"/>
                      <w:lang w:val="fr-FR" w:eastAsia="fr-FR"/>
                    </w:rPr>
                    <w:t>Formulaire d’évaluation de la Proposition technique – Formulaire 2</w:t>
                  </w:r>
                </w:p>
              </w:tc>
              <w:tc>
                <w:tcPr>
                  <w:tcW w:w="695" w:type="pct"/>
                  <w:vMerge w:val="restart"/>
                </w:tcPr>
                <w:p w14:paraId="66A8742E" w14:textId="77777777" w:rsidR="00444921" w:rsidRPr="00241D5B" w:rsidRDefault="00444921" w:rsidP="00FB2DA3">
                  <w:pPr>
                    <w:overflowPunct w:val="0"/>
                    <w:autoSpaceDE w:val="0"/>
                    <w:autoSpaceDN w:val="0"/>
                    <w:adjustRightInd w:val="0"/>
                    <w:spacing w:before="40" w:after="40" w:line="280" w:lineRule="exact"/>
                    <w:jc w:val="both"/>
                    <w:textAlignment w:val="baseline"/>
                    <w:rPr>
                      <w:rFonts w:asciiTheme="majorHAnsi" w:eastAsia="Calibri" w:hAnsiTheme="majorHAnsi" w:cstheme="majorHAnsi"/>
                      <w:lang w:val="fr-FR" w:eastAsia="fr-FR"/>
                    </w:rPr>
                  </w:pPr>
                  <w:r w:rsidRPr="00241D5B">
                    <w:rPr>
                      <w:rFonts w:asciiTheme="majorHAnsi" w:eastAsia="Calibri" w:hAnsiTheme="majorHAnsi" w:cstheme="majorHAnsi"/>
                      <w:lang w:val="fr-FR" w:eastAsia="fr-FR"/>
                    </w:rPr>
                    <w:t>Note maximum</w:t>
                  </w:r>
                </w:p>
              </w:tc>
              <w:tc>
                <w:tcPr>
                  <w:tcW w:w="877" w:type="pct"/>
                  <w:gridSpan w:val="5"/>
                </w:tcPr>
                <w:p w14:paraId="677E0025" w14:textId="77777777" w:rsidR="00444921" w:rsidRPr="00241D5B" w:rsidRDefault="00444921" w:rsidP="00FB2DA3">
                  <w:pPr>
                    <w:overflowPunct w:val="0"/>
                    <w:autoSpaceDE w:val="0"/>
                    <w:autoSpaceDN w:val="0"/>
                    <w:adjustRightInd w:val="0"/>
                    <w:spacing w:before="40" w:after="40" w:line="280" w:lineRule="exact"/>
                    <w:jc w:val="both"/>
                    <w:textAlignment w:val="baseline"/>
                    <w:rPr>
                      <w:rFonts w:asciiTheme="majorHAnsi" w:eastAsia="Calibri" w:hAnsiTheme="majorHAnsi" w:cstheme="majorHAnsi"/>
                      <w:lang w:val="fr-FR" w:eastAsia="fr-FR"/>
                    </w:rPr>
                  </w:pPr>
                  <w:r w:rsidRPr="00241D5B">
                    <w:rPr>
                      <w:rFonts w:asciiTheme="majorHAnsi" w:eastAsia="Calibri" w:hAnsiTheme="majorHAnsi" w:cstheme="majorHAnsi"/>
                      <w:lang w:val="fr-FR" w:eastAsia="fr-FR"/>
                    </w:rPr>
                    <w:t>Consultant</w:t>
                  </w:r>
                </w:p>
              </w:tc>
            </w:tr>
            <w:tr w:rsidR="00444921" w:rsidRPr="00241D5B" w14:paraId="1C736E38" w14:textId="77777777" w:rsidTr="00FB2DA3">
              <w:trPr>
                <w:cantSplit/>
              </w:trPr>
              <w:tc>
                <w:tcPr>
                  <w:tcW w:w="3428" w:type="pct"/>
                  <w:gridSpan w:val="2"/>
                  <w:vMerge/>
                  <w:tcBorders>
                    <w:bottom w:val="nil"/>
                  </w:tcBorders>
                </w:tcPr>
                <w:p w14:paraId="76C5E964" w14:textId="77777777" w:rsidR="00444921" w:rsidRPr="00241D5B" w:rsidRDefault="00444921" w:rsidP="00FB2DA3">
                  <w:pPr>
                    <w:overflowPunct w:val="0"/>
                    <w:autoSpaceDE w:val="0"/>
                    <w:autoSpaceDN w:val="0"/>
                    <w:adjustRightInd w:val="0"/>
                    <w:spacing w:before="40" w:after="40" w:line="280" w:lineRule="exact"/>
                    <w:jc w:val="both"/>
                    <w:textAlignment w:val="baseline"/>
                    <w:rPr>
                      <w:rFonts w:asciiTheme="majorHAnsi" w:eastAsia="Calibri" w:hAnsiTheme="majorHAnsi" w:cstheme="majorHAnsi"/>
                      <w:lang w:val="fr-FR" w:eastAsia="fr-FR"/>
                    </w:rPr>
                  </w:pPr>
                </w:p>
              </w:tc>
              <w:tc>
                <w:tcPr>
                  <w:tcW w:w="695" w:type="pct"/>
                  <w:vMerge/>
                  <w:tcBorders>
                    <w:bottom w:val="nil"/>
                  </w:tcBorders>
                </w:tcPr>
                <w:p w14:paraId="21979073" w14:textId="77777777" w:rsidR="00444921" w:rsidRPr="00241D5B" w:rsidRDefault="00444921" w:rsidP="00FB2DA3">
                  <w:pPr>
                    <w:overflowPunct w:val="0"/>
                    <w:autoSpaceDE w:val="0"/>
                    <w:autoSpaceDN w:val="0"/>
                    <w:adjustRightInd w:val="0"/>
                    <w:spacing w:before="40" w:after="40" w:line="280" w:lineRule="exact"/>
                    <w:jc w:val="both"/>
                    <w:textAlignment w:val="baseline"/>
                    <w:rPr>
                      <w:rFonts w:asciiTheme="majorHAnsi" w:eastAsia="Calibri" w:hAnsiTheme="majorHAnsi" w:cstheme="majorHAnsi"/>
                      <w:lang w:val="fr-FR" w:eastAsia="fr-FR"/>
                    </w:rPr>
                  </w:pPr>
                </w:p>
              </w:tc>
              <w:tc>
                <w:tcPr>
                  <w:tcW w:w="189" w:type="pct"/>
                  <w:tcBorders>
                    <w:bottom w:val="nil"/>
                  </w:tcBorders>
                </w:tcPr>
                <w:p w14:paraId="4E8D4DA4" w14:textId="77777777" w:rsidR="00444921" w:rsidRPr="00241D5B" w:rsidRDefault="00444921" w:rsidP="00FB2DA3">
                  <w:pPr>
                    <w:overflowPunct w:val="0"/>
                    <w:autoSpaceDE w:val="0"/>
                    <w:autoSpaceDN w:val="0"/>
                    <w:adjustRightInd w:val="0"/>
                    <w:spacing w:before="40" w:after="40" w:line="280" w:lineRule="exact"/>
                    <w:jc w:val="both"/>
                    <w:textAlignment w:val="baseline"/>
                    <w:rPr>
                      <w:rFonts w:asciiTheme="majorHAnsi" w:eastAsia="Calibri" w:hAnsiTheme="majorHAnsi" w:cstheme="majorHAnsi"/>
                      <w:lang w:val="fr-FR" w:eastAsia="fr-FR"/>
                    </w:rPr>
                  </w:pPr>
                  <w:r w:rsidRPr="00241D5B">
                    <w:rPr>
                      <w:rFonts w:asciiTheme="majorHAnsi" w:eastAsia="Calibri" w:hAnsiTheme="majorHAnsi" w:cstheme="majorHAnsi"/>
                      <w:lang w:val="fr-FR" w:eastAsia="fr-FR"/>
                    </w:rPr>
                    <w:t>A</w:t>
                  </w:r>
                </w:p>
              </w:tc>
              <w:tc>
                <w:tcPr>
                  <w:tcW w:w="185" w:type="pct"/>
                  <w:tcBorders>
                    <w:bottom w:val="nil"/>
                  </w:tcBorders>
                </w:tcPr>
                <w:p w14:paraId="1DE85975" w14:textId="77777777" w:rsidR="00444921" w:rsidRPr="00241D5B" w:rsidRDefault="00444921" w:rsidP="00FB2DA3">
                  <w:pPr>
                    <w:overflowPunct w:val="0"/>
                    <w:autoSpaceDE w:val="0"/>
                    <w:autoSpaceDN w:val="0"/>
                    <w:adjustRightInd w:val="0"/>
                    <w:spacing w:before="40" w:after="40" w:line="280" w:lineRule="exact"/>
                    <w:jc w:val="both"/>
                    <w:textAlignment w:val="baseline"/>
                    <w:rPr>
                      <w:rFonts w:asciiTheme="majorHAnsi" w:eastAsia="Calibri" w:hAnsiTheme="majorHAnsi" w:cstheme="majorHAnsi"/>
                      <w:lang w:val="fr-FR" w:eastAsia="fr-FR"/>
                    </w:rPr>
                  </w:pPr>
                  <w:r w:rsidRPr="00241D5B">
                    <w:rPr>
                      <w:rFonts w:asciiTheme="majorHAnsi" w:eastAsia="Calibri" w:hAnsiTheme="majorHAnsi" w:cstheme="majorHAnsi"/>
                      <w:lang w:val="fr-FR" w:eastAsia="fr-FR"/>
                    </w:rPr>
                    <w:t>B</w:t>
                  </w:r>
                </w:p>
              </w:tc>
              <w:tc>
                <w:tcPr>
                  <w:tcW w:w="184" w:type="pct"/>
                  <w:tcBorders>
                    <w:bottom w:val="nil"/>
                  </w:tcBorders>
                </w:tcPr>
                <w:p w14:paraId="75BC9EEA" w14:textId="77777777" w:rsidR="00444921" w:rsidRPr="00241D5B" w:rsidRDefault="00444921" w:rsidP="00FB2DA3">
                  <w:pPr>
                    <w:overflowPunct w:val="0"/>
                    <w:autoSpaceDE w:val="0"/>
                    <w:autoSpaceDN w:val="0"/>
                    <w:adjustRightInd w:val="0"/>
                    <w:spacing w:before="40" w:after="40" w:line="280" w:lineRule="exact"/>
                    <w:jc w:val="both"/>
                    <w:textAlignment w:val="baseline"/>
                    <w:rPr>
                      <w:rFonts w:asciiTheme="majorHAnsi" w:eastAsia="Calibri" w:hAnsiTheme="majorHAnsi" w:cstheme="majorHAnsi"/>
                      <w:lang w:val="fr-FR" w:eastAsia="fr-FR"/>
                    </w:rPr>
                  </w:pPr>
                  <w:r w:rsidRPr="00241D5B">
                    <w:rPr>
                      <w:rFonts w:asciiTheme="majorHAnsi" w:eastAsia="Calibri" w:hAnsiTheme="majorHAnsi" w:cstheme="majorHAnsi"/>
                      <w:lang w:val="fr-FR" w:eastAsia="fr-FR"/>
                    </w:rPr>
                    <w:t>C</w:t>
                  </w:r>
                </w:p>
              </w:tc>
              <w:tc>
                <w:tcPr>
                  <w:tcW w:w="193" w:type="pct"/>
                  <w:tcBorders>
                    <w:bottom w:val="nil"/>
                  </w:tcBorders>
                </w:tcPr>
                <w:p w14:paraId="602966CD" w14:textId="77777777" w:rsidR="00444921" w:rsidRPr="00241D5B" w:rsidRDefault="00444921" w:rsidP="00FB2DA3">
                  <w:pPr>
                    <w:overflowPunct w:val="0"/>
                    <w:autoSpaceDE w:val="0"/>
                    <w:autoSpaceDN w:val="0"/>
                    <w:adjustRightInd w:val="0"/>
                    <w:spacing w:before="40" w:after="40" w:line="280" w:lineRule="exact"/>
                    <w:jc w:val="both"/>
                    <w:textAlignment w:val="baseline"/>
                    <w:rPr>
                      <w:rFonts w:asciiTheme="majorHAnsi" w:eastAsia="Calibri" w:hAnsiTheme="majorHAnsi" w:cstheme="majorHAnsi"/>
                      <w:lang w:val="fr-FR" w:eastAsia="fr-FR"/>
                    </w:rPr>
                  </w:pPr>
                  <w:r w:rsidRPr="00241D5B">
                    <w:rPr>
                      <w:rFonts w:asciiTheme="majorHAnsi" w:eastAsia="Calibri" w:hAnsiTheme="majorHAnsi" w:cstheme="majorHAnsi"/>
                      <w:lang w:val="fr-FR" w:eastAsia="fr-FR"/>
                    </w:rPr>
                    <w:t>D</w:t>
                  </w:r>
                </w:p>
              </w:tc>
              <w:tc>
                <w:tcPr>
                  <w:tcW w:w="126" w:type="pct"/>
                  <w:tcBorders>
                    <w:bottom w:val="nil"/>
                  </w:tcBorders>
                </w:tcPr>
                <w:p w14:paraId="2F59A09D" w14:textId="77777777" w:rsidR="00444921" w:rsidRPr="00241D5B" w:rsidRDefault="00444921" w:rsidP="00FB2DA3">
                  <w:pPr>
                    <w:overflowPunct w:val="0"/>
                    <w:autoSpaceDE w:val="0"/>
                    <w:autoSpaceDN w:val="0"/>
                    <w:adjustRightInd w:val="0"/>
                    <w:spacing w:before="40" w:after="40" w:line="280" w:lineRule="exact"/>
                    <w:jc w:val="both"/>
                    <w:textAlignment w:val="baseline"/>
                    <w:rPr>
                      <w:rFonts w:asciiTheme="majorHAnsi" w:eastAsia="Calibri" w:hAnsiTheme="majorHAnsi" w:cstheme="majorHAnsi"/>
                      <w:lang w:val="fr-FR" w:eastAsia="fr-FR"/>
                    </w:rPr>
                  </w:pPr>
                  <w:r w:rsidRPr="00241D5B">
                    <w:rPr>
                      <w:rFonts w:asciiTheme="majorHAnsi" w:eastAsia="Calibri" w:hAnsiTheme="majorHAnsi" w:cstheme="majorHAnsi"/>
                      <w:lang w:val="fr-FR" w:eastAsia="fr-FR"/>
                    </w:rPr>
                    <w:t>E</w:t>
                  </w:r>
                </w:p>
              </w:tc>
            </w:tr>
            <w:tr w:rsidR="00444921" w:rsidRPr="00241D5B" w14:paraId="374D1DF9" w14:textId="77777777" w:rsidTr="00FB2DA3">
              <w:trPr>
                <w:cantSplit/>
              </w:trPr>
              <w:tc>
                <w:tcPr>
                  <w:tcW w:w="5000" w:type="pct"/>
                  <w:gridSpan w:val="8"/>
                  <w:shd w:val="clear" w:color="auto" w:fill="auto"/>
                </w:tcPr>
                <w:p w14:paraId="13582341" w14:textId="77777777" w:rsidR="00444921" w:rsidRPr="00241D5B" w:rsidRDefault="00444921" w:rsidP="00FB2DA3">
                  <w:pPr>
                    <w:overflowPunct w:val="0"/>
                    <w:autoSpaceDE w:val="0"/>
                    <w:autoSpaceDN w:val="0"/>
                    <w:adjustRightInd w:val="0"/>
                    <w:spacing w:before="40" w:after="40" w:line="280" w:lineRule="exact"/>
                    <w:jc w:val="both"/>
                    <w:textAlignment w:val="baseline"/>
                    <w:rPr>
                      <w:rFonts w:asciiTheme="majorHAnsi" w:eastAsia="Calibri" w:hAnsiTheme="majorHAnsi" w:cstheme="majorHAnsi"/>
                      <w:lang w:val="fr-FR" w:eastAsia="fr-FR"/>
                    </w:rPr>
                  </w:pPr>
                  <w:r w:rsidRPr="00241D5B">
                    <w:rPr>
                      <w:rFonts w:asciiTheme="majorHAnsi" w:eastAsia="Calibri" w:hAnsiTheme="majorHAnsi" w:cstheme="majorHAnsi"/>
                      <w:lang w:val="fr-FR" w:eastAsia="fr-FR"/>
                    </w:rPr>
                    <w:t>Plan de travail</w:t>
                  </w:r>
                </w:p>
              </w:tc>
            </w:tr>
            <w:tr w:rsidR="00444921" w:rsidRPr="00241D5B" w14:paraId="4758BE60" w14:textId="77777777" w:rsidTr="00FB2DA3">
              <w:tc>
                <w:tcPr>
                  <w:tcW w:w="293" w:type="pct"/>
                </w:tcPr>
                <w:p w14:paraId="2483BD7D" w14:textId="77777777" w:rsidR="00444921" w:rsidRPr="00241D5B" w:rsidRDefault="00444921" w:rsidP="00FB2DA3">
                  <w:pPr>
                    <w:overflowPunct w:val="0"/>
                    <w:autoSpaceDE w:val="0"/>
                    <w:autoSpaceDN w:val="0"/>
                    <w:adjustRightInd w:val="0"/>
                    <w:spacing w:before="40" w:after="40" w:line="280" w:lineRule="exact"/>
                    <w:jc w:val="both"/>
                    <w:textAlignment w:val="baseline"/>
                    <w:rPr>
                      <w:rFonts w:asciiTheme="majorHAnsi" w:eastAsia="Calibri" w:hAnsiTheme="majorHAnsi" w:cstheme="majorHAnsi"/>
                      <w:lang w:val="fr-FR" w:eastAsia="fr-FR"/>
                    </w:rPr>
                  </w:pPr>
                  <w:r w:rsidRPr="00241D5B">
                    <w:rPr>
                      <w:rFonts w:asciiTheme="majorHAnsi" w:eastAsia="Calibri" w:hAnsiTheme="majorHAnsi" w:cstheme="majorHAnsi"/>
                      <w:lang w:val="fr-FR" w:eastAsia="fr-FR"/>
                    </w:rPr>
                    <w:t>2.1</w:t>
                  </w:r>
                </w:p>
              </w:tc>
              <w:tc>
                <w:tcPr>
                  <w:tcW w:w="3135" w:type="pct"/>
                </w:tcPr>
                <w:p w14:paraId="6D092AB1" w14:textId="77777777" w:rsidR="00444921" w:rsidRPr="00241D5B" w:rsidRDefault="00444921" w:rsidP="00FB2DA3">
                  <w:pPr>
                    <w:overflowPunct w:val="0"/>
                    <w:autoSpaceDE w:val="0"/>
                    <w:autoSpaceDN w:val="0"/>
                    <w:adjustRightInd w:val="0"/>
                    <w:spacing w:before="40" w:after="40" w:line="280" w:lineRule="exact"/>
                    <w:jc w:val="both"/>
                    <w:textAlignment w:val="baseline"/>
                    <w:rPr>
                      <w:rFonts w:asciiTheme="majorHAnsi" w:eastAsia="Calibri" w:hAnsiTheme="majorHAnsi" w:cstheme="majorHAnsi"/>
                      <w:lang w:val="fr-FR" w:eastAsia="fr-FR"/>
                    </w:rPr>
                  </w:pPr>
                  <w:r w:rsidRPr="00241D5B">
                    <w:rPr>
                      <w:rFonts w:asciiTheme="majorHAnsi" w:eastAsia="Calibri" w:hAnsiTheme="majorHAnsi" w:cstheme="majorHAnsi"/>
                      <w:lang w:val="fr-FR" w:eastAsia="fr-FR"/>
                    </w:rPr>
                    <w:t>Le plan de travail est-il bien défini, bien détaillé et correspond-il aux termes de référence ?</w:t>
                  </w:r>
                </w:p>
              </w:tc>
              <w:tc>
                <w:tcPr>
                  <w:tcW w:w="695" w:type="pct"/>
                </w:tcPr>
                <w:p w14:paraId="13B7B0AE" w14:textId="77777777" w:rsidR="00444921" w:rsidRPr="00241D5B" w:rsidRDefault="00444921" w:rsidP="00FB2DA3">
                  <w:pPr>
                    <w:overflowPunct w:val="0"/>
                    <w:autoSpaceDE w:val="0"/>
                    <w:autoSpaceDN w:val="0"/>
                    <w:adjustRightInd w:val="0"/>
                    <w:spacing w:before="40" w:after="40" w:line="280" w:lineRule="exact"/>
                    <w:jc w:val="both"/>
                    <w:textAlignment w:val="baseline"/>
                    <w:rPr>
                      <w:rFonts w:asciiTheme="majorHAnsi" w:eastAsia="Calibri" w:hAnsiTheme="majorHAnsi" w:cstheme="majorHAnsi"/>
                      <w:lang w:val="fr-FR" w:eastAsia="fr-FR"/>
                    </w:rPr>
                  </w:pPr>
                  <w:r w:rsidRPr="00241D5B">
                    <w:rPr>
                      <w:rFonts w:asciiTheme="majorHAnsi" w:eastAsia="Calibri" w:hAnsiTheme="majorHAnsi" w:cstheme="majorHAnsi"/>
                      <w:lang w:val="fr-FR" w:eastAsia="fr-FR"/>
                    </w:rPr>
                    <w:t>10</w:t>
                  </w:r>
                </w:p>
              </w:tc>
              <w:tc>
                <w:tcPr>
                  <w:tcW w:w="189" w:type="pct"/>
                </w:tcPr>
                <w:p w14:paraId="0901B7BD" w14:textId="77777777" w:rsidR="00444921" w:rsidRPr="00241D5B" w:rsidRDefault="00444921" w:rsidP="00FB2DA3">
                  <w:pPr>
                    <w:overflowPunct w:val="0"/>
                    <w:autoSpaceDE w:val="0"/>
                    <w:autoSpaceDN w:val="0"/>
                    <w:adjustRightInd w:val="0"/>
                    <w:spacing w:before="40" w:after="40" w:line="280" w:lineRule="exact"/>
                    <w:jc w:val="both"/>
                    <w:textAlignment w:val="baseline"/>
                    <w:rPr>
                      <w:rFonts w:asciiTheme="majorHAnsi" w:eastAsia="Calibri" w:hAnsiTheme="majorHAnsi" w:cstheme="majorHAnsi"/>
                      <w:lang w:val="fr-FR" w:eastAsia="fr-FR"/>
                    </w:rPr>
                  </w:pPr>
                </w:p>
              </w:tc>
              <w:tc>
                <w:tcPr>
                  <w:tcW w:w="185" w:type="pct"/>
                </w:tcPr>
                <w:p w14:paraId="21F28DCD" w14:textId="77777777" w:rsidR="00444921" w:rsidRPr="00241D5B" w:rsidRDefault="00444921" w:rsidP="00FB2DA3">
                  <w:pPr>
                    <w:overflowPunct w:val="0"/>
                    <w:autoSpaceDE w:val="0"/>
                    <w:autoSpaceDN w:val="0"/>
                    <w:adjustRightInd w:val="0"/>
                    <w:spacing w:before="40" w:after="40" w:line="280" w:lineRule="exact"/>
                    <w:jc w:val="both"/>
                    <w:textAlignment w:val="baseline"/>
                    <w:rPr>
                      <w:rFonts w:asciiTheme="majorHAnsi" w:eastAsia="Calibri" w:hAnsiTheme="majorHAnsi" w:cstheme="majorHAnsi"/>
                      <w:lang w:val="fr-FR" w:eastAsia="fr-FR"/>
                    </w:rPr>
                  </w:pPr>
                </w:p>
              </w:tc>
              <w:tc>
                <w:tcPr>
                  <w:tcW w:w="184" w:type="pct"/>
                </w:tcPr>
                <w:p w14:paraId="7136B787" w14:textId="77777777" w:rsidR="00444921" w:rsidRPr="00241D5B" w:rsidRDefault="00444921" w:rsidP="00FB2DA3">
                  <w:pPr>
                    <w:overflowPunct w:val="0"/>
                    <w:autoSpaceDE w:val="0"/>
                    <w:autoSpaceDN w:val="0"/>
                    <w:adjustRightInd w:val="0"/>
                    <w:spacing w:before="40" w:after="40" w:line="280" w:lineRule="exact"/>
                    <w:jc w:val="both"/>
                    <w:textAlignment w:val="baseline"/>
                    <w:rPr>
                      <w:rFonts w:asciiTheme="majorHAnsi" w:eastAsia="Calibri" w:hAnsiTheme="majorHAnsi" w:cstheme="majorHAnsi"/>
                      <w:lang w:val="fr-FR" w:eastAsia="fr-FR"/>
                    </w:rPr>
                  </w:pPr>
                </w:p>
              </w:tc>
              <w:tc>
                <w:tcPr>
                  <w:tcW w:w="193" w:type="pct"/>
                </w:tcPr>
                <w:p w14:paraId="5B2BAFE0" w14:textId="77777777" w:rsidR="00444921" w:rsidRPr="00241D5B" w:rsidRDefault="00444921" w:rsidP="00FB2DA3">
                  <w:pPr>
                    <w:overflowPunct w:val="0"/>
                    <w:autoSpaceDE w:val="0"/>
                    <w:autoSpaceDN w:val="0"/>
                    <w:adjustRightInd w:val="0"/>
                    <w:spacing w:before="40" w:after="40" w:line="280" w:lineRule="exact"/>
                    <w:jc w:val="both"/>
                    <w:textAlignment w:val="baseline"/>
                    <w:rPr>
                      <w:rFonts w:asciiTheme="majorHAnsi" w:eastAsia="Calibri" w:hAnsiTheme="majorHAnsi" w:cstheme="majorHAnsi"/>
                      <w:lang w:val="fr-FR" w:eastAsia="fr-FR"/>
                    </w:rPr>
                  </w:pPr>
                </w:p>
              </w:tc>
              <w:tc>
                <w:tcPr>
                  <w:tcW w:w="126" w:type="pct"/>
                </w:tcPr>
                <w:p w14:paraId="36070BB4" w14:textId="77777777" w:rsidR="00444921" w:rsidRPr="00241D5B" w:rsidRDefault="00444921" w:rsidP="00FB2DA3">
                  <w:pPr>
                    <w:overflowPunct w:val="0"/>
                    <w:autoSpaceDE w:val="0"/>
                    <w:autoSpaceDN w:val="0"/>
                    <w:adjustRightInd w:val="0"/>
                    <w:spacing w:before="40" w:after="40" w:line="280" w:lineRule="exact"/>
                    <w:jc w:val="both"/>
                    <w:textAlignment w:val="baseline"/>
                    <w:rPr>
                      <w:rFonts w:asciiTheme="majorHAnsi" w:eastAsia="Calibri" w:hAnsiTheme="majorHAnsi" w:cstheme="majorHAnsi"/>
                      <w:lang w:val="fr-FR" w:eastAsia="fr-FR"/>
                    </w:rPr>
                  </w:pPr>
                </w:p>
              </w:tc>
            </w:tr>
            <w:tr w:rsidR="00444921" w:rsidRPr="00241D5B" w14:paraId="41A1E31B" w14:textId="77777777" w:rsidTr="00FB2DA3">
              <w:tc>
                <w:tcPr>
                  <w:tcW w:w="3428" w:type="pct"/>
                  <w:gridSpan w:val="2"/>
                  <w:shd w:val="clear" w:color="auto" w:fill="D9D9D9"/>
                </w:tcPr>
                <w:p w14:paraId="328C3561" w14:textId="77777777" w:rsidR="00444921" w:rsidRPr="00241D5B" w:rsidRDefault="00444921" w:rsidP="00FB2DA3">
                  <w:pPr>
                    <w:overflowPunct w:val="0"/>
                    <w:autoSpaceDE w:val="0"/>
                    <w:autoSpaceDN w:val="0"/>
                    <w:adjustRightInd w:val="0"/>
                    <w:spacing w:before="40" w:after="40" w:line="280" w:lineRule="exact"/>
                    <w:jc w:val="both"/>
                    <w:textAlignment w:val="baseline"/>
                    <w:rPr>
                      <w:rFonts w:asciiTheme="majorHAnsi" w:eastAsia="Calibri" w:hAnsiTheme="majorHAnsi" w:cstheme="majorHAnsi"/>
                      <w:lang w:val="fr-FR" w:eastAsia="fr-FR"/>
                    </w:rPr>
                  </w:pPr>
                  <w:r w:rsidRPr="00241D5B">
                    <w:rPr>
                      <w:rFonts w:asciiTheme="majorHAnsi" w:eastAsia="Calibri" w:hAnsiTheme="majorHAnsi" w:cstheme="majorHAnsi"/>
                      <w:lang w:val="fr-FR" w:eastAsia="fr-FR"/>
                    </w:rPr>
                    <w:t>Total</w:t>
                  </w:r>
                </w:p>
              </w:tc>
              <w:tc>
                <w:tcPr>
                  <w:tcW w:w="695" w:type="pct"/>
                  <w:shd w:val="clear" w:color="auto" w:fill="D9D9D9"/>
                </w:tcPr>
                <w:p w14:paraId="47E88F2C" w14:textId="77777777" w:rsidR="00444921" w:rsidRPr="00241D5B" w:rsidRDefault="00444921" w:rsidP="00FB2DA3">
                  <w:pPr>
                    <w:overflowPunct w:val="0"/>
                    <w:autoSpaceDE w:val="0"/>
                    <w:autoSpaceDN w:val="0"/>
                    <w:adjustRightInd w:val="0"/>
                    <w:spacing w:before="40" w:after="40" w:line="280" w:lineRule="exact"/>
                    <w:jc w:val="both"/>
                    <w:textAlignment w:val="baseline"/>
                    <w:rPr>
                      <w:rFonts w:asciiTheme="majorHAnsi" w:eastAsia="Calibri" w:hAnsiTheme="majorHAnsi" w:cstheme="majorHAnsi"/>
                      <w:lang w:val="fr-FR" w:eastAsia="fr-FR"/>
                    </w:rPr>
                  </w:pPr>
                  <w:r w:rsidRPr="00241D5B">
                    <w:rPr>
                      <w:rFonts w:asciiTheme="majorHAnsi" w:eastAsia="Calibri" w:hAnsiTheme="majorHAnsi" w:cstheme="majorHAnsi"/>
                      <w:lang w:val="fr-FR" w:eastAsia="fr-FR"/>
                    </w:rPr>
                    <w:t>10</w:t>
                  </w:r>
                </w:p>
              </w:tc>
              <w:tc>
                <w:tcPr>
                  <w:tcW w:w="189" w:type="pct"/>
                  <w:shd w:val="clear" w:color="auto" w:fill="D9D9D9"/>
                </w:tcPr>
                <w:p w14:paraId="3FC96905" w14:textId="77777777" w:rsidR="00444921" w:rsidRPr="00241D5B" w:rsidRDefault="00444921" w:rsidP="00FB2DA3">
                  <w:pPr>
                    <w:overflowPunct w:val="0"/>
                    <w:autoSpaceDE w:val="0"/>
                    <w:autoSpaceDN w:val="0"/>
                    <w:adjustRightInd w:val="0"/>
                    <w:spacing w:before="40" w:after="40" w:line="280" w:lineRule="exact"/>
                    <w:jc w:val="both"/>
                    <w:textAlignment w:val="baseline"/>
                    <w:rPr>
                      <w:rFonts w:asciiTheme="majorHAnsi" w:eastAsia="Calibri" w:hAnsiTheme="majorHAnsi" w:cstheme="majorHAnsi"/>
                      <w:lang w:val="fr-FR" w:eastAsia="fr-FR"/>
                    </w:rPr>
                  </w:pPr>
                </w:p>
              </w:tc>
              <w:tc>
                <w:tcPr>
                  <w:tcW w:w="185" w:type="pct"/>
                  <w:shd w:val="clear" w:color="auto" w:fill="D9D9D9"/>
                </w:tcPr>
                <w:p w14:paraId="2CCEBD15" w14:textId="77777777" w:rsidR="00444921" w:rsidRPr="00241D5B" w:rsidRDefault="00444921" w:rsidP="00FB2DA3">
                  <w:pPr>
                    <w:overflowPunct w:val="0"/>
                    <w:autoSpaceDE w:val="0"/>
                    <w:autoSpaceDN w:val="0"/>
                    <w:adjustRightInd w:val="0"/>
                    <w:spacing w:before="40" w:after="40" w:line="280" w:lineRule="exact"/>
                    <w:jc w:val="both"/>
                    <w:textAlignment w:val="baseline"/>
                    <w:rPr>
                      <w:rFonts w:asciiTheme="majorHAnsi" w:eastAsia="Calibri" w:hAnsiTheme="majorHAnsi" w:cstheme="majorHAnsi"/>
                      <w:lang w:val="fr-FR" w:eastAsia="fr-FR"/>
                    </w:rPr>
                  </w:pPr>
                </w:p>
              </w:tc>
              <w:tc>
                <w:tcPr>
                  <w:tcW w:w="184" w:type="pct"/>
                  <w:shd w:val="clear" w:color="auto" w:fill="D9D9D9"/>
                </w:tcPr>
                <w:p w14:paraId="1238A76C" w14:textId="77777777" w:rsidR="00444921" w:rsidRPr="00241D5B" w:rsidRDefault="00444921" w:rsidP="00FB2DA3">
                  <w:pPr>
                    <w:overflowPunct w:val="0"/>
                    <w:autoSpaceDE w:val="0"/>
                    <w:autoSpaceDN w:val="0"/>
                    <w:adjustRightInd w:val="0"/>
                    <w:spacing w:before="40" w:after="40" w:line="280" w:lineRule="exact"/>
                    <w:jc w:val="both"/>
                    <w:textAlignment w:val="baseline"/>
                    <w:rPr>
                      <w:rFonts w:asciiTheme="majorHAnsi" w:eastAsia="Calibri" w:hAnsiTheme="majorHAnsi" w:cstheme="majorHAnsi"/>
                      <w:lang w:val="fr-FR" w:eastAsia="fr-FR"/>
                    </w:rPr>
                  </w:pPr>
                </w:p>
              </w:tc>
              <w:tc>
                <w:tcPr>
                  <w:tcW w:w="193" w:type="pct"/>
                  <w:shd w:val="clear" w:color="auto" w:fill="D9D9D9"/>
                </w:tcPr>
                <w:p w14:paraId="227B9714" w14:textId="77777777" w:rsidR="00444921" w:rsidRPr="00241D5B" w:rsidRDefault="00444921" w:rsidP="00FB2DA3">
                  <w:pPr>
                    <w:overflowPunct w:val="0"/>
                    <w:autoSpaceDE w:val="0"/>
                    <w:autoSpaceDN w:val="0"/>
                    <w:adjustRightInd w:val="0"/>
                    <w:spacing w:before="40" w:after="40" w:line="280" w:lineRule="exact"/>
                    <w:jc w:val="both"/>
                    <w:textAlignment w:val="baseline"/>
                    <w:rPr>
                      <w:rFonts w:asciiTheme="majorHAnsi" w:eastAsia="Calibri" w:hAnsiTheme="majorHAnsi" w:cstheme="majorHAnsi"/>
                      <w:lang w:val="fr-FR" w:eastAsia="fr-FR"/>
                    </w:rPr>
                  </w:pPr>
                </w:p>
              </w:tc>
              <w:tc>
                <w:tcPr>
                  <w:tcW w:w="126" w:type="pct"/>
                  <w:shd w:val="clear" w:color="auto" w:fill="D9D9D9"/>
                </w:tcPr>
                <w:p w14:paraId="7A5FA09F" w14:textId="77777777" w:rsidR="00444921" w:rsidRPr="00241D5B" w:rsidRDefault="00444921" w:rsidP="00FB2DA3">
                  <w:pPr>
                    <w:overflowPunct w:val="0"/>
                    <w:autoSpaceDE w:val="0"/>
                    <w:autoSpaceDN w:val="0"/>
                    <w:adjustRightInd w:val="0"/>
                    <w:spacing w:before="40" w:after="40" w:line="280" w:lineRule="exact"/>
                    <w:jc w:val="both"/>
                    <w:textAlignment w:val="baseline"/>
                    <w:rPr>
                      <w:rFonts w:asciiTheme="majorHAnsi" w:eastAsia="Calibri" w:hAnsiTheme="majorHAnsi" w:cstheme="majorHAnsi"/>
                      <w:lang w:val="fr-FR" w:eastAsia="fr-FR"/>
                    </w:rPr>
                  </w:pPr>
                </w:p>
              </w:tc>
            </w:tr>
          </w:tbl>
          <w:p w14:paraId="7A9259A6" w14:textId="77777777" w:rsidR="00444921" w:rsidRPr="00B14DDE" w:rsidRDefault="00444921" w:rsidP="00FB2DA3">
            <w:pPr>
              <w:overflowPunct w:val="0"/>
              <w:autoSpaceDE w:val="0"/>
              <w:autoSpaceDN w:val="0"/>
              <w:adjustRightInd w:val="0"/>
              <w:spacing w:before="120" w:after="120" w:line="280" w:lineRule="exact"/>
              <w:jc w:val="both"/>
              <w:textAlignment w:val="baseline"/>
              <w:rPr>
                <w:rFonts w:asciiTheme="majorHAnsi" w:eastAsia="Calibri" w:hAnsiTheme="majorHAnsi" w:cstheme="majorHAnsi"/>
                <w:sz w:val="14"/>
                <w:szCs w:val="14"/>
                <w:lang w:val="fr-FR" w:eastAsia="fr-FR"/>
              </w:rPr>
            </w:pPr>
          </w:p>
          <w:tbl>
            <w:tblPr>
              <w:tblW w:w="10381"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
              <w:gridCol w:w="6318"/>
              <w:gridCol w:w="1632"/>
              <w:gridCol w:w="356"/>
              <w:gridCol w:w="349"/>
              <w:gridCol w:w="349"/>
              <w:gridCol w:w="366"/>
              <w:gridCol w:w="516"/>
            </w:tblGrid>
            <w:tr w:rsidR="00444921" w:rsidRPr="00241D5B" w14:paraId="6043E93E" w14:textId="77777777" w:rsidTr="00444921">
              <w:trPr>
                <w:cantSplit/>
                <w:trHeight w:val="162"/>
              </w:trPr>
              <w:tc>
                <w:tcPr>
                  <w:tcW w:w="6813" w:type="dxa"/>
                  <w:gridSpan w:val="2"/>
                  <w:vMerge w:val="restart"/>
                </w:tcPr>
                <w:p w14:paraId="5B862326" w14:textId="77777777" w:rsidR="00444921" w:rsidRPr="00241D5B" w:rsidRDefault="00444921" w:rsidP="00FB2DA3">
                  <w:pPr>
                    <w:overflowPunct w:val="0"/>
                    <w:autoSpaceDE w:val="0"/>
                    <w:autoSpaceDN w:val="0"/>
                    <w:adjustRightInd w:val="0"/>
                    <w:spacing w:before="40" w:after="40" w:line="280" w:lineRule="exact"/>
                    <w:jc w:val="both"/>
                    <w:textAlignment w:val="baseline"/>
                    <w:rPr>
                      <w:rFonts w:asciiTheme="majorHAnsi" w:eastAsia="Calibri" w:hAnsiTheme="majorHAnsi" w:cstheme="majorHAnsi"/>
                      <w:lang w:val="fr-FR" w:eastAsia="fr-FR"/>
                    </w:rPr>
                  </w:pPr>
                  <w:r w:rsidRPr="00241D5B">
                    <w:rPr>
                      <w:rFonts w:asciiTheme="majorHAnsi" w:eastAsia="Calibri" w:hAnsiTheme="majorHAnsi" w:cstheme="majorHAnsi"/>
                      <w:lang w:val="fr-FR" w:eastAsia="fr-FR"/>
                    </w:rPr>
                    <w:t>Formulaire d’évaluation de la Proposition technique - Formulaire 3</w:t>
                  </w:r>
                </w:p>
              </w:tc>
              <w:tc>
                <w:tcPr>
                  <w:tcW w:w="1632" w:type="dxa"/>
                  <w:vMerge w:val="restart"/>
                </w:tcPr>
                <w:p w14:paraId="43FF4DBC" w14:textId="77777777" w:rsidR="00444921" w:rsidRPr="00241D5B" w:rsidRDefault="00444921" w:rsidP="00FB2DA3">
                  <w:pPr>
                    <w:overflowPunct w:val="0"/>
                    <w:autoSpaceDE w:val="0"/>
                    <w:autoSpaceDN w:val="0"/>
                    <w:adjustRightInd w:val="0"/>
                    <w:spacing w:before="40" w:after="40" w:line="280" w:lineRule="exact"/>
                    <w:jc w:val="both"/>
                    <w:textAlignment w:val="baseline"/>
                    <w:rPr>
                      <w:rFonts w:asciiTheme="majorHAnsi" w:eastAsia="Calibri" w:hAnsiTheme="majorHAnsi" w:cstheme="majorHAnsi"/>
                      <w:lang w:val="fr-FR" w:eastAsia="fr-FR"/>
                    </w:rPr>
                  </w:pPr>
                  <w:r w:rsidRPr="00241D5B">
                    <w:rPr>
                      <w:rFonts w:asciiTheme="majorHAnsi" w:eastAsia="Calibri" w:hAnsiTheme="majorHAnsi" w:cstheme="majorHAnsi"/>
                      <w:lang w:val="fr-FR" w:eastAsia="fr-FR"/>
                    </w:rPr>
                    <w:t>Note maximum</w:t>
                  </w:r>
                </w:p>
              </w:tc>
              <w:tc>
                <w:tcPr>
                  <w:tcW w:w="1936" w:type="dxa"/>
                  <w:gridSpan w:val="5"/>
                </w:tcPr>
                <w:p w14:paraId="3455F279" w14:textId="77777777" w:rsidR="00444921" w:rsidRPr="00241D5B" w:rsidRDefault="00444921" w:rsidP="00FB2DA3">
                  <w:pPr>
                    <w:overflowPunct w:val="0"/>
                    <w:autoSpaceDE w:val="0"/>
                    <w:autoSpaceDN w:val="0"/>
                    <w:adjustRightInd w:val="0"/>
                    <w:spacing w:before="40" w:after="40" w:line="280" w:lineRule="exact"/>
                    <w:jc w:val="both"/>
                    <w:textAlignment w:val="baseline"/>
                    <w:rPr>
                      <w:rFonts w:asciiTheme="majorHAnsi" w:eastAsia="Calibri" w:hAnsiTheme="majorHAnsi" w:cstheme="majorHAnsi"/>
                      <w:lang w:val="fr-FR" w:eastAsia="fr-FR"/>
                    </w:rPr>
                  </w:pPr>
                  <w:r w:rsidRPr="00241D5B">
                    <w:rPr>
                      <w:rFonts w:asciiTheme="majorHAnsi" w:eastAsia="Calibri" w:hAnsiTheme="majorHAnsi" w:cstheme="majorHAnsi"/>
                      <w:lang w:val="fr-FR" w:eastAsia="fr-FR"/>
                    </w:rPr>
                    <w:t>Consultant</w:t>
                  </w:r>
                </w:p>
              </w:tc>
            </w:tr>
            <w:tr w:rsidR="00444921" w:rsidRPr="00241D5B" w14:paraId="3B3FB46C" w14:textId="77777777" w:rsidTr="00444921">
              <w:trPr>
                <w:cantSplit/>
                <w:trHeight w:val="162"/>
              </w:trPr>
              <w:tc>
                <w:tcPr>
                  <w:tcW w:w="6813" w:type="dxa"/>
                  <w:gridSpan w:val="2"/>
                  <w:vMerge/>
                  <w:tcBorders>
                    <w:bottom w:val="nil"/>
                  </w:tcBorders>
                </w:tcPr>
                <w:p w14:paraId="2857CED6" w14:textId="77777777" w:rsidR="00444921" w:rsidRPr="00241D5B" w:rsidRDefault="00444921" w:rsidP="00FB2DA3">
                  <w:pPr>
                    <w:overflowPunct w:val="0"/>
                    <w:autoSpaceDE w:val="0"/>
                    <w:autoSpaceDN w:val="0"/>
                    <w:adjustRightInd w:val="0"/>
                    <w:spacing w:before="40" w:after="40" w:line="280" w:lineRule="exact"/>
                    <w:jc w:val="both"/>
                    <w:textAlignment w:val="baseline"/>
                    <w:rPr>
                      <w:rFonts w:asciiTheme="majorHAnsi" w:eastAsia="Calibri" w:hAnsiTheme="majorHAnsi" w:cstheme="majorHAnsi"/>
                      <w:lang w:val="fr-FR" w:eastAsia="fr-FR"/>
                    </w:rPr>
                  </w:pPr>
                </w:p>
              </w:tc>
              <w:tc>
                <w:tcPr>
                  <w:tcW w:w="1632" w:type="dxa"/>
                  <w:vMerge/>
                  <w:tcBorders>
                    <w:bottom w:val="nil"/>
                  </w:tcBorders>
                </w:tcPr>
                <w:p w14:paraId="4BA69D04" w14:textId="77777777" w:rsidR="00444921" w:rsidRPr="00241D5B" w:rsidRDefault="00444921" w:rsidP="00FB2DA3">
                  <w:pPr>
                    <w:overflowPunct w:val="0"/>
                    <w:autoSpaceDE w:val="0"/>
                    <w:autoSpaceDN w:val="0"/>
                    <w:adjustRightInd w:val="0"/>
                    <w:spacing w:before="40" w:after="40" w:line="280" w:lineRule="exact"/>
                    <w:jc w:val="both"/>
                    <w:textAlignment w:val="baseline"/>
                    <w:rPr>
                      <w:rFonts w:asciiTheme="majorHAnsi" w:eastAsia="Calibri" w:hAnsiTheme="majorHAnsi" w:cstheme="majorHAnsi"/>
                      <w:lang w:val="fr-FR" w:eastAsia="fr-FR"/>
                    </w:rPr>
                  </w:pPr>
                </w:p>
              </w:tc>
              <w:tc>
                <w:tcPr>
                  <w:tcW w:w="0" w:type="auto"/>
                  <w:tcBorders>
                    <w:bottom w:val="nil"/>
                  </w:tcBorders>
                </w:tcPr>
                <w:p w14:paraId="51E281E9" w14:textId="77777777" w:rsidR="00444921" w:rsidRPr="00241D5B" w:rsidRDefault="00444921" w:rsidP="00FB2DA3">
                  <w:pPr>
                    <w:overflowPunct w:val="0"/>
                    <w:autoSpaceDE w:val="0"/>
                    <w:autoSpaceDN w:val="0"/>
                    <w:adjustRightInd w:val="0"/>
                    <w:spacing w:before="40" w:after="40" w:line="280" w:lineRule="exact"/>
                    <w:jc w:val="both"/>
                    <w:textAlignment w:val="baseline"/>
                    <w:rPr>
                      <w:rFonts w:asciiTheme="majorHAnsi" w:eastAsia="Calibri" w:hAnsiTheme="majorHAnsi" w:cstheme="majorHAnsi"/>
                      <w:lang w:val="fr-FR" w:eastAsia="fr-FR"/>
                    </w:rPr>
                  </w:pPr>
                  <w:r w:rsidRPr="00241D5B">
                    <w:rPr>
                      <w:rFonts w:asciiTheme="majorHAnsi" w:eastAsia="Calibri" w:hAnsiTheme="majorHAnsi" w:cstheme="majorHAnsi"/>
                      <w:lang w:val="fr-FR" w:eastAsia="fr-FR"/>
                    </w:rPr>
                    <w:t>A</w:t>
                  </w:r>
                </w:p>
              </w:tc>
              <w:tc>
                <w:tcPr>
                  <w:tcW w:w="0" w:type="auto"/>
                  <w:tcBorders>
                    <w:bottom w:val="nil"/>
                  </w:tcBorders>
                </w:tcPr>
                <w:p w14:paraId="799EB137" w14:textId="77777777" w:rsidR="00444921" w:rsidRPr="00241D5B" w:rsidRDefault="00444921" w:rsidP="00FB2DA3">
                  <w:pPr>
                    <w:overflowPunct w:val="0"/>
                    <w:autoSpaceDE w:val="0"/>
                    <w:autoSpaceDN w:val="0"/>
                    <w:adjustRightInd w:val="0"/>
                    <w:spacing w:before="40" w:after="40" w:line="280" w:lineRule="exact"/>
                    <w:jc w:val="both"/>
                    <w:textAlignment w:val="baseline"/>
                    <w:rPr>
                      <w:rFonts w:asciiTheme="majorHAnsi" w:eastAsia="Calibri" w:hAnsiTheme="majorHAnsi" w:cstheme="majorHAnsi"/>
                      <w:lang w:val="fr-FR" w:eastAsia="fr-FR"/>
                    </w:rPr>
                  </w:pPr>
                  <w:r w:rsidRPr="00241D5B">
                    <w:rPr>
                      <w:rFonts w:asciiTheme="majorHAnsi" w:eastAsia="Calibri" w:hAnsiTheme="majorHAnsi" w:cstheme="majorHAnsi"/>
                      <w:lang w:val="fr-FR" w:eastAsia="fr-FR"/>
                    </w:rPr>
                    <w:t>B</w:t>
                  </w:r>
                </w:p>
              </w:tc>
              <w:tc>
                <w:tcPr>
                  <w:tcW w:w="0" w:type="auto"/>
                  <w:tcBorders>
                    <w:bottom w:val="nil"/>
                  </w:tcBorders>
                </w:tcPr>
                <w:p w14:paraId="5801888F" w14:textId="77777777" w:rsidR="00444921" w:rsidRPr="00241D5B" w:rsidRDefault="00444921" w:rsidP="00FB2DA3">
                  <w:pPr>
                    <w:overflowPunct w:val="0"/>
                    <w:autoSpaceDE w:val="0"/>
                    <w:autoSpaceDN w:val="0"/>
                    <w:adjustRightInd w:val="0"/>
                    <w:spacing w:before="40" w:after="40" w:line="280" w:lineRule="exact"/>
                    <w:jc w:val="both"/>
                    <w:textAlignment w:val="baseline"/>
                    <w:rPr>
                      <w:rFonts w:asciiTheme="majorHAnsi" w:eastAsia="Calibri" w:hAnsiTheme="majorHAnsi" w:cstheme="majorHAnsi"/>
                      <w:lang w:val="fr-FR" w:eastAsia="fr-FR"/>
                    </w:rPr>
                  </w:pPr>
                  <w:r w:rsidRPr="00241D5B">
                    <w:rPr>
                      <w:rFonts w:asciiTheme="majorHAnsi" w:eastAsia="Calibri" w:hAnsiTheme="majorHAnsi" w:cstheme="majorHAnsi"/>
                      <w:lang w:val="fr-FR" w:eastAsia="fr-FR"/>
                    </w:rPr>
                    <w:t>C</w:t>
                  </w:r>
                </w:p>
              </w:tc>
              <w:tc>
                <w:tcPr>
                  <w:tcW w:w="0" w:type="auto"/>
                  <w:tcBorders>
                    <w:bottom w:val="nil"/>
                  </w:tcBorders>
                </w:tcPr>
                <w:p w14:paraId="4DE0C046" w14:textId="77777777" w:rsidR="00444921" w:rsidRPr="00241D5B" w:rsidRDefault="00444921" w:rsidP="00FB2DA3">
                  <w:pPr>
                    <w:overflowPunct w:val="0"/>
                    <w:autoSpaceDE w:val="0"/>
                    <w:autoSpaceDN w:val="0"/>
                    <w:adjustRightInd w:val="0"/>
                    <w:spacing w:before="40" w:after="40" w:line="280" w:lineRule="exact"/>
                    <w:jc w:val="both"/>
                    <w:textAlignment w:val="baseline"/>
                    <w:rPr>
                      <w:rFonts w:asciiTheme="majorHAnsi" w:eastAsia="Calibri" w:hAnsiTheme="majorHAnsi" w:cstheme="majorHAnsi"/>
                      <w:lang w:val="fr-FR" w:eastAsia="fr-FR"/>
                    </w:rPr>
                  </w:pPr>
                  <w:r w:rsidRPr="00241D5B">
                    <w:rPr>
                      <w:rFonts w:asciiTheme="majorHAnsi" w:eastAsia="Calibri" w:hAnsiTheme="majorHAnsi" w:cstheme="majorHAnsi"/>
                      <w:lang w:val="fr-FR" w:eastAsia="fr-FR"/>
                    </w:rPr>
                    <w:t>D</w:t>
                  </w:r>
                </w:p>
              </w:tc>
              <w:tc>
                <w:tcPr>
                  <w:tcW w:w="494" w:type="dxa"/>
                  <w:tcBorders>
                    <w:bottom w:val="nil"/>
                  </w:tcBorders>
                </w:tcPr>
                <w:p w14:paraId="423D0D9A" w14:textId="77777777" w:rsidR="00444921" w:rsidRPr="00241D5B" w:rsidRDefault="00444921" w:rsidP="00FB2DA3">
                  <w:pPr>
                    <w:overflowPunct w:val="0"/>
                    <w:autoSpaceDE w:val="0"/>
                    <w:autoSpaceDN w:val="0"/>
                    <w:adjustRightInd w:val="0"/>
                    <w:spacing w:before="40" w:after="40" w:line="280" w:lineRule="exact"/>
                    <w:jc w:val="both"/>
                    <w:textAlignment w:val="baseline"/>
                    <w:rPr>
                      <w:rFonts w:asciiTheme="majorHAnsi" w:eastAsia="Calibri" w:hAnsiTheme="majorHAnsi" w:cstheme="majorHAnsi"/>
                      <w:lang w:val="fr-FR" w:eastAsia="fr-FR"/>
                    </w:rPr>
                  </w:pPr>
                  <w:r w:rsidRPr="00241D5B">
                    <w:rPr>
                      <w:rFonts w:asciiTheme="majorHAnsi" w:eastAsia="Calibri" w:hAnsiTheme="majorHAnsi" w:cstheme="majorHAnsi"/>
                      <w:lang w:val="fr-FR" w:eastAsia="fr-FR"/>
                    </w:rPr>
                    <w:t>E</w:t>
                  </w:r>
                </w:p>
              </w:tc>
            </w:tr>
            <w:tr w:rsidR="00444921" w:rsidRPr="00C043D5" w14:paraId="1BF72DCB" w14:textId="77777777" w:rsidTr="00444921">
              <w:trPr>
                <w:cantSplit/>
                <w:trHeight w:val="162"/>
              </w:trPr>
              <w:tc>
                <w:tcPr>
                  <w:tcW w:w="10381" w:type="dxa"/>
                  <w:gridSpan w:val="8"/>
                  <w:shd w:val="clear" w:color="auto" w:fill="auto"/>
                </w:tcPr>
                <w:p w14:paraId="15F96728" w14:textId="77777777" w:rsidR="00444921" w:rsidRPr="00241D5B" w:rsidRDefault="00444921" w:rsidP="00FB2DA3">
                  <w:pPr>
                    <w:overflowPunct w:val="0"/>
                    <w:autoSpaceDE w:val="0"/>
                    <w:autoSpaceDN w:val="0"/>
                    <w:adjustRightInd w:val="0"/>
                    <w:spacing w:before="40" w:after="40" w:line="280" w:lineRule="exact"/>
                    <w:jc w:val="both"/>
                    <w:textAlignment w:val="baseline"/>
                    <w:rPr>
                      <w:rFonts w:asciiTheme="majorHAnsi" w:eastAsia="Calibri" w:hAnsiTheme="majorHAnsi" w:cstheme="majorHAnsi"/>
                      <w:lang w:val="fr-FR" w:eastAsia="fr-FR"/>
                    </w:rPr>
                  </w:pPr>
                  <w:r w:rsidRPr="00241D5B">
                    <w:rPr>
                      <w:rFonts w:asciiTheme="majorHAnsi" w:eastAsia="Calibri" w:hAnsiTheme="majorHAnsi" w:cstheme="majorHAnsi"/>
                      <w:lang w:val="fr-FR" w:eastAsia="fr-FR"/>
                    </w:rPr>
                    <w:t xml:space="preserve">Méthodologie proposée et approche pour exécuter le travail selon les TDR </w:t>
                  </w:r>
                </w:p>
              </w:tc>
            </w:tr>
            <w:tr w:rsidR="00444921" w:rsidRPr="00241D5B" w14:paraId="604AA993" w14:textId="77777777" w:rsidTr="00444921">
              <w:trPr>
                <w:trHeight w:val="184"/>
              </w:trPr>
              <w:tc>
                <w:tcPr>
                  <w:tcW w:w="0" w:type="auto"/>
                </w:tcPr>
                <w:p w14:paraId="74A48A6D" w14:textId="77777777" w:rsidR="00444921" w:rsidRPr="00241D5B" w:rsidRDefault="00444921" w:rsidP="00FB2DA3">
                  <w:pPr>
                    <w:overflowPunct w:val="0"/>
                    <w:autoSpaceDE w:val="0"/>
                    <w:autoSpaceDN w:val="0"/>
                    <w:adjustRightInd w:val="0"/>
                    <w:spacing w:before="40" w:after="40" w:line="280" w:lineRule="exact"/>
                    <w:jc w:val="both"/>
                    <w:textAlignment w:val="baseline"/>
                    <w:rPr>
                      <w:rFonts w:asciiTheme="majorHAnsi" w:eastAsia="Calibri" w:hAnsiTheme="majorHAnsi" w:cstheme="majorHAnsi"/>
                      <w:lang w:val="fr-FR" w:eastAsia="fr-FR"/>
                    </w:rPr>
                  </w:pPr>
                  <w:r w:rsidRPr="00241D5B">
                    <w:rPr>
                      <w:rFonts w:asciiTheme="majorHAnsi" w:eastAsia="Calibri" w:hAnsiTheme="majorHAnsi" w:cstheme="majorHAnsi"/>
                      <w:lang w:val="fr-FR" w:eastAsia="fr-FR"/>
                    </w:rPr>
                    <w:t>2.1</w:t>
                  </w:r>
                </w:p>
              </w:tc>
              <w:tc>
                <w:tcPr>
                  <w:tcW w:w="6290" w:type="dxa"/>
                </w:tcPr>
                <w:p w14:paraId="675F74F3" w14:textId="77777777" w:rsidR="00444921" w:rsidRPr="00241D5B" w:rsidRDefault="00444921" w:rsidP="00FB2DA3">
                  <w:pPr>
                    <w:overflowPunct w:val="0"/>
                    <w:autoSpaceDE w:val="0"/>
                    <w:autoSpaceDN w:val="0"/>
                    <w:adjustRightInd w:val="0"/>
                    <w:spacing w:before="40" w:after="40" w:line="280" w:lineRule="exact"/>
                    <w:jc w:val="both"/>
                    <w:textAlignment w:val="baseline"/>
                    <w:rPr>
                      <w:rFonts w:asciiTheme="majorHAnsi" w:eastAsia="Calibri" w:hAnsiTheme="majorHAnsi" w:cstheme="majorHAnsi"/>
                      <w:lang w:val="fr-FR" w:eastAsia="fr-FR"/>
                    </w:rPr>
                  </w:pPr>
                  <w:r w:rsidRPr="00241D5B">
                    <w:rPr>
                      <w:rFonts w:asciiTheme="majorHAnsi" w:eastAsia="Calibri" w:hAnsiTheme="majorHAnsi" w:cstheme="majorHAnsi"/>
                      <w:lang w:val="fr-FR" w:eastAsia="fr-FR"/>
                    </w:rPr>
                    <w:t xml:space="preserve">La proposition </w:t>
                  </w:r>
                  <w:r>
                    <w:rPr>
                      <w:rFonts w:asciiTheme="majorHAnsi" w:eastAsia="Calibri" w:hAnsiTheme="majorHAnsi" w:cstheme="majorHAnsi"/>
                      <w:lang w:val="fr-FR" w:eastAsia="fr-FR"/>
                    </w:rPr>
                    <w:t>dé</w:t>
                  </w:r>
                  <w:r w:rsidRPr="00241D5B">
                    <w:rPr>
                      <w:rFonts w:asciiTheme="majorHAnsi" w:eastAsia="Calibri" w:hAnsiTheme="majorHAnsi" w:cstheme="majorHAnsi"/>
                      <w:lang w:val="fr-FR" w:eastAsia="fr-FR"/>
                    </w:rPr>
                    <w:t>montre-elle une compréhension générale des activités à mener ?</w:t>
                  </w:r>
                </w:p>
              </w:tc>
              <w:tc>
                <w:tcPr>
                  <w:tcW w:w="1632" w:type="dxa"/>
                </w:tcPr>
                <w:p w14:paraId="54168A22" w14:textId="77777777" w:rsidR="00444921" w:rsidRPr="00241D5B" w:rsidRDefault="00444921" w:rsidP="00FB2DA3">
                  <w:pPr>
                    <w:overflowPunct w:val="0"/>
                    <w:autoSpaceDE w:val="0"/>
                    <w:autoSpaceDN w:val="0"/>
                    <w:adjustRightInd w:val="0"/>
                    <w:spacing w:before="40" w:after="40" w:line="280" w:lineRule="exact"/>
                    <w:jc w:val="both"/>
                    <w:textAlignment w:val="baseline"/>
                    <w:rPr>
                      <w:rFonts w:asciiTheme="majorHAnsi" w:eastAsia="Calibri" w:hAnsiTheme="majorHAnsi" w:cstheme="majorHAnsi"/>
                      <w:lang w:val="fr-FR" w:eastAsia="fr-FR"/>
                    </w:rPr>
                  </w:pPr>
                  <w:r w:rsidRPr="00241D5B">
                    <w:rPr>
                      <w:rFonts w:asciiTheme="majorHAnsi" w:eastAsia="Calibri" w:hAnsiTheme="majorHAnsi" w:cstheme="majorHAnsi"/>
                      <w:lang w:val="fr-FR" w:eastAsia="fr-FR"/>
                    </w:rPr>
                    <w:t>10</w:t>
                  </w:r>
                </w:p>
              </w:tc>
              <w:tc>
                <w:tcPr>
                  <w:tcW w:w="0" w:type="auto"/>
                </w:tcPr>
                <w:p w14:paraId="7FBE1DDA" w14:textId="77777777" w:rsidR="00444921" w:rsidRPr="00241D5B" w:rsidRDefault="00444921" w:rsidP="00FB2DA3">
                  <w:pPr>
                    <w:overflowPunct w:val="0"/>
                    <w:autoSpaceDE w:val="0"/>
                    <w:autoSpaceDN w:val="0"/>
                    <w:adjustRightInd w:val="0"/>
                    <w:spacing w:before="40" w:after="40" w:line="280" w:lineRule="exact"/>
                    <w:jc w:val="both"/>
                    <w:textAlignment w:val="baseline"/>
                    <w:rPr>
                      <w:rFonts w:asciiTheme="majorHAnsi" w:eastAsia="Calibri" w:hAnsiTheme="majorHAnsi" w:cstheme="majorHAnsi"/>
                      <w:lang w:val="fr-FR" w:eastAsia="fr-FR"/>
                    </w:rPr>
                  </w:pPr>
                </w:p>
              </w:tc>
              <w:tc>
                <w:tcPr>
                  <w:tcW w:w="0" w:type="auto"/>
                </w:tcPr>
                <w:p w14:paraId="3B8C3CCA" w14:textId="77777777" w:rsidR="00444921" w:rsidRPr="00241D5B" w:rsidRDefault="00444921" w:rsidP="00FB2DA3">
                  <w:pPr>
                    <w:overflowPunct w:val="0"/>
                    <w:autoSpaceDE w:val="0"/>
                    <w:autoSpaceDN w:val="0"/>
                    <w:adjustRightInd w:val="0"/>
                    <w:spacing w:before="40" w:after="40" w:line="280" w:lineRule="exact"/>
                    <w:jc w:val="both"/>
                    <w:textAlignment w:val="baseline"/>
                    <w:rPr>
                      <w:rFonts w:asciiTheme="majorHAnsi" w:eastAsia="Calibri" w:hAnsiTheme="majorHAnsi" w:cstheme="majorHAnsi"/>
                      <w:lang w:val="fr-FR" w:eastAsia="fr-FR"/>
                    </w:rPr>
                  </w:pPr>
                </w:p>
              </w:tc>
              <w:tc>
                <w:tcPr>
                  <w:tcW w:w="0" w:type="auto"/>
                </w:tcPr>
                <w:p w14:paraId="0E04F052" w14:textId="77777777" w:rsidR="00444921" w:rsidRPr="00241D5B" w:rsidRDefault="00444921" w:rsidP="00FB2DA3">
                  <w:pPr>
                    <w:overflowPunct w:val="0"/>
                    <w:autoSpaceDE w:val="0"/>
                    <w:autoSpaceDN w:val="0"/>
                    <w:adjustRightInd w:val="0"/>
                    <w:spacing w:before="40" w:after="40" w:line="280" w:lineRule="exact"/>
                    <w:jc w:val="both"/>
                    <w:textAlignment w:val="baseline"/>
                    <w:rPr>
                      <w:rFonts w:asciiTheme="majorHAnsi" w:eastAsia="Calibri" w:hAnsiTheme="majorHAnsi" w:cstheme="majorHAnsi"/>
                      <w:lang w:val="fr-FR" w:eastAsia="fr-FR"/>
                    </w:rPr>
                  </w:pPr>
                </w:p>
              </w:tc>
              <w:tc>
                <w:tcPr>
                  <w:tcW w:w="0" w:type="auto"/>
                </w:tcPr>
                <w:p w14:paraId="6E843295" w14:textId="77777777" w:rsidR="00444921" w:rsidRPr="00241D5B" w:rsidRDefault="00444921" w:rsidP="00FB2DA3">
                  <w:pPr>
                    <w:overflowPunct w:val="0"/>
                    <w:autoSpaceDE w:val="0"/>
                    <w:autoSpaceDN w:val="0"/>
                    <w:adjustRightInd w:val="0"/>
                    <w:spacing w:before="40" w:after="40" w:line="280" w:lineRule="exact"/>
                    <w:jc w:val="both"/>
                    <w:textAlignment w:val="baseline"/>
                    <w:rPr>
                      <w:rFonts w:asciiTheme="majorHAnsi" w:eastAsia="Calibri" w:hAnsiTheme="majorHAnsi" w:cstheme="majorHAnsi"/>
                      <w:lang w:val="fr-FR" w:eastAsia="fr-FR"/>
                    </w:rPr>
                  </w:pPr>
                </w:p>
              </w:tc>
              <w:tc>
                <w:tcPr>
                  <w:tcW w:w="494" w:type="dxa"/>
                </w:tcPr>
                <w:p w14:paraId="60957231" w14:textId="77777777" w:rsidR="00444921" w:rsidRPr="00241D5B" w:rsidRDefault="00444921" w:rsidP="00FB2DA3">
                  <w:pPr>
                    <w:overflowPunct w:val="0"/>
                    <w:autoSpaceDE w:val="0"/>
                    <w:autoSpaceDN w:val="0"/>
                    <w:adjustRightInd w:val="0"/>
                    <w:spacing w:before="40" w:after="40" w:line="280" w:lineRule="exact"/>
                    <w:jc w:val="both"/>
                    <w:textAlignment w:val="baseline"/>
                    <w:rPr>
                      <w:rFonts w:asciiTheme="majorHAnsi" w:eastAsia="Calibri" w:hAnsiTheme="majorHAnsi" w:cstheme="majorHAnsi"/>
                      <w:lang w:val="fr-FR" w:eastAsia="fr-FR"/>
                    </w:rPr>
                  </w:pPr>
                </w:p>
              </w:tc>
            </w:tr>
            <w:tr w:rsidR="00444921" w:rsidRPr="00241D5B" w14:paraId="0C80CA12" w14:textId="77777777" w:rsidTr="00444921">
              <w:trPr>
                <w:trHeight w:val="413"/>
              </w:trPr>
              <w:tc>
                <w:tcPr>
                  <w:tcW w:w="0" w:type="auto"/>
                  <w:tcBorders>
                    <w:bottom w:val="nil"/>
                  </w:tcBorders>
                </w:tcPr>
                <w:p w14:paraId="2B585C32" w14:textId="77777777" w:rsidR="00444921" w:rsidRPr="00241D5B" w:rsidRDefault="00444921" w:rsidP="00FB2DA3">
                  <w:pPr>
                    <w:overflowPunct w:val="0"/>
                    <w:autoSpaceDE w:val="0"/>
                    <w:autoSpaceDN w:val="0"/>
                    <w:adjustRightInd w:val="0"/>
                    <w:spacing w:before="40" w:after="40" w:line="280" w:lineRule="exact"/>
                    <w:jc w:val="both"/>
                    <w:textAlignment w:val="baseline"/>
                    <w:rPr>
                      <w:rFonts w:asciiTheme="majorHAnsi" w:eastAsia="Calibri" w:hAnsiTheme="majorHAnsi" w:cstheme="majorHAnsi"/>
                      <w:lang w:val="fr-FR" w:eastAsia="fr-FR"/>
                    </w:rPr>
                  </w:pPr>
                  <w:r w:rsidRPr="00241D5B">
                    <w:rPr>
                      <w:rFonts w:asciiTheme="majorHAnsi" w:eastAsia="Calibri" w:hAnsiTheme="majorHAnsi" w:cstheme="majorHAnsi"/>
                      <w:lang w:val="fr-FR" w:eastAsia="fr-FR"/>
                    </w:rPr>
                    <w:t>2.2</w:t>
                  </w:r>
                </w:p>
              </w:tc>
              <w:tc>
                <w:tcPr>
                  <w:tcW w:w="6290" w:type="dxa"/>
                </w:tcPr>
                <w:p w14:paraId="77D5C44D" w14:textId="77777777" w:rsidR="00444921" w:rsidRPr="00241D5B" w:rsidRDefault="00444921" w:rsidP="00FB2DA3">
                  <w:pPr>
                    <w:overflowPunct w:val="0"/>
                    <w:autoSpaceDE w:val="0"/>
                    <w:autoSpaceDN w:val="0"/>
                    <w:adjustRightInd w:val="0"/>
                    <w:spacing w:before="40" w:after="40" w:line="280" w:lineRule="exact"/>
                    <w:jc w:val="both"/>
                    <w:textAlignment w:val="baseline"/>
                    <w:rPr>
                      <w:rFonts w:asciiTheme="majorHAnsi" w:eastAsia="Calibri" w:hAnsiTheme="majorHAnsi" w:cstheme="majorHAnsi"/>
                      <w:lang w:val="fr-FR" w:eastAsia="fr-FR"/>
                    </w:rPr>
                  </w:pPr>
                  <w:r w:rsidRPr="00241D5B">
                    <w:rPr>
                      <w:rFonts w:asciiTheme="majorHAnsi" w:eastAsia="Calibri" w:hAnsiTheme="majorHAnsi" w:cstheme="majorHAnsi"/>
                      <w:lang w:val="fr-FR" w:eastAsia="fr-FR"/>
                    </w:rPr>
                    <w:t xml:space="preserve">La proposition comprend-elle un cadre méthodologique cohérent et une structure précise des résultats attendus ? </w:t>
                  </w:r>
                </w:p>
              </w:tc>
              <w:tc>
                <w:tcPr>
                  <w:tcW w:w="1632" w:type="dxa"/>
                </w:tcPr>
                <w:p w14:paraId="5ED8AB84" w14:textId="77777777" w:rsidR="00444921" w:rsidRPr="00241D5B" w:rsidRDefault="00444921" w:rsidP="00FB2DA3">
                  <w:pPr>
                    <w:overflowPunct w:val="0"/>
                    <w:autoSpaceDE w:val="0"/>
                    <w:autoSpaceDN w:val="0"/>
                    <w:adjustRightInd w:val="0"/>
                    <w:spacing w:before="40" w:after="40" w:line="280" w:lineRule="exact"/>
                    <w:jc w:val="both"/>
                    <w:textAlignment w:val="baseline"/>
                    <w:rPr>
                      <w:rFonts w:asciiTheme="majorHAnsi" w:eastAsia="Calibri" w:hAnsiTheme="majorHAnsi" w:cstheme="majorHAnsi"/>
                      <w:lang w:val="fr-FR" w:eastAsia="fr-FR"/>
                    </w:rPr>
                  </w:pPr>
                  <w:r>
                    <w:rPr>
                      <w:rFonts w:asciiTheme="majorHAnsi" w:eastAsia="Calibri" w:hAnsiTheme="majorHAnsi" w:cstheme="majorHAnsi"/>
                      <w:lang w:val="fr-FR" w:eastAsia="fr-FR"/>
                    </w:rPr>
                    <w:t>5</w:t>
                  </w:r>
                </w:p>
              </w:tc>
              <w:tc>
                <w:tcPr>
                  <w:tcW w:w="0" w:type="auto"/>
                </w:tcPr>
                <w:p w14:paraId="3938D65F" w14:textId="77777777" w:rsidR="00444921" w:rsidRPr="00241D5B" w:rsidRDefault="00444921" w:rsidP="00FB2DA3">
                  <w:pPr>
                    <w:overflowPunct w:val="0"/>
                    <w:autoSpaceDE w:val="0"/>
                    <w:autoSpaceDN w:val="0"/>
                    <w:adjustRightInd w:val="0"/>
                    <w:spacing w:before="40" w:after="40" w:line="280" w:lineRule="exact"/>
                    <w:jc w:val="both"/>
                    <w:textAlignment w:val="baseline"/>
                    <w:rPr>
                      <w:rFonts w:asciiTheme="majorHAnsi" w:eastAsia="Calibri" w:hAnsiTheme="majorHAnsi" w:cstheme="majorHAnsi"/>
                      <w:lang w:val="fr-FR" w:eastAsia="fr-FR"/>
                    </w:rPr>
                  </w:pPr>
                </w:p>
              </w:tc>
              <w:tc>
                <w:tcPr>
                  <w:tcW w:w="0" w:type="auto"/>
                </w:tcPr>
                <w:p w14:paraId="5484D82C" w14:textId="77777777" w:rsidR="00444921" w:rsidRPr="00241D5B" w:rsidRDefault="00444921" w:rsidP="00FB2DA3">
                  <w:pPr>
                    <w:overflowPunct w:val="0"/>
                    <w:autoSpaceDE w:val="0"/>
                    <w:autoSpaceDN w:val="0"/>
                    <w:adjustRightInd w:val="0"/>
                    <w:spacing w:before="40" w:after="40" w:line="280" w:lineRule="exact"/>
                    <w:jc w:val="both"/>
                    <w:textAlignment w:val="baseline"/>
                    <w:rPr>
                      <w:rFonts w:asciiTheme="majorHAnsi" w:eastAsia="Calibri" w:hAnsiTheme="majorHAnsi" w:cstheme="majorHAnsi"/>
                      <w:lang w:val="fr-FR" w:eastAsia="fr-FR"/>
                    </w:rPr>
                  </w:pPr>
                </w:p>
              </w:tc>
              <w:tc>
                <w:tcPr>
                  <w:tcW w:w="0" w:type="auto"/>
                </w:tcPr>
                <w:p w14:paraId="0765EBC6" w14:textId="77777777" w:rsidR="00444921" w:rsidRPr="00241D5B" w:rsidRDefault="00444921" w:rsidP="00FB2DA3">
                  <w:pPr>
                    <w:overflowPunct w:val="0"/>
                    <w:autoSpaceDE w:val="0"/>
                    <w:autoSpaceDN w:val="0"/>
                    <w:adjustRightInd w:val="0"/>
                    <w:spacing w:before="40" w:after="40" w:line="280" w:lineRule="exact"/>
                    <w:jc w:val="both"/>
                    <w:textAlignment w:val="baseline"/>
                    <w:rPr>
                      <w:rFonts w:asciiTheme="majorHAnsi" w:eastAsia="Calibri" w:hAnsiTheme="majorHAnsi" w:cstheme="majorHAnsi"/>
                      <w:lang w:val="fr-FR" w:eastAsia="fr-FR"/>
                    </w:rPr>
                  </w:pPr>
                </w:p>
              </w:tc>
              <w:tc>
                <w:tcPr>
                  <w:tcW w:w="0" w:type="auto"/>
                </w:tcPr>
                <w:p w14:paraId="6C12D1F6" w14:textId="77777777" w:rsidR="00444921" w:rsidRPr="00241D5B" w:rsidRDefault="00444921" w:rsidP="00FB2DA3">
                  <w:pPr>
                    <w:overflowPunct w:val="0"/>
                    <w:autoSpaceDE w:val="0"/>
                    <w:autoSpaceDN w:val="0"/>
                    <w:adjustRightInd w:val="0"/>
                    <w:spacing w:before="40" w:after="40" w:line="280" w:lineRule="exact"/>
                    <w:jc w:val="both"/>
                    <w:textAlignment w:val="baseline"/>
                    <w:rPr>
                      <w:rFonts w:asciiTheme="majorHAnsi" w:eastAsia="Calibri" w:hAnsiTheme="majorHAnsi" w:cstheme="majorHAnsi"/>
                      <w:lang w:val="fr-FR" w:eastAsia="fr-FR"/>
                    </w:rPr>
                  </w:pPr>
                </w:p>
              </w:tc>
              <w:tc>
                <w:tcPr>
                  <w:tcW w:w="494" w:type="dxa"/>
                </w:tcPr>
                <w:p w14:paraId="290DABB3" w14:textId="77777777" w:rsidR="00444921" w:rsidRPr="00241D5B" w:rsidRDefault="00444921" w:rsidP="00FB2DA3">
                  <w:pPr>
                    <w:overflowPunct w:val="0"/>
                    <w:autoSpaceDE w:val="0"/>
                    <w:autoSpaceDN w:val="0"/>
                    <w:adjustRightInd w:val="0"/>
                    <w:spacing w:before="40" w:after="40" w:line="280" w:lineRule="exact"/>
                    <w:jc w:val="both"/>
                    <w:textAlignment w:val="baseline"/>
                    <w:rPr>
                      <w:rFonts w:asciiTheme="majorHAnsi" w:eastAsia="Calibri" w:hAnsiTheme="majorHAnsi" w:cstheme="majorHAnsi"/>
                      <w:lang w:val="fr-FR" w:eastAsia="fr-FR"/>
                    </w:rPr>
                  </w:pPr>
                </w:p>
              </w:tc>
            </w:tr>
            <w:tr w:rsidR="00444921" w:rsidRPr="00241D5B" w14:paraId="7C7C84A9" w14:textId="77777777" w:rsidTr="00444921">
              <w:trPr>
                <w:trHeight w:val="379"/>
              </w:trPr>
              <w:tc>
                <w:tcPr>
                  <w:tcW w:w="0" w:type="auto"/>
                </w:tcPr>
                <w:p w14:paraId="43D4D86D" w14:textId="77777777" w:rsidR="00444921" w:rsidRPr="00241D5B" w:rsidRDefault="00444921" w:rsidP="00FB2DA3">
                  <w:pPr>
                    <w:overflowPunct w:val="0"/>
                    <w:autoSpaceDE w:val="0"/>
                    <w:autoSpaceDN w:val="0"/>
                    <w:adjustRightInd w:val="0"/>
                    <w:spacing w:before="40" w:after="40" w:line="280" w:lineRule="exact"/>
                    <w:jc w:val="both"/>
                    <w:textAlignment w:val="baseline"/>
                    <w:rPr>
                      <w:rFonts w:asciiTheme="majorHAnsi" w:eastAsia="Calibri" w:hAnsiTheme="majorHAnsi" w:cstheme="majorHAnsi"/>
                      <w:lang w:val="fr-FR" w:eastAsia="fr-FR"/>
                    </w:rPr>
                  </w:pPr>
                  <w:r w:rsidRPr="00241D5B">
                    <w:rPr>
                      <w:rFonts w:asciiTheme="majorHAnsi" w:eastAsia="Calibri" w:hAnsiTheme="majorHAnsi" w:cstheme="majorHAnsi"/>
                      <w:lang w:val="fr-FR" w:eastAsia="fr-FR"/>
                    </w:rPr>
                    <w:t>2.3</w:t>
                  </w:r>
                </w:p>
              </w:tc>
              <w:tc>
                <w:tcPr>
                  <w:tcW w:w="6290" w:type="dxa"/>
                </w:tcPr>
                <w:p w14:paraId="577F96CD" w14:textId="77777777" w:rsidR="00444921" w:rsidRPr="00241D5B" w:rsidRDefault="00444921" w:rsidP="00FB2DA3">
                  <w:pPr>
                    <w:overflowPunct w:val="0"/>
                    <w:autoSpaceDE w:val="0"/>
                    <w:autoSpaceDN w:val="0"/>
                    <w:adjustRightInd w:val="0"/>
                    <w:spacing w:before="40" w:after="40" w:line="280" w:lineRule="exact"/>
                    <w:jc w:val="both"/>
                    <w:textAlignment w:val="baseline"/>
                    <w:rPr>
                      <w:rFonts w:asciiTheme="majorHAnsi" w:eastAsia="Calibri" w:hAnsiTheme="majorHAnsi" w:cstheme="majorHAnsi"/>
                      <w:lang w:val="fr-FR" w:eastAsia="fr-FR"/>
                    </w:rPr>
                  </w:pPr>
                  <w:r w:rsidRPr="00241D5B">
                    <w:rPr>
                      <w:rFonts w:asciiTheme="majorHAnsi" w:eastAsia="Calibri" w:hAnsiTheme="majorHAnsi" w:cstheme="majorHAnsi"/>
                      <w:lang w:val="fr-FR" w:eastAsia="fr-FR"/>
                    </w:rPr>
                    <w:t>La présentation est-elle claire et la succession des activités ainsi que leur planification sont-elles logiques, réalistes et augurent-elles suffisamment d’une bonne exécution des tâches ?</w:t>
                  </w:r>
                </w:p>
              </w:tc>
              <w:tc>
                <w:tcPr>
                  <w:tcW w:w="1632" w:type="dxa"/>
                  <w:tcBorders>
                    <w:bottom w:val="nil"/>
                  </w:tcBorders>
                </w:tcPr>
                <w:p w14:paraId="54C92212" w14:textId="77777777" w:rsidR="00444921" w:rsidRPr="00241D5B" w:rsidRDefault="00444921" w:rsidP="00FB2DA3">
                  <w:pPr>
                    <w:overflowPunct w:val="0"/>
                    <w:autoSpaceDE w:val="0"/>
                    <w:autoSpaceDN w:val="0"/>
                    <w:adjustRightInd w:val="0"/>
                    <w:spacing w:before="40" w:after="40" w:line="280" w:lineRule="exact"/>
                    <w:jc w:val="both"/>
                    <w:textAlignment w:val="baseline"/>
                    <w:rPr>
                      <w:rFonts w:asciiTheme="majorHAnsi" w:eastAsia="Calibri" w:hAnsiTheme="majorHAnsi" w:cstheme="majorHAnsi"/>
                      <w:lang w:val="fr-FR" w:eastAsia="fr-FR"/>
                    </w:rPr>
                  </w:pPr>
                  <w:r>
                    <w:rPr>
                      <w:rFonts w:asciiTheme="majorHAnsi" w:eastAsia="Calibri" w:hAnsiTheme="majorHAnsi" w:cstheme="majorHAnsi"/>
                      <w:lang w:val="fr-FR" w:eastAsia="fr-FR"/>
                    </w:rPr>
                    <w:t>10</w:t>
                  </w:r>
                </w:p>
              </w:tc>
              <w:tc>
                <w:tcPr>
                  <w:tcW w:w="0" w:type="auto"/>
                </w:tcPr>
                <w:p w14:paraId="432CE016" w14:textId="77777777" w:rsidR="00444921" w:rsidRPr="00241D5B" w:rsidRDefault="00444921" w:rsidP="00FB2DA3">
                  <w:pPr>
                    <w:overflowPunct w:val="0"/>
                    <w:autoSpaceDE w:val="0"/>
                    <w:autoSpaceDN w:val="0"/>
                    <w:adjustRightInd w:val="0"/>
                    <w:spacing w:before="40" w:after="40" w:line="280" w:lineRule="exact"/>
                    <w:jc w:val="both"/>
                    <w:textAlignment w:val="baseline"/>
                    <w:rPr>
                      <w:rFonts w:asciiTheme="majorHAnsi" w:eastAsia="Calibri" w:hAnsiTheme="majorHAnsi" w:cstheme="majorHAnsi"/>
                      <w:lang w:val="fr-FR" w:eastAsia="fr-FR"/>
                    </w:rPr>
                  </w:pPr>
                </w:p>
              </w:tc>
              <w:tc>
                <w:tcPr>
                  <w:tcW w:w="0" w:type="auto"/>
                </w:tcPr>
                <w:p w14:paraId="2B9D73C6" w14:textId="77777777" w:rsidR="00444921" w:rsidRPr="00241D5B" w:rsidRDefault="00444921" w:rsidP="00FB2DA3">
                  <w:pPr>
                    <w:overflowPunct w:val="0"/>
                    <w:autoSpaceDE w:val="0"/>
                    <w:autoSpaceDN w:val="0"/>
                    <w:adjustRightInd w:val="0"/>
                    <w:spacing w:before="40" w:after="40" w:line="280" w:lineRule="exact"/>
                    <w:jc w:val="both"/>
                    <w:textAlignment w:val="baseline"/>
                    <w:rPr>
                      <w:rFonts w:asciiTheme="majorHAnsi" w:eastAsia="Calibri" w:hAnsiTheme="majorHAnsi" w:cstheme="majorHAnsi"/>
                      <w:lang w:val="fr-FR" w:eastAsia="fr-FR"/>
                    </w:rPr>
                  </w:pPr>
                </w:p>
              </w:tc>
              <w:tc>
                <w:tcPr>
                  <w:tcW w:w="0" w:type="auto"/>
                </w:tcPr>
                <w:p w14:paraId="526F4D38" w14:textId="77777777" w:rsidR="00444921" w:rsidRPr="00241D5B" w:rsidRDefault="00444921" w:rsidP="00FB2DA3">
                  <w:pPr>
                    <w:overflowPunct w:val="0"/>
                    <w:autoSpaceDE w:val="0"/>
                    <w:autoSpaceDN w:val="0"/>
                    <w:adjustRightInd w:val="0"/>
                    <w:spacing w:before="40" w:after="40" w:line="280" w:lineRule="exact"/>
                    <w:jc w:val="both"/>
                    <w:textAlignment w:val="baseline"/>
                    <w:rPr>
                      <w:rFonts w:asciiTheme="majorHAnsi" w:eastAsia="Calibri" w:hAnsiTheme="majorHAnsi" w:cstheme="majorHAnsi"/>
                      <w:lang w:val="fr-FR" w:eastAsia="fr-FR"/>
                    </w:rPr>
                  </w:pPr>
                </w:p>
              </w:tc>
              <w:tc>
                <w:tcPr>
                  <w:tcW w:w="0" w:type="auto"/>
                </w:tcPr>
                <w:p w14:paraId="12F23277" w14:textId="77777777" w:rsidR="00444921" w:rsidRPr="00241D5B" w:rsidRDefault="00444921" w:rsidP="00FB2DA3">
                  <w:pPr>
                    <w:overflowPunct w:val="0"/>
                    <w:autoSpaceDE w:val="0"/>
                    <w:autoSpaceDN w:val="0"/>
                    <w:adjustRightInd w:val="0"/>
                    <w:spacing w:before="40" w:after="40" w:line="280" w:lineRule="exact"/>
                    <w:jc w:val="both"/>
                    <w:textAlignment w:val="baseline"/>
                    <w:rPr>
                      <w:rFonts w:asciiTheme="majorHAnsi" w:eastAsia="Calibri" w:hAnsiTheme="majorHAnsi" w:cstheme="majorHAnsi"/>
                      <w:lang w:val="fr-FR" w:eastAsia="fr-FR"/>
                    </w:rPr>
                  </w:pPr>
                </w:p>
              </w:tc>
              <w:tc>
                <w:tcPr>
                  <w:tcW w:w="494" w:type="dxa"/>
                </w:tcPr>
                <w:p w14:paraId="7086BFE4" w14:textId="77777777" w:rsidR="00444921" w:rsidRPr="00241D5B" w:rsidRDefault="00444921" w:rsidP="00FB2DA3">
                  <w:pPr>
                    <w:overflowPunct w:val="0"/>
                    <w:autoSpaceDE w:val="0"/>
                    <w:autoSpaceDN w:val="0"/>
                    <w:adjustRightInd w:val="0"/>
                    <w:spacing w:before="40" w:after="40" w:line="280" w:lineRule="exact"/>
                    <w:jc w:val="both"/>
                    <w:textAlignment w:val="baseline"/>
                    <w:rPr>
                      <w:rFonts w:asciiTheme="majorHAnsi" w:eastAsia="Calibri" w:hAnsiTheme="majorHAnsi" w:cstheme="majorHAnsi"/>
                      <w:lang w:val="fr-FR" w:eastAsia="fr-FR"/>
                    </w:rPr>
                  </w:pPr>
                </w:p>
              </w:tc>
            </w:tr>
            <w:tr w:rsidR="00444921" w:rsidRPr="00241D5B" w14:paraId="4D130FAD" w14:textId="77777777" w:rsidTr="00444921">
              <w:trPr>
                <w:trHeight w:val="308"/>
              </w:trPr>
              <w:tc>
                <w:tcPr>
                  <w:tcW w:w="0" w:type="auto"/>
                </w:tcPr>
                <w:p w14:paraId="4FFA4AE5" w14:textId="77777777" w:rsidR="00444921" w:rsidRPr="00241D5B" w:rsidRDefault="00444921" w:rsidP="00FB2DA3">
                  <w:pPr>
                    <w:overflowPunct w:val="0"/>
                    <w:autoSpaceDE w:val="0"/>
                    <w:autoSpaceDN w:val="0"/>
                    <w:adjustRightInd w:val="0"/>
                    <w:spacing w:before="40" w:after="40" w:line="280" w:lineRule="exact"/>
                    <w:jc w:val="both"/>
                    <w:textAlignment w:val="baseline"/>
                    <w:rPr>
                      <w:rFonts w:asciiTheme="majorHAnsi" w:eastAsia="Calibri" w:hAnsiTheme="majorHAnsi" w:cstheme="majorHAnsi"/>
                      <w:lang w:val="fr-FR" w:eastAsia="fr-FR"/>
                    </w:rPr>
                  </w:pPr>
                  <w:r w:rsidRPr="00241D5B">
                    <w:rPr>
                      <w:rFonts w:asciiTheme="majorHAnsi" w:eastAsia="Calibri" w:hAnsiTheme="majorHAnsi" w:cstheme="majorHAnsi"/>
                      <w:lang w:val="fr-FR" w:eastAsia="fr-FR"/>
                    </w:rPr>
                    <w:t>2.4</w:t>
                  </w:r>
                </w:p>
              </w:tc>
              <w:tc>
                <w:tcPr>
                  <w:tcW w:w="6290" w:type="dxa"/>
                </w:tcPr>
                <w:p w14:paraId="501804A3" w14:textId="77777777" w:rsidR="00444921" w:rsidRPr="00241D5B" w:rsidRDefault="00444921" w:rsidP="00FB2DA3">
                  <w:pPr>
                    <w:overflowPunct w:val="0"/>
                    <w:autoSpaceDE w:val="0"/>
                    <w:autoSpaceDN w:val="0"/>
                    <w:adjustRightInd w:val="0"/>
                    <w:spacing w:before="40" w:after="40" w:line="280" w:lineRule="exact"/>
                    <w:jc w:val="both"/>
                    <w:textAlignment w:val="baseline"/>
                    <w:rPr>
                      <w:rFonts w:asciiTheme="majorHAnsi" w:eastAsia="Calibri" w:hAnsiTheme="majorHAnsi" w:cstheme="majorHAnsi"/>
                      <w:lang w:val="fr-FR" w:eastAsia="fr-FR"/>
                    </w:rPr>
                  </w:pPr>
                  <w:r w:rsidRPr="00241D5B">
                    <w:rPr>
                      <w:rFonts w:asciiTheme="majorHAnsi" w:eastAsia="Calibri" w:hAnsiTheme="majorHAnsi" w:cstheme="majorHAnsi"/>
                      <w:lang w:val="fr-FR" w:eastAsia="fr-FR"/>
                    </w:rPr>
                    <w:t>Le Plan d’exécution (Chronogramme) des tâches est-il précis et cohérent ?</w:t>
                  </w:r>
                </w:p>
              </w:tc>
              <w:tc>
                <w:tcPr>
                  <w:tcW w:w="1632" w:type="dxa"/>
                  <w:tcBorders>
                    <w:bottom w:val="nil"/>
                  </w:tcBorders>
                </w:tcPr>
                <w:p w14:paraId="4476CC10" w14:textId="77777777" w:rsidR="00444921" w:rsidRPr="00241D5B" w:rsidRDefault="00444921" w:rsidP="00FB2DA3">
                  <w:pPr>
                    <w:overflowPunct w:val="0"/>
                    <w:autoSpaceDE w:val="0"/>
                    <w:autoSpaceDN w:val="0"/>
                    <w:adjustRightInd w:val="0"/>
                    <w:spacing w:before="40" w:after="40" w:line="280" w:lineRule="exact"/>
                    <w:jc w:val="both"/>
                    <w:textAlignment w:val="baseline"/>
                    <w:rPr>
                      <w:rFonts w:asciiTheme="majorHAnsi" w:eastAsia="Calibri" w:hAnsiTheme="majorHAnsi" w:cstheme="majorHAnsi"/>
                      <w:lang w:val="fr-FR" w:eastAsia="fr-FR"/>
                    </w:rPr>
                  </w:pPr>
                  <w:r>
                    <w:rPr>
                      <w:rFonts w:asciiTheme="majorHAnsi" w:eastAsia="Calibri" w:hAnsiTheme="majorHAnsi" w:cstheme="majorHAnsi"/>
                      <w:lang w:val="fr-FR" w:eastAsia="fr-FR"/>
                    </w:rPr>
                    <w:t>5</w:t>
                  </w:r>
                </w:p>
              </w:tc>
              <w:tc>
                <w:tcPr>
                  <w:tcW w:w="0" w:type="auto"/>
                </w:tcPr>
                <w:p w14:paraId="1C7F5C67" w14:textId="77777777" w:rsidR="00444921" w:rsidRPr="00241D5B" w:rsidRDefault="00444921" w:rsidP="00FB2DA3">
                  <w:pPr>
                    <w:overflowPunct w:val="0"/>
                    <w:autoSpaceDE w:val="0"/>
                    <w:autoSpaceDN w:val="0"/>
                    <w:adjustRightInd w:val="0"/>
                    <w:spacing w:before="40" w:after="40" w:line="280" w:lineRule="exact"/>
                    <w:jc w:val="both"/>
                    <w:textAlignment w:val="baseline"/>
                    <w:rPr>
                      <w:rFonts w:asciiTheme="majorHAnsi" w:eastAsia="Calibri" w:hAnsiTheme="majorHAnsi" w:cstheme="majorHAnsi"/>
                      <w:lang w:val="fr-FR" w:eastAsia="fr-FR"/>
                    </w:rPr>
                  </w:pPr>
                </w:p>
              </w:tc>
              <w:tc>
                <w:tcPr>
                  <w:tcW w:w="0" w:type="auto"/>
                </w:tcPr>
                <w:p w14:paraId="5D08A60C" w14:textId="77777777" w:rsidR="00444921" w:rsidRPr="00241D5B" w:rsidRDefault="00444921" w:rsidP="00FB2DA3">
                  <w:pPr>
                    <w:overflowPunct w:val="0"/>
                    <w:autoSpaceDE w:val="0"/>
                    <w:autoSpaceDN w:val="0"/>
                    <w:adjustRightInd w:val="0"/>
                    <w:spacing w:before="40" w:after="40" w:line="280" w:lineRule="exact"/>
                    <w:jc w:val="both"/>
                    <w:textAlignment w:val="baseline"/>
                    <w:rPr>
                      <w:rFonts w:asciiTheme="majorHAnsi" w:eastAsia="Calibri" w:hAnsiTheme="majorHAnsi" w:cstheme="majorHAnsi"/>
                      <w:lang w:val="fr-FR" w:eastAsia="fr-FR"/>
                    </w:rPr>
                  </w:pPr>
                </w:p>
              </w:tc>
              <w:tc>
                <w:tcPr>
                  <w:tcW w:w="0" w:type="auto"/>
                </w:tcPr>
                <w:p w14:paraId="2FD6F0E7" w14:textId="77777777" w:rsidR="00444921" w:rsidRPr="00241D5B" w:rsidRDefault="00444921" w:rsidP="00FB2DA3">
                  <w:pPr>
                    <w:overflowPunct w:val="0"/>
                    <w:autoSpaceDE w:val="0"/>
                    <w:autoSpaceDN w:val="0"/>
                    <w:adjustRightInd w:val="0"/>
                    <w:spacing w:before="40" w:after="40" w:line="280" w:lineRule="exact"/>
                    <w:jc w:val="both"/>
                    <w:textAlignment w:val="baseline"/>
                    <w:rPr>
                      <w:rFonts w:asciiTheme="majorHAnsi" w:eastAsia="Calibri" w:hAnsiTheme="majorHAnsi" w:cstheme="majorHAnsi"/>
                      <w:lang w:val="fr-FR" w:eastAsia="fr-FR"/>
                    </w:rPr>
                  </w:pPr>
                </w:p>
              </w:tc>
              <w:tc>
                <w:tcPr>
                  <w:tcW w:w="0" w:type="auto"/>
                </w:tcPr>
                <w:p w14:paraId="63E49FE3" w14:textId="77777777" w:rsidR="00444921" w:rsidRPr="00241D5B" w:rsidRDefault="00444921" w:rsidP="00FB2DA3">
                  <w:pPr>
                    <w:overflowPunct w:val="0"/>
                    <w:autoSpaceDE w:val="0"/>
                    <w:autoSpaceDN w:val="0"/>
                    <w:adjustRightInd w:val="0"/>
                    <w:spacing w:before="40" w:after="40" w:line="280" w:lineRule="exact"/>
                    <w:jc w:val="both"/>
                    <w:textAlignment w:val="baseline"/>
                    <w:rPr>
                      <w:rFonts w:asciiTheme="majorHAnsi" w:eastAsia="Calibri" w:hAnsiTheme="majorHAnsi" w:cstheme="majorHAnsi"/>
                      <w:lang w:val="fr-FR" w:eastAsia="fr-FR"/>
                    </w:rPr>
                  </w:pPr>
                </w:p>
              </w:tc>
              <w:tc>
                <w:tcPr>
                  <w:tcW w:w="494" w:type="dxa"/>
                </w:tcPr>
                <w:p w14:paraId="54D6BCBA" w14:textId="77777777" w:rsidR="00444921" w:rsidRPr="00241D5B" w:rsidRDefault="00444921" w:rsidP="00FB2DA3">
                  <w:pPr>
                    <w:overflowPunct w:val="0"/>
                    <w:autoSpaceDE w:val="0"/>
                    <w:autoSpaceDN w:val="0"/>
                    <w:adjustRightInd w:val="0"/>
                    <w:spacing w:before="40" w:after="40" w:line="280" w:lineRule="exact"/>
                    <w:jc w:val="both"/>
                    <w:textAlignment w:val="baseline"/>
                    <w:rPr>
                      <w:rFonts w:asciiTheme="majorHAnsi" w:eastAsia="Calibri" w:hAnsiTheme="majorHAnsi" w:cstheme="majorHAnsi"/>
                      <w:lang w:val="fr-FR" w:eastAsia="fr-FR"/>
                    </w:rPr>
                  </w:pPr>
                </w:p>
              </w:tc>
            </w:tr>
            <w:tr w:rsidR="00444921" w:rsidRPr="00241D5B" w14:paraId="09C3EEE1" w14:textId="77777777" w:rsidTr="00444921">
              <w:trPr>
                <w:trHeight w:val="162"/>
              </w:trPr>
              <w:tc>
                <w:tcPr>
                  <w:tcW w:w="6813" w:type="dxa"/>
                  <w:gridSpan w:val="2"/>
                  <w:shd w:val="clear" w:color="auto" w:fill="D9D9D9"/>
                </w:tcPr>
                <w:p w14:paraId="6F4D2D19" w14:textId="77777777" w:rsidR="00444921" w:rsidRPr="00241D5B" w:rsidRDefault="00444921" w:rsidP="00FB2DA3">
                  <w:pPr>
                    <w:overflowPunct w:val="0"/>
                    <w:autoSpaceDE w:val="0"/>
                    <w:autoSpaceDN w:val="0"/>
                    <w:adjustRightInd w:val="0"/>
                    <w:spacing w:before="40" w:after="40" w:line="280" w:lineRule="exact"/>
                    <w:jc w:val="both"/>
                    <w:textAlignment w:val="baseline"/>
                    <w:rPr>
                      <w:rFonts w:asciiTheme="majorHAnsi" w:eastAsia="Calibri" w:hAnsiTheme="majorHAnsi" w:cstheme="majorHAnsi"/>
                      <w:lang w:val="fr-FR" w:eastAsia="fr-FR"/>
                    </w:rPr>
                  </w:pPr>
                  <w:r w:rsidRPr="00241D5B">
                    <w:rPr>
                      <w:rFonts w:asciiTheme="majorHAnsi" w:eastAsia="Calibri" w:hAnsiTheme="majorHAnsi" w:cstheme="majorHAnsi"/>
                      <w:lang w:val="fr-FR" w:eastAsia="fr-FR"/>
                    </w:rPr>
                    <w:t>Total</w:t>
                  </w:r>
                </w:p>
              </w:tc>
              <w:tc>
                <w:tcPr>
                  <w:tcW w:w="1632" w:type="dxa"/>
                  <w:shd w:val="clear" w:color="auto" w:fill="D9D9D9"/>
                </w:tcPr>
                <w:p w14:paraId="7EC7FC55" w14:textId="77777777" w:rsidR="00444921" w:rsidRPr="00241D5B" w:rsidRDefault="00444921" w:rsidP="00FB2DA3">
                  <w:pPr>
                    <w:overflowPunct w:val="0"/>
                    <w:autoSpaceDE w:val="0"/>
                    <w:autoSpaceDN w:val="0"/>
                    <w:adjustRightInd w:val="0"/>
                    <w:spacing w:before="40" w:after="40" w:line="280" w:lineRule="exact"/>
                    <w:jc w:val="both"/>
                    <w:textAlignment w:val="baseline"/>
                    <w:rPr>
                      <w:rFonts w:asciiTheme="majorHAnsi" w:eastAsia="Calibri" w:hAnsiTheme="majorHAnsi" w:cstheme="majorHAnsi"/>
                      <w:lang w:val="fr-FR" w:eastAsia="fr-FR"/>
                    </w:rPr>
                  </w:pPr>
                  <w:r>
                    <w:rPr>
                      <w:rFonts w:asciiTheme="majorHAnsi" w:eastAsia="Calibri" w:hAnsiTheme="majorHAnsi" w:cstheme="majorHAnsi"/>
                      <w:lang w:val="fr-FR" w:eastAsia="fr-FR"/>
                    </w:rPr>
                    <w:t>30</w:t>
                  </w:r>
                </w:p>
              </w:tc>
              <w:tc>
                <w:tcPr>
                  <w:tcW w:w="0" w:type="auto"/>
                  <w:shd w:val="clear" w:color="auto" w:fill="D9D9D9"/>
                </w:tcPr>
                <w:p w14:paraId="59284A94" w14:textId="77777777" w:rsidR="00444921" w:rsidRPr="00241D5B" w:rsidRDefault="00444921" w:rsidP="00FB2DA3">
                  <w:pPr>
                    <w:overflowPunct w:val="0"/>
                    <w:autoSpaceDE w:val="0"/>
                    <w:autoSpaceDN w:val="0"/>
                    <w:adjustRightInd w:val="0"/>
                    <w:spacing w:before="40" w:after="40" w:line="280" w:lineRule="exact"/>
                    <w:jc w:val="both"/>
                    <w:textAlignment w:val="baseline"/>
                    <w:rPr>
                      <w:rFonts w:asciiTheme="majorHAnsi" w:eastAsia="Calibri" w:hAnsiTheme="majorHAnsi" w:cstheme="majorHAnsi"/>
                      <w:lang w:val="fr-FR" w:eastAsia="fr-FR"/>
                    </w:rPr>
                  </w:pPr>
                </w:p>
              </w:tc>
              <w:tc>
                <w:tcPr>
                  <w:tcW w:w="0" w:type="auto"/>
                  <w:shd w:val="clear" w:color="auto" w:fill="D9D9D9"/>
                </w:tcPr>
                <w:p w14:paraId="79C1F9C9" w14:textId="77777777" w:rsidR="00444921" w:rsidRPr="00241D5B" w:rsidRDefault="00444921" w:rsidP="00FB2DA3">
                  <w:pPr>
                    <w:overflowPunct w:val="0"/>
                    <w:autoSpaceDE w:val="0"/>
                    <w:autoSpaceDN w:val="0"/>
                    <w:adjustRightInd w:val="0"/>
                    <w:spacing w:before="40" w:after="40" w:line="280" w:lineRule="exact"/>
                    <w:jc w:val="both"/>
                    <w:textAlignment w:val="baseline"/>
                    <w:rPr>
                      <w:rFonts w:asciiTheme="majorHAnsi" w:eastAsia="Calibri" w:hAnsiTheme="majorHAnsi" w:cstheme="majorHAnsi"/>
                      <w:lang w:val="fr-FR" w:eastAsia="fr-FR"/>
                    </w:rPr>
                  </w:pPr>
                </w:p>
              </w:tc>
              <w:tc>
                <w:tcPr>
                  <w:tcW w:w="0" w:type="auto"/>
                  <w:shd w:val="clear" w:color="auto" w:fill="D9D9D9"/>
                </w:tcPr>
                <w:p w14:paraId="2198950C" w14:textId="77777777" w:rsidR="00444921" w:rsidRPr="00241D5B" w:rsidRDefault="00444921" w:rsidP="00FB2DA3">
                  <w:pPr>
                    <w:overflowPunct w:val="0"/>
                    <w:autoSpaceDE w:val="0"/>
                    <w:autoSpaceDN w:val="0"/>
                    <w:adjustRightInd w:val="0"/>
                    <w:spacing w:before="40" w:after="40" w:line="280" w:lineRule="exact"/>
                    <w:jc w:val="both"/>
                    <w:textAlignment w:val="baseline"/>
                    <w:rPr>
                      <w:rFonts w:asciiTheme="majorHAnsi" w:eastAsia="Calibri" w:hAnsiTheme="majorHAnsi" w:cstheme="majorHAnsi"/>
                      <w:lang w:val="fr-FR" w:eastAsia="fr-FR"/>
                    </w:rPr>
                  </w:pPr>
                </w:p>
              </w:tc>
              <w:tc>
                <w:tcPr>
                  <w:tcW w:w="0" w:type="auto"/>
                  <w:shd w:val="clear" w:color="auto" w:fill="D9D9D9"/>
                </w:tcPr>
                <w:p w14:paraId="759ABF1A" w14:textId="77777777" w:rsidR="00444921" w:rsidRPr="00241D5B" w:rsidRDefault="00444921" w:rsidP="00FB2DA3">
                  <w:pPr>
                    <w:overflowPunct w:val="0"/>
                    <w:autoSpaceDE w:val="0"/>
                    <w:autoSpaceDN w:val="0"/>
                    <w:adjustRightInd w:val="0"/>
                    <w:spacing w:before="40" w:after="40" w:line="280" w:lineRule="exact"/>
                    <w:jc w:val="both"/>
                    <w:textAlignment w:val="baseline"/>
                    <w:rPr>
                      <w:rFonts w:asciiTheme="majorHAnsi" w:eastAsia="Calibri" w:hAnsiTheme="majorHAnsi" w:cstheme="majorHAnsi"/>
                      <w:lang w:val="fr-FR" w:eastAsia="fr-FR"/>
                    </w:rPr>
                  </w:pPr>
                </w:p>
              </w:tc>
              <w:tc>
                <w:tcPr>
                  <w:tcW w:w="494" w:type="dxa"/>
                  <w:shd w:val="clear" w:color="auto" w:fill="D9D9D9"/>
                </w:tcPr>
                <w:p w14:paraId="4CA24F2A" w14:textId="77777777" w:rsidR="00444921" w:rsidRPr="00241D5B" w:rsidRDefault="00444921" w:rsidP="00FB2DA3">
                  <w:pPr>
                    <w:overflowPunct w:val="0"/>
                    <w:autoSpaceDE w:val="0"/>
                    <w:autoSpaceDN w:val="0"/>
                    <w:adjustRightInd w:val="0"/>
                    <w:spacing w:before="40" w:after="40" w:line="280" w:lineRule="exact"/>
                    <w:jc w:val="both"/>
                    <w:textAlignment w:val="baseline"/>
                    <w:rPr>
                      <w:rFonts w:asciiTheme="majorHAnsi" w:eastAsia="Calibri" w:hAnsiTheme="majorHAnsi" w:cstheme="majorHAnsi"/>
                      <w:lang w:val="fr-FR" w:eastAsia="fr-FR"/>
                    </w:rPr>
                  </w:pPr>
                </w:p>
              </w:tc>
            </w:tr>
          </w:tbl>
          <w:p w14:paraId="3CAFE170" w14:textId="77777777" w:rsidR="00444921" w:rsidRPr="00241D5B" w:rsidRDefault="00444921" w:rsidP="00FB2DA3">
            <w:pPr>
              <w:tabs>
                <w:tab w:val="left" w:pos="-1440"/>
                <w:tab w:val="num" w:pos="1080"/>
              </w:tabs>
              <w:overflowPunct w:val="0"/>
              <w:autoSpaceDE w:val="0"/>
              <w:autoSpaceDN w:val="0"/>
              <w:adjustRightInd w:val="0"/>
              <w:spacing w:after="0" w:line="240" w:lineRule="auto"/>
              <w:jc w:val="both"/>
              <w:textAlignment w:val="baseline"/>
              <w:rPr>
                <w:rFonts w:asciiTheme="majorHAnsi" w:eastAsia="Calibri" w:hAnsiTheme="majorHAnsi" w:cstheme="majorHAnsi"/>
                <w:lang w:val="fr-FR" w:eastAsia="fr-FR"/>
              </w:rPr>
            </w:pPr>
          </w:p>
        </w:tc>
      </w:tr>
    </w:tbl>
    <w:p w14:paraId="7C9815E0" w14:textId="77777777" w:rsidR="00444921" w:rsidRDefault="00444921" w:rsidP="00922040">
      <w:pPr>
        <w:tabs>
          <w:tab w:val="left" w:pos="1080"/>
        </w:tabs>
        <w:autoSpaceDE w:val="0"/>
        <w:autoSpaceDN w:val="0"/>
        <w:spacing w:after="0"/>
        <w:ind w:right="-711"/>
        <w:jc w:val="both"/>
        <w:rPr>
          <w:rFonts w:asciiTheme="majorHAnsi" w:eastAsia="Calibri" w:hAnsiTheme="majorHAnsi" w:cstheme="majorHAnsi"/>
          <w:b/>
          <w:lang w:val="fr-FR" w:eastAsia="fr-FR"/>
        </w:rPr>
      </w:pPr>
    </w:p>
    <w:p w14:paraId="0EFC592F" w14:textId="234DD95A" w:rsidR="00922040" w:rsidRPr="001F2D35" w:rsidRDefault="00922040" w:rsidP="00922040">
      <w:pPr>
        <w:tabs>
          <w:tab w:val="left" w:pos="1080"/>
        </w:tabs>
        <w:autoSpaceDE w:val="0"/>
        <w:autoSpaceDN w:val="0"/>
        <w:spacing w:after="0"/>
        <w:ind w:right="-711"/>
        <w:jc w:val="both"/>
        <w:rPr>
          <w:rFonts w:asciiTheme="majorHAnsi" w:eastAsia="Calibri" w:hAnsiTheme="majorHAnsi" w:cstheme="majorHAnsi"/>
          <w:b/>
          <w:lang w:val="fr-FR" w:eastAsia="fr-FR"/>
        </w:rPr>
      </w:pPr>
      <w:r w:rsidRPr="001F2D35">
        <w:rPr>
          <w:rFonts w:asciiTheme="majorHAnsi" w:eastAsia="Calibri" w:hAnsiTheme="majorHAnsi" w:cstheme="majorHAnsi"/>
          <w:b/>
          <w:lang w:val="fr-FR" w:eastAsia="fr-FR"/>
        </w:rPr>
        <w:t>DETAIL DES COUTS :</w:t>
      </w:r>
    </w:p>
    <w:p w14:paraId="01F61820" w14:textId="77777777" w:rsidR="00922040" w:rsidRPr="001F2D35" w:rsidRDefault="00922040" w:rsidP="00922040">
      <w:pPr>
        <w:tabs>
          <w:tab w:val="left" w:pos="1080"/>
        </w:tabs>
        <w:autoSpaceDE w:val="0"/>
        <w:autoSpaceDN w:val="0"/>
        <w:spacing w:after="0"/>
        <w:ind w:left="360" w:right="-711"/>
        <w:rPr>
          <w:rFonts w:asciiTheme="majorHAnsi" w:eastAsia="Calibri" w:hAnsiTheme="majorHAnsi" w:cstheme="majorHAnsi"/>
          <w:bCs/>
          <w:lang w:val="fr-FR" w:eastAsia="fr-FR"/>
        </w:rPr>
      </w:pPr>
      <w:r w:rsidRPr="001F2D35">
        <w:rPr>
          <w:rFonts w:asciiTheme="majorHAnsi" w:eastAsia="Calibri" w:hAnsiTheme="majorHAnsi" w:cstheme="majorHAnsi"/>
          <w:bCs/>
          <w:lang w:val="fr-FR" w:eastAsia="fr-FR"/>
        </w:rPr>
        <w:t xml:space="preserve">Détail des couts par élément : </w:t>
      </w:r>
    </w:p>
    <w:p w14:paraId="59083201" w14:textId="77777777" w:rsidR="00922040" w:rsidRPr="00241D5B" w:rsidRDefault="00922040" w:rsidP="00922040">
      <w:pPr>
        <w:tabs>
          <w:tab w:val="left" w:pos="1080"/>
        </w:tabs>
        <w:autoSpaceDE w:val="0"/>
        <w:autoSpaceDN w:val="0"/>
        <w:spacing w:after="0"/>
        <w:ind w:left="360" w:right="-711"/>
        <w:jc w:val="both"/>
        <w:rPr>
          <w:rFonts w:asciiTheme="majorHAnsi" w:eastAsia="Calibri" w:hAnsiTheme="majorHAnsi" w:cstheme="majorHAnsi"/>
          <w:b/>
          <w:lang w:val="fr-FR" w:eastAsia="fr-FR"/>
        </w:rPr>
      </w:pPr>
    </w:p>
    <w:tbl>
      <w:tblPr>
        <w:tblW w:w="999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45"/>
        <w:gridCol w:w="1162"/>
        <w:gridCol w:w="1190"/>
        <w:gridCol w:w="2396"/>
      </w:tblGrid>
      <w:tr w:rsidR="00922040" w:rsidRPr="00C043D5" w14:paraId="2446C5A4" w14:textId="77777777" w:rsidTr="00FE275C">
        <w:trPr>
          <w:trHeight w:val="402"/>
        </w:trPr>
        <w:tc>
          <w:tcPr>
            <w:tcW w:w="5245" w:type="dxa"/>
          </w:tcPr>
          <w:p w14:paraId="2A733AEA" w14:textId="77777777" w:rsidR="00922040" w:rsidRPr="00241D5B" w:rsidRDefault="00922040" w:rsidP="00FE275C">
            <w:pPr>
              <w:tabs>
                <w:tab w:val="left" w:pos="1080"/>
              </w:tabs>
              <w:autoSpaceDE w:val="0"/>
              <w:autoSpaceDN w:val="0"/>
              <w:ind w:right="-711"/>
              <w:jc w:val="both"/>
              <w:rPr>
                <w:rFonts w:asciiTheme="majorHAnsi" w:eastAsia="Calibri" w:hAnsiTheme="majorHAnsi" w:cstheme="majorHAnsi"/>
                <w:b/>
                <w:lang w:val="en-PH" w:eastAsia="fr-FR"/>
              </w:rPr>
            </w:pPr>
            <w:r w:rsidRPr="00241D5B">
              <w:rPr>
                <w:rFonts w:asciiTheme="majorHAnsi" w:eastAsia="Calibri" w:hAnsiTheme="majorHAnsi" w:cstheme="majorHAnsi"/>
                <w:b/>
                <w:lang w:val="en-PH" w:eastAsia="fr-FR"/>
              </w:rPr>
              <w:t>Elements</w:t>
            </w:r>
          </w:p>
        </w:tc>
        <w:tc>
          <w:tcPr>
            <w:tcW w:w="1162" w:type="dxa"/>
          </w:tcPr>
          <w:p w14:paraId="21A7F8BA" w14:textId="77777777" w:rsidR="00922040" w:rsidRDefault="00922040" w:rsidP="00FE275C">
            <w:pPr>
              <w:tabs>
                <w:tab w:val="left" w:pos="1080"/>
              </w:tabs>
              <w:autoSpaceDE w:val="0"/>
              <w:autoSpaceDN w:val="0"/>
              <w:spacing w:after="0" w:line="240" w:lineRule="auto"/>
              <w:ind w:right="125"/>
              <w:jc w:val="both"/>
              <w:rPr>
                <w:rFonts w:asciiTheme="majorHAnsi" w:eastAsia="Calibri" w:hAnsiTheme="majorHAnsi" w:cstheme="majorHAnsi"/>
                <w:b/>
                <w:lang w:val="en-PH" w:eastAsia="fr-FR"/>
              </w:rPr>
            </w:pPr>
            <w:r w:rsidRPr="00241D5B">
              <w:rPr>
                <w:rFonts w:asciiTheme="majorHAnsi" w:eastAsia="Calibri" w:hAnsiTheme="majorHAnsi" w:cstheme="majorHAnsi"/>
                <w:b/>
                <w:lang w:val="en-PH" w:eastAsia="fr-FR"/>
              </w:rPr>
              <w:t xml:space="preserve">Coût       </w:t>
            </w:r>
          </w:p>
          <w:p w14:paraId="43FDC99E" w14:textId="77777777" w:rsidR="00922040" w:rsidRPr="00241D5B" w:rsidRDefault="00922040" w:rsidP="00FE275C">
            <w:pPr>
              <w:tabs>
                <w:tab w:val="left" w:pos="1080"/>
              </w:tabs>
              <w:autoSpaceDE w:val="0"/>
              <w:autoSpaceDN w:val="0"/>
              <w:ind w:right="-711"/>
              <w:jc w:val="both"/>
              <w:rPr>
                <w:rFonts w:asciiTheme="majorHAnsi" w:eastAsia="Calibri" w:hAnsiTheme="majorHAnsi" w:cstheme="majorHAnsi"/>
                <w:b/>
                <w:lang w:val="en-PH" w:eastAsia="fr-FR"/>
              </w:rPr>
            </w:pPr>
            <w:r w:rsidRPr="00241D5B">
              <w:rPr>
                <w:rFonts w:asciiTheme="majorHAnsi" w:eastAsia="Calibri" w:hAnsiTheme="majorHAnsi" w:cstheme="majorHAnsi"/>
                <w:b/>
                <w:lang w:val="en-PH" w:eastAsia="fr-FR"/>
              </w:rPr>
              <w:t>Unitaire</w:t>
            </w:r>
          </w:p>
        </w:tc>
        <w:tc>
          <w:tcPr>
            <w:tcW w:w="1190" w:type="dxa"/>
          </w:tcPr>
          <w:p w14:paraId="7A2C8843" w14:textId="77777777" w:rsidR="00922040" w:rsidRPr="00241D5B" w:rsidRDefault="00922040" w:rsidP="00FE275C">
            <w:pPr>
              <w:tabs>
                <w:tab w:val="left" w:pos="1080"/>
              </w:tabs>
              <w:autoSpaceDE w:val="0"/>
              <w:autoSpaceDN w:val="0"/>
              <w:ind w:right="-711"/>
              <w:jc w:val="both"/>
              <w:rPr>
                <w:rFonts w:asciiTheme="majorHAnsi" w:eastAsia="Calibri" w:hAnsiTheme="majorHAnsi" w:cstheme="majorHAnsi"/>
                <w:b/>
                <w:lang w:val="en-PH" w:eastAsia="fr-FR"/>
              </w:rPr>
            </w:pPr>
            <w:r w:rsidRPr="00241D5B">
              <w:rPr>
                <w:rFonts w:asciiTheme="majorHAnsi" w:eastAsia="Calibri" w:hAnsiTheme="majorHAnsi" w:cstheme="majorHAnsi"/>
                <w:b/>
                <w:lang w:val="en-PH" w:eastAsia="fr-FR"/>
              </w:rPr>
              <w:t>Quantité</w:t>
            </w:r>
          </w:p>
        </w:tc>
        <w:tc>
          <w:tcPr>
            <w:tcW w:w="2396" w:type="dxa"/>
          </w:tcPr>
          <w:p w14:paraId="197478B0" w14:textId="77777777" w:rsidR="00922040" w:rsidRPr="00241D5B" w:rsidRDefault="00922040" w:rsidP="00FE275C">
            <w:pPr>
              <w:tabs>
                <w:tab w:val="left" w:pos="1080"/>
              </w:tabs>
              <w:autoSpaceDE w:val="0"/>
              <w:autoSpaceDN w:val="0"/>
              <w:ind w:right="-711"/>
              <w:jc w:val="both"/>
              <w:rPr>
                <w:rFonts w:asciiTheme="majorHAnsi" w:eastAsia="Calibri" w:hAnsiTheme="majorHAnsi" w:cstheme="majorHAnsi"/>
                <w:b/>
                <w:lang w:val="fr-FR" w:eastAsia="fr-FR"/>
              </w:rPr>
            </w:pPr>
            <w:r w:rsidRPr="00241D5B">
              <w:rPr>
                <w:rFonts w:asciiTheme="majorHAnsi" w:eastAsia="Calibri" w:hAnsiTheme="majorHAnsi" w:cstheme="majorHAnsi"/>
                <w:b/>
                <w:lang w:val="fr-FR" w:eastAsia="fr-FR"/>
              </w:rPr>
              <w:t>Cout total pour                 durée du Contrat</w:t>
            </w:r>
          </w:p>
        </w:tc>
      </w:tr>
      <w:tr w:rsidR="00922040" w:rsidRPr="00241D5B" w14:paraId="4085F764" w14:textId="77777777" w:rsidTr="00FE275C">
        <w:tc>
          <w:tcPr>
            <w:tcW w:w="5245" w:type="dxa"/>
          </w:tcPr>
          <w:p w14:paraId="4A18E5EA" w14:textId="77777777" w:rsidR="00922040" w:rsidRPr="00241D5B" w:rsidRDefault="00922040" w:rsidP="00922040">
            <w:pPr>
              <w:numPr>
                <w:ilvl w:val="0"/>
                <w:numId w:val="44"/>
              </w:numPr>
              <w:tabs>
                <w:tab w:val="left" w:pos="318"/>
              </w:tabs>
              <w:overflowPunct w:val="0"/>
              <w:autoSpaceDE w:val="0"/>
              <w:autoSpaceDN w:val="0"/>
              <w:adjustRightInd w:val="0"/>
              <w:spacing w:after="0"/>
              <w:ind w:right="-711" w:hanging="1046"/>
              <w:jc w:val="both"/>
              <w:textAlignment w:val="baseline"/>
              <w:rPr>
                <w:rFonts w:asciiTheme="majorHAnsi" w:eastAsia="Calibri" w:hAnsiTheme="majorHAnsi" w:cstheme="majorHAnsi"/>
                <w:b/>
                <w:lang w:val="en-PH" w:eastAsia="fr-FR"/>
              </w:rPr>
            </w:pPr>
            <w:r w:rsidRPr="00241D5B">
              <w:rPr>
                <w:rFonts w:asciiTheme="majorHAnsi" w:eastAsia="Calibri" w:hAnsiTheme="majorHAnsi" w:cstheme="majorHAnsi"/>
                <w:b/>
                <w:lang w:val="fr-FR" w:eastAsia="fr-FR"/>
              </w:rPr>
              <w:t>Coûts du Personnel</w:t>
            </w:r>
          </w:p>
        </w:tc>
        <w:tc>
          <w:tcPr>
            <w:tcW w:w="1162" w:type="dxa"/>
          </w:tcPr>
          <w:p w14:paraId="38392AD5" w14:textId="77777777" w:rsidR="00922040" w:rsidRPr="00241D5B" w:rsidRDefault="00922040" w:rsidP="00FE275C">
            <w:pPr>
              <w:tabs>
                <w:tab w:val="left" w:pos="1080"/>
              </w:tabs>
              <w:autoSpaceDE w:val="0"/>
              <w:autoSpaceDN w:val="0"/>
              <w:ind w:right="-711"/>
              <w:jc w:val="both"/>
              <w:rPr>
                <w:rFonts w:asciiTheme="majorHAnsi" w:eastAsia="Calibri" w:hAnsiTheme="majorHAnsi" w:cstheme="majorHAnsi"/>
                <w:lang w:val="en-PH" w:eastAsia="fr-FR"/>
              </w:rPr>
            </w:pPr>
          </w:p>
        </w:tc>
        <w:tc>
          <w:tcPr>
            <w:tcW w:w="1190" w:type="dxa"/>
          </w:tcPr>
          <w:p w14:paraId="042D0BA5" w14:textId="77777777" w:rsidR="00922040" w:rsidRPr="00241D5B" w:rsidRDefault="00922040" w:rsidP="00FE275C">
            <w:pPr>
              <w:tabs>
                <w:tab w:val="left" w:pos="1080"/>
              </w:tabs>
              <w:autoSpaceDE w:val="0"/>
              <w:autoSpaceDN w:val="0"/>
              <w:ind w:right="-711"/>
              <w:jc w:val="both"/>
              <w:rPr>
                <w:rFonts w:asciiTheme="majorHAnsi" w:eastAsia="Calibri" w:hAnsiTheme="majorHAnsi" w:cstheme="majorHAnsi"/>
                <w:lang w:val="en-PH" w:eastAsia="fr-FR"/>
              </w:rPr>
            </w:pPr>
          </w:p>
        </w:tc>
        <w:tc>
          <w:tcPr>
            <w:tcW w:w="2396" w:type="dxa"/>
          </w:tcPr>
          <w:p w14:paraId="4F245962" w14:textId="77777777" w:rsidR="00922040" w:rsidRPr="00241D5B" w:rsidRDefault="00922040" w:rsidP="00FE275C">
            <w:pPr>
              <w:tabs>
                <w:tab w:val="left" w:pos="1080"/>
              </w:tabs>
              <w:autoSpaceDE w:val="0"/>
              <w:autoSpaceDN w:val="0"/>
              <w:ind w:right="-711"/>
              <w:jc w:val="both"/>
              <w:rPr>
                <w:rFonts w:asciiTheme="majorHAnsi" w:eastAsia="Calibri" w:hAnsiTheme="majorHAnsi" w:cstheme="majorHAnsi"/>
                <w:lang w:val="en-PH" w:eastAsia="fr-FR"/>
              </w:rPr>
            </w:pPr>
          </w:p>
        </w:tc>
      </w:tr>
      <w:tr w:rsidR="00922040" w:rsidRPr="00241D5B" w14:paraId="54089B1D" w14:textId="77777777" w:rsidTr="00FE275C">
        <w:trPr>
          <w:trHeight w:val="264"/>
        </w:trPr>
        <w:tc>
          <w:tcPr>
            <w:tcW w:w="5245" w:type="dxa"/>
          </w:tcPr>
          <w:p w14:paraId="6E709BA8" w14:textId="77777777" w:rsidR="00922040" w:rsidRPr="00241D5B" w:rsidRDefault="00922040" w:rsidP="00FE275C">
            <w:pPr>
              <w:tabs>
                <w:tab w:val="left" w:pos="1080"/>
              </w:tabs>
              <w:autoSpaceDE w:val="0"/>
              <w:autoSpaceDN w:val="0"/>
              <w:spacing w:line="240" w:lineRule="auto"/>
              <w:ind w:right="-711"/>
              <w:jc w:val="both"/>
              <w:rPr>
                <w:rFonts w:asciiTheme="majorHAnsi" w:eastAsia="Calibri" w:hAnsiTheme="majorHAnsi" w:cstheme="majorHAnsi"/>
                <w:lang w:val="en-PH" w:eastAsia="fr-FR"/>
              </w:rPr>
            </w:pPr>
            <w:r w:rsidRPr="00241D5B">
              <w:rPr>
                <w:rFonts w:asciiTheme="majorHAnsi" w:eastAsia="Calibri" w:hAnsiTheme="majorHAnsi" w:cstheme="majorHAnsi"/>
                <w:lang w:val="en-PH" w:eastAsia="fr-FR"/>
              </w:rPr>
              <w:t>Honoraires</w:t>
            </w:r>
          </w:p>
        </w:tc>
        <w:tc>
          <w:tcPr>
            <w:tcW w:w="1162" w:type="dxa"/>
          </w:tcPr>
          <w:p w14:paraId="71105E2F" w14:textId="77777777" w:rsidR="00922040" w:rsidRPr="00241D5B" w:rsidRDefault="00922040" w:rsidP="00FE275C">
            <w:pPr>
              <w:tabs>
                <w:tab w:val="left" w:pos="1080"/>
              </w:tabs>
              <w:autoSpaceDE w:val="0"/>
              <w:autoSpaceDN w:val="0"/>
              <w:spacing w:line="240" w:lineRule="auto"/>
              <w:ind w:right="-711"/>
              <w:jc w:val="both"/>
              <w:rPr>
                <w:rFonts w:asciiTheme="majorHAnsi" w:eastAsia="Calibri" w:hAnsiTheme="majorHAnsi" w:cstheme="majorHAnsi"/>
                <w:lang w:val="en-PH" w:eastAsia="fr-FR"/>
              </w:rPr>
            </w:pPr>
          </w:p>
        </w:tc>
        <w:tc>
          <w:tcPr>
            <w:tcW w:w="1190" w:type="dxa"/>
          </w:tcPr>
          <w:p w14:paraId="1BFA2F7B" w14:textId="77777777" w:rsidR="00922040" w:rsidRPr="00241D5B" w:rsidRDefault="00922040" w:rsidP="00FE275C">
            <w:pPr>
              <w:tabs>
                <w:tab w:val="left" w:pos="1080"/>
              </w:tabs>
              <w:autoSpaceDE w:val="0"/>
              <w:autoSpaceDN w:val="0"/>
              <w:spacing w:line="240" w:lineRule="auto"/>
              <w:ind w:right="-711"/>
              <w:jc w:val="both"/>
              <w:rPr>
                <w:rFonts w:asciiTheme="majorHAnsi" w:eastAsia="Calibri" w:hAnsiTheme="majorHAnsi" w:cstheme="majorHAnsi"/>
                <w:lang w:val="en-PH" w:eastAsia="fr-FR"/>
              </w:rPr>
            </w:pPr>
          </w:p>
        </w:tc>
        <w:tc>
          <w:tcPr>
            <w:tcW w:w="2396" w:type="dxa"/>
          </w:tcPr>
          <w:p w14:paraId="67FC45A4" w14:textId="77777777" w:rsidR="00922040" w:rsidRPr="00241D5B" w:rsidRDefault="00922040" w:rsidP="00FE275C">
            <w:pPr>
              <w:tabs>
                <w:tab w:val="left" w:pos="1080"/>
              </w:tabs>
              <w:autoSpaceDE w:val="0"/>
              <w:autoSpaceDN w:val="0"/>
              <w:spacing w:line="240" w:lineRule="auto"/>
              <w:ind w:right="-711"/>
              <w:jc w:val="both"/>
              <w:rPr>
                <w:rFonts w:asciiTheme="majorHAnsi" w:eastAsia="Calibri" w:hAnsiTheme="majorHAnsi" w:cstheme="majorHAnsi"/>
                <w:lang w:val="en-PH" w:eastAsia="fr-FR"/>
              </w:rPr>
            </w:pPr>
          </w:p>
        </w:tc>
      </w:tr>
      <w:tr w:rsidR="00922040" w:rsidRPr="00241D5B" w14:paraId="4ECA8B1A" w14:textId="77777777" w:rsidTr="00FE275C">
        <w:tc>
          <w:tcPr>
            <w:tcW w:w="5245" w:type="dxa"/>
          </w:tcPr>
          <w:p w14:paraId="69338F02" w14:textId="77777777" w:rsidR="00922040" w:rsidRPr="00241D5B" w:rsidRDefault="00922040" w:rsidP="00FE275C">
            <w:pPr>
              <w:tabs>
                <w:tab w:val="left" w:pos="1080"/>
              </w:tabs>
              <w:autoSpaceDE w:val="0"/>
              <w:autoSpaceDN w:val="0"/>
              <w:spacing w:line="240" w:lineRule="auto"/>
              <w:ind w:right="-711"/>
              <w:jc w:val="both"/>
              <w:rPr>
                <w:rFonts w:asciiTheme="majorHAnsi" w:eastAsia="Calibri" w:hAnsiTheme="majorHAnsi" w:cstheme="majorHAnsi"/>
                <w:lang w:val="en-PH" w:eastAsia="fr-FR"/>
              </w:rPr>
            </w:pPr>
            <w:r w:rsidRPr="00241D5B">
              <w:rPr>
                <w:rFonts w:asciiTheme="majorHAnsi" w:eastAsia="Calibri" w:hAnsiTheme="majorHAnsi" w:cstheme="majorHAnsi"/>
                <w:lang w:val="en-PH" w:eastAsia="fr-FR"/>
              </w:rPr>
              <w:t xml:space="preserve">Assurance maladie </w:t>
            </w:r>
          </w:p>
        </w:tc>
        <w:tc>
          <w:tcPr>
            <w:tcW w:w="1162" w:type="dxa"/>
          </w:tcPr>
          <w:p w14:paraId="7A023A02" w14:textId="77777777" w:rsidR="00922040" w:rsidRPr="00241D5B" w:rsidRDefault="00922040" w:rsidP="00FE275C">
            <w:pPr>
              <w:tabs>
                <w:tab w:val="left" w:pos="1080"/>
              </w:tabs>
              <w:autoSpaceDE w:val="0"/>
              <w:autoSpaceDN w:val="0"/>
              <w:spacing w:line="240" w:lineRule="auto"/>
              <w:ind w:right="-711"/>
              <w:jc w:val="both"/>
              <w:rPr>
                <w:rFonts w:asciiTheme="majorHAnsi" w:eastAsia="Calibri" w:hAnsiTheme="majorHAnsi" w:cstheme="majorHAnsi"/>
                <w:lang w:val="en-PH" w:eastAsia="fr-FR"/>
              </w:rPr>
            </w:pPr>
          </w:p>
        </w:tc>
        <w:tc>
          <w:tcPr>
            <w:tcW w:w="1190" w:type="dxa"/>
          </w:tcPr>
          <w:p w14:paraId="4278495A" w14:textId="77777777" w:rsidR="00922040" w:rsidRPr="00241D5B" w:rsidRDefault="00922040" w:rsidP="00FE275C">
            <w:pPr>
              <w:tabs>
                <w:tab w:val="left" w:pos="1080"/>
              </w:tabs>
              <w:autoSpaceDE w:val="0"/>
              <w:autoSpaceDN w:val="0"/>
              <w:spacing w:line="240" w:lineRule="auto"/>
              <w:ind w:right="-711"/>
              <w:jc w:val="both"/>
              <w:rPr>
                <w:rFonts w:asciiTheme="majorHAnsi" w:eastAsia="Calibri" w:hAnsiTheme="majorHAnsi" w:cstheme="majorHAnsi"/>
                <w:lang w:val="en-PH" w:eastAsia="fr-FR"/>
              </w:rPr>
            </w:pPr>
          </w:p>
        </w:tc>
        <w:tc>
          <w:tcPr>
            <w:tcW w:w="2396" w:type="dxa"/>
          </w:tcPr>
          <w:p w14:paraId="1BA2C775" w14:textId="77777777" w:rsidR="00922040" w:rsidRPr="00241D5B" w:rsidRDefault="00922040" w:rsidP="00FE275C">
            <w:pPr>
              <w:tabs>
                <w:tab w:val="left" w:pos="1080"/>
              </w:tabs>
              <w:autoSpaceDE w:val="0"/>
              <w:autoSpaceDN w:val="0"/>
              <w:spacing w:line="240" w:lineRule="auto"/>
              <w:ind w:right="-711"/>
              <w:jc w:val="both"/>
              <w:rPr>
                <w:rFonts w:asciiTheme="majorHAnsi" w:eastAsia="Calibri" w:hAnsiTheme="majorHAnsi" w:cstheme="majorHAnsi"/>
                <w:lang w:val="en-PH" w:eastAsia="fr-FR"/>
              </w:rPr>
            </w:pPr>
          </w:p>
        </w:tc>
      </w:tr>
      <w:tr w:rsidR="00922040" w:rsidRPr="00241D5B" w14:paraId="118D9F3C" w14:textId="77777777" w:rsidTr="00FE275C">
        <w:tc>
          <w:tcPr>
            <w:tcW w:w="5245" w:type="dxa"/>
          </w:tcPr>
          <w:p w14:paraId="4B4735BE" w14:textId="77777777" w:rsidR="00922040" w:rsidRPr="00241D5B" w:rsidRDefault="00922040" w:rsidP="00FE275C">
            <w:pPr>
              <w:tabs>
                <w:tab w:val="left" w:pos="1080"/>
              </w:tabs>
              <w:autoSpaceDE w:val="0"/>
              <w:autoSpaceDN w:val="0"/>
              <w:spacing w:line="240" w:lineRule="auto"/>
              <w:ind w:right="-711"/>
              <w:jc w:val="both"/>
              <w:rPr>
                <w:rFonts w:asciiTheme="majorHAnsi" w:eastAsia="Calibri" w:hAnsiTheme="majorHAnsi" w:cstheme="majorHAnsi"/>
                <w:lang w:val="en-PH" w:eastAsia="fr-FR"/>
              </w:rPr>
            </w:pPr>
            <w:r w:rsidRPr="00241D5B">
              <w:rPr>
                <w:rFonts w:asciiTheme="majorHAnsi" w:eastAsia="Calibri" w:hAnsiTheme="majorHAnsi" w:cstheme="majorHAnsi"/>
                <w:lang w:val="en-PH" w:eastAsia="fr-FR"/>
              </w:rPr>
              <w:t>Communications</w:t>
            </w:r>
          </w:p>
        </w:tc>
        <w:tc>
          <w:tcPr>
            <w:tcW w:w="1162" w:type="dxa"/>
          </w:tcPr>
          <w:p w14:paraId="05E596F0" w14:textId="77777777" w:rsidR="00922040" w:rsidRPr="00241D5B" w:rsidRDefault="00922040" w:rsidP="00FE275C">
            <w:pPr>
              <w:tabs>
                <w:tab w:val="left" w:pos="1080"/>
              </w:tabs>
              <w:autoSpaceDE w:val="0"/>
              <w:autoSpaceDN w:val="0"/>
              <w:spacing w:line="240" w:lineRule="auto"/>
              <w:ind w:right="-711"/>
              <w:jc w:val="both"/>
              <w:rPr>
                <w:rFonts w:asciiTheme="majorHAnsi" w:eastAsia="Calibri" w:hAnsiTheme="majorHAnsi" w:cstheme="majorHAnsi"/>
                <w:lang w:val="en-PH" w:eastAsia="fr-FR"/>
              </w:rPr>
            </w:pPr>
          </w:p>
        </w:tc>
        <w:tc>
          <w:tcPr>
            <w:tcW w:w="1190" w:type="dxa"/>
          </w:tcPr>
          <w:p w14:paraId="53DC31A7" w14:textId="77777777" w:rsidR="00922040" w:rsidRPr="00241D5B" w:rsidRDefault="00922040" w:rsidP="00FE275C">
            <w:pPr>
              <w:tabs>
                <w:tab w:val="left" w:pos="1080"/>
              </w:tabs>
              <w:autoSpaceDE w:val="0"/>
              <w:autoSpaceDN w:val="0"/>
              <w:spacing w:line="240" w:lineRule="auto"/>
              <w:ind w:right="-711"/>
              <w:jc w:val="both"/>
              <w:rPr>
                <w:rFonts w:asciiTheme="majorHAnsi" w:eastAsia="Calibri" w:hAnsiTheme="majorHAnsi" w:cstheme="majorHAnsi"/>
                <w:lang w:val="en-PH" w:eastAsia="fr-FR"/>
              </w:rPr>
            </w:pPr>
          </w:p>
        </w:tc>
        <w:tc>
          <w:tcPr>
            <w:tcW w:w="2396" w:type="dxa"/>
          </w:tcPr>
          <w:p w14:paraId="4169C3E9" w14:textId="77777777" w:rsidR="00922040" w:rsidRPr="00241D5B" w:rsidRDefault="00922040" w:rsidP="00FE275C">
            <w:pPr>
              <w:tabs>
                <w:tab w:val="left" w:pos="1080"/>
              </w:tabs>
              <w:autoSpaceDE w:val="0"/>
              <w:autoSpaceDN w:val="0"/>
              <w:spacing w:line="240" w:lineRule="auto"/>
              <w:ind w:right="-711"/>
              <w:jc w:val="both"/>
              <w:rPr>
                <w:rFonts w:asciiTheme="majorHAnsi" w:eastAsia="Calibri" w:hAnsiTheme="majorHAnsi" w:cstheme="majorHAnsi"/>
                <w:lang w:val="en-PH" w:eastAsia="fr-FR"/>
              </w:rPr>
            </w:pPr>
          </w:p>
        </w:tc>
      </w:tr>
      <w:tr w:rsidR="00922040" w:rsidRPr="00241D5B" w14:paraId="6B9E4462" w14:textId="77777777" w:rsidTr="00FE275C">
        <w:trPr>
          <w:trHeight w:val="278"/>
        </w:trPr>
        <w:tc>
          <w:tcPr>
            <w:tcW w:w="5245" w:type="dxa"/>
          </w:tcPr>
          <w:p w14:paraId="01226F42" w14:textId="77777777" w:rsidR="00922040" w:rsidRPr="00241D5B" w:rsidRDefault="00922040" w:rsidP="00FE275C">
            <w:pPr>
              <w:tabs>
                <w:tab w:val="left" w:pos="1080"/>
              </w:tabs>
              <w:autoSpaceDE w:val="0"/>
              <w:autoSpaceDN w:val="0"/>
              <w:spacing w:line="240" w:lineRule="auto"/>
              <w:ind w:right="-711"/>
              <w:jc w:val="both"/>
              <w:rPr>
                <w:rFonts w:asciiTheme="majorHAnsi" w:eastAsia="Calibri" w:hAnsiTheme="majorHAnsi" w:cstheme="majorHAnsi"/>
                <w:lang w:val="en-PH" w:eastAsia="fr-FR"/>
              </w:rPr>
            </w:pPr>
            <w:r w:rsidRPr="00241D5B">
              <w:rPr>
                <w:rFonts w:asciiTheme="majorHAnsi" w:eastAsia="Calibri" w:hAnsiTheme="majorHAnsi" w:cstheme="majorHAnsi"/>
                <w:lang w:val="en-PH" w:eastAsia="fr-FR"/>
              </w:rPr>
              <w:t>Transport</w:t>
            </w:r>
          </w:p>
        </w:tc>
        <w:tc>
          <w:tcPr>
            <w:tcW w:w="1162" w:type="dxa"/>
          </w:tcPr>
          <w:p w14:paraId="2112DBC5" w14:textId="77777777" w:rsidR="00922040" w:rsidRPr="00241D5B" w:rsidRDefault="00922040" w:rsidP="00FE275C">
            <w:pPr>
              <w:tabs>
                <w:tab w:val="left" w:pos="1080"/>
              </w:tabs>
              <w:autoSpaceDE w:val="0"/>
              <w:autoSpaceDN w:val="0"/>
              <w:spacing w:line="240" w:lineRule="auto"/>
              <w:ind w:right="-711"/>
              <w:jc w:val="both"/>
              <w:rPr>
                <w:rFonts w:asciiTheme="majorHAnsi" w:eastAsia="Calibri" w:hAnsiTheme="majorHAnsi" w:cstheme="majorHAnsi"/>
                <w:lang w:val="en-PH" w:eastAsia="fr-FR"/>
              </w:rPr>
            </w:pPr>
          </w:p>
        </w:tc>
        <w:tc>
          <w:tcPr>
            <w:tcW w:w="1190" w:type="dxa"/>
          </w:tcPr>
          <w:p w14:paraId="6B85CF29" w14:textId="77777777" w:rsidR="00922040" w:rsidRPr="00241D5B" w:rsidRDefault="00922040" w:rsidP="00FE275C">
            <w:pPr>
              <w:tabs>
                <w:tab w:val="left" w:pos="1080"/>
              </w:tabs>
              <w:autoSpaceDE w:val="0"/>
              <w:autoSpaceDN w:val="0"/>
              <w:spacing w:line="240" w:lineRule="auto"/>
              <w:ind w:right="-711"/>
              <w:jc w:val="both"/>
              <w:rPr>
                <w:rFonts w:asciiTheme="majorHAnsi" w:eastAsia="Calibri" w:hAnsiTheme="majorHAnsi" w:cstheme="majorHAnsi"/>
                <w:lang w:val="en-PH" w:eastAsia="fr-FR"/>
              </w:rPr>
            </w:pPr>
          </w:p>
        </w:tc>
        <w:tc>
          <w:tcPr>
            <w:tcW w:w="2396" w:type="dxa"/>
          </w:tcPr>
          <w:p w14:paraId="07693EE3" w14:textId="77777777" w:rsidR="00922040" w:rsidRPr="00241D5B" w:rsidRDefault="00922040" w:rsidP="00FE275C">
            <w:pPr>
              <w:tabs>
                <w:tab w:val="left" w:pos="1080"/>
              </w:tabs>
              <w:autoSpaceDE w:val="0"/>
              <w:autoSpaceDN w:val="0"/>
              <w:spacing w:line="240" w:lineRule="auto"/>
              <w:ind w:right="-711"/>
              <w:jc w:val="both"/>
              <w:rPr>
                <w:rFonts w:asciiTheme="majorHAnsi" w:eastAsia="Calibri" w:hAnsiTheme="majorHAnsi" w:cstheme="majorHAnsi"/>
                <w:lang w:val="en-PH" w:eastAsia="fr-FR"/>
              </w:rPr>
            </w:pPr>
          </w:p>
        </w:tc>
      </w:tr>
      <w:tr w:rsidR="00922040" w:rsidRPr="00241D5B" w14:paraId="5180C312" w14:textId="77777777" w:rsidTr="00FE275C">
        <w:trPr>
          <w:trHeight w:val="214"/>
        </w:trPr>
        <w:tc>
          <w:tcPr>
            <w:tcW w:w="5245" w:type="dxa"/>
          </w:tcPr>
          <w:p w14:paraId="31B24D1A" w14:textId="77777777" w:rsidR="00922040" w:rsidRPr="00241D5B" w:rsidRDefault="00922040" w:rsidP="00FE275C">
            <w:pPr>
              <w:tabs>
                <w:tab w:val="left" w:pos="1080"/>
              </w:tabs>
              <w:autoSpaceDE w:val="0"/>
              <w:autoSpaceDN w:val="0"/>
              <w:spacing w:line="240" w:lineRule="auto"/>
              <w:ind w:right="-711"/>
              <w:jc w:val="both"/>
              <w:rPr>
                <w:rFonts w:asciiTheme="majorHAnsi" w:eastAsia="Calibri" w:hAnsiTheme="majorHAnsi" w:cstheme="majorHAnsi"/>
                <w:lang w:val="en-PH" w:eastAsia="fr-FR"/>
              </w:rPr>
            </w:pPr>
            <w:r w:rsidRPr="00241D5B">
              <w:rPr>
                <w:rFonts w:asciiTheme="majorHAnsi" w:eastAsia="Calibri" w:hAnsiTheme="majorHAnsi" w:cstheme="majorHAnsi"/>
                <w:lang w:val="en-PH" w:eastAsia="fr-FR"/>
              </w:rPr>
              <w:t>Autres (Mentionner svp)</w:t>
            </w:r>
          </w:p>
        </w:tc>
        <w:tc>
          <w:tcPr>
            <w:tcW w:w="1162" w:type="dxa"/>
          </w:tcPr>
          <w:p w14:paraId="2044AEB2" w14:textId="77777777" w:rsidR="00922040" w:rsidRPr="00241D5B" w:rsidRDefault="00922040" w:rsidP="00FE275C">
            <w:pPr>
              <w:tabs>
                <w:tab w:val="left" w:pos="1080"/>
              </w:tabs>
              <w:autoSpaceDE w:val="0"/>
              <w:autoSpaceDN w:val="0"/>
              <w:spacing w:line="240" w:lineRule="auto"/>
              <w:ind w:right="-711"/>
              <w:jc w:val="both"/>
              <w:rPr>
                <w:rFonts w:asciiTheme="majorHAnsi" w:eastAsia="Calibri" w:hAnsiTheme="majorHAnsi" w:cstheme="majorHAnsi"/>
                <w:lang w:val="en-PH" w:eastAsia="fr-FR"/>
              </w:rPr>
            </w:pPr>
          </w:p>
        </w:tc>
        <w:tc>
          <w:tcPr>
            <w:tcW w:w="1190" w:type="dxa"/>
          </w:tcPr>
          <w:p w14:paraId="05EEAAC0" w14:textId="77777777" w:rsidR="00922040" w:rsidRPr="00241D5B" w:rsidRDefault="00922040" w:rsidP="00FE275C">
            <w:pPr>
              <w:tabs>
                <w:tab w:val="left" w:pos="1080"/>
              </w:tabs>
              <w:autoSpaceDE w:val="0"/>
              <w:autoSpaceDN w:val="0"/>
              <w:spacing w:line="240" w:lineRule="auto"/>
              <w:ind w:right="-711"/>
              <w:jc w:val="both"/>
              <w:rPr>
                <w:rFonts w:asciiTheme="majorHAnsi" w:eastAsia="Calibri" w:hAnsiTheme="majorHAnsi" w:cstheme="majorHAnsi"/>
                <w:lang w:val="en-PH" w:eastAsia="fr-FR"/>
              </w:rPr>
            </w:pPr>
          </w:p>
        </w:tc>
        <w:tc>
          <w:tcPr>
            <w:tcW w:w="2396" w:type="dxa"/>
          </w:tcPr>
          <w:p w14:paraId="30193130" w14:textId="77777777" w:rsidR="00922040" w:rsidRPr="00241D5B" w:rsidRDefault="00922040" w:rsidP="00FE275C">
            <w:pPr>
              <w:tabs>
                <w:tab w:val="left" w:pos="1080"/>
              </w:tabs>
              <w:autoSpaceDE w:val="0"/>
              <w:autoSpaceDN w:val="0"/>
              <w:spacing w:line="240" w:lineRule="auto"/>
              <w:ind w:right="-711"/>
              <w:jc w:val="both"/>
              <w:rPr>
                <w:rFonts w:asciiTheme="majorHAnsi" w:eastAsia="Calibri" w:hAnsiTheme="majorHAnsi" w:cstheme="majorHAnsi"/>
                <w:lang w:val="en-PH" w:eastAsia="fr-FR"/>
              </w:rPr>
            </w:pPr>
          </w:p>
        </w:tc>
      </w:tr>
    </w:tbl>
    <w:p w14:paraId="52081EDB" w14:textId="77777777" w:rsidR="00ED3C3C" w:rsidRPr="00922040" w:rsidRDefault="00ED3C3C" w:rsidP="006702B7">
      <w:pPr>
        <w:rPr>
          <w:rFonts w:cstheme="minorHAnsi"/>
          <w:lang w:val="fr-FR"/>
        </w:rPr>
      </w:pPr>
    </w:p>
    <w:p w14:paraId="130E8B0A" w14:textId="77777777" w:rsidR="00947F09" w:rsidRPr="00EF55EA" w:rsidRDefault="00947F09" w:rsidP="00143CB1">
      <w:pPr>
        <w:pStyle w:val="Default"/>
        <w:numPr>
          <w:ilvl w:val="0"/>
          <w:numId w:val="41"/>
        </w:numPr>
        <w:spacing w:before="120" w:after="120"/>
        <w:ind w:left="357" w:hanging="357"/>
        <w:jc w:val="both"/>
        <w:rPr>
          <w:rFonts w:asciiTheme="minorHAnsi" w:hAnsiTheme="minorHAnsi" w:cstheme="minorHAnsi"/>
          <w:b/>
          <w:bCs/>
          <w:sz w:val="22"/>
          <w:szCs w:val="22"/>
        </w:rPr>
      </w:pPr>
      <w:r w:rsidRPr="00EF55EA">
        <w:rPr>
          <w:rFonts w:asciiTheme="minorHAnsi" w:hAnsiTheme="minorHAnsi" w:cstheme="minorHAnsi"/>
          <w:b/>
          <w:bCs/>
          <w:sz w:val="22"/>
          <w:szCs w:val="22"/>
        </w:rPr>
        <w:t xml:space="preserve">DOCUMENTS DE COMPSOSITION DU DOSSIER DE CANDIDATURE </w:t>
      </w:r>
    </w:p>
    <w:tbl>
      <w:tblPr>
        <w:tblpPr w:leftFromText="141" w:rightFromText="141" w:vertAnchor="text" w:horzAnchor="margin" w:tblpXSpec="center" w:tblpY="299"/>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4"/>
      </w:tblGrid>
      <w:tr w:rsidR="00947F09" w:rsidRPr="00C043D5" w14:paraId="5046EEEA" w14:textId="77777777" w:rsidTr="006D4D98">
        <w:tc>
          <w:tcPr>
            <w:tcW w:w="10064" w:type="dxa"/>
          </w:tcPr>
          <w:p w14:paraId="2FF8AC6A" w14:textId="77777777" w:rsidR="00947F09" w:rsidRPr="0003495E" w:rsidRDefault="00947F09" w:rsidP="00345766">
            <w:pPr>
              <w:spacing w:before="60" w:after="60"/>
              <w:jc w:val="both"/>
              <w:rPr>
                <w:rFonts w:cstheme="minorHAnsi"/>
                <w:color w:val="000000"/>
                <w:lang w:val="fr-FR"/>
              </w:rPr>
            </w:pPr>
            <w:r w:rsidRPr="0003495E">
              <w:rPr>
                <w:rFonts w:cstheme="minorHAnsi"/>
                <w:color w:val="000000"/>
                <w:lang w:val="fr-FR"/>
              </w:rPr>
              <w:lastRenderedPageBreak/>
              <w:t>Les personnes intéressées devront envoyer un dossier de soumission comprenant les pièces suivantes :</w:t>
            </w:r>
          </w:p>
          <w:p w14:paraId="4D93A12B" w14:textId="77777777" w:rsidR="00947F09" w:rsidRPr="0003495E" w:rsidRDefault="00947F09" w:rsidP="00165219">
            <w:pPr>
              <w:pStyle w:val="Paragraphedeliste"/>
              <w:numPr>
                <w:ilvl w:val="0"/>
                <w:numId w:val="4"/>
              </w:numPr>
              <w:autoSpaceDE w:val="0"/>
              <w:autoSpaceDN w:val="0"/>
              <w:adjustRightInd w:val="0"/>
              <w:spacing w:after="0" w:line="240" w:lineRule="auto"/>
              <w:contextualSpacing w:val="0"/>
              <w:jc w:val="both"/>
              <w:rPr>
                <w:rFonts w:cstheme="minorHAnsi"/>
                <w:lang w:val="fr-FR"/>
              </w:rPr>
            </w:pPr>
            <w:r w:rsidRPr="0003495E">
              <w:rPr>
                <w:rStyle w:val="atendertext1"/>
                <w:rFonts w:asciiTheme="minorHAnsi" w:hAnsiTheme="minorHAnsi" w:cstheme="minorHAnsi"/>
                <w:b/>
                <w:bCs/>
                <w:lang w:val="fr-FR"/>
              </w:rPr>
              <w:t>Lettre de confirmation d'intérêt et de disponibilité</w:t>
            </w:r>
            <w:r w:rsidRPr="0003495E">
              <w:rPr>
                <w:rStyle w:val="atendertext1"/>
                <w:rFonts w:asciiTheme="minorHAnsi" w:hAnsiTheme="minorHAnsi" w:cstheme="minorHAnsi"/>
                <w:lang w:val="fr-FR"/>
              </w:rPr>
              <w:t xml:space="preserve"> en utilisant</w:t>
            </w:r>
            <w:r w:rsidRPr="0003495E">
              <w:rPr>
                <w:rFonts w:cstheme="minorHAnsi"/>
                <w:lang w:val="fr-FR"/>
              </w:rPr>
              <w:t xml:space="preserve"> </w:t>
            </w:r>
            <w:hyperlink r:id="rId9" w:history="1">
              <w:r w:rsidRPr="0003495E">
                <w:rPr>
                  <w:rStyle w:val="Lienhypertexte"/>
                  <w:rFonts w:cstheme="minorHAnsi"/>
                  <w:lang w:val="fr-FR"/>
                </w:rPr>
                <w:t>le</w:t>
              </w:r>
            </w:hyperlink>
            <w:r w:rsidRPr="0003495E">
              <w:rPr>
                <w:rStyle w:val="Lienhypertexte"/>
                <w:rFonts w:cstheme="minorHAnsi"/>
                <w:lang w:val="fr-FR"/>
              </w:rPr>
              <w:t xml:space="preserve"> modèle</w:t>
            </w:r>
            <w:r w:rsidRPr="0003495E">
              <w:rPr>
                <w:rStyle w:val="Appelnotedebasdep"/>
                <w:rFonts w:cstheme="minorHAnsi"/>
                <w:lang w:val="fr-FR"/>
              </w:rPr>
              <w:footnoteReference w:id="1"/>
            </w:r>
            <w:r w:rsidRPr="0003495E">
              <w:rPr>
                <w:rFonts w:cstheme="minorHAnsi"/>
                <w:lang w:val="fr-FR"/>
              </w:rPr>
              <w:t xml:space="preserve"> fourni par le PNUD ;</w:t>
            </w:r>
          </w:p>
          <w:p w14:paraId="339AC6D0" w14:textId="4750ACC8" w:rsidR="00947F09" w:rsidRPr="0003495E" w:rsidRDefault="00947F09" w:rsidP="00165219">
            <w:pPr>
              <w:pStyle w:val="Paragraphedeliste"/>
              <w:numPr>
                <w:ilvl w:val="0"/>
                <w:numId w:val="4"/>
              </w:numPr>
              <w:spacing w:before="60" w:after="60" w:line="240" w:lineRule="auto"/>
              <w:jc w:val="both"/>
              <w:rPr>
                <w:rStyle w:val="atendertext1"/>
                <w:rFonts w:asciiTheme="minorHAnsi" w:hAnsiTheme="minorHAnsi" w:cstheme="minorHAnsi"/>
                <w:lang w:val="fr-FR"/>
              </w:rPr>
            </w:pPr>
            <w:r w:rsidRPr="0003495E">
              <w:rPr>
                <w:rStyle w:val="atendertext1"/>
                <w:rFonts w:asciiTheme="minorHAnsi" w:hAnsiTheme="minorHAnsi" w:cstheme="minorHAnsi"/>
                <w:b/>
                <w:bCs/>
                <w:lang w:val="fr-FR"/>
              </w:rPr>
              <w:t>CV</w:t>
            </w:r>
            <w:r w:rsidRPr="0003495E">
              <w:rPr>
                <w:rStyle w:val="atendertext1"/>
                <w:rFonts w:asciiTheme="minorHAnsi" w:hAnsiTheme="minorHAnsi" w:cstheme="minorHAnsi"/>
                <w:lang w:val="fr-FR"/>
              </w:rPr>
              <w:t xml:space="preserve"> et </w:t>
            </w:r>
            <w:r w:rsidRPr="0003495E">
              <w:rPr>
                <w:rStyle w:val="atendertext1"/>
                <w:rFonts w:asciiTheme="minorHAnsi" w:hAnsiTheme="minorHAnsi" w:cstheme="minorHAnsi"/>
                <w:b/>
                <w:bCs/>
                <w:lang w:val="fr-FR"/>
              </w:rPr>
              <w:t>notice personnelle</w:t>
            </w:r>
            <w:r w:rsidRPr="0003495E">
              <w:rPr>
                <w:rStyle w:val="atendertext1"/>
                <w:rFonts w:asciiTheme="minorHAnsi" w:hAnsiTheme="minorHAnsi" w:cstheme="minorHAnsi"/>
                <w:lang w:val="fr-FR"/>
              </w:rPr>
              <w:t xml:space="preserve"> (formulaire </w:t>
            </w:r>
            <w:hyperlink r:id="rId10" w:tgtFrame="_blank" w:history="1">
              <w:r w:rsidRPr="0003495E">
                <w:rPr>
                  <w:rStyle w:val="Lienhypertexte"/>
                  <w:rFonts w:cstheme="minorHAnsi"/>
                  <w:lang w:val="fr-FR"/>
                </w:rPr>
                <w:t>P11) ;</w:t>
              </w:r>
            </w:hyperlink>
            <w:r w:rsidRPr="0003495E">
              <w:rPr>
                <w:rStyle w:val="Lienhypertexte"/>
                <w:rFonts w:cstheme="minorHAnsi"/>
                <w:lang w:val="fr-FR"/>
              </w:rPr>
              <w:t>)</w:t>
            </w:r>
            <w:r w:rsidRPr="0003495E">
              <w:rPr>
                <w:rFonts w:cstheme="minorHAnsi"/>
                <w:color w:val="000000"/>
                <w:lang w:val="fr-FR"/>
              </w:rPr>
              <w:t xml:space="preserve">établissant le niveau de formation exigé ainsi qu’une expérience dans des domaines de la consultance ou ceux similaires ainsi qu’un minimum de trois (3) références (adresse mail, téléphone, fonction, Ville/Pays et organisation). Le PNUD se </w:t>
            </w:r>
            <w:r w:rsidR="00B97A38" w:rsidRPr="0003495E">
              <w:rPr>
                <w:rFonts w:cstheme="minorHAnsi"/>
                <w:color w:val="000000"/>
                <w:lang w:val="fr-FR"/>
              </w:rPr>
              <w:t>réserve</w:t>
            </w:r>
            <w:r w:rsidRPr="0003495E">
              <w:rPr>
                <w:rFonts w:cstheme="minorHAnsi"/>
                <w:color w:val="000000"/>
                <w:lang w:val="fr-FR"/>
              </w:rPr>
              <w:t xml:space="preserve"> le droit de procéder à la </w:t>
            </w:r>
            <w:r w:rsidR="00B97A38" w:rsidRPr="0003495E">
              <w:rPr>
                <w:rFonts w:cstheme="minorHAnsi"/>
                <w:color w:val="000000"/>
                <w:lang w:val="fr-FR"/>
              </w:rPr>
              <w:t>vérification</w:t>
            </w:r>
            <w:r w:rsidRPr="0003495E">
              <w:rPr>
                <w:rFonts w:cstheme="minorHAnsi"/>
                <w:color w:val="000000"/>
                <w:lang w:val="fr-FR"/>
              </w:rPr>
              <w:t xml:space="preserve"> des informations </w:t>
            </w:r>
            <w:r w:rsidR="00A14810" w:rsidRPr="0003495E">
              <w:rPr>
                <w:rFonts w:cstheme="minorHAnsi"/>
                <w:color w:val="000000"/>
                <w:lang w:val="fr-FR"/>
              </w:rPr>
              <w:t xml:space="preserve">ainsi </w:t>
            </w:r>
            <w:r w:rsidR="005E7A43" w:rsidRPr="0003495E">
              <w:rPr>
                <w:rFonts w:cstheme="minorHAnsi"/>
                <w:color w:val="000000"/>
                <w:lang w:val="fr-FR"/>
              </w:rPr>
              <w:t>fournies ;</w:t>
            </w:r>
          </w:p>
          <w:p w14:paraId="53C9EB62" w14:textId="18712C58" w:rsidR="00947F09" w:rsidRPr="0003495E" w:rsidRDefault="004D739E" w:rsidP="00165219">
            <w:pPr>
              <w:pStyle w:val="Paragraphedeliste"/>
              <w:numPr>
                <w:ilvl w:val="0"/>
                <w:numId w:val="4"/>
              </w:numPr>
              <w:autoSpaceDE w:val="0"/>
              <w:autoSpaceDN w:val="0"/>
              <w:adjustRightInd w:val="0"/>
              <w:spacing w:after="0" w:line="240" w:lineRule="auto"/>
              <w:contextualSpacing w:val="0"/>
              <w:jc w:val="both"/>
              <w:rPr>
                <w:rFonts w:cstheme="minorHAnsi"/>
                <w:bCs/>
                <w:lang w:val="fr-FR"/>
              </w:rPr>
            </w:pPr>
            <w:r w:rsidRPr="004D739E">
              <w:rPr>
                <w:rFonts w:cstheme="minorHAnsi"/>
                <w:lang w:val="fr-FR"/>
              </w:rPr>
              <w:t xml:space="preserve">Une brève description de la méthodologie de travail et l’approche pour exécuter le travail selon les TDR </w:t>
            </w:r>
            <w:r w:rsidR="00947F09" w:rsidRPr="0003495E">
              <w:rPr>
                <w:rFonts w:cstheme="minorHAnsi"/>
                <w:bCs/>
                <w:lang w:val="fr-FR"/>
              </w:rPr>
              <w:t xml:space="preserve">; </w:t>
            </w:r>
          </w:p>
          <w:p w14:paraId="0457F5EF" w14:textId="77777777" w:rsidR="00947F09" w:rsidRPr="0003495E" w:rsidRDefault="00947F09" w:rsidP="00165219">
            <w:pPr>
              <w:pStyle w:val="Paragraphedeliste"/>
              <w:numPr>
                <w:ilvl w:val="0"/>
                <w:numId w:val="4"/>
              </w:numPr>
              <w:autoSpaceDE w:val="0"/>
              <w:autoSpaceDN w:val="0"/>
              <w:adjustRightInd w:val="0"/>
              <w:spacing w:after="0" w:line="240" w:lineRule="auto"/>
              <w:contextualSpacing w:val="0"/>
              <w:jc w:val="both"/>
              <w:rPr>
                <w:rStyle w:val="atendertext1"/>
                <w:rFonts w:asciiTheme="minorHAnsi" w:hAnsiTheme="minorHAnsi" w:cstheme="minorHAnsi"/>
                <w:lang w:val="fr-FR"/>
              </w:rPr>
            </w:pPr>
            <w:r w:rsidRPr="0003495E">
              <w:rPr>
                <w:rFonts w:cstheme="minorHAnsi"/>
                <w:b/>
                <w:lang w:val="fr-FR"/>
              </w:rPr>
              <w:t xml:space="preserve">Proposition financière </w:t>
            </w:r>
            <w:r w:rsidRPr="0003495E">
              <w:rPr>
                <w:rFonts w:cstheme="minorHAnsi"/>
                <w:bCs/>
                <w:lang w:val="fr-FR"/>
              </w:rPr>
              <w:t xml:space="preserve">Proposition financière indiquant le prix total forfaitaire du contrat et tous les autres frais liés au voyage (tels que les billets d'avion, les indemnités journalières, etc.), appuyée par une ventilation des coûts, conformément au modèle joint à la lettre </w:t>
            </w:r>
            <w:r w:rsidRPr="0003495E">
              <w:rPr>
                <w:rFonts w:cstheme="minorHAnsi"/>
                <w:lang w:val="fr-FR"/>
              </w:rPr>
              <w:t xml:space="preserve">de </w:t>
            </w:r>
            <w:hyperlink r:id="rId11" w:history="1">
              <w:r w:rsidRPr="0003495E">
                <w:rPr>
                  <w:rStyle w:val="Lienhypertexte"/>
                  <w:rFonts w:cstheme="minorHAnsi"/>
                  <w:lang w:val="fr-FR"/>
                </w:rPr>
                <w:t>confirmation d’intérêt.</w:t>
              </w:r>
            </w:hyperlink>
            <w:r w:rsidRPr="0003495E">
              <w:rPr>
                <w:rFonts w:cstheme="minorHAnsi"/>
                <w:lang w:val="fr-FR"/>
              </w:rPr>
              <w:t xml:space="preserve"> Si un candidat est employé par une organisation/entreprise/institution et qu'il s'attend à ce que son employeur lui facture des frais de gestion pour sa mise à disposition au PNUD dans le cadre d'un accord de prêt remboursable (de l’anglais RLA), le candidat doit indiquer, et s'assurer que tous ces coûts sont dûment incorporés dans la proposition financière soumise au PNUD.</w:t>
            </w:r>
          </w:p>
          <w:p w14:paraId="3D827172" w14:textId="77777777" w:rsidR="00947F09" w:rsidRPr="0003495E" w:rsidRDefault="00947F09" w:rsidP="00345766">
            <w:pPr>
              <w:pStyle w:val="Paragraphedeliste"/>
              <w:spacing w:before="60" w:after="60" w:line="240" w:lineRule="auto"/>
              <w:jc w:val="both"/>
              <w:rPr>
                <w:rFonts w:eastAsia="Times New Roman" w:cstheme="minorHAnsi"/>
                <w:lang w:val="fr-FR" w:eastAsia="fr-FR"/>
              </w:rPr>
            </w:pPr>
          </w:p>
        </w:tc>
      </w:tr>
    </w:tbl>
    <w:p w14:paraId="4C48724E" w14:textId="77777777" w:rsidR="00947F09" w:rsidRPr="0003495E" w:rsidRDefault="00947F09" w:rsidP="00947F09">
      <w:pPr>
        <w:suppressAutoHyphens/>
        <w:autoSpaceDN w:val="0"/>
        <w:spacing w:before="120" w:after="120" w:line="240" w:lineRule="auto"/>
        <w:jc w:val="both"/>
        <w:textAlignment w:val="baseline"/>
        <w:rPr>
          <w:rFonts w:cstheme="minorHAnsi"/>
          <w:b/>
          <w:color w:val="000000"/>
          <w:lang w:val="fr-FR"/>
        </w:rPr>
      </w:pPr>
    </w:p>
    <w:p w14:paraId="1255F860" w14:textId="77777777" w:rsidR="00947F09" w:rsidRPr="000C402E" w:rsidRDefault="00947F09" w:rsidP="00143CB1">
      <w:pPr>
        <w:pStyle w:val="Default"/>
        <w:numPr>
          <w:ilvl w:val="0"/>
          <w:numId w:val="41"/>
        </w:numPr>
        <w:spacing w:before="120" w:after="120"/>
        <w:ind w:left="357" w:hanging="357"/>
        <w:jc w:val="both"/>
        <w:rPr>
          <w:rFonts w:asciiTheme="minorHAnsi" w:hAnsiTheme="minorHAnsi" w:cstheme="minorHAnsi"/>
          <w:b/>
          <w:bCs/>
          <w:sz w:val="22"/>
          <w:szCs w:val="22"/>
        </w:rPr>
      </w:pPr>
      <w:r w:rsidRPr="000C402E">
        <w:rPr>
          <w:rFonts w:asciiTheme="minorHAnsi" w:hAnsiTheme="minorHAnsi" w:cstheme="minorHAnsi"/>
          <w:b/>
          <w:bCs/>
          <w:sz w:val="22"/>
          <w:szCs w:val="22"/>
        </w:rPr>
        <w:t>EVALUATION</w:t>
      </w:r>
    </w:p>
    <w:p w14:paraId="708A593C" w14:textId="36AF75FB" w:rsidR="00947F09" w:rsidRPr="00ED3C3C" w:rsidRDefault="00947F09" w:rsidP="00A601A3">
      <w:pPr>
        <w:pStyle w:val="NormalWeb"/>
        <w:numPr>
          <w:ilvl w:val="1"/>
          <w:numId w:val="4"/>
        </w:numPr>
        <w:snapToGrid w:val="0"/>
        <w:spacing w:before="120" w:beforeAutospacing="0" w:after="120" w:afterAutospacing="0" w:line="276" w:lineRule="auto"/>
        <w:jc w:val="both"/>
        <w:rPr>
          <w:rFonts w:asciiTheme="minorHAnsi" w:hAnsiTheme="minorHAnsi" w:cstheme="minorHAnsi"/>
          <w:b/>
          <w:bCs/>
          <w:sz w:val="22"/>
          <w:szCs w:val="22"/>
        </w:rPr>
      </w:pPr>
      <w:r w:rsidRPr="00ED3C3C">
        <w:rPr>
          <w:rFonts w:asciiTheme="minorHAnsi" w:hAnsiTheme="minorHAnsi" w:cstheme="minorHAnsi"/>
          <w:b/>
          <w:bCs/>
          <w:sz w:val="22"/>
          <w:szCs w:val="22"/>
        </w:rPr>
        <w:t>Les propositions techniques</w:t>
      </w:r>
    </w:p>
    <w:p w14:paraId="73B73CD8" w14:textId="18CC07C2" w:rsidR="00922040" w:rsidRPr="00922040" w:rsidRDefault="00947F09" w:rsidP="00922040">
      <w:pPr>
        <w:spacing w:before="120" w:after="120"/>
        <w:jc w:val="both"/>
        <w:rPr>
          <w:rFonts w:cstheme="minorHAnsi"/>
          <w:color w:val="000000"/>
          <w:kern w:val="28"/>
          <w:lang w:val="fr-FR"/>
        </w:rPr>
      </w:pPr>
      <w:r w:rsidRPr="00ED3C3C">
        <w:rPr>
          <w:rFonts w:cstheme="minorHAnsi"/>
          <w:color w:val="000000"/>
          <w:kern w:val="28"/>
          <w:lang w:val="fr-FR"/>
        </w:rPr>
        <w:t>Les propositions techniques sont évaluées sur la base des critères de compétence et de qualification définis dans les termes de référence.</w:t>
      </w:r>
      <w:r w:rsidR="00922040" w:rsidRPr="00922040">
        <w:rPr>
          <w:rFonts w:cstheme="minorHAnsi"/>
          <w:color w:val="000000"/>
          <w:kern w:val="28"/>
          <w:lang w:val="fr-FR"/>
        </w:rPr>
        <w:t xml:space="preserve"> La méthode d’évaluation qui sera utilisée est celle du meilleur rapport qualité/prix (score combiné). Il sera tenu compte des compétences et de l’expérience du consultant, de sa méthodologie de travail et de sa proposition financière.</w:t>
      </w:r>
    </w:p>
    <w:p w14:paraId="18A94BA6" w14:textId="7377DE65" w:rsidR="00947F09" w:rsidRPr="0003495E" w:rsidRDefault="00947F09" w:rsidP="00947F09">
      <w:pPr>
        <w:spacing w:before="120" w:after="120"/>
        <w:jc w:val="both"/>
        <w:rPr>
          <w:rFonts w:cstheme="minorHAnsi"/>
          <w:color w:val="000000"/>
          <w:kern w:val="28"/>
          <w:lang w:val="fr-FR"/>
        </w:rPr>
      </w:pPr>
      <w:r w:rsidRPr="00ED3C3C">
        <w:rPr>
          <w:rFonts w:cstheme="minorHAnsi"/>
          <w:color w:val="000000"/>
          <w:kern w:val="28"/>
          <w:lang w:val="fr-FR"/>
        </w:rPr>
        <w:t>Seront jugées techniquement qualifiées, les propositions techniques qui obtiendront 70% de la note maximale de 100 points </w:t>
      </w:r>
    </w:p>
    <w:p w14:paraId="31C7E896" w14:textId="77777777" w:rsidR="00947F09" w:rsidRPr="00DA2EE4" w:rsidRDefault="00947F09" w:rsidP="00A601A3">
      <w:pPr>
        <w:pStyle w:val="NormalWeb"/>
        <w:numPr>
          <w:ilvl w:val="1"/>
          <w:numId w:val="4"/>
        </w:numPr>
        <w:snapToGrid w:val="0"/>
        <w:spacing w:before="120" w:beforeAutospacing="0" w:after="120" w:afterAutospacing="0" w:line="276" w:lineRule="auto"/>
        <w:jc w:val="both"/>
        <w:rPr>
          <w:rFonts w:asciiTheme="minorHAnsi" w:hAnsiTheme="minorHAnsi" w:cstheme="minorHAnsi"/>
          <w:b/>
          <w:bCs/>
          <w:sz w:val="22"/>
          <w:szCs w:val="22"/>
        </w:rPr>
      </w:pPr>
      <w:r w:rsidRPr="00DA2EE4">
        <w:rPr>
          <w:rFonts w:asciiTheme="minorHAnsi" w:hAnsiTheme="minorHAnsi" w:cstheme="minorHAnsi"/>
          <w:b/>
          <w:bCs/>
          <w:sz w:val="22"/>
          <w:szCs w:val="22"/>
        </w:rPr>
        <w:t>Les propositions financières</w:t>
      </w:r>
    </w:p>
    <w:p w14:paraId="712A4E24" w14:textId="77777777" w:rsidR="00C23FA9" w:rsidRDefault="00C23FA9" w:rsidP="00C23FA9">
      <w:pPr>
        <w:jc w:val="both"/>
        <w:rPr>
          <w:rFonts w:eastAsia="Times New Roman"/>
          <w:bCs/>
          <w:lang w:val="fr-FR" w:eastAsia="rw-RW"/>
        </w:rPr>
      </w:pPr>
      <w:r w:rsidRPr="00C23FA9">
        <w:rPr>
          <w:rFonts w:eastAsia="Times New Roman"/>
          <w:bCs/>
          <w:lang w:val="fr-FR" w:eastAsia="rw-RW"/>
        </w:rPr>
        <w:t>Le/la Consultant (e) fait sa proposition financière suivant le Tableau des coûts. Il doit proposer un montant forfaitaire et présenter dans le Tableau des coûts la ventilation de ce montant forfaitaire.</w:t>
      </w:r>
    </w:p>
    <w:p w14:paraId="4ADB6F50" w14:textId="36459D7B" w:rsidR="00143CB1" w:rsidRDefault="00947F09" w:rsidP="00143CB1">
      <w:pPr>
        <w:spacing w:before="120" w:after="120"/>
        <w:jc w:val="both"/>
        <w:rPr>
          <w:rFonts w:cstheme="minorHAnsi"/>
          <w:color w:val="000000"/>
          <w:kern w:val="28"/>
          <w:lang w:val="fr-FR"/>
        </w:rPr>
      </w:pPr>
      <w:r w:rsidRPr="0003495E">
        <w:rPr>
          <w:rFonts w:cstheme="minorHAnsi"/>
          <w:color w:val="000000"/>
          <w:kern w:val="28"/>
          <w:lang w:val="fr-FR"/>
        </w:rPr>
        <w:t xml:space="preserve">Seules les offres financières des candidat (e) s techniquement qualifié (e)s seront </w:t>
      </w:r>
      <w:r w:rsidR="006D37E3" w:rsidRPr="0003495E">
        <w:rPr>
          <w:rFonts w:cstheme="minorHAnsi"/>
          <w:color w:val="000000"/>
          <w:kern w:val="28"/>
          <w:lang w:val="fr-FR"/>
        </w:rPr>
        <w:t>évaluées.</w:t>
      </w:r>
      <w:r w:rsidR="006D37E3" w:rsidRPr="00922040">
        <w:rPr>
          <w:rFonts w:cstheme="minorHAnsi"/>
          <w:color w:val="000000"/>
          <w:kern w:val="28"/>
          <w:lang w:val="fr-FR"/>
        </w:rPr>
        <w:t xml:space="preserve"> Pour</w:t>
      </w:r>
      <w:r w:rsidR="00143CB1" w:rsidRPr="00922040">
        <w:rPr>
          <w:rFonts w:cstheme="minorHAnsi"/>
          <w:color w:val="000000"/>
          <w:kern w:val="28"/>
          <w:lang w:val="fr-FR"/>
        </w:rPr>
        <w:t xml:space="preserve"> permettre une meilleure appréciation du montant forfaitaire proposé, le consultant doit éclater son montant forfaitaire en indiquant clairement les frais prévus pour les honoraires, les frais de voyages et ceux affectés aux indemnités journalières/Perdiems ;</w:t>
      </w:r>
    </w:p>
    <w:p w14:paraId="0A8BA439" w14:textId="2A27C5D2" w:rsidR="00265D54" w:rsidRDefault="00265D54" w:rsidP="00947F09">
      <w:pPr>
        <w:spacing w:before="120" w:after="120"/>
        <w:jc w:val="both"/>
        <w:rPr>
          <w:rFonts w:cstheme="minorHAnsi"/>
          <w:color w:val="000000"/>
          <w:kern w:val="28"/>
          <w:lang w:val="fr-FR"/>
        </w:rPr>
      </w:pPr>
    </w:p>
    <w:p w14:paraId="7DF406D0" w14:textId="3D2D8723" w:rsidR="00265D54" w:rsidRPr="003C0E5E" w:rsidRDefault="001E063B" w:rsidP="00265D54">
      <w:pPr>
        <w:spacing w:after="0" w:line="240" w:lineRule="auto"/>
        <w:jc w:val="both"/>
        <w:rPr>
          <w:rFonts w:eastAsia="Times New Roman"/>
          <w:b/>
          <w:u w:val="single"/>
          <w:lang w:eastAsia="rw-RW"/>
        </w:rPr>
      </w:pPr>
      <w:r w:rsidRPr="003C0E5E">
        <w:rPr>
          <w:rFonts w:eastAsia="Times New Roman"/>
          <w:b/>
          <w:u w:val="single"/>
          <w:lang w:eastAsia="rw-RW"/>
        </w:rPr>
        <w:t>Congratulation</w:t>
      </w:r>
      <w:r w:rsidR="00265D54" w:rsidRPr="003C0E5E">
        <w:rPr>
          <w:rFonts w:eastAsia="Times New Roman"/>
          <w:b/>
          <w:u w:val="single"/>
          <w:lang w:eastAsia="rw-RW"/>
        </w:rPr>
        <w:t xml:space="preserve"> </w:t>
      </w:r>
    </w:p>
    <w:p w14:paraId="15B65D11" w14:textId="77777777" w:rsidR="00265D54" w:rsidRPr="003C0E5E" w:rsidRDefault="00265D54" w:rsidP="00265D54">
      <w:pPr>
        <w:spacing w:after="0" w:line="240" w:lineRule="auto"/>
        <w:jc w:val="both"/>
        <w:rPr>
          <w:rFonts w:eastAsia="Times New Roman"/>
          <w:b/>
          <w:lang w:eastAsia="rw-RW"/>
        </w:rPr>
      </w:pPr>
    </w:p>
    <w:p w14:paraId="101D0043" w14:textId="77777777" w:rsidR="00265D54" w:rsidRPr="00265D54" w:rsidRDefault="00265D54" w:rsidP="00265D54">
      <w:pPr>
        <w:numPr>
          <w:ilvl w:val="0"/>
          <w:numId w:val="39"/>
        </w:numPr>
        <w:spacing w:after="0" w:line="240" w:lineRule="auto"/>
        <w:jc w:val="both"/>
        <w:rPr>
          <w:rFonts w:eastAsia="Times New Roman"/>
          <w:lang w:val="fr-FR" w:eastAsia="rw-RW"/>
        </w:rPr>
      </w:pPr>
      <w:r w:rsidRPr="00265D54">
        <w:rPr>
          <w:rFonts w:eastAsia="Times New Roman"/>
          <w:lang w:val="fr-FR" w:eastAsia="rw-RW"/>
        </w:rPr>
        <w:t xml:space="preserve">Un </w:t>
      </w:r>
      <w:r w:rsidRPr="00265D54">
        <w:rPr>
          <w:rFonts w:eastAsia="Times New Roman"/>
          <w:b/>
          <w:i/>
          <w:lang w:val="fr-FR" w:eastAsia="rw-RW"/>
        </w:rPr>
        <w:t>Contrat Individuel</w:t>
      </w:r>
      <w:r w:rsidRPr="00265D54">
        <w:rPr>
          <w:rFonts w:eastAsia="Times New Roman"/>
          <w:lang w:val="fr-FR" w:eastAsia="rw-RW"/>
        </w:rPr>
        <w:t xml:space="preserve"> sera signé directement avec le consultant identifié.</w:t>
      </w:r>
    </w:p>
    <w:p w14:paraId="439FCED3" w14:textId="77777777" w:rsidR="00265D54" w:rsidRPr="00265D54" w:rsidRDefault="00265D54" w:rsidP="00265D54">
      <w:pPr>
        <w:spacing w:after="0" w:line="240" w:lineRule="auto"/>
        <w:jc w:val="both"/>
        <w:rPr>
          <w:rFonts w:eastAsia="Times New Roman"/>
          <w:bCs/>
          <w:lang w:val="fr-FR" w:eastAsia="rw-RW"/>
        </w:rPr>
      </w:pPr>
    </w:p>
    <w:p w14:paraId="64CE4F3D" w14:textId="77777777" w:rsidR="00265D54" w:rsidRPr="00265D54" w:rsidRDefault="00265D54" w:rsidP="00265D54">
      <w:pPr>
        <w:numPr>
          <w:ilvl w:val="0"/>
          <w:numId w:val="39"/>
        </w:numPr>
        <w:spacing w:after="0" w:line="240" w:lineRule="auto"/>
        <w:jc w:val="both"/>
        <w:rPr>
          <w:rFonts w:eastAsia="Times New Roman"/>
          <w:lang w:val="fr-FR" w:eastAsia="rw-RW"/>
        </w:rPr>
      </w:pPr>
      <w:r w:rsidRPr="00265D54">
        <w:rPr>
          <w:rFonts w:eastAsia="Times New Roman"/>
          <w:lang w:val="fr-FR" w:eastAsia="rw-RW"/>
        </w:rPr>
        <w:lastRenderedPageBreak/>
        <w:t>Ou encore, à la demande du consultant identifié telle qu’il va le mentionner dans la lettre d’offre, un contrat “</w:t>
      </w:r>
      <w:r w:rsidRPr="00265D54">
        <w:rPr>
          <w:rFonts w:eastAsia="Times New Roman"/>
          <w:b/>
          <w:i/>
          <w:lang w:val="fr-FR" w:eastAsia="rw-RW"/>
        </w:rPr>
        <w:t>Reimbursable Loan Agreement</w:t>
      </w:r>
      <w:r w:rsidRPr="00265D54">
        <w:rPr>
          <w:rFonts w:eastAsia="Times New Roman"/>
          <w:lang w:val="fr-FR" w:eastAsia="rw-RW"/>
        </w:rPr>
        <w:t xml:space="preserve">” (RLA) sera signé directement avec la firme (ou cabinet ou structure) dont il va transmettre les coordonnées et documents s’il se trouve être employé régulièrement par cette firme au moment de la contractualisation avec le PNUD.  </w:t>
      </w:r>
    </w:p>
    <w:p w14:paraId="59C2C827" w14:textId="77777777" w:rsidR="00265D54" w:rsidRPr="00265D54" w:rsidRDefault="00265D54" w:rsidP="00265D54">
      <w:pPr>
        <w:spacing w:after="0" w:line="240" w:lineRule="auto"/>
        <w:jc w:val="both"/>
        <w:rPr>
          <w:rFonts w:eastAsia="Times New Roman"/>
          <w:b/>
          <w:sz w:val="20"/>
          <w:szCs w:val="20"/>
          <w:lang w:val="fr-FR" w:eastAsia="rw-RW"/>
        </w:rPr>
      </w:pPr>
    </w:p>
    <w:p w14:paraId="208556B6" w14:textId="77777777" w:rsidR="00265D54" w:rsidRPr="003C0E5E" w:rsidRDefault="00265D54" w:rsidP="00265D54">
      <w:pPr>
        <w:pStyle w:val="Retraitcorpsdetexte"/>
        <w:ind w:left="0"/>
        <w:jc w:val="both"/>
        <w:rPr>
          <w:rFonts w:ascii="Calibri" w:hAnsi="Calibri"/>
          <w:b/>
          <w:i/>
          <w:sz w:val="22"/>
          <w:szCs w:val="22"/>
          <w:u w:val="single"/>
        </w:rPr>
      </w:pPr>
      <w:r w:rsidRPr="003C0E5E">
        <w:rPr>
          <w:rFonts w:ascii="Calibri" w:hAnsi="Calibri"/>
          <w:b/>
          <w:i/>
          <w:sz w:val="22"/>
          <w:szCs w:val="22"/>
          <w:u w:val="single"/>
        </w:rPr>
        <w:t xml:space="preserve">N.B. : </w:t>
      </w:r>
    </w:p>
    <w:p w14:paraId="365C5617" w14:textId="77777777" w:rsidR="00265D54" w:rsidRPr="003C0E5E" w:rsidRDefault="00265D54" w:rsidP="00265D54">
      <w:pPr>
        <w:pStyle w:val="Retraitcorpsdetexte"/>
        <w:ind w:left="0"/>
        <w:jc w:val="both"/>
        <w:rPr>
          <w:rFonts w:ascii="Calibri" w:hAnsi="Calibri"/>
          <w:b/>
          <w:i/>
          <w:sz w:val="22"/>
          <w:szCs w:val="22"/>
          <w:u w:val="single"/>
        </w:rPr>
      </w:pPr>
    </w:p>
    <w:p w14:paraId="0F5F7F42" w14:textId="3A49D7EB" w:rsidR="00265D54" w:rsidRPr="003C0E5E" w:rsidRDefault="00265D54" w:rsidP="00265D54">
      <w:pPr>
        <w:pStyle w:val="Retraitcorpsdetexte"/>
        <w:ind w:left="0"/>
        <w:rPr>
          <w:rFonts w:ascii="Calibri" w:hAnsi="Calibri"/>
          <w:sz w:val="22"/>
          <w:szCs w:val="22"/>
        </w:rPr>
      </w:pPr>
      <w:r w:rsidRPr="003C0E5E">
        <w:rPr>
          <w:rFonts w:ascii="Calibri" w:hAnsi="Calibri"/>
          <w:sz w:val="22"/>
          <w:szCs w:val="22"/>
        </w:rPr>
        <w:t xml:space="preserve">Les consultants sont tenus de lire et d’accepter les </w:t>
      </w:r>
      <w:hyperlink r:id="rId12" w:history="1">
        <w:r w:rsidRPr="003C0E5E">
          <w:rPr>
            <w:rFonts w:ascii="Calibri" w:hAnsi="Calibri"/>
            <w:sz w:val="22"/>
            <w:szCs w:val="22"/>
          </w:rPr>
          <w:t>Conditions Générales des Contrats Individuels</w:t>
        </w:r>
      </w:hyperlink>
      <w:r w:rsidRPr="003C0E5E">
        <w:rPr>
          <w:rFonts w:ascii="Calibri" w:hAnsi="Calibri"/>
          <w:sz w:val="22"/>
          <w:szCs w:val="22"/>
        </w:rPr>
        <w:t xml:space="preserve"> (annexe </w:t>
      </w:r>
      <w:r w:rsidR="00D441D8">
        <w:rPr>
          <w:rFonts w:ascii="Calibri" w:hAnsi="Calibri"/>
          <w:sz w:val="22"/>
          <w:szCs w:val="22"/>
        </w:rPr>
        <w:t>2</w:t>
      </w:r>
      <w:r w:rsidRPr="003C0E5E">
        <w:rPr>
          <w:rFonts w:ascii="Calibri" w:hAnsi="Calibri"/>
          <w:sz w:val="22"/>
          <w:szCs w:val="22"/>
        </w:rPr>
        <w:t xml:space="preserve">). </w:t>
      </w:r>
    </w:p>
    <w:p w14:paraId="61BE9279" w14:textId="77777777" w:rsidR="00991E1B" w:rsidRPr="00F429A4" w:rsidRDefault="00991E1B" w:rsidP="00991E1B">
      <w:pPr>
        <w:spacing w:line="240" w:lineRule="auto"/>
        <w:jc w:val="both"/>
        <w:rPr>
          <w:b/>
          <w:u w:val="single"/>
          <w:lang w:val="fr-FR"/>
        </w:rPr>
      </w:pPr>
    </w:p>
    <w:p w14:paraId="3A59B3CD" w14:textId="799EF233" w:rsidR="00991E1B" w:rsidRPr="00991E1B" w:rsidRDefault="00991E1B" w:rsidP="00991E1B">
      <w:pPr>
        <w:spacing w:line="240" w:lineRule="auto"/>
        <w:jc w:val="both"/>
        <w:rPr>
          <w:b/>
          <w:u w:val="single"/>
          <w:lang w:val="fr-FR"/>
        </w:rPr>
      </w:pPr>
      <w:r w:rsidRPr="00991E1B">
        <w:rPr>
          <w:b/>
          <w:u w:val="single"/>
          <w:lang w:val="fr-FR"/>
        </w:rPr>
        <w:t>ANNEXES (1,2,3,4 et 5)</w:t>
      </w:r>
    </w:p>
    <w:p w14:paraId="77E803FD" w14:textId="77777777" w:rsidR="00947F09" w:rsidRPr="0003495E" w:rsidRDefault="00947F09" w:rsidP="00947F09">
      <w:pPr>
        <w:spacing w:before="120" w:after="120"/>
        <w:jc w:val="both"/>
        <w:rPr>
          <w:rFonts w:cstheme="minorHAnsi"/>
          <w:color w:val="000000"/>
          <w:kern w:val="28"/>
          <w:lang w:val="fr-FR"/>
        </w:rPr>
      </w:pPr>
    </w:p>
    <w:p w14:paraId="36CD88A0" w14:textId="7AF2A6A4" w:rsidR="00EE00EB" w:rsidRPr="0003495E" w:rsidRDefault="00EE00EB" w:rsidP="008A62BE">
      <w:pPr>
        <w:tabs>
          <w:tab w:val="left" w:pos="1575"/>
        </w:tabs>
        <w:spacing w:after="0" w:line="240" w:lineRule="auto"/>
        <w:rPr>
          <w:rFonts w:cstheme="minorHAnsi"/>
          <w:b/>
          <w:lang w:val="fr-FR"/>
        </w:rPr>
      </w:pPr>
      <w:r w:rsidRPr="0003495E">
        <w:rPr>
          <w:rFonts w:cstheme="minorHAnsi"/>
          <w:b/>
          <w:lang w:val="fr-FR"/>
        </w:rPr>
        <w:t>Annexe 1- TERMES DE RÉFÉRENCE</w:t>
      </w:r>
    </w:p>
    <w:bookmarkStart w:id="2" w:name="_MON_1708773424"/>
    <w:bookmarkEnd w:id="2"/>
    <w:p w14:paraId="49EFEE4B" w14:textId="6742C58C" w:rsidR="00531D09" w:rsidRPr="0003495E" w:rsidRDefault="00D0106C" w:rsidP="008A62BE">
      <w:pPr>
        <w:tabs>
          <w:tab w:val="left" w:pos="1575"/>
        </w:tabs>
        <w:spacing w:after="0" w:line="240" w:lineRule="auto"/>
        <w:rPr>
          <w:rFonts w:cstheme="minorHAnsi"/>
          <w:b/>
          <w:lang w:val="fr-FR"/>
        </w:rPr>
      </w:pPr>
      <w:r>
        <w:rPr>
          <w:rFonts w:cstheme="minorHAnsi"/>
          <w:b/>
          <w:lang w:val="fr-FR"/>
        </w:rPr>
        <w:object w:dxaOrig="1530" w:dyaOrig="992" w14:anchorId="23F711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5pt;height:50pt" o:ole="">
            <v:imagedata r:id="rId13" o:title=""/>
          </v:shape>
          <o:OLEObject Type="Embed" ProgID="Word.Document.12" ShapeID="_x0000_i1025" DrawAspect="Icon" ObjectID="_1714382167" r:id="rId14">
            <o:FieldCodes>\s</o:FieldCodes>
          </o:OLEObject>
        </w:object>
      </w:r>
    </w:p>
    <w:p w14:paraId="05FF3839" w14:textId="74B95D1B" w:rsidR="00EE00EB" w:rsidRPr="0003495E" w:rsidRDefault="00EE00EB" w:rsidP="008A62BE">
      <w:pPr>
        <w:tabs>
          <w:tab w:val="left" w:pos="1575"/>
        </w:tabs>
        <w:spacing w:after="0" w:line="240" w:lineRule="auto"/>
        <w:rPr>
          <w:rFonts w:cstheme="minorHAnsi"/>
          <w:b/>
          <w:lang w:val="fr-FR"/>
        </w:rPr>
      </w:pPr>
      <w:r w:rsidRPr="0003495E">
        <w:rPr>
          <w:rFonts w:cstheme="minorHAnsi"/>
          <w:b/>
          <w:lang w:val="fr-FR"/>
        </w:rPr>
        <w:t>Annexe 2- CONDITIONS GÉNÉRALES RELATIVES AUX CONSULTANTS INDIVIDUELS.</w:t>
      </w:r>
    </w:p>
    <w:p w14:paraId="0635C61B" w14:textId="6EFD261D" w:rsidR="00531D09" w:rsidRPr="0003495E" w:rsidRDefault="00531D09" w:rsidP="008A62BE">
      <w:pPr>
        <w:tabs>
          <w:tab w:val="left" w:pos="1575"/>
        </w:tabs>
        <w:spacing w:after="0" w:line="240" w:lineRule="auto"/>
        <w:rPr>
          <w:rFonts w:cstheme="minorHAnsi"/>
          <w:b/>
          <w:lang w:val="fr-FR"/>
        </w:rPr>
      </w:pPr>
      <w:r w:rsidRPr="0003495E">
        <w:rPr>
          <w:rFonts w:cstheme="minorHAnsi"/>
        </w:rPr>
        <w:object w:dxaOrig="1534" w:dyaOrig="997" w14:anchorId="619D6A20">
          <v:shape id="_x0000_i1026" type="#_x0000_t75" style="width:79.5pt;height:50pt" o:ole="">
            <v:imagedata r:id="rId15" o:title=""/>
          </v:shape>
          <o:OLEObject Type="Embed" ProgID="Word.Document.12" ShapeID="_x0000_i1026" DrawAspect="Icon" ObjectID="_1714382168" r:id="rId16">
            <o:FieldCodes>\s</o:FieldCodes>
          </o:OLEObject>
        </w:object>
      </w:r>
    </w:p>
    <w:p w14:paraId="2B1C8ADF" w14:textId="00AC143C" w:rsidR="00EE00EB" w:rsidRPr="0003495E" w:rsidRDefault="00EE00EB" w:rsidP="008A62BE">
      <w:pPr>
        <w:tabs>
          <w:tab w:val="left" w:pos="1575"/>
        </w:tabs>
        <w:spacing w:after="0" w:line="240" w:lineRule="auto"/>
        <w:rPr>
          <w:rFonts w:cstheme="minorHAnsi"/>
          <w:b/>
          <w:lang w:val="fr-FR"/>
        </w:rPr>
      </w:pPr>
      <w:r w:rsidRPr="0003495E">
        <w:rPr>
          <w:rFonts w:cstheme="minorHAnsi"/>
          <w:b/>
          <w:lang w:val="fr-FR"/>
        </w:rPr>
        <w:t xml:space="preserve"> Annexe 3 - LETTRE DE SOUMISSION AU PNUD </w:t>
      </w:r>
    </w:p>
    <w:bookmarkStart w:id="3" w:name="_MON_1692192216"/>
    <w:bookmarkEnd w:id="3"/>
    <w:p w14:paraId="6490F246" w14:textId="2328A9AA" w:rsidR="00531D09" w:rsidRPr="0003495E" w:rsidRDefault="004F58B9" w:rsidP="008A62BE">
      <w:pPr>
        <w:tabs>
          <w:tab w:val="left" w:pos="1575"/>
        </w:tabs>
        <w:spacing w:after="0" w:line="240" w:lineRule="auto"/>
        <w:rPr>
          <w:rFonts w:cstheme="minorHAnsi"/>
          <w:b/>
          <w:lang w:val="fr-FR"/>
        </w:rPr>
      </w:pPr>
      <w:r w:rsidRPr="0003495E">
        <w:rPr>
          <w:rFonts w:cstheme="minorHAnsi"/>
        </w:rPr>
        <w:object w:dxaOrig="1534" w:dyaOrig="997" w14:anchorId="6C5E184C">
          <v:shape id="_x0000_i1027" type="#_x0000_t75" style="width:79.5pt;height:50pt" o:ole="">
            <v:imagedata r:id="rId17" o:title=""/>
          </v:shape>
          <o:OLEObject Type="Embed" ProgID="Word.Document.12" ShapeID="_x0000_i1027" DrawAspect="Icon" ObjectID="_1714382169" r:id="rId18">
            <o:FieldCodes>\s</o:FieldCodes>
          </o:OLEObject>
        </w:object>
      </w:r>
    </w:p>
    <w:p w14:paraId="01084E47" w14:textId="0264E503" w:rsidR="00EE00EB" w:rsidRPr="0003495E" w:rsidRDefault="00EE00EB" w:rsidP="008A62BE">
      <w:pPr>
        <w:tabs>
          <w:tab w:val="left" w:pos="1575"/>
        </w:tabs>
        <w:spacing w:after="0" w:line="240" w:lineRule="auto"/>
        <w:rPr>
          <w:rFonts w:cstheme="minorHAnsi"/>
          <w:b/>
          <w:lang w:val="fr-FR"/>
        </w:rPr>
      </w:pPr>
      <w:r w:rsidRPr="0003495E">
        <w:rPr>
          <w:rFonts w:cstheme="minorHAnsi"/>
          <w:b/>
          <w:lang w:val="fr-FR"/>
        </w:rPr>
        <w:t xml:space="preserve">Annexe 4- Tableau des coûts </w:t>
      </w:r>
    </w:p>
    <w:bookmarkStart w:id="4" w:name="_MON_1692192209"/>
    <w:bookmarkEnd w:id="4"/>
    <w:p w14:paraId="73B25D42" w14:textId="694C30C3" w:rsidR="00531D09" w:rsidRPr="0003495E" w:rsidRDefault="00531D09" w:rsidP="008A62BE">
      <w:pPr>
        <w:tabs>
          <w:tab w:val="left" w:pos="1575"/>
        </w:tabs>
        <w:spacing w:after="0" w:line="240" w:lineRule="auto"/>
        <w:rPr>
          <w:rFonts w:cstheme="minorHAnsi"/>
          <w:b/>
          <w:lang w:val="fr-FR"/>
        </w:rPr>
      </w:pPr>
      <w:r w:rsidRPr="0003495E">
        <w:rPr>
          <w:rFonts w:cstheme="minorHAnsi"/>
        </w:rPr>
        <w:object w:dxaOrig="1534" w:dyaOrig="997" w14:anchorId="3379F8D7">
          <v:shape id="_x0000_i1028" type="#_x0000_t75" style="width:79.5pt;height:50pt" o:ole="">
            <v:imagedata r:id="rId19" o:title=""/>
          </v:shape>
          <o:OLEObject Type="Embed" ProgID="Word.Document.12" ShapeID="_x0000_i1028" DrawAspect="Icon" ObjectID="_1714382170" r:id="rId20">
            <o:FieldCodes>\s</o:FieldCodes>
          </o:OLEObject>
        </w:object>
      </w:r>
    </w:p>
    <w:p w14:paraId="36AFB549" w14:textId="36430E1A" w:rsidR="00EE00EB" w:rsidRPr="0003495E" w:rsidRDefault="00EE00EB" w:rsidP="008A62BE">
      <w:pPr>
        <w:tabs>
          <w:tab w:val="left" w:pos="1575"/>
        </w:tabs>
        <w:spacing w:after="0" w:line="240" w:lineRule="auto"/>
        <w:rPr>
          <w:rFonts w:cstheme="minorHAnsi"/>
          <w:b/>
          <w:lang w:val="fr-FR"/>
        </w:rPr>
      </w:pPr>
      <w:r w:rsidRPr="0003495E">
        <w:rPr>
          <w:rFonts w:cstheme="minorHAnsi"/>
          <w:b/>
          <w:lang w:val="fr-FR"/>
        </w:rPr>
        <w:t xml:space="preserve">Annexe 5 – P11 ( IC) </w:t>
      </w:r>
    </w:p>
    <w:p w14:paraId="762EC9EE" w14:textId="6AB4F2EE" w:rsidR="00531D09" w:rsidRPr="0003495E" w:rsidRDefault="00531D09" w:rsidP="008A62BE">
      <w:pPr>
        <w:tabs>
          <w:tab w:val="left" w:pos="1575"/>
        </w:tabs>
        <w:spacing w:after="0" w:line="240" w:lineRule="auto"/>
        <w:rPr>
          <w:rFonts w:cstheme="minorHAnsi"/>
          <w:b/>
          <w:lang w:val="fr-FR"/>
        </w:rPr>
      </w:pPr>
      <w:r w:rsidRPr="0003495E">
        <w:rPr>
          <w:rFonts w:cstheme="minorHAnsi"/>
        </w:rPr>
        <w:object w:dxaOrig="1534" w:dyaOrig="997" w14:anchorId="7767F87E">
          <v:shape id="_x0000_i1029" type="#_x0000_t75" style="width:79.5pt;height:50pt" o:ole="">
            <v:imagedata r:id="rId21" o:title=""/>
          </v:shape>
          <o:OLEObject Type="Embed" ProgID="Word.Document.8" ShapeID="_x0000_i1029" DrawAspect="Icon" ObjectID="_1714382171" r:id="rId22">
            <o:FieldCodes>\s</o:FieldCodes>
          </o:OLEObject>
        </w:object>
      </w:r>
    </w:p>
    <w:p w14:paraId="0DCA93E8" w14:textId="3AD889B9" w:rsidR="00EE00EB" w:rsidRPr="0003495E" w:rsidRDefault="00EE00EB" w:rsidP="008A62BE">
      <w:pPr>
        <w:tabs>
          <w:tab w:val="left" w:pos="1575"/>
        </w:tabs>
        <w:spacing w:after="0" w:line="240" w:lineRule="auto"/>
        <w:rPr>
          <w:rFonts w:cstheme="minorHAnsi"/>
          <w:b/>
        </w:rPr>
      </w:pPr>
      <w:r w:rsidRPr="0003495E">
        <w:rPr>
          <w:rFonts w:cstheme="minorHAnsi"/>
          <w:b/>
        </w:rPr>
        <w:t>Annexe 6- Type de contrat</w:t>
      </w:r>
    </w:p>
    <w:p w14:paraId="20286250" w14:textId="5D0098CC" w:rsidR="00531D09" w:rsidRPr="0003495E" w:rsidRDefault="00531D09" w:rsidP="008A62BE">
      <w:pPr>
        <w:tabs>
          <w:tab w:val="left" w:pos="1575"/>
        </w:tabs>
        <w:spacing w:after="0" w:line="240" w:lineRule="auto"/>
        <w:rPr>
          <w:rFonts w:cstheme="minorHAnsi"/>
          <w:b/>
        </w:rPr>
      </w:pPr>
      <w:r w:rsidRPr="0003495E">
        <w:rPr>
          <w:rFonts w:cstheme="minorHAnsi"/>
        </w:rPr>
        <w:object w:dxaOrig="1534" w:dyaOrig="997" w14:anchorId="72E1D6F6">
          <v:shape id="_x0000_i1030" type="#_x0000_t75" style="width:79.5pt;height:50pt" o:ole="">
            <v:imagedata r:id="rId23" o:title=""/>
          </v:shape>
          <o:OLEObject Type="Embed" ProgID="Word.Document.12" ShapeID="_x0000_i1030" DrawAspect="Icon" ObjectID="_1714382172" r:id="rId24">
            <o:FieldCodes>\s</o:FieldCodes>
          </o:OLEObject>
        </w:object>
      </w:r>
    </w:p>
    <w:p w14:paraId="28CFE336" w14:textId="4A4C5859" w:rsidR="00EE00EB" w:rsidRPr="0003495E" w:rsidRDefault="00EE00EB" w:rsidP="00947F09">
      <w:pPr>
        <w:tabs>
          <w:tab w:val="center" w:pos="4536"/>
          <w:tab w:val="right" w:pos="9072"/>
        </w:tabs>
        <w:ind w:right="419"/>
        <w:jc w:val="both"/>
        <w:rPr>
          <w:rFonts w:eastAsia="Cambria" w:cstheme="minorHAnsi"/>
          <w:b/>
          <w:bCs/>
          <w:u w:val="single"/>
          <w:lang w:val="fr-FR"/>
        </w:rPr>
      </w:pPr>
    </w:p>
    <w:p w14:paraId="6DE61DFA" w14:textId="3019033F" w:rsidR="00EE00EB" w:rsidRPr="0003495E" w:rsidRDefault="00EE00EB" w:rsidP="00947F09">
      <w:pPr>
        <w:tabs>
          <w:tab w:val="center" w:pos="4536"/>
          <w:tab w:val="right" w:pos="9072"/>
        </w:tabs>
        <w:ind w:right="419"/>
        <w:jc w:val="both"/>
        <w:rPr>
          <w:rFonts w:eastAsia="Cambria" w:cstheme="minorHAnsi"/>
          <w:b/>
          <w:bCs/>
          <w:u w:val="single"/>
          <w:lang w:val="fr-FR"/>
        </w:rPr>
      </w:pPr>
    </w:p>
    <w:p w14:paraId="5163F586" w14:textId="2A46A2D7" w:rsidR="00947F09" w:rsidRPr="0003495E" w:rsidRDefault="00947F09">
      <w:pPr>
        <w:rPr>
          <w:rFonts w:cstheme="minorHAnsi"/>
          <w:lang w:val="fr-FR"/>
        </w:rPr>
      </w:pPr>
    </w:p>
    <w:sectPr w:rsidR="00947F09" w:rsidRPr="0003495E" w:rsidSect="00443E94">
      <w:headerReference w:type="default" r:id="rId25"/>
      <w:footerReference w:type="default" r:id="rId26"/>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A38E8" w14:textId="77777777" w:rsidR="00095276" w:rsidRDefault="00095276" w:rsidP="00947F09">
      <w:pPr>
        <w:spacing w:after="0" w:line="240" w:lineRule="auto"/>
      </w:pPr>
      <w:r>
        <w:separator/>
      </w:r>
    </w:p>
  </w:endnote>
  <w:endnote w:type="continuationSeparator" w:id="0">
    <w:p w14:paraId="7E45CA96" w14:textId="77777777" w:rsidR="00095276" w:rsidRDefault="00095276" w:rsidP="00947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9050645"/>
      <w:docPartObj>
        <w:docPartGallery w:val="Page Numbers (Bottom of Page)"/>
        <w:docPartUnique/>
      </w:docPartObj>
    </w:sdtPr>
    <w:sdtEndPr/>
    <w:sdtContent>
      <w:p w14:paraId="68CC5963" w14:textId="77777777" w:rsidR="00310FC9" w:rsidRDefault="0050315F">
        <w:pPr>
          <w:pStyle w:val="Pieddepage"/>
          <w:jc w:val="center"/>
        </w:pPr>
        <w:r>
          <w:fldChar w:fldCharType="begin"/>
        </w:r>
        <w:r>
          <w:instrText>PAGE   \* MERGEFORMAT</w:instrText>
        </w:r>
        <w:r>
          <w:fldChar w:fldCharType="separate"/>
        </w:r>
        <w:r>
          <w:rPr>
            <w:lang w:val="fr-FR"/>
          </w:rPr>
          <w:t>2</w:t>
        </w:r>
        <w:r>
          <w:fldChar w:fldCharType="end"/>
        </w:r>
      </w:p>
    </w:sdtContent>
  </w:sdt>
  <w:p w14:paraId="028E27B9" w14:textId="77777777" w:rsidR="00310FC9" w:rsidRDefault="00C043D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1D0AB" w14:textId="77777777" w:rsidR="00095276" w:rsidRDefault="00095276" w:rsidP="00947F09">
      <w:pPr>
        <w:spacing w:after="0" w:line="240" w:lineRule="auto"/>
      </w:pPr>
      <w:r>
        <w:separator/>
      </w:r>
    </w:p>
  </w:footnote>
  <w:footnote w:type="continuationSeparator" w:id="0">
    <w:p w14:paraId="40588B51" w14:textId="77777777" w:rsidR="00095276" w:rsidRDefault="00095276" w:rsidP="00947F09">
      <w:pPr>
        <w:spacing w:after="0" w:line="240" w:lineRule="auto"/>
      </w:pPr>
      <w:r>
        <w:continuationSeparator/>
      </w:r>
    </w:p>
  </w:footnote>
  <w:footnote w:id="1">
    <w:p w14:paraId="32A115C1" w14:textId="77777777" w:rsidR="00947F09" w:rsidRPr="00165219" w:rsidRDefault="00947F09" w:rsidP="00947F09">
      <w:pPr>
        <w:pStyle w:val="Notedebasdepage"/>
        <w:rPr>
          <w:rFonts w:ascii="Garamond" w:hAnsi="Garamond"/>
          <w:sz w:val="18"/>
          <w:szCs w:val="18"/>
        </w:rPr>
      </w:pPr>
      <w:r w:rsidRPr="00F17AE8">
        <w:rPr>
          <w:rStyle w:val="Appelnotedebasdep"/>
          <w:sz w:val="18"/>
          <w:szCs w:val="18"/>
          <w:lang w:val="fr"/>
        </w:rPr>
        <w:footnoteRef/>
      </w:r>
      <w:r w:rsidRPr="00165219">
        <w:rPr>
          <w:sz w:val="18"/>
          <w:szCs w:val="18"/>
        </w:rPr>
        <w:t xml:space="preserve"> </w:t>
      </w:r>
      <w:hyperlink r:id="rId1" w:history="1">
        <w:r w:rsidRPr="00165219">
          <w:rPr>
            <w:rStyle w:val="Lienhypertexte"/>
            <w:sz w:val="18"/>
            <w:szCs w:val="18"/>
          </w:rPr>
          <w:t>https://intranet.undp.org/unit/bom/pso/Support%20documents%20on%20IC%20Guidelines/Template%20for%20Confirmation%20of%20Interest%20and%20Submission%20of%20Financial%20Proposal.docx</w:t>
        </w:r>
      </w:hyperlink>
      <w:r w:rsidRPr="00165219">
        <w:rPr>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6E4EE" w14:textId="408F119D" w:rsidR="00665BD3" w:rsidRDefault="00665BD3" w:rsidP="00665BD3">
    <w:pPr>
      <w:pStyle w:val="En-tte"/>
      <w:tabs>
        <w:tab w:val="left" w:pos="2070"/>
        <w:tab w:val="right" w:pos="9360"/>
      </w:tabs>
    </w:pPr>
    <w:r w:rsidRPr="00665BD3">
      <w:rPr>
        <w:rFonts w:ascii="Times New Roman" w:eastAsia="Calibri" w:hAnsi="Times New Roman" w:cs="Times New Roman"/>
        <w:b/>
        <w:noProof/>
        <w:color w:val="000000"/>
        <w:sz w:val="24"/>
        <w:szCs w:val="24"/>
        <w:lang w:val="fr-FR"/>
      </w:rPr>
      <w:drawing>
        <wp:anchor distT="0" distB="0" distL="114300" distR="114300" simplePos="0" relativeHeight="251659264" behindDoc="0" locked="0" layoutInCell="1" allowOverlap="1" wp14:anchorId="11218790" wp14:editId="6224FB37">
          <wp:simplePos x="0" y="0"/>
          <wp:positionH relativeFrom="margin">
            <wp:align>right</wp:align>
          </wp:positionH>
          <wp:positionV relativeFrom="paragraph">
            <wp:posOffset>-116840</wp:posOffset>
          </wp:positionV>
          <wp:extent cx="368490" cy="736979"/>
          <wp:effectExtent l="0" t="0" r="0" b="6350"/>
          <wp:wrapNone/>
          <wp:docPr id="1" name="Picture 1"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logo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68490" cy="736979"/>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tab/>
    </w:r>
  </w:p>
  <w:p w14:paraId="4F7AEA00" w14:textId="77777777" w:rsidR="00665BD3" w:rsidRDefault="00665BD3" w:rsidP="00665BD3">
    <w:pPr>
      <w:pStyle w:val="En-tte"/>
      <w:tabs>
        <w:tab w:val="left" w:pos="2070"/>
        <w:tab w:val="right" w:pos="9360"/>
      </w:tabs>
    </w:pPr>
  </w:p>
  <w:p w14:paraId="159BFE66" w14:textId="008C2D7E" w:rsidR="00665BD3" w:rsidRDefault="00665BD3" w:rsidP="00665BD3">
    <w:pPr>
      <w:pStyle w:val="En-tte"/>
      <w:tabs>
        <w:tab w:val="left" w:pos="2070"/>
        <w:tab w:val="right" w:pos="9360"/>
      </w:tabs>
    </w:pPr>
  </w:p>
  <w:p w14:paraId="3FE5C8F1" w14:textId="2E34F45B" w:rsidR="00665BD3" w:rsidRDefault="00665BD3" w:rsidP="00665BD3">
    <w:pPr>
      <w:pStyle w:val="En-tte"/>
      <w:tabs>
        <w:tab w:val="left" w:pos="2070"/>
        <w:tab w:val="right" w:pos="9360"/>
      </w:tabs>
    </w:pP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775BE"/>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F05200"/>
    <w:multiLevelType w:val="hybridMultilevel"/>
    <w:tmpl w:val="A5DC84B6"/>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334113F"/>
    <w:multiLevelType w:val="hybridMultilevel"/>
    <w:tmpl w:val="A1AE0E54"/>
    <w:lvl w:ilvl="0" w:tplc="2000000D">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09995201"/>
    <w:multiLevelType w:val="hybridMultilevel"/>
    <w:tmpl w:val="6BB469C2"/>
    <w:lvl w:ilvl="0" w:tplc="2000000D">
      <w:start w:val="1"/>
      <w:numFmt w:val="bullet"/>
      <w:lvlText w:val=""/>
      <w:lvlJc w:val="left"/>
      <w:pPr>
        <w:ind w:left="1080" w:hanging="360"/>
      </w:pPr>
      <w:rPr>
        <w:rFonts w:ascii="Wingdings" w:hAnsi="Wingdings"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4" w15:restartNumberingAfterBreak="0">
    <w:nsid w:val="0A11697B"/>
    <w:multiLevelType w:val="hybridMultilevel"/>
    <w:tmpl w:val="CB8EA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6B62BF"/>
    <w:multiLevelType w:val="hybridMultilevel"/>
    <w:tmpl w:val="0FFA5BDA"/>
    <w:lvl w:ilvl="0" w:tplc="2A8CAF42">
      <w:start w:val="1"/>
      <w:numFmt w:val="upp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126E3275"/>
    <w:multiLevelType w:val="hybridMultilevel"/>
    <w:tmpl w:val="11D2FE4E"/>
    <w:lvl w:ilvl="0" w:tplc="040C000D">
      <w:start w:val="1"/>
      <w:numFmt w:val="bullet"/>
      <w:lvlText w:val=""/>
      <w:lvlJc w:val="left"/>
      <w:pPr>
        <w:ind w:left="426" w:hanging="360"/>
      </w:pPr>
      <w:rPr>
        <w:rFonts w:ascii="Wingdings" w:hAnsi="Wingdings" w:hint="default"/>
      </w:rPr>
    </w:lvl>
    <w:lvl w:ilvl="1" w:tplc="ABD8EE8A">
      <w:numFmt w:val="bullet"/>
      <w:lvlText w:val="•"/>
      <w:lvlJc w:val="left"/>
      <w:pPr>
        <w:ind w:left="1146" w:hanging="360"/>
      </w:pPr>
      <w:rPr>
        <w:rFonts w:ascii="Times New Roman" w:eastAsia="Times New Roman" w:hAnsi="Times New Roman" w:cs="Times New Roman" w:hint="default"/>
      </w:rPr>
    </w:lvl>
    <w:lvl w:ilvl="2" w:tplc="040C0005" w:tentative="1">
      <w:start w:val="1"/>
      <w:numFmt w:val="bullet"/>
      <w:lvlText w:val=""/>
      <w:lvlJc w:val="left"/>
      <w:pPr>
        <w:ind w:left="1866" w:hanging="360"/>
      </w:pPr>
      <w:rPr>
        <w:rFonts w:ascii="Wingdings" w:hAnsi="Wingdings" w:hint="default"/>
      </w:rPr>
    </w:lvl>
    <w:lvl w:ilvl="3" w:tplc="040C0001" w:tentative="1">
      <w:start w:val="1"/>
      <w:numFmt w:val="bullet"/>
      <w:lvlText w:val=""/>
      <w:lvlJc w:val="left"/>
      <w:pPr>
        <w:ind w:left="2586" w:hanging="360"/>
      </w:pPr>
      <w:rPr>
        <w:rFonts w:ascii="Symbol" w:hAnsi="Symbol" w:hint="default"/>
      </w:rPr>
    </w:lvl>
    <w:lvl w:ilvl="4" w:tplc="040C0003" w:tentative="1">
      <w:start w:val="1"/>
      <w:numFmt w:val="bullet"/>
      <w:lvlText w:val="o"/>
      <w:lvlJc w:val="left"/>
      <w:pPr>
        <w:ind w:left="3306" w:hanging="360"/>
      </w:pPr>
      <w:rPr>
        <w:rFonts w:ascii="Courier New" w:hAnsi="Courier New" w:cs="Courier New" w:hint="default"/>
      </w:rPr>
    </w:lvl>
    <w:lvl w:ilvl="5" w:tplc="040C0005" w:tentative="1">
      <w:start w:val="1"/>
      <w:numFmt w:val="bullet"/>
      <w:lvlText w:val=""/>
      <w:lvlJc w:val="left"/>
      <w:pPr>
        <w:ind w:left="4026" w:hanging="360"/>
      </w:pPr>
      <w:rPr>
        <w:rFonts w:ascii="Wingdings" w:hAnsi="Wingdings" w:hint="default"/>
      </w:rPr>
    </w:lvl>
    <w:lvl w:ilvl="6" w:tplc="040C0001" w:tentative="1">
      <w:start w:val="1"/>
      <w:numFmt w:val="bullet"/>
      <w:lvlText w:val=""/>
      <w:lvlJc w:val="left"/>
      <w:pPr>
        <w:ind w:left="4746" w:hanging="360"/>
      </w:pPr>
      <w:rPr>
        <w:rFonts w:ascii="Symbol" w:hAnsi="Symbol" w:hint="default"/>
      </w:rPr>
    </w:lvl>
    <w:lvl w:ilvl="7" w:tplc="040C0003" w:tentative="1">
      <w:start w:val="1"/>
      <w:numFmt w:val="bullet"/>
      <w:lvlText w:val="o"/>
      <w:lvlJc w:val="left"/>
      <w:pPr>
        <w:ind w:left="5466" w:hanging="360"/>
      </w:pPr>
      <w:rPr>
        <w:rFonts w:ascii="Courier New" w:hAnsi="Courier New" w:cs="Courier New" w:hint="default"/>
      </w:rPr>
    </w:lvl>
    <w:lvl w:ilvl="8" w:tplc="040C0005" w:tentative="1">
      <w:start w:val="1"/>
      <w:numFmt w:val="bullet"/>
      <w:lvlText w:val=""/>
      <w:lvlJc w:val="left"/>
      <w:pPr>
        <w:ind w:left="6186" w:hanging="360"/>
      </w:pPr>
      <w:rPr>
        <w:rFonts w:ascii="Wingdings" w:hAnsi="Wingdings" w:hint="default"/>
      </w:rPr>
    </w:lvl>
  </w:abstractNum>
  <w:abstractNum w:abstractNumId="7" w15:restartNumberingAfterBreak="0">
    <w:nsid w:val="132223A2"/>
    <w:multiLevelType w:val="hybridMultilevel"/>
    <w:tmpl w:val="94B6A854"/>
    <w:lvl w:ilvl="0" w:tplc="3522BA66">
      <w:numFmt w:val="bullet"/>
      <w:lvlText w:val="-"/>
      <w:lvlJc w:val="left"/>
      <w:pPr>
        <w:ind w:left="720" w:hanging="360"/>
      </w:pPr>
      <w:rPr>
        <w:rFonts w:ascii="Times New Roman" w:eastAsia="Calibr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14967FAB"/>
    <w:multiLevelType w:val="hybridMultilevel"/>
    <w:tmpl w:val="5546E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7821E4"/>
    <w:multiLevelType w:val="hybridMultilevel"/>
    <w:tmpl w:val="A4A2847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7A01D3F"/>
    <w:multiLevelType w:val="hybridMultilevel"/>
    <w:tmpl w:val="F9B8C062"/>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18192998"/>
    <w:multiLevelType w:val="hybridMultilevel"/>
    <w:tmpl w:val="F236C13E"/>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19004454"/>
    <w:multiLevelType w:val="hybridMultilevel"/>
    <w:tmpl w:val="52DC3F88"/>
    <w:lvl w:ilvl="0" w:tplc="D83C0BA6">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1D3B1659"/>
    <w:multiLevelType w:val="hybridMultilevel"/>
    <w:tmpl w:val="EEA2630A"/>
    <w:lvl w:ilvl="0" w:tplc="2000000D">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20B21385"/>
    <w:multiLevelType w:val="hybridMultilevel"/>
    <w:tmpl w:val="2F72B72C"/>
    <w:lvl w:ilvl="0" w:tplc="2000000D">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23105466"/>
    <w:multiLevelType w:val="hybridMultilevel"/>
    <w:tmpl w:val="56D6A5BA"/>
    <w:lvl w:ilvl="0" w:tplc="08090001">
      <w:start w:val="1"/>
      <w:numFmt w:val="bullet"/>
      <w:lvlText w:val=""/>
      <w:lvlJc w:val="left"/>
      <w:pPr>
        <w:ind w:left="720" w:hanging="360"/>
      </w:pPr>
      <w:rPr>
        <w:rFonts w:ascii="Symbol" w:hAnsi="Symbol" w:hint="default"/>
      </w:rPr>
    </w:lvl>
    <w:lvl w:ilvl="1" w:tplc="67348B04">
      <w:numFmt w:val="bullet"/>
      <w:lvlText w:val="•"/>
      <w:lvlJc w:val="left"/>
      <w:pPr>
        <w:ind w:left="1440" w:hanging="36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FD7F98"/>
    <w:multiLevelType w:val="hybridMultilevel"/>
    <w:tmpl w:val="19344360"/>
    <w:lvl w:ilvl="0" w:tplc="08090001">
      <w:numFmt w:val="decimal"/>
      <w:lvlText w:val=""/>
      <w:lvlJc w:val="left"/>
      <w:pPr>
        <w:ind w:left="1440" w:hanging="360"/>
      </w:pPr>
      <w:rPr>
        <w:rFonts w:ascii="Symbol" w:hAnsi="Symbol" w:hint="default"/>
      </w:rPr>
    </w:lvl>
    <w:lvl w:ilvl="1" w:tplc="040C0019">
      <w:start w:val="1"/>
      <w:numFmt w:val="lowerLetter"/>
      <w:lvlText w:val="%2."/>
      <w:lvlJc w:val="left"/>
      <w:pPr>
        <w:ind w:left="2160" w:hanging="360"/>
      </w:pPr>
    </w:lvl>
    <w:lvl w:ilvl="2" w:tplc="040C001B">
      <w:start w:val="1"/>
      <w:numFmt w:val="lowerRoman"/>
      <w:lvlText w:val="%3."/>
      <w:lvlJc w:val="right"/>
      <w:pPr>
        <w:ind w:left="2880" w:hanging="180"/>
      </w:pPr>
    </w:lvl>
    <w:lvl w:ilvl="3" w:tplc="2000000F">
      <w:start w:val="1"/>
      <w:numFmt w:val="decimal"/>
      <w:lvlText w:val="%4."/>
      <w:lvlJc w:val="left"/>
      <w:pPr>
        <w:ind w:left="3620" w:hanging="360"/>
      </w:pPr>
      <w:rPr>
        <w:b/>
      </w:rPr>
    </w:lvl>
    <w:lvl w:ilvl="4" w:tplc="040C0019">
      <w:start w:val="1"/>
      <w:numFmt w:val="lowerLetter"/>
      <w:lvlText w:val="%5."/>
      <w:lvlJc w:val="left"/>
      <w:pPr>
        <w:ind w:left="4320" w:hanging="360"/>
      </w:pPr>
    </w:lvl>
    <w:lvl w:ilvl="5" w:tplc="040C001B">
      <w:start w:val="1"/>
      <w:numFmt w:val="lowerRoman"/>
      <w:lvlText w:val="%6."/>
      <w:lvlJc w:val="right"/>
      <w:pPr>
        <w:ind w:left="5040" w:hanging="180"/>
      </w:pPr>
    </w:lvl>
    <w:lvl w:ilvl="6" w:tplc="040C000F">
      <w:start w:val="1"/>
      <w:numFmt w:val="decimal"/>
      <w:lvlText w:val="%7."/>
      <w:lvlJc w:val="left"/>
      <w:pPr>
        <w:ind w:left="5760" w:hanging="360"/>
      </w:pPr>
    </w:lvl>
    <w:lvl w:ilvl="7" w:tplc="040C0019">
      <w:start w:val="1"/>
      <w:numFmt w:val="lowerLetter"/>
      <w:lvlText w:val="%8."/>
      <w:lvlJc w:val="left"/>
      <w:pPr>
        <w:ind w:left="6480" w:hanging="360"/>
      </w:pPr>
    </w:lvl>
    <w:lvl w:ilvl="8" w:tplc="040C001B">
      <w:start w:val="1"/>
      <w:numFmt w:val="lowerRoman"/>
      <w:lvlText w:val="%9."/>
      <w:lvlJc w:val="right"/>
      <w:pPr>
        <w:ind w:left="7200" w:hanging="180"/>
      </w:pPr>
    </w:lvl>
  </w:abstractNum>
  <w:abstractNum w:abstractNumId="17" w15:restartNumberingAfterBreak="0">
    <w:nsid w:val="2B494DF5"/>
    <w:multiLevelType w:val="hybridMultilevel"/>
    <w:tmpl w:val="E82A3EB8"/>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341846ED"/>
    <w:multiLevelType w:val="hybridMultilevel"/>
    <w:tmpl w:val="454262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4C65CB0"/>
    <w:multiLevelType w:val="hybridMultilevel"/>
    <w:tmpl w:val="137CC600"/>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15:restartNumberingAfterBreak="0">
    <w:nsid w:val="36D71A8D"/>
    <w:multiLevelType w:val="hybridMultilevel"/>
    <w:tmpl w:val="80A252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73A5997"/>
    <w:multiLevelType w:val="hybridMultilevel"/>
    <w:tmpl w:val="F2BEEB5E"/>
    <w:lvl w:ilvl="0" w:tplc="2000000B">
      <w:start w:val="1"/>
      <w:numFmt w:val="bullet"/>
      <w:lvlText w:val=""/>
      <w:lvlJc w:val="left"/>
      <w:pPr>
        <w:ind w:left="720" w:hanging="360"/>
      </w:pPr>
      <w:rPr>
        <w:rFonts w:ascii="Wingdings" w:hAnsi="Wingding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3A6E3D25"/>
    <w:multiLevelType w:val="hybridMultilevel"/>
    <w:tmpl w:val="4616438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3D24411D"/>
    <w:multiLevelType w:val="hybridMultilevel"/>
    <w:tmpl w:val="4BB6F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0E3061B"/>
    <w:multiLevelType w:val="hybridMultilevel"/>
    <w:tmpl w:val="AEA0B472"/>
    <w:lvl w:ilvl="0" w:tplc="2000000D">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 w15:restartNumberingAfterBreak="0">
    <w:nsid w:val="422675FC"/>
    <w:multiLevelType w:val="hybridMultilevel"/>
    <w:tmpl w:val="41386D5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15:restartNumberingAfterBreak="0">
    <w:nsid w:val="43A006E5"/>
    <w:multiLevelType w:val="hybridMultilevel"/>
    <w:tmpl w:val="64185B1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4703702"/>
    <w:multiLevelType w:val="hybridMultilevel"/>
    <w:tmpl w:val="0F1E4DA0"/>
    <w:lvl w:ilvl="0" w:tplc="040C001B">
      <w:start w:val="1"/>
      <w:numFmt w:val="lowerRoman"/>
      <w:lvlText w:val="%1."/>
      <w:lvlJc w:val="right"/>
      <w:pPr>
        <w:ind w:left="3556" w:hanging="360"/>
      </w:pPr>
    </w:lvl>
    <w:lvl w:ilvl="1" w:tplc="040C0019" w:tentative="1">
      <w:start w:val="1"/>
      <w:numFmt w:val="lowerLetter"/>
      <w:lvlText w:val="%2."/>
      <w:lvlJc w:val="left"/>
      <w:pPr>
        <w:ind w:left="4276" w:hanging="360"/>
      </w:pPr>
    </w:lvl>
    <w:lvl w:ilvl="2" w:tplc="040C001B" w:tentative="1">
      <w:start w:val="1"/>
      <w:numFmt w:val="lowerRoman"/>
      <w:lvlText w:val="%3."/>
      <w:lvlJc w:val="right"/>
      <w:pPr>
        <w:ind w:left="4996" w:hanging="180"/>
      </w:pPr>
    </w:lvl>
    <w:lvl w:ilvl="3" w:tplc="040C000F" w:tentative="1">
      <w:start w:val="1"/>
      <w:numFmt w:val="decimal"/>
      <w:lvlText w:val="%4."/>
      <w:lvlJc w:val="left"/>
      <w:pPr>
        <w:ind w:left="5716" w:hanging="360"/>
      </w:pPr>
    </w:lvl>
    <w:lvl w:ilvl="4" w:tplc="040C0019" w:tentative="1">
      <w:start w:val="1"/>
      <w:numFmt w:val="lowerLetter"/>
      <w:lvlText w:val="%5."/>
      <w:lvlJc w:val="left"/>
      <w:pPr>
        <w:ind w:left="6436" w:hanging="360"/>
      </w:pPr>
    </w:lvl>
    <w:lvl w:ilvl="5" w:tplc="040C001B" w:tentative="1">
      <w:start w:val="1"/>
      <w:numFmt w:val="lowerRoman"/>
      <w:lvlText w:val="%6."/>
      <w:lvlJc w:val="right"/>
      <w:pPr>
        <w:ind w:left="7156" w:hanging="180"/>
      </w:pPr>
    </w:lvl>
    <w:lvl w:ilvl="6" w:tplc="040C000F" w:tentative="1">
      <w:start w:val="1"/>
      <w:numFmt w:val="decimal"/>
      <w:lvlText w:val="%7."/>
      <w:lvlJc w:val="left"/>
      <w:pPr>
        <w:ind w:left="7876" w:hanging="360"/>
      </w:pPr>
    </w:lvl>
    <w:lvl w:ilvl="7" w:tplc="040C0019" w:tentative="1">
      <w:start w:val="1"/>
      <w:numFmt w:val="lowerLetter"/>
      <w:lvlText w:val="%8."/>
      <w:lvlJc w:val="left"/>
      <w:pPr>
        <w:ind w:left="8596" w:hanging="360"/>
      </w:pPr>
    </w:lvl>
    <w:lvl w:ilvl="8" w:tplc="040C001B" w:tentative="1">
      <w:start w:val="1"/>
      <w:numFmt w:val="lowerRoman"/>
      <w:lvlText w:val="%9."/>
      <w:lvlJc w:val="right"/>
      <w:pPr>
        <w:ind w:left="9316" w:hanging="180"/>
      </w:pPr>
    </w:lvl>
  </w:abstractNum>
  <w:abstractNum w:abstractNumId="28"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3E0CC3"/>
    <w:multiLevelType w:val="multilevel"/>
    <w:tmpl w:val="30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E027AE8"/>
    <w:multiLevelType w:val="hybridMultilevel"/>
    <w:tmpl w:val="E354AC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04D735B"/>
    <w:multiLevelType w:val="hybridMultilevel"/>
    <w:tmpl w:val="994213C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2" w15:restartNumberingAfterBreak="0">
    <w:nsid w:val="50DC5931"/>
    <w:multiLevelType w:val="hybridMultilevel"/>
    <w:tmpl w:val="F0188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44E040E"/>
    <w:multiLevelType w:val="hybridMultilevel"/>
    <w:tmpl w:val="68D4FD84"/>
    <w:lvl w:ilvl="0" w:tplc="040C000D">
      <w:start w:val="1"/>
      <w:numFmt w:val="bullet"/>
      <w:lvlText w:val=""/>
      <w:lvlJc w:val="left"/>
      <w:pPr>
        <w:ind w:left="1637" w:hanging="360"/>
      </w:pPr>
      <w:rPr>
        <w:rFonts w:ascii="Wingdings" w:hAnsi="Wingdings" w:hint="default"/>
      </w:rPr>
    </w:lvl>
    <w:lvl w:ilvl="1" w:tplc="ABD8EE8A">
      <w:numFmt w:val="bullet"/>
      <w:lvlText w:val="•"/>
      <w:lvlJc w:val="left"/>
      <w:pPr>
        <w:ind w:left="2357" w:hanging="360"/>
      </w:pPr>
      <w:rPr>
        <w:rFonts w:ascii="Times New Roman" w:eastAsia="Times New Roman" w:hAnsi="Times New Roman" w:cs="Times New Roman" w:hint="default"/>
      </w:rPr>
    </w:lvl>
    <w:lvl w:ilvl="2" w:tplc="040C0005" w:tentative="1">
      <w:start w:val="1"/>
      <w:numFmt w:val="bullet"/>
      <w:lvlText w:val=""/>
      <w:lvlJc w:val="left"/>
      <w:pPr>
        <w:ind w:left="3077" w:hanging="360"/>
      </w:pPr>
      <w:rPr>
        <w:rFonts w:ascii="Wingdings" w:hAnsi="Wingdings" w:hint="default"/>
      </w:rPr>
    </w:lvl>
    <w:lvl w:ilvl="3" w:tplc="040C0001" w:tentative="1">
      <w:start w:val="1"/>
      <w:numFmt w:val="bullet"/>
      <w:lvlText w:val=""/>
      <w:lvlJc w:val="left"/>
      <w:pPr>
        <w:ind w:left="3797" w:hanging="360"/>
      </w:pPr>
      <w:rPr>
        <w:rFonts w:ascii="Symbol" w:hAnsi="Symbol" w:hint="default"/>
      </w:rPr>
    </w:lvl>
    <w:lvl w:ilvl="4" w:tplc="040C0003" w:tentative="1">
      <w:start w:val="1"/>
      <w:numFmt w:val="bullet"/>
      <w:lvlText w:val="o"/>
      <w:lvlJc w:val="left"/>
      <w:pPr>
        <w:ind w:left="4517" w:hanging="360"/>
      </w:pPr>
      <w:rPr>
        <w:rFonts w:ascii="Courier New" w:hAnsi="Courier New" w:cs="Courier New" w:hint="default"/>
      </w:rPr>
    </w:lvl>
    <w:lvl w:ilvl="5" w:tplc="040C0005" w:tentative="1">
      <w:start w:val="1"/>
      <w:numFmt w:val="bullet"/>
      <w:lvlText w:val=""/>
      <w:lvlJc w:val="left"/>
      <w:pPr>
        <w:ind w:left="5237" w:hanging="360"/>
      </w:pPr>
      <w:rPr>
        <w:rFonts w:ascii="Wingdings" w:hAnsi="Wingdings" w:hint="default"/>
      </w:rPr>
    </w:lvl>
    <w:lvl w:ilvl="6" w:tplc="040C0001" w:tentative="1">
      <w:start w:val="1"/>
      <w:numFmt w:val="bullet"/>
      <w:lvlText w:val=""/>
      <w:lvlJc w:val="left"/>
      <w:pPr>
        <w:ind w:left="5957" w:hanging="360"/>
      </w:pPr>
      <w:rPr>
        <w:rFonts w:ascii="Symbol" w:hAnsi="Symbol" w:hint="default"/>
      </w:rPr>
    </w:lvl>
    <w:lvl w:ilvl="7" w:tplc="040C0003" w:tentative="1">
      <w:start w:val="1"/>
      <w:numFmt w:val="bullet"/>
      <w:lvlText w:val="o"/>
      <w:lvlJc w:val="left"/>
      <w:pPr>
        <w:ind w:left="6677" w:hanging="360"/>
      </w:pPr>
      <w:rPr>
        <w:rFonts w:ascii="Courier New" w:hAnsi="Courier New" w:cs="Courier New" w:hint="default"/>
      </w:rPr>
    </w:lvl>
    <w:lvl w:ilvl="8" w:tplc="040C0005" w:tentative="1">
      <w:start w:val="1"/>
      <w:numFmt w:val="bullet"/>
      <w:lvlText w:val=""/>
      <w:lvlJc w:val="left"/>
      <w:pPr>
        <w:ind w:left="7397" w:hanging="360"/>
      </w:pPr>
      <w:rPr>
        <w:rFonts w:ascii="Wingdings" w:hAnsi="Wingdings" w:hint="default"/>
      </w:rPr>
    </w:lvl>
  </w:abstractNum>
  <w:abstractNum w:abstractNumId="34" w15:restartNumberingAfterBreak="0">
    <w:nsid w:val="57AF12D5"/>
    <w:multiLevelType w:val="hybridMultilevel"/>
    <w:tmpl w:val="99E694EE"/>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5" w15:restartNumberingAfterBreak="0">
    <w:nsid w:val="5B0D46D1"/>
    <w:multiLevelType w:val="hybridMultilevel"/>
    <w:tmpl w:val="24EE49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5D332EDE"/>
    <w:multiLevelType w:val="hybridMultilevel"/>
    <w:tmpl w:val="8D4E68A4"/>
    <w:lvl w:ilvl="0" w:tplc="300C0005">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7" w15:restartNumberingAfterBreak="0">
    <w:nsid w:val="5F2D1F2C"/>
    <w:multiLevelType w:val="hybridMultilevel"/>
    <w:tmpl w:val="32B848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18B600D"/>
    <w:multiLevelType w:val="hybridMultilevel"/>
    <w:tmpl w:val="12C6B1C0"/>
    <w:lvl w:ilvl="0" w:tplc="6856367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79C41DFE"/>
    <w:multiLevelType w:val="hybridMultilevel"/>
    <w:tmpl w:val="225C8F8C"/>
    <w:lvl w:ilvl="0" w:tplc="300C0017">
      <w:start w:val="1"/>
      <w:numFmt w:val="lowerLetter"/>
      <w:lvlText w:val="%1)"/>
      <w:lvlJc w:val="left"/>
      <w:pPr>
        <w:ind w:left="720" w:hanging="360"/>
      </w:pPr>
      <w:rPr>
        <w:rFonts w:hint="default"/>
      </w:rPr>
    </w:lvl>
    <w:lvl w:ilvl="1" w:tplc="300C0019" w:tentative="1">
      <w:start w:val="1"/>
      <w:numFmt w:val="lowerLetter"/>
      <w:lvlText w:val="%2."/>
      <w:lvlJc w:val="left"/>
      <w:pPr>
        <w:ind w:left="1440" w:hanging="360"/>
      </w:pPr>
    </w:lvl>
    <w:lvl w:ilvl="2" w:tplc="300C001B" w:tentative="1">
      <w:start w:val="1"/>
      <w:numFmt w:val="lowerRoman"/>
      <w:lvlText w:val="%3."/>
      <w:lvlJc w:val="right"/>
      <w:pPr>
        <w:ind w:left="2160" w:hanging="180"/>
      </w:pPr>
    </w:lvl>
    <w:lvl w:ilvl="3" w:tplc="300C000F" w:tentative="1">
      <w:start w:val="1"/>
      <w:numFmt w:val="decimal"/>
      <w:lvlText w:val="%4."/>
      <w:lvlJc w:val="left"/>
      <w:pPr>
        <w:ind w:left="2880" w:hanging="360"/>
      </w:pPr>
    </w:lvl>
    <w:lvl w:ilvl="4" w:tplc="300C0019" w:tentative="1">
      <w:start w:val="1"/>
      <w:numFmt w:val="lowerLetter"/>
      <w:lvlText w:val="%5."/>
      <w:lvlJc w:val="left"/>
      <w:pPr>
        <w:ind w:left="3600" w:hanging="360"/>
      </w:pPr>
    </w:lvl>
    <w:lvl w:ilvl="5" w:tplc="300C001B" w:tentative="1">
      <w:start w:val="1"/>
      <w:numFmt w:val="lowerRoman"/>
      <w:lvlText w:val="%6."/>
      <w:lvlJc w:val="right"/>
      <w:pPr>
        <w:ind w:left="4320" w:hanging="180"/>
      </w:pPr>
    </w:lvl>
    <w:lvl w:ilvl="6" w:tplc="300C000F" w:tentative="1">
      <w:start w:val="1"/>
      <w:numFmt w:val="decimal"/>
      <w:lvlText w:val="%7."/>
      <w:lvlJc w:val="left"/>
      <w:pPr>
        <w:ind w:left="5040" w:hanging="360"/>
      </w:pPr>
    </w:lvl>
    <w:lvl w:ilvl="7" w:tplc="300C0019" w:tentative="1">
      <w:start w:val="1"/>
      <w:numFmt w:val="lowerLetter"/>
      <w:lvlText w:val="%8."/>
      <w:lvlJc w:val="left"/>
      <w:pPr>
        <w:ind w:left="5760" w:hanging="360"/>
      </w:pPr>
    </w:lvl>
    <w:lvl w:ilvl="8" w:tplc="300C001B" w:tentative="1">
      <w:start w:val="1"/>
      <w:numFmt w:val="lowerRoman"/>
      <w:lvlText w:val="%9."/>
      <w:lvlJc w:val="right"/>
      <w:pPr>
        <w:ind w:left="6480" w:hanging="180"/>
      </w:pPr>
    </w:lvl>
  </w:abstractNum>
  <w:abstractNum w:abstractNumId="40" w15:restartNumberingAfterBreak="0">
    <w:nsid w:val="7A4A4DFD"/>
    <w:multiLevelType w:val="hybridMultilevel"/>
    <w:tmpl w:val="73FAB6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AD75D32"/>
    <w:multiLevelType w:val="hybridMultilevel"/>
    <w:tmpl w:val="A3546E38"/>
    <w:lvl w:ilvl="0" w:tplc="B8042032">
      <w:start w:val="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E143DF"/>
    <w:multiLevelType w:val="multilevel"/>
    <w:tmpl w:val="089A7BB4"/>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5"/>
  </w:num>
  <w:num w:numId="3">
    <w:abstractNumId w:val="22"/>
  </w:num>
  <w:num w:numId="4">
    <w:abstractNumId w:val="42"/>
  </w:num>
  <w:num w:numId="5">
    <w:abstractNumId w:val="21"/>
  </w:num>
  <w:num w:numId="6">
    <w:abstractNumId w:val="25"/>
  </w:num>
  <w:num w:numId="7">
    <w:abstractNumId w:val="9"/>
  </w:num>
  <w:num w:numId="8">
    <w:abstractNumId w:val="31"/>
  </w:num>
  <w:num w:numId="9">
    <w:abstractNumId w:val="13"/>
  </w:num>
  <w:num w:numId="10">
    <w:abstractNumId w:val="33"/>
  </w:num>
  <w:num w:numId="11">
    <w:abstractNumId w:val="6"/>
  </w:num>
  <w:num w:numId="12">
    <w:abstractNumId w:val="14"/>
  </w:num>
  <w:num w:numId="13">
    <w:abstractNumId w:val="16"/>
  </w:num>
  <w:num w:numId="14">
    <w:abstractNumId w:val="7"/>
  </w:num>
  <w:num w:numId="15">
    <w:abstractNumId w:val="41"/>
  </w:num>
  <w:num w:numId="16">
    <w:abstractNumId w:val="17"/>
  </w:num>
  <w:num w:numId="17">
    <w:abstractNumId w:val="1"/>
  </w:num>
  <w:num w:numId="18">
    <w:abstractNumId w:val="35"/>
  </w:num>
  <w:num w:numId="19">
    <w:abstractNumId w:val="3"/>
  </w:num>
  <w:num w:numId="20">
    <w:abstractNumId w:val="2"/>
  </w:num>
  <w:num w:numId="21">
    <w:abstractNumId w:val="24"/>
  </w:num>
  <w:num w:numId="22">
    <w:abstractNumId w:val="10"/>
  </w:num>
  <w:num w:numId="23">
    <w:abstractNumId w:val="34"/>
  </w:num>
  <w:num w:numId="24">
    <w:abstractNumId w:val="19"/>
  </w:num>
  <w:num w:numId="25">
    <w:abstractNumId w:val="11"/>
  </w:num>
  <w:num w:numId="26">
    <w:abstractNumId w:val="0"/>
  </w:num>
  <w:num w:numId="27">
    <w:abstractNumId w:val="4"/>
  </w:num>
  <w:num w:numId="28">
    <w:abstractNumId w:val="32"/>
  </w:num>
  <w:num w:numId="29">
    <w:abstractNumId w:val="8"/>
  </w:num>
  <w:num w:numId="30">
    <w:abstractNumId w:val="15"/>
  </w:num>
  <w:num w:numId="31">
    <w:abstractNumId w:val="23"/>
  </w:num>
  <w:num w:numId="32">
    <w:abstractNumId w:val="30"/>
  </w:num>
  <w:num w:numId="33">
    <w:abstractNumId w:val="40"/>
  </w:num>
  <w:num w:numId="34">
    <w:abstractNumId w:val="12"/>
  </w:num>
  <w:num w:numId="35">
    <w:abstractNumId w:val="18"/>
  </w:num>
  <w:num w:numId="36">
    <w:abstractNumId w:val="37"/>
  </w:num>
  <w:num w:numId="37">
    <w:abstractNumId w:val="26"/>
  </w:num>
  <w:num w:numId="38">
    <w:abstractNumId w:val="20"/>
  </w:num>
  <w:num w:numId="39">
    <w:abstractNumId w:val="38"/>
  </w:num>
  <w:num w:numId="40">
    <w:abstractNumId w:val="36"/>
  </w:num>
  <w:num w:numId="41">
    <w:abstractNumId w:val="29"/>
  </w:num>
  <w:num w:numId="42">
    <w:abstractNumId w:val="27"/>
  </w:num>
  <w:num w:numId="43">
    <w:abstractNumId w:val="39"/>
  </w:num>
  <w:num w:numId="4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F09"/>
    <w:rsid w:val="0003495E"/>
    <w:rsid w:val="00052BB5"/>
    <w:rsid w:val="00084031"/>
    <w:rsid w:val="00084B5F"/>
    <w:rsid w:val="00095276"/>
    <w:rsid w:val="000B6ABD"/>
    <w:rsid w:val="000C402E"/>
    <w:rsid w:val="000E77F4"/>
    <w:rsid w:val="0010612F"/>
    <w:rsid w:val="0012520B"/>
    <w:rsid w:val="00134733"/>
    <w:rsid w:val="00143CB1"/>
    <w:rsid w:val="00146A87"/>
    <w:rsid w:val="00150A7A"/>
    <w:rsid w:val="001528C9"/>
    <w:rsid w:val="001635CD"/>
    <w:rsid w:val="00165219"/>
    <w:rsid w:val="00166CF6"/>
    <w:rsid w:val="00187D85"/>
    <w:rsid w:val="00191C4F"/>
    <w:rsid w:val="001B12A7"/>
    <w:rsid w:val="001B30B2"/>
    <w:rsid w:val="001E063B"/>
    <w:rsid w:val="001F60CD"/>
    <w:rsid w:val="002041D8"/>
    <w:rsid w:val="002504BE"/>
    <w:rsid w:val="00265D54"/>
    <w:rsid w:val="0027718B"/>
    <w:rsid w:val="00280C1A"/>
    <w:rsid w:val="00284799"/>
    <w:rsid w:val="00290939"/>
    <w:rsid w:val="002B0F51"/>
    <w:rsid w:val="002F1BE7"/>
    <w:rsid w:val="00310B54"/>
    <w:rsid w:val="00315D4B"/>
    <w:rsid w:val="0031624A"/>
    <w:rsid w:val="00317C30"/>
    <w:rsid w:val="00371AF8"/>
    <w:rsid w:val="003B1790"/>
    <w:rsid w:val="003B3A62"/>
    <w:rsid w:val="00444921"/>
    <w:rsid w:val="0044792A"/>
    <w:rsid w:val="0045358B"/>
    <w:rsid w:val="00454253"/>
    <w:rsid w:val="0048272A"/>
    <w:rsid w:val="004D739E"/>
    <w:rsid w:val="004E2C5C"/>
    <w:rsid w:val="004F2FEE"/>
    <w:rsid w:val="004F58B9"/>
    <w:rsid w:val="004F7835"/>
    <w:rsid w:val="00500FC4"/>
    <w:rsid w:val="0050315F"/>
    <w:rsid w:val="00510A31"/>
    <w:rsid w:val="00511FF0"/>
    <w:rsid w:val="00515C87"/>
    <w:rsid w:val="00531D09"/>
    <w:rsid w:val="005628A1"/>
    <w:rsid w:val="005715FD"/>
    <w:rsid w:val="00573628"/>
    <w:rsid w:val="005744B8"/>
    <w:rsid w:val="00582675"/>
    <w:rsid w:val="005D4909"/>
    <w:rsid w:val="005E7A43"/>
    <w:rsid w:val="00631343"/>
    <w:rsid w:val="006453CB"/>
    <w:rsid w:val="00652D3B"/>
    <w:rsid w:val="00657677"/>
    <w:rsid w:val="00665BD3"/>
    <w:rsid w:val="006702B7"/>
    <w:rsid w:val="00670704"/>
    <w:rsid w:val="0067567C"/>
    <w:rsid w:val="00675B34"/>
    <w:rsid w:val="006964F9"/>
    <w:rsid w:val="006A14B3"/>
    <w:rsid w:val="006A7FC2"/>
    <w:rsid w:val="006B41E5"/>
    <w:rsid w:val="006D37E3"/>
    <w:rsid w:val="006D4D98"/>
    <w:rsid w:val="006F1407"/>
    <w:rsid w:val="006F5C83"/>
    <w:rsid w:val="006F73D2"/>
    <w:rsid w:val="0071797A"/>
    <w:rsid w:val="00737B60"/>
    <w:rsid w:val="007454E0"/>
    <w:rsid w:val="007612C1"/>
    <w:rsid w:val="00763DD7"/>
    <w:rsid w:val="007C7CBF"/>
    <w:rsid w:val="007D6E67"/>
    <w:rsid w:val="007F0919"/>
    <w:rsid w:val="007F1E84"/>
    <w:rsid w:val="008072DB"/>
    <w:rsid w:val="00820256"/>
    <w:rsid w:val="00825AEA"/>
    <w:rsid w:val="00837612"/>
    <w:rsid w:val="008509BD"/>
    <w:rsid w:val="00863FE1"/>
    <w:rsid w:val="0087128F"/>
    <w:rsid w:val="00875196"/>
    <w:rsid w:val="00891AEB"/>
    <w:rsid w:val="00897B7C"/>
    <w:rsid w:val="008A62BE"/>
    <w:rsid w:val="008B34B3"/>
    <w:rsid w:val="008B3B00"/>
    <w:rsid w:val="008D46FB"/>
    <w:rsid w:val="00904D63"/>
    <w:rsid w:val="00907C4B"/>
    <w:rsid w:val="00922040"/>
    <w:rsid w:val="00947F09"/>
    <w:rsid w:val="00991E1B"/>
    <w:rsid w:val="009A2001"/>
    <w:rsid w:val="009A2779"/>
    <w:rsid w:val="009F6264"/>
    <w:rsid w:val="00A03B31"/>
    <w:rsid w:val="00A10FEE"/>
    <w:rsid w:val="00A14810"/>
    <w:rsid w:val="00A1783C"/>
    <w:rsid w:val="00A2418C"/>
    <w:rsid w:val="00A33E5A"/>
    <w:rsid w:val="00A364D4"/>
    <w:rsid w:val="00A42639"/>
    <w:rsid w:val="00A47DC5"/>
    <w:rsid w:val="00A513F7"/>
    <w:rsid w:val="00A601A3"/>
    <w:rsid w:val="00A67019"/>
    <w:rsid w:val="00A723F2"/>
    <w:rsid w:val="00A8012F"/>
    <w:rsid w:val="00AA4673"/>
    <w:rsid w:val="00AA6CB3"/>
    <w:rsid w:val="00AD6CB6"/>
    <w:rsid w:val="00B363F3"/>
    <w:rsid w:val="00B37995"/>
    <w:rsid w:val="00B47555"/>
    <w:rsid w:val="00B475BE"/>
    <w:rsid w:val="00B571F2"/>
    <w:rsid w:val="00B57572"/>
    <w:rsid w:val="00B95A53"/>
    <w:rsid w:val="00B97A38"/>
    <w:rsid w:val="00BC714E"/>
    <w:rsid w:val="00BE1E29"/>
    <w:rsid w:val="00BE5D3E"/>
    <w:rsid w:val="00BE73C8"/>
    <w:rsid w:val="00C0258A"/>
    <w:rsid w:val="00C043D5"/>
    <w:rsid w:val="00C23FA9"/>
    <w:rsid w:val="00C31106"/>
    <w:rsid w:val="00C84E2D"/>
    <w:rsid w:val="00CA12EB"/>
    <w:rsid w:val="00CC6EB9"/>
    <w:rsid w:val="00CC7180"/>
    <w:rsid w:val="00CD211E"/>
    <w:rsid w:val="00D0106C"/>
    <w:rsid w:val="00D0601E"/>
    <w:rsid w:val="00D112C6"/>
    <w:rsid w:val="00D441D8"/>
    <w:rsid w:val="00D44CB3"/>
    <w:rsid w:val="00D60EBD"/>
    <w:rsid w:val="00DA2EE4"/>
    <w:rsid w:val="00DE16B9"/>
    <w:rsid w:val="00DF576F"/>
    <w:rsid w:val="00DF58DC"/>
    <w:rsid w:val="00DF694A"/>
    <w:rsid w:val="00DF709F"/>
    <w:rsid w:val="00E540EB"/>
    <w:rsid w:val="00E625F9"/>
    <w:rsid w:val="00E66B54"/>
    <w:rsid w:val="00E93C4C"/>
    <w:rsid w:val="00E9714F"/>
    <w:rsid w:val="00EB5FB4"/>
    <w:rsid w:val="00EB6887"/>
    <w:rsid w:val="00ED3C3C"/>
    <w:rsid w:val="00EE00EB"/>
    <w:rsid w:val="00EE5F6C"/>
    <w:rsid w:val="00EF55EA"/>
    <w:rsid w:val="00F0266C"/>
    <w:rsid w:val="00F358A4"/>
    <w:rsid w:val="00F429A4"/>
    <w:rsid w:val="00F93AF0"/>
    <w:rsid w:val="00FA6062"/>
    <w:rsid w:val="00FB3F16"/>
    <w:rsid w:val="00FC3647"/>
    <w:rsid w:val="00FC7AF7"/>
    <w:rsid w:val="00FD4AE4"/>
    <w:rsid w:val="00FE7AC3"/>
  </w:rsids>
  <m:mathPr>
    <m:mathFont m:val="Cambria Math"/>
    <m:brkBin m:val="before"/>
    <m:brkBinSub m:val="--"/>
    <m:smallFrac m:val="0"/>
    <m:dispDef/>
    <m:lMargin m:val="0"/>
    <m:rMargin m:val="0"/>
    <m:defJc m:val="centerGroup"/>
    <m:wrapIndent m:val="1440"/>
    <m:intLim m:val="subSup"/>
    <m:naryLim m:val="undOvr"/>
  </m:mathPr>
  <w:themeFontLang w:val="fr-TD"/>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A821390"/>
  <w15:chartTrackingRefBased/>
  <w15:docId w15:val="{7D72AFCC-DBD6-42A7-9FD9-7F79DBA17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T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7F09"/>
    <w:pPr>
      <w:spacing w:after="200" w:line="276" w:lineRule="auto"/>
    </w:pPr>
    <w:rPr>
      <w:lang w:val="en-US"/>
    </w:rPr>
  </w:style>
  <w:style w:type="paragraph" w:styleId="Titre2">
    <w:name w:val="heading 2"/>
    <w:basedOn w:val="Normal"/>
    <w:next w:val="Normal"/>
    <w:link w:val="Titre2Car"/>
    <w:uiPriority w:val="9"/>
    <w:semiHidden/>
    <w:unhideWhenUsed/>
    <w:qFormat/>
    <w:rsid w:val="00947F0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aragraphedelisteCar">
    <w:name w:val="Paragraphe de liste Car"/>
    <w:aliases w:val="Bullet List Car,FooterText Car,List Paragraph1 Car,Colorful List Accent 1 Car,numbered Car,Paragraphe de liste1 Car,列出段落 Car,列出段落1 Car,Bulletr List Paragraph Car,List Paragraph2 Car,List Paragraph21 Car,Párrafo de lista1 Car"/>
    <w:basedOn w:val="Policepardfaut"/>
    <w:link w:val="Paragraphedeliste"/>
    <w:uiPriority w:val="34"/>
    <w:qFormat/>
    <w:locked/>
    <w:rsid w:val="00947F09"/>
  </w:style>
  <w:style w:type="paragraph" w:styleId="Paragraphedeliste">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
    <w:basedOn w:val="Normal"/>
    <w:link w:val="ParagraphedelisteCar"/>
    <w:uiPriority w:val="34"/>
    <w:qFormat/>
    <w:rsid w:val="00947F09"/>
    <w:pPr>
      <w:ind w:left="720"/>
      <w:contextualSpacing/>
    </w:pPr>
  </w:style>
  <w:style w:type="character" w:customStyle="1" w:styleId="Titre2Car">
    <w:name w:val="Titre 2 Car"/>
    <w:basedOn w:val="Policepardfaut"/>
    <w:link w:val="Titre2"/>
    <w:uiPriority w:val="9"/>
    <w:semiHidden/>
    <w:rsid w:val="00947F09"/>
    <w:rPr>
      <w:rFonts w:asciiTheme="majorHAnsi" w:eastAsiaTheme="majorEastAsia" w:hAnsiTheme="majorHAnsi" w:cstheme="majorBidi"/>
      <w:color w:val="2F5496" w:themeColor="accent1" w:themeShade="BF"/>
      <w:sz w:val="26"/>
      <w:szCs w:val="26"/>
      <w:lang w:val="en-US"/>
    </w:rPr>
  </w:style>
  <w:style w:type="paragraph" w:styleId="Pieddepage">
    <w:name w:val="footer"/>
    <w:basedOn w:val="Normal"/>
    <w:link w:val="PieddepageCar"/>
    <w:uiPriority w:val="99"/>
    <w:unhideWhenUsed/>
    <w:rsid w:val="00947F09"/>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947F09"/>
    <w:rPr>
      <w:lang w:val="en-US"/>
    </w:rPr>
  </w:style>
  <w:style w:type="character" w:styleId="Lienhypertexte">
    <w:name w:val="Hyperlink"/>
    <w:basedOn w:val="Policepardfaut"/>
    <w:uiPriority w:val="99"/>
    <w:unhideWhenUsed/>
    <w:rsid w:val="00947F09"/>
    <w:rPr>
      <w:color w:val="0563C1" w:themeColor="hyperlink"/>
      <w:u w:val="single"/>
    </w:rPr>
  </w:style>
  <w:style w:type="paragraph" w:styleId="Notedebasdepage">
    <w:name w:val="footnote text"/>
    <w:aliases w:val="Geneva 9,Font: Geneva 9,Boston 10,f,single space,Footnote,otnote Text,ft,Footnote Text Char Char Char,Footnote Text Char Char Char Char,Footnote Text Char Char,Footnote Text Char Char Char Char Char Char Char Char Char Char,FOOTNOTES"/>
    <w:basedOn w:val="Normal"/>
    <w:link w:val="NotedebasdepageCar"/>
    <w:uiPriority w:val="99"/>
    <w:unhideWhenUsed/>
    <w:rsid w:val="00947F09"/>
    <w:pPr>
      <w:spacing w:after="0" w:line="240" w:lineRule="auto"/>
    </w:pPr>
    <w:rPr>
      <w:sz w:val="20"/>
      <w:szCs w:val="20"/>
    </w:rPr>
  </w:style>
  <w:style w:type="character" w:customStyle="1" w:styleId="NotedebasdepageCar">
    <w:name w:val="Note de bas de page Car"/>
    <w:aliases w:val="Geneva 9 Car,Font: Geneva 9 Car,Boston 10 Car,f Car,single space Car,Footnote Car,otnote Text Car,ft Car,Footnote Text Char Char Char Car,Footnote Text Char Char Char Char Car,Footnote Text Char Char Car,FOOTNOTES Car"/>
    <w:basedOn w:val="Policepardfaut"/>
    <w:link w:val="Notedebasdepage"/>
    <w:uiPriority w:val="99"/>
    <w:rsid w:val="00947F09"/>
    <w:rPr>
      <w:sz w:val="20"/>
      <w:szCs w:val="20"/>
      <w:lang w:val="en-US"/>
    </w:rPr>
  </w:style>
  <w:style w:type="character" w:styleId="Appelnotedebasdep">
    <w:name w:val="footnote reference"/>
    <w:aliases w:val="16 Point,Superscript 6 Point,Superscript 6 Point + 11 pt,ftref,fr,Footnote Ref in FtNote,Style 24,o,SUPERS,Car Car Char Car Char Car Car Char Car Char Char,Error-Fußnotenzeichen5,Error-Fußnotenzeichen6,Ref,BVI fnr"/>
    <w:basedOn w:val="Policepardfaut"/>
    <w:link w:val="BVIfnrCarChar"/>
    <w:uiPriority w:val="99"/>
    <w:unhideWhenUsed/>
    <w:qFormat/>
    <w:rsid w:val="00947F09"/>
    <w:rPr>
      <w:vertAlign w:val="superscript"/>
    </w:rPr>
  </w:style>
  <w:style w:type="paragraph" w:styleId="Sansinterligne">
    <w:name w:val="No Spacing"/>
    <w:uiPriority w:val="1"/>
    <w:qFormat/>
    <w:rsid w:val="00947F09"/>
    <w:pPr>
      <w:spacing w:after="0" w:line="240" w:lineRule="auto"/>
    </w:pPr>
    <w:rPr>
      <w:lang w:val="en-US"/>
    </w:rPr>
  </w:style>
  <w:style w:type="paragraph" w:customStyle="1" w:styleId="BVIfnrCarChar">
    <w:name w:val="BVI fnr Car Char"/>
    <w:aliases w:val="BVI fnr Car Car Car Char,BVI fnr Car Car Char,BVI fnr Car Car Car Car Car Char,BVI fnr Car Car Car Car Char Car Car Char"/>
    <w:basedOn w:val="Normal"/>
    <w:link w:val="Appelnotedebasdep"/>
    <w:uiPriority w:val="99"/>
    <w:rsid w:val="00947F09"/>
    <w:pPr>
      <w:spacing w:after="160" w:line="240" w:lineRule="exact"/>
    </w:pPr>
    <w:rPr>
      <w:vertAlign w:val="superscript"/>
    </w:rPr>
  </w:style>
  <w:style w:type="character" w:customStyle="1" w:styleId="atendertext1">
    <w:name w:val="a_tender_text1"/>
    <w:rsid w:val="00947F09"/>
    <w:rPr>
      <w:rFonts w:ascii="Arial" w:hAnsi="Arial" w:cs="Arial" w:hint="default"/>
      <w:color w:val="000000"/>
      <w:sz w:val="20"/>
      <w:szCs w:val="20"/>
    </w:rPr>
  </w:style>
  <w:style w:type="character" w:styleId="Mentionnonrsolue">
    <w:name w:val="Unresolved Mention"/>
    <w:basedOn w:val="Policepardfaut"/>
    <w:uiPriority w:val="99"/>
    <w:semiHidden/>
    <w:unhideWhenUsed/>
    <w:rsid w:val="003B1790"/>
    <w:rPr>
      <w:color w:val="605E5C"/>
      <w:shd w:val="clear" w:color="auto" w:fill="E1DFDD"/>
    </w:rPr>
  </w:style>
  <w:style w:type="paragraph" w:styleId="En-tte">
    <w:name w:val="header"/>
    <w:basedOn w:val="Normal"/>
    <w:link w:val="En-tteCar"/>
    <w:uiPriority w:val="99"/>
    <w:unhideWhenUsed/>
    <w:rsid w:val="00665BD3"/>
    <w:pPr>
      <w:tabs>
        <w:tab w:val="center" w:pos="4536"/>
        <w:tab w:val="right" w:pos="9072"/>
      </w:tabs>
      <w:spacing w:after="0" w:line="240" w:lineRule="auto"/>
    </w:pPr>
  </w:style>
  <w:style w:type="character" w:customStyle="1" w:styleId="En-tteCar">
    <w:name w:val="En-tête Car"/>
    <w:basedOn w:val="Policepardfaut"/>
    <w:link w:val="En-tte"/>
    <w:uiPriority w:val="99"/>
    <w:rsid w:val="00665BD3"/>
    <w:rPr>
      <w:lang w:val="en-US"/>
    </w:rPr>
  </w:style>
  <w:style w:type="paragraph" w:styleId="NormalWeb">
    <w:name w:val="Normal (Web)"/>
    <w:basedOn w:val="Normal"/>
    <w:uiPriority w:val="99"/>
    <w:unhideWhenUsed/>
    <w:rsid w:val="004F2FE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table" w:styleId="Grilledutableau">
    <w:name w:val="Table Grid"/>
    <w:basedOn w:val="TableauNormal"/>
    <w:uiPriority w:val="39"/>
    <w:rsid w:val="0012520B"/>
    <w:pPr>
      <w:spacing w:after="0" w:line="240" w:lineRule="auto"/>
    </w:pPr>
    <w:rPr>
      <w:sz w:val="24"/>
      <w:szCs w:val="24"/>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link w:val="RetraitcorpsdetexteCar"/>
    <w:rsid w:val="00265D54"/>
    <w:pPr>
      <w:spacing w:after="0" w:line="240" w:lineRule="auto"/>
      <w:ind w:left="1440"/>
    </w:pPr>
    <w:rPr>
      <w:rFonts w:ascii="Times New Roman" w:eastAsia="Times New Roman" w:hAnsi="Times New Roman" w:cs="Times New Roman"/>
      <w:sz w:val="24"/>
      <w:szCs w:val="24"/>
      <w:lang w:val="fr-FR" w:eastAsia="rw-RW"/>
    </w:rPr>
  </w:style>
  <w:style w:type="character" w:customStyle="1" w:styleId="RetraitcorpsdetexteCar">
    <w:name w:val="Retrait corps de texte Car"/>
    <w:basedOn w:val="Policepardfaut"/>
    <w:link w:val="Retraitcorpsdetexte"/>
    <w:rsid w:val="00265D54"/>
    <w:rPr>
      <w:rFonts w:ascii="Times New Roman" w:eastAsia="Times New Roman" w:hAnsi="Times New Roman" w:cs="Times New Roman"/>
      <w:sz w:val="24"/>
      <w:szCs w:val="24"/>
      <w:lang w:val="fr-FR" w:eastAsia="rw-RW"/>
    </w:rPr>
  </w:style>
  <w:style w:type="paragraph" w:customStyle="1" w:styleId="Default">
    <w:name w:val="Default"/>
    <w:rsid w:val="00922040"/>
    <w:pPr>
      <w:autoSpaceDE w:val="0"/>
      <w:autoSpaceDN w:val="0"/>
      <w:adjustRightInd w:val="0"/>
      <w:spacing w:after="0" w:line="240" w:lineRule="auto"/>
    </w:pPr>
    <w:rPr>
      <w:rFonts w:ascii="Calibri" w:hAnsi="Calibri" w:cs="Calibri"/>
      <w:color w:val="000000"/>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70977">
      <w:bodyDiv w:val="1"/>
      <w:marLeft w:val="0"/>
      <w:marRight w:val="0"/>
      <w:marTop w:val="0"/>
      <w:marBottom w:val="0"/>
      <w:divBdr>
        <w:top w:val="none" w:sz="0" w:space="0" w:color="auto"/>
        <w:left w:val="none" w:sz="0" w:space="0" w:color="auto"/>
        <w:bottom w:val="none" w:sz="0" w:space="0" w:color="auto"/>
        <w:right w:val="none" w:sz="0" w:space="0" w:color="auto"/>
      </w:divBdr>
    </w:div>
    <w:div w:id="1205168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q.td@undp.org" TargetMode="External"/><Relationship Id="rId13" Type="http://schemas.openxmlformats.org/officeDocument/2006/relationships/image" Target="media/image1.emf"/><Relationship Id="rId18" Type="http://schemas.openxmlformats.org/officeDocument/2006/relationships/package" Target="embeddings/Microsoft_Word_Document2.docx"/><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5.emf"/><Relationship Id="rId7" Type="http://schemas.openxmlformats.org/officeDocument/2006/relationships/hyperlink" Target="mailto:procurement.td@undp.org" TargetMode="External"/><Relationship Id="rId12" Type="http://schemas.openxmlformats.org/officeDocument/2006/relationships/hyperlink" Target="http://www.cd.undp.org/hr/Conditions_G&#233;n&#233;rales_IC.pdf" TargetMode="External"/><Relationship Id="rId17" Type="http://schemas.openxmlformats.org/officeDocument/2006/relationships/image" Target="media/image3.emf"/><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package" Target="embeddings/Microsoft_Word_Document1.docx"/><Relationship Id="rId20" Type="http://schemas.openxmlformats.org/officeDocument/2006/relationships/package" Target="embeddings/Microsoft_Word_Document3.docx"/><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opp.undp.org/_layouts/15/WopiFrame.aspx?sourcedoc=/UNDP_POPP_DOCUMENT_LIBRARY/Public/PSU_%20Individual%20Contract_Offerors%20Letter%20to%20UNDP%20Confirming%20Interest%20and%20Availability.docx&amp;action=default" TargetMode="External"/><Relationship Id="rId24" Type="http://schemas.openxmlformats.org/officeDocument/2006/relationships/package" Target="embeddings/Microsoft_Word_Document4.docx"/><Relationship Id="rId5" Type="http://schemas.openxmlformats.org/officeDocument/2006/relationships/footnotes" Target="footnotes.xml"/><Relationship Id="rId15" Type="http://schemas.openxmlformats.org/officeDocument/2006/relationships/image" Target="media/image2.emf"/><Relationship Id="rId23" Type="http://schemas.openxmlformats.org/officeDocument/2006/relationships/image" Target="media/image6.emf"/><Relationship Id="rId28" Type="http://schemas.openxmlformats.org/officeDocument/2006/relationships/glossaryDocument" Target="glossary/document.xml"/><Relationship Id="rId10" Type="http://schemas.openxmlformats.org/officeDocument/2006/relationships/hyperlink" Target="http://www.undp.org/content/dam/undp/library/corporate/Careers/P11_Personal_history_form.doc" TargetMode="External"/><Relationship Id="rId19"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hyperlink" Target="https://intranet.undp.org/unit/bom/pso/Support%20documents%20on%20IC%20Guidelines/Template%20for%20Confirmation%20of%20Interest%20and%20Submission%20of%20Financial%20Proposal.docx" TargetMode="External"/><Relationship Id="rId14" Type="http://schemas.openxmlformats.org/officeDocument/2006/relationships/package" Target="embeddings/Microsoft_Word_Document.docx"/><Relationship Id="rId22" Type="http://schemas.openxmlformats.org/officeDocument/2006/relationships/oleObject" Target="embeddings/Microsoft_Word_97_-_2003_Document.doc"/><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intranet.undp.org/unit/bom/pso/Support%20documents%20on%20IC%20Guidelines/Template%20for%20Confirmation%20of%20Interest%20and%20Submission%20of%20Financial%20Proposal.doc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E3739E9ED044160B6CC6B9DA2E37EEE"/>
        <w:category>
          <w:name w:val="Général"/>
          <w:gallery w:val="placeholder"/>
        </w:category>
        <w:types>
          <w:type w:val="bbPlcHdr"/>
        </w:types>
        <w:behaviors>
          <w:behavior w:val="content"/>
        </w:behaviors>
        <w:guid w:val="{BB0407AB-1697-409B-88EA-9D6DCB463B8B}"/>
      </w:docPartPr>
      <w:docPartBody>
        <w:p w:rsidR="0018038E" w:rsidRDefault="0031452D" w:rsidP="0031452D">
          <w:pPr>
            <w:pStyle w:val="FE3739E9ED044160B6CC6B9DA2E37EEE"/>
          </w:pPr>
          <w:r w:rsidRPr="009E1C14">
            <w:rPr>
              <w:rFonts w:ascii="Calibri" w:hAnsi="Calibri" w:cs="Calibri"/>
              <w:color w:val="000000" w:themeColor="text1"/>
              <w:u w:val="single"/>
            </w:rPr>
            <w:tab/>
          </w:r>
          <w:r w:rsidRPr="009E1C14">
            <w:rPr>
              <w:rFonts w:ascii="Calibri" w:hAnsi="Calibri" w:cs="Calibri"/>
              <w:color w:val="000000" w:themeColor="text1"/>
              <w:u w:val="single"/>
            </w:rPr>
            <w:tab/>
          </w:r>
          <w:r w:rsidRPr="009E1C14">
            <w:rPr>
              <w:rFonts w:ascii="Calibri" w:hAnsi="Calibri" w:cs="Calibri"/>
              <w:b/>
              <w:i/>
              <w:color w:val="000000" w:themeColor="text1"/>
              <w:u w:val="single"/>
            </w:rPr>
            <w:t>(briefly describe the nature of the services required)</w:t>
          </w:r>
          <w:r w:rsidRPr="009E1C14">
            <w:rPr>
              <w:rFonts w:ascii="Calibri" w:hAnsi="Calibri" w:cs="Calibri"/>
              <w:b/>
              <w:i/>
              <w:color w:val="000000" w:themeColor="text1"/>
              <w:u w:val="single"/>
            </w:rPr>
            <w:tab/>
          </w:r>
          <w:r w:rsidRPr="009E1C14">
            <w:rPr>
              <w:rFonts w:ascii="Calibri" w:hAnsi="Calibri" w:cs="Calibri"/>
              <w:b/>
              <w:i/>
              <w:color w:val="000000" w:themeColor="text1"/>
              <w:u w:val="single"/>
            </w:rPr>
            <w:tab/>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6C3"/>
    <w:rsid w:val="00094298"/>
    <w:rsid w:val="0018038E"/>
    <w:rsid w:val="0025469C"/>
    <w:rsid w:val="0031452D"/>
    <w:rsid w:val="00460458"/>
    <w:rsid w:val="005D2B6D"/>
    <w:rsid w:val="006805AB"/>
    <w:rsid w:val="00720B64"/>
    <w:rsid w:val="007C26C3"/>
    <w:rsid w:val="00853A32"/>
    <w:rsid w:val="00994CFE"/>
    <w:rsid w:val="009F73B1"/>
    <w:rsid w:val="00A14BFF"/>
    <w:rsid w:val="00BD7D6B"/>
    <w:rsid w:val="00BE479A"/>
    <w:rsid w:val="00C13047"/>
    <w:rsid w:val="00C1763C"/>
    <w:rsid w:val="00C74708"/>
    <w:rsid w:val="00CE49BE"/>
    <w:rsid w:val="00FB0422"/>
  </w:rsids>
  <m:mathPr>
    <m:mathFont m:val="Cambria Math"/>
    <m:brkBin m:val="before"/>
    <m:brkBinSub m:val="--"/>
    <m:smallFrac m:val="0"/>
    <m:dispDef/>
    <m:lMargin m:val="0"/>
    <m:rMargin m:val="0"/>
    <m:defJc m:val="centerGroup"/>
    <m:wrapIndent m:val="1440"/>
    <m:intLim m:val="subSup"/>
    <m:naryLim m:val="undOvr"/>
  </m:mathPr>
  <w:themeFontLang w:val="fr-TD"/>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TD" w:eastAsia="fr-TD"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E3739E9ED044160B6CC6B9DA2E37EEE">
    <w:name w:val="FE3739E9ED044160B6CC6B9DA2E37EEE"/>
    <w:rsid w:val="003145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10</Pages>
  <Words>3490</Words>
  <Characters>19895</Characters>
  <Application>Microsoft Office Word</Application>
  <DocSecurity>0</DocSecurity>
  <Lines>165</Lines>
  <Paragraphs>46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Caleb Madjiadoum Kette</dc:creator>
  <cp:keywords/>
  <dc:description/>
  <cp:lastModifiedBy>Ateib Ali Sakine</cp:lastModifiedBy>
  <cp:revision>23</cp:revision>
  <dcterms:created xsi:type="dcterms:W3CDTF">2021-12-23T11:35:00Z</dcterms:created>
  <dcterms:modified xsi:type="dcterms:W3CDTF">2022-05-18T11:30:00Z</dcterms:modified>
</cp:coreProperties>
</file>