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8331" w14:textId="7A879637" w:rsidR="005212B3" w:rsidRDefault="005212B3" w:rsidP="005212B3">
      <w:pPr>
        <w:tabs>
          <w:tab w:val="left" w:pos="1410"/>
        </w:tabs>
        <w:spacing w:after="60"/>
        <w:rPr>
          <w:b/>
        </w:rPr>
      </w:pPr>
      <w:r>
        <w:rPr>
          <w:noProof/>
        </w:rPr>
        <w:drawing>
          <wp:inline distT="0" distB="0" distL="0" distR="0" wp14:anchorId="55C48B0E" wp14:editId="701777D7">
            <wp:extent cx="342900" cy="628650"/>
            <wp:effectExtent l="0" t="0" r="0" b="0"/>
            <wp:docPr id="1" name="Picture 1" descr="undp_logo"/>
            <wp:cNvGraphicFramePr/>
            <a:graphic xmlns:a="http://schemas.openxmlformats.org/drawingml/2006/main">
              <a:graphicData uri="http://schemas.openxmlformats.org/drawingml/2006/picture">
                <pic:pic xmlns:pic="http://schemas.openxmlformats.org/drawingml/2006/picture">
                  <pic:nvPicPr>
                    <pic:cNvPr id="1" name="Picture 1" descr="undp_logo"/>
                    <pic:cNvPicPr/>
                  </pic:nvPicPr>
                  <pic:blipFill>
                    <a:blip r:embed="rId11" cstate="print"/>
                    <a:srcRect/>
                    <a:stretch>
                      <a:fillRect/>
                    </a:stretch>
                  </pic:blipFill>
                  <pic:spPr bwMode="auto">
                    <a:xfrm>
                      <a:off x="0" y="0"/>
                      <a:ext cx="342900" cy="628650"/>
                    </a:xfrm>
                    <a:prstGeom prst="rect">
                      <a:avLst/>
                    </a:prstGeom>
                    <a:noFill/>
                    <a:ln w="9525">
                      <a:noFill/>
                      <a:miter lim="800000"/>
                      <a:headEnd/>
                      <a:tailEnd/>
                    </a:ln>
                  </pic:spPr>
                </pic:pic>
              </a:graphicData>
            </a:graphic>
          </wp:inline>
        </w:drawing>
      </w:r>
    </w:p>
    <w:p w14:paraId="601D7636" w14:textId="635C0F29" w:rsidR="0088263E" w:rsidRPr="0088263E" w:rsidRDefault="0088263E" w:rsidP="0088263E">
      <w:pPr>
        <w:tabs>
          <w:tab w:val="left" w:pos="1410"/>
        </w:tabs>
        <w:spacing w:after="60"/>
        <w:jc w:val="center"/>
        <w:rPr>
          <w:b/>
        </w:rPr>
      </w:pPr>
      <w:r w:rsidRPr="0088263E">
        <w:rPr>
          <w:b/>
        </w:rPr>
        <w:t>TERMS OF REFERENCE</w:t>
      </w:r>
    </w:p>
    <w:p w14:paraId="654CDD64" w14:textId="18B5FC10" w:rsidR="0088263E" w:rsidRPr="001F4BEE" w:rsidRDefault="001F4BEE" w:rsidP="0088263E">
      <w:pPr>
        <w:tabs>
          <w:tab w:val="left" w:pos="1410"/>
        </w:tabs>
        <w:jc w:val="center"/>
        <w:rPr>
          <w:b/>
          <w:bCs/>
        </w:rPr>
      </w:pPr>
      <w:r>
        <w:rPr>
          <w:b/>
          <w:bCs/>
        </w:rPr>
        <w:t>UNDP RECOVERY ADVISER/COORDINATOR FOR TONGA</w:t>
      </w:r>
    </w:p>
    <w:tbl>
      <w:tblPr>
        <w:tblStyle w:val="TableGrid"/>
        <w:tblW w:w="0" w:type="auto"/>
        <w:tblLook w:val="04A0" w:firstRow="1" w:lastRow="0" w:firstColumn="1" w:lastColumn="0" w:noHBand="0" w:noVBand="1"/>
      </w:tblPr>
      <w:tblGrid>
        <w:gridCol w:w="2148"/>
        <w:gridCol w:w="7202"/>
      </w:tblGrid>
      <w:tr w:rsidR="00586775" w:rsidRPr="002415C0" w14:paraId="12F00559" w14:textId="77777777" w:rsidTr="0088263E">
        <w:trPr>
          <w:trHeight w:val="260"/>
        </w:trPr>
        <w:tc>
          <w:tcPr>
            <w:tcW w:w="2178" w:type="dxa"/>
            <w:shd w:val="clear" w:color="auto" w:fill="D9D9D9" w:themeFill="background1" w:themeFillShade="D9"/>
            <w:vAlign w:val="center"/>
          </w:tcPr>
          <w:p w14:paraId="09403D88" w14:textId="0B89FBAA" w:rsidR="00586775" w:rsidRPr="002415C0" w:rsidRDefault="00586775" w:rsidP="003A7460">
            <w:pPr>
              <w:tabs>
                <w:tab w:val="left" w:pos="1410"/>
              </w:tabs>
              <w:rPr>
                <w:b/>
              </w:rPr>
            </w:pPr>
            <w:r w:rsidRPr="002415C0">
              <w:rPr>
                <w:b/>
              </w:rPr>
              <w:t>Reference No.</w:t>
            </w:r>
          </w:p>
        </w:tc>
        <w:tc>
          <w:tcPr>
            <w:tcW w:w="7398" w:type="dxa"/>
            <w:vAlign w:val="center"/>
          </w:tcPr>
          <w:p w14:paraId="00853FDF" w14:textId="68CE3F6D" w:rsidR="00586775" w:rsidRPr="00D61205" w:rsidRDefault="00D61205" w:rsidP="00D61205">
            <w:pPr>
              <w:rPr>
                <w:rFonts w:ascii="Calibri" w:hAnsi="Calibri" w:cs="Calibri"/>
              </w:rPr>
            </w:pPr>
            <w:r>
              <w:rPr>
                <w:rFonts w:ascii="Calibri" w:hAnsi="Calibri" w:cs="Calibri"/>
              </w:rPr>
              <w:t>PN/FJI/072/22</w:t>
            </w:r>
          </w:p>
        </w:tc>
      </w:tr>
      <w:tr w:rsidR="0088263E" w:rsidRPr="002415C0" w14:paraId="31A1F69A" w14:textId="77777777" w:rsidTr="0088263E">
        <w:trPr>
          <w:trHeight w:val="260"/>
        </w:trPr>
        <w:tc>
          <w:tcPr>
            <w:tcW w:w="2178" w:type="dxa"/>
            <w:shd w:val="clear" w:color="auto" w:fill="D9D9D9" w:themeFill="background1" w:themeFillShade="D9"/>
            <w:vAlign w:val="center"/>
          </w:tcPr>
          <w:p w14:paraId="50D6351F" w14:textId="77777777" w:rsidR="0088263E" w:rsidRPr="002415C0" w:rsidRDefault="0088263E" w:rsidP="003A7460">
            <w:pPr>
              <w:tabs>
                <w:tab w:val="left" w:pos="1410"/>
              </w:tabs>
              <w:rPr>
                <w:b/>
              </w:rPr>
            </w:pPr>
            <w:r w:rsidRPr="002415C0">
              <w:rPr>
                <w:b/>
              </w:rPr>
              <w:t>Location</w:t>
            </w:r>
          </w:p>
        </w:tc>
        <w:tc>
          <w:tcPr>
            <w:tcW w:w="7398" w:type="dxa"/>
            <w:vAlign w:val="center"/>
          </w:tcPr>
          <w:p w14:paraId="44C0C067" w14:textId="1062FF0D" w:rsidR="0088263E" w:rsidRPr="00DD3603" w:rsidRDefault="00DD3603" w:rsidP="003A7460">
            <w:pPr>
              <w:tabs>
                <w:tab w:val="left" w:pos="1410"/>
              </w:tabs>
            </w:pPr>
            <w:r>
              <w:t>Nuku’alofa, Tonga</w:t>
            </w:r>
          </w:p>
        </w:tc>
      </w:tr>
      <w:tr w:rsidR="0088263E" w:rsidRPr="002415C0" w14:paraId="69BEF766" w14:textId="77777777" w:rsidTr="0088263E">
        <w:trPr>
          <w:trHeight w:val="251"/>
        </w:trPr>
        <w:tc>
          <w:tcPr>
            <w:tcW w:w="2178" w:type="dxa"/>
            <w:shd w:val="clear" w:color="auto" w:fill="D9D9D9" w:themeFill="background1" w:themeFillShade="D9"/>
            <w:vAlign w:val="center"/>
          </w:tcPr>
          <w:p w14:paraId="2D7E3ADA" w14:textId="77777777" w:rsidR="0088263E" w:rsidRPr="002415C0" w:rsidRDefault="0088263E" w:rsidP="003A7460">
            <w:pPr>
              <w:tabs>
                <w:tab w:val="left" w:pos="1410"/>
              </w:tabs>
              <w:rPr>
                <w:b/>
              </w:rPr>
            </w:pPr>
            <w:r w:rsidRPr="002415C0">
              <w:rPr>
                <w:b/>
              </w:rPr>
              <w:t>Application deadline</w:t>
            </w:r>
          </w:p>
        </w:tc>
        <w:tc>
          <w:tcPr>
            <w:tcW w:w="7398" w:type="dxa"/>
            <w:vAlign w:val="center"/>
          </w:tcPr>
          <w:p w14:paraId="5EA48CEB" w14:textId="3B61330E" w:rsidR="0088263E" w:rsidRPr="002415C0" w:rsidRDefault="00C128C0" w:rsidP="003A7460">
            <w:pPr>
              <w:tabs>
                <w:tab w:val="left" w:pos="1410"/>
              </w:tabs>
            </w:pPr>
            <w:r>
              <w:t>12 June</w:t>
            </w:r>
          </w:p>
        </w:tc>
      </w:tr>
      <w:tr w:rsidR="0088263E" w:rsidRPr="002415C0" w14:paraId="5C46A93B" w14:textId="77777777" w:rsidTr="0088263E">
        <w:trPr>
          <w:trHeight w:val="332"/>
        </w:trPr>
        <w:tc>
          <w:tcPr>
            <w:tcW w:w="2178" w:type="dxa"/>
            <w:shd w:val="clear" w:color="auto" w:fill="D9D9D9" w:themeFill="background1" w:themeFillShade="D9"/>
            <w:vAlign w:val="center"/>
          </w:tcPr>
          <w:p w14:paraId="5E25F0B3" w14:textId="77777777" w:rsidR="0088263E" w:rsidRPr="002415C0" w:rsidRDefault="0088263E" w:rsidP="003A7460">
            <w:pPr>
              <w:tabs>
                <w:tab w:val="left" w:pos="1410"/>
              </w:tabs>
              <w:rPr>
                <w:b/>
              </w:rPr>
            </w:pPr>
            <w:r w:rsidRPr="002415C0">
              <w:rPr>
                <w:b/>
              </w:rPr>
              <w:t>Type of Contract</w:t>
            </w:r>
          </w:p>
        </w:tc>
        <w:tc>
          <w:tcPr>
            <w:tcW w:w="7398" w:type="dxa"/>
            <w:vAlign w:val="center"/>
          </w:tcPr>
          <w:p w14:paraId="708FEB66" w14:textId="77777777" w:rsidR="0088263E" w:rsidRPr="002415C0" w:rsidRDefault="0088263E" w:rsidP="003A7460">
            <w:pPr>
              <w:tabs>
                <w:tab w:val="left" w:pos="1410"/>
              </w:tabs>
            </w:pPr>
            <w:r w:rsidRPr="002415C0">
              <w:t xml:space="preserve">Individual </w:t>
            </w:r>
            <w:r w:rsidR="00993991" w:rsidRPr="002415C0">
              <w:t>Contractor</w:t>
            </w:r>
          </w:p>
        </w:tc>
      </w:tr>
      <w:tr w:rsidR="0088263E" w:rsidRPr="002415C0" w14:paraId="48482786" w14:textId="77777777" w:rsidTr="0088263E">
        <w:trPr>
          <w:trHeight w:val="260"/>
        </w:trPr>
        <w:tc>
          <w:tcPr>
            <w:tcW w:w="2178" w:type="dxa"/>
            <w:shd w:val="clear" w:color="auto" w:fill="D9D9D9" w:themeFill="background1" w:themeFillShade="D9"/>
            <w:vAlign w:val="center"/>
          </w:tcPr>
          <w:p w14:paraId="1DD71BF8" w14:textId="77777777" w:rsidR="0088263E" w:rsidRPr="002415C0" w:rsidRDefault="0088263E" w:rsidP="003A7460">
            <w:pPr>
              <w:tabs>
                <w:tab w:val="left" w:pos="1410"/>
              </w:tabs>
              <w:rPr>
                <w:b/>
              </w:rPr>
            </w:pPr>
            <w:r w:rsidRPr="002415C0">
              <w:rPr>
                <w:b/>
              </w:rPr>
              <w:t>Post Level</w:t>
            </w:r>
          </w:p>
        </w:tc>
        <w:tc>
          <w:tcPr>
            <w:tcW w:w="7398" w:type="dxa"/>
            <w:vAlign w:val="center"/>
          </w:tcPr>
          <w:p w14:paraId="6058C345" w14:textId="04D23527" w:rsidR="0088263E" w:rsidRPr="002415C0" w:rsidRDefault="0088263E" w:rsidP="003A7460">
            <w:pPr>
              <w:tabs>
                <w:tab w:val="left" w:pos="1410"/>
              </w:tabs>
            </w:pPr>
            <w:r w:rsidRPr="002415C0">
              <w:t xml:space="preserve">International Consultant  </w:t>
            </w:r>
          </w:p>
        </w:tc>
      </w:tr>
      <w:tr w:rsidR="0088263E" w:rsidRPr="002415C0" w14:paraId="59C6D8B3" w14:textId="77777777" w:rsidTr="0088263E">
        <w:trPr>
          <w:trHeight w:val="260"/>
        </w:trPr>
        <w:tc>
          <w:tcPr>
            <w:tcW w:w="2178" w:type="dxa"/>
            <w:shd w:val="clear" w:color="auto" w:fill="D9D9D9" w:themeFill="background1" w:themeFillShade="D9"/>
            <w:vAlign w:val="center"/>
          </w:tcPr>
          <w:p w14:paraId="13212A61" w14:textId="77777777" w:rsidR="0088263E" w:rsidRPr="002415C0" w:rsidRDefault="0088263E" w:rsidP="003A7460">
            <w:pPr>
              <w:tabs>
                <w:tab w:val="left" w:pos="1410"/>
              </w:tabs>
              <w:rPr>
                <w:b/>
              </w:rPr>
            </w:pPr>
            <w:r w:rsidRPr="002415C0">
              <w:rPr>
                <w:b/>
              </w:rPr>
              <w:t>Languages required:</w:t>
            </w:r>
          </w:p>
        </w:tc>
        <w:tc>
          <w:tcPr>
            <w:tcW w:w="7398" w:type="dxa"/>
            <w:vAlign w:val="center"/>
          </w:tcPr>
          <w:p w14:paraId="7A6397E3" w14:textId="7287F615" w:rsidR="0088263E" w:rsidRPr="002415C0" w:rsidRDefault="00DD3603" w:rsidP="003A7460">
            <w:pPr>
              <w:tabs>
                <w:tab w:val="left" w:pos="1410"/>
              </w:tabs>
            </w:pPr>
            <w:r>
              <w:t>English</w:t>
            </w:r>
          </w:p>
        </w:tc>
      </w:tr>
      <w:tr w:rsidR="0088263E" w:rsidRPr="002415C0" w14:paraId="7D91E2DC" w14:textId="77777777" w:rsidTr="0088263E">
        <w:trPr>
          <w:trHeight w:val="260"/>
        </w:trPr>
        <w:tc>
          <w:tcPr>
            <w:tcW w:w="2178" w:type="dxa"/>
            <w:shd w:val="clear" w:color="auto" w:fill="D9D9D9" w:themeFill="background1" w:themeFillShade="D9"/>
            <w:vAlign w:val="center"/>
          </w:tcPr>
          <w:p w14:paraId="3C7420F8" w14:textId="77777777" w:rsidR="0088263E" w:rsidRPr="002415C0" w:rsidRDefault="0088263E" w:rsidP="003A7460">
            <w:pPr>
              <w:tabs>
                <w:tab w:val="left" w:pos="1410"/>
              </w:tabs>
              <w:rPr>
                <w:b/>
              </w:rPr>
            </w:pPr>
            <w:r w:rsidRPr="002415C0">
              <w:rPr>
                <w:b/>
              </w:rPr>
              <w:t>Duration of Initial Contract:</w:t>
            </w:r>
          </w:p>
        </w:tc>
        <w:tc>
          <w:tcPr>
            <w:tcW w:w="7398" w:type="dxa"/>
            <w:vAlign w:val="center"/>
          </w:tcPr>
          <w:p w14:paraId="4E21B10B" w14:textId="2BEF40E1" w:rsidR="0088263E" w:rsidRPr="002415C0" w:rsidRDefault="00DD3603" w:rsidP="003A7460">
            <w:pPr>
              <w:tabs>
                <w:tab w:val="left" w:pos="1410"/>
              </w:tabs>
            </w:pPr>
            <w:r>
              <w:t>6 months</w:t>
            </w:r>
          </w:p>
        </w:tc>
      </w:tr>
    </w:tbl>
    <w:p w14:paraId="380FFAC1" w14:textId="77777777" w:rsidR="009E2B22" w:rsidRPr="002415C0" w:rsidRDefault="009E2B22" w:rsidP="00E2763D">
      <w:pPr>
        <w:tabs>
          <w:tab w:val="left" w:pos="1410"/>
        </w:tabs>
        <w:spacing w:after="60"/>
        <w:rPr>
          <w:b/>
          <w:color w:val="0070C0"/>
        </w:rPr>
      </w:pPr>
      <w:r w:rsidRPr="002415C0">
        <w:rPr>
          <w:b/>
          <w:color w:val="0070C0"/>
        </w:rPr>
        <w:t>BACKGROUND</w:t>
      </w:r>
    </w:p>
    <w:tbl>
      <w:tblPr>
        <w:tblStyle w:val="TableGrid"/>
        <w:tblW w:w="0" w:type="auto"/>
        <w:tblLook w:val="04A0" w:firstRow="1" w:lastRow="0" w:firstColumn="1" w:lastColumn="0" w:noHBand="0" w:noVBand="1"/>
      </w:tblPr>
      <w:tblGrid>
        <w:gridCol w:w="9350"/>
      </w:tblGrid>
      <w:tr w:rsidR="0065710B" w:rsidRPr="002415C0" w14:paraId="08CEF6BF" w14:textId="77777777" w:rsidTr="0065710B">
        <w:tc>
          <w:tcPr>
            <w:tcW w:w="9576" w:type="dxa"/>
          </w:tcPr>
          <w:p w14:paraId="652B514E" w14:textId="360663DB" w:rsidR="00DD3603" w:rsidRDefault="0062316E" w:rsidP="002217D4">
            <w:pPr>
              <w:widowControl w:val="0"/>
              <w:overflowPunct w:val="0"/>
              <w:adjustRightInd w:val="0"/>
              <w:jc w:val="both"/>
              <w:rPr>
                <w:rFonts w:cstheme="minorHAnsi"/>
              </w:rPr>
            </w:pPr>
            <w:r>
              <w:rPr>
                <w:rFonts w:cstheme="minorHAnsi"/>
              </w:rPr>
              <w:t xml:space="preserve">UNDP is recruiting an International Consultant to be based in Tonga to undertake the function of a Recovery Advisor and Coordinator in response to the </w:t>
            </w:r>
            <w:r w:rsidR="00DD3603">
              <w:rPr>
                <w:rFonts w:cstheme="minorHAnsi"/>
              </w:rPr>
              <w:t>massive volcanic eruption</w:t>
            </w:r>
            <w:r w:rsidR="00AF3692">
              <w:rPr>
                <w:rFonts w:cstheme="minorHAnsi"/>
              </w:rPr>
              <w:t xml:space="preserve"> </w:t>
            </w:r>
            <w:r w:rsidR="00E03BCF">
              <w:rPr>
                <w:rFonts w:cstheme="minorHAnsi"/>
              </w:rPr>
              <w:t>in</w:t>
            </w:r>
            <w:r w:rsidR="00ED33BD">
              <w:rPr>
                <w:rFonts w:cstheme="minorHAnsi"/>
              </w:rPr>
              <w:t xml:space="preserve"> January 2022 </w:t>
            </w:r>
            <w:r w:rsidR="00AF3692">
              <w:rPr>
                <w:rFonts w:cstheme="minorHAnsi"/>
              </w:rPr>
              <w:t>some 65</w:t>
            </w:r>
            <w:r w:rsidR="00671F4B">
              <w:rPr>
                <w:rFonts w:cstheme="minorHAnsi"/>
              </w:rPr>
              <w:t xml:space="preserve"> kilometers from the main Tongan island of </w:t>
            </w:r>
            <w:proofErr w:type="spellStart"/>
            <w:r w:rsidR="00671F4B">
              <w:rPr>
                <w:rFonts w:cstheme="minorHAnsi"/>
              </w:rPr>
              <w:t>Tongatapu</w:t>
            </w:r>
            <w:proofErr w:type="spellEnd"/>
            <w:r w:rsidR="00671F4B">
              <w:rPr>
                <w:rFonts w:cstheme="minorHAnsi"/>
              </w:rPr>
              <w:t xml:space="preserve"> resulted in a </w:t>
            </w:r>
            <w:r w:rsidR="00571C40">
              <w:rPr>
                <w:rFonts w:cstheme="minorHAnsi"/>
              </w:rPr>
              <w:t>tsunami that affected a high proportion of the population of Tonga, impacting housing, livelihoods</w:t>
            </w:r>
            <w:r w:rsidR="008A07AF">
              <w:rPr>
                <w:rFonts w:cstheme="minorHAnsi"/>
              </w:rPr>
              <w:t>,</w:t>
            </w:r>
            <w:r w:rsidR="00571C40">
              <w:rPr>
                <w:rFonts w:cstheme="minorHAnsi"/>
              </w:rPr>
              <w:t xml:space="preserve"> </w:t>
            </w:r>
            <w:proofErr w:type="gramStart"/>
            <w:r w:rsidR="00571C40">
              <w:rPr>
                <w:rFonts w:cstheme="minorHAnsi"/>
              </w:rPr>
              <w:t>infrastructure</w:t>
            </w:r>
            <w:proofErr w:type="gramEnd"/>
            <w:r w:rsidR="008A07AF">
              <w:rPr>
                <w:rFonts w:cstheme="minorHAnsi"/>
              </w:rPr>
              <w:t xml:space="preserve"> and agriculture</w:t>
            </w:r>
            <w:r w:rsidR="00ED33BD">
              <w:rPr>
                <w:rFonts w:cstheme="minorHAnsi"/>
              </w:rPr>
              <w:t xml:space="preserve"> to some degree, for around 80% of the total </w:t>
            </w:r>
            <w:r w:rsidR="00C67EE7">
              <w:rPr>
                <w:rFonts w:cstheme="minorHAnsi"/>
              </w:rPr>
              <w:t>population</w:t>
            </w:r>
            <w:r w:rsidR="00ED33BD">
              <w:rPr>
                <w:rFonts w:cstheme="minorHAnsi"/>
              </w:rPr>
              <w:t>.  Following the tsunami, an extensive outbreak of COVID-19</w:t>
            </w:r>
            <w:r w:rsidR="008A575D">
              <w:rPr>
                <w:rFonts w:cstheme="minorHAnsi"/>
              </w:rPr>
              <w:t xml:space="preserve"> led to a total lockdown of the country which, in combination with a state of emergency and a nightly curfew, severely restricted movement.  Nevertheless, emergency response measures were initiated to support the immediate needs of people following which attention has turned to the provision of recovery, to restore lives and livelihoods, to build back better and to strengthen resilience</w:t>
            </w:r>
            <w:r w:rsidR="00813EEC">
              <w:rPr>
                <w:rFonts w:cstheme="minorHAnsi"/>
              </w:rPr>
              <w:t xml:space="preserve"> as a contribution to risk-informed development.</w:t>
            </w:r>
          </w:p>
          <w:p w14:paraId="44EC7066" w14:textId="77777777" w:rsidR="00C700EE" w:rsidRDefault="00C700EE" w:rsidP="002217D4">
            <w:pPr>
              <w:widowControl w:val="0"/>
              <w:overflowPunct w:val="0"/>
              <w:adjustRightInd w:val="0"/>
              <w:jc w:val="both"/>
              <w:rPr>
                <w:rFonts w:cstheme="minorHAnsi"/>
              </w:rPr>
            </w:pPr>
          </w:p>
          <w:p w14:paraId="4F182809" w14:textId="3746DA94" w:rsidR="00813EEC" w:rsidRDefault="00C700EE" w:rsidP="002217D4">
            <w:pPr>
              <w:widowControl w:val="0"/>
              <w:overflowPunct w:val="0"/>
              <w:adjustRightInd w:val="0"/>
              <w:jc w:val="both"/>
              <w:rPr>
                <w:rFonts w:cstheme="minorHAnsi"/>
              </w:rPr>
            </w:pPr>
            <w:r>
              <w:rPr>
                <w:rFonts w:cstheme="minorHAnsi"/>
              </w:rPr>
              <w:t>UNDP’s recovery strategy has the objective of promoting a risk-informed recovery process</w:t>
            </w:r>
            <w:r w:rsidR="0018247C">
              <w:rPr>
                <w:rFonts w:cstheme="minorHAnsi"/>
              </w:rPr>
              <w:t xml:space="preserve"> focused on restoring and improving the social and economic fabric of Tonga (building back better) while establishing the basis for more resilient development with strengthened anticipatory governance capacities.  </w:t>
            </w:r>
            <w:r w:rsidR="00813EEC">
              <w:rPr>
                <w:rFonts w:cstheme="minorHAnsi"/>
              </w:rPr>
              <w:t>UNDP</w:t>
            </w:r>
            <w:r w:rsidR="00704D06">
              <w:rPr>
                <w:rFonts w:cstheme="minorHAnsi"/>
              </w:rPr>
              <w:t xml:space="preserve"> has an </w:t>
            </w:r>
            <w:r w:rsidR="00813EEC">
              <w:rPr>
                <w:rFonts w:cstheme="minorHAnsi"/>
              </w:rPr>
              <w:t xml:space="preserve">active involvement in delivering </w:t>
            </w:r>
            <w:r w:rsidR="00704D06">
              <w:rPr>
                <w:rFonts w:cstheme="minorHAnsi"/>
              </w:rPr>
              <w:t xml:space="preserve">development on the ground in Tonga through established projects and these provide the platform for its recovery support to Tonga following the volcanic eruption and tsunami.  UNDP’s recovery strategy is built around the provision of more immediate, short-term inputs such as livelihoods </w:t>
            </w:r>
            <w:r w:rsidR="00730678">
              <w:rPr>
                <w:rFonts w:cstheme="minorHAnsi"/>
              </w:rPr>
              <w:t xml:space="preserve">support and restoration of social welfare services followed by more extensive recovery actions focusing on </w:t>
            </w:r>
            <w:r>
              <w:rPr>
                <w:rFonts w:cstheme="minorHAnsi"/>
              </w:rPr>
              <w:t>the restoration of community infrastructure and ecosystems, renovation of housing and settlements and support to governance systems.  UNDP works closely with and is guided by national and local government departments</w:t>
            </w:r>
            <w:r w:rsidR="0018247C">
              <w:rPr>
                <w:rFonts w:cstheme="minorHAnsi"/>
              </w:rPr>
              <w:t xml:space="preserve">, international partners, </w:t>
            </w:r>
            <w:proofErr w:type="gramStart"/>
            <w:r w:rsidR="0018247C">
              <w:rPr>
                <w:rFonts w:cstheme="minorHAnsi"/>
              </w:rPr>
              <w:t>NGOs</w:t>
            </w:r>
            <w:proofErr w:type="gramEnd"/>
            <w:r w:rsidR="0018247C">
              <w:rPr>
                <w:rFonts w:cstheme="minorHAnsi"/>
              </w:rPr>
              <w:t xml:space="preserve"> and CBOs.  </w:t>
            </w:r>
            <w:r w:rsidR="00743908">
              <w:rPr>
                <w:rFonts w:cstheme="minorHAnsi"/>
              </w:rPr>
              <w:t>Its</w:t>
            </w:r>
            <w:r w:rsidR="0018247C">
              <w:rPr>
                <w:rFonts w:cstheme="minorHAnsi"/>
              </w:rPr>
              <w:t xml:space="preserve"> recovery strategy is for three years with a</w:t>
            </w:r>
            <w:r w:rsidR="00743908">
              <w:rPr>
                <w:rFonts w:cstheme="minorHAnsi"/>
              </w:rPr>
              <w:t xml:space="preserve">n </w:t>
            </w:r>
            <w:r w:rsidR="00C128C0">
              <w:rPr>
                <w:rFonts w:cstheme="minorHAnsi"/>
              </w:rPr>
              <w:t>estimated budget</w:t>
            </w:r>
            <w:r w:rsidR="0018247C">
              <w:rPr>
                <w:rFonts w:cstheme="minorHAnsi"/>
              </w:rPr>
              <w:t xml:space="preserve"> of </w:t>
            </w:r>
            <w:r w:rsidR="005C2B63">
              <w:rPr>
                <w:rFonts w:cstheme="minorHAnsi"/>
              </w:rPr>
              <w:t>USD $</w:t>
            </w:r>
            <w:r w:rsidR="00743908">
              <w:rPr>
                <w:rFonts w:cstheme="minorHAnsi"/>
              </w:rPr>
              <w:t>4</w:t>
            </w:r>
            <w:r w:rsidR="005C2B63">
              <w:rPr>
                <w:rFonts w:cstheme="minorHAnsi"/>
              </w:rPr>
              <w:t xml:space="preserve"> million.</w:t>
            </w:r>
            <w:r w:rsidR="0018247C">
              <w:rPr>
                <w:rFonts w:cstheme="minorHAnsi"/>
              </w:rPr>
              <w:t xml:space="preserve"> </w:t>
            </w:r>
          </w:p>
          <w:p w14:paraId="3B3FD887" w14:textId="1B629520" w:rsidR="00743908" w:rsidRDefault="00743908" w:rsidP="002217D4">
            <w:pPr>
              <w:widowControl w:val="0"/>
              <w:overflowPunct w:val="0"/>
              <w:adjustRightInd w:val="0"/>
              <w:jc w:val="both"/>
              <w:rPr>
                <w:rFonts w:cstheme="minorHAnsi"/>
              </w:rPr>
            </w:pPr>
          </w:p>
          <w:p w14:paraId="0A1CAABE" w14:textId="2E318E51" w:rsidR="0065710B" w:rsidRPr="002415C0" w:rsidRDefault="00743908" w:rsidP="002217D4">
            <w:pPr>
              <w:widowControl w:val="0"/>
              <w:overflowPunct w:val="0"/>
              <w:adjustRightInd w:val="0"/>
              <w:jc w:val="both"/>
            </w:pPr>
            <w:r>
              <w:rPr>
                <w:rFonts w:cstheme="minorHAnsi"/>
              </w:rPr>
              <w:t>The situation in Tonga has been complicated by an extensive outbreak of COVID-19</w:t>
            </w:r>
            <w:r w:rsidR="00667B65">
              <w:rPr>
                <w:rFonts w:cstheme="minorHAnsi"/>
              </w:rPr>
              <w:t xml:space="preserve"> which spread rapidly in the country once humanitarian assistance started to arrive.  The country has spent an extensive period in lockdown as a result of COVID-19 which it is only now emerging from.  Contact with communities affected by the volcano and tsunami has been very limited until recently and assessment data is now becoming available.  </w:t>
            </w:r>
            <w:r w:rsidR="00BE460A">
              <w:rPr>
                <w:rFonts w:cstheme="minorHAnsi"/>
              </w:rPr>
              <w:t xml:space="preserve">The </w:t>
            </w:r>
            <w:r w:rsidR="00C604F6">
              <w:rPr>
                <w:rFonts w:cstheme="minorHAnsi"/>
              </w:rPr>
              <w:t>IC</w:t>
            </w:r>
            <w:r w:rsidR="00BE460A">
              <w:rPr>
                <w:rFonts w:cstheme="minorHAnsi"/>
              </w:rPr>
              <w:t xml:space="preserve"> will be expected to lead UNDP’s recovery programme in Tonga, coordinating the different components and liaising closely with Government of Tonga, UNDP project areas and the Resident Co</w:t>
            </w:r>
            <w:r w:rsidR="00EA5A2A">
              <w:rPr>
                <w:rFonts w:cstheme="minorHAnsi"/>
              </w:rPr>
              <w:t>o</w:t>
            </w:r>
            <w:r w:rsidR="00BE460A">
              <w:rPr>
                <w:rFonts w:cstheme="minorHAnsi"/>
              </w:rPr>
              <w:t>rdinator’s Office</w:t>
            </w:r>
            <w:r w:rsidR="009203F7">
              <w:rPr>
                <w:rFonts w:cstheme="minorHAnsi"/>
              </w:rPr>
              <w:t xml:space="preserve"> among others</w:t>
            </w:r>
            <w:r w:rsidR="00BE460A">
              <w:rPr>
                <w:rFonts w:cstheme="minorHAnsi"/>
              </w:rPr>
              <w:t>.</w:t>
            </w:r>
          </w:p>
        </w:tc>
      </w:tr>
    </w:tbl>
    <w:p w14:paraId="48D7D65D" w14:textId="77777777" w:rsidR="009203F7" w:rsidRDefault="009203F7" w:rsidP="0088263E">
      <w:pPr>
        <w:tabs>
          <w:tab w:val="left" w:pos="1410"/>
        </w:tabs>
        <w:rPr>
          <w:b/>
          <w:color w:val="0070C0"/>
        </w:rPr>
      </w:pPr>
    </w:p>
    <w:p w14:paraId="06DCA7F3" w14:textId="79FF0E63" w:rsidR="00944F40" w:rsidRPr="002415C0" w:rsidRDefault="0088263E" w:rsidP="0088263E">
      <w:pPr>
        <w:tabs>
          <w:tab w:val="left" w:pos="1410"/>
        </w:tabs>
        <w:rPr>
          <w:b/>
          <w:color w:val="0070C0"/>
        </w:rPr>
      </w:pPr>
      <w:r w:rsidRPr="002415C0">
        <w:rPr>
          <w:b/>
          <w:color w:val="0070C0"/>
        </w:rPr>
        <w:lastRenderedPageBreak/>
        <w:t>DUTIES AND RESPONSIBILITIES</w:t>
      </w:r>
    </w:p>
    <w:tbl>
      <w:tblPr>
        <w:tblStyle w:val="TableGrid"/>
        <w:tblW w:w="0" w:type="auto"/>
        <w:tblLook w:val="04A0" w:firstRow="1" w:lastRow="0" w:firstColumn="1" w:lastColumn="0" w:noHBand="0" w:noVBand="1"/>
      </w:tblPr>
      <w:tblGrid>
        <w:gridCol w:w="9350"/>
      </w:tblGrid>
      <w:tr w:rsidR="0065710B" w:rsidRPr="002415C0" w14:paraId="398288A9" w14:textId="77777777" w:rsidTr="0065710B">
        <w:tc>
          <w:tcPr>
            <w:tcW w:w="9576" w:type="dxa"/>
          </w:tcPr>
          <w:p w14:paraId="5A23CF58" w14:textId="117FE214" w:rsidR="0065710B" w:rsidRDefault="00EC70F7" w:rsidP="002217D4">
            <w:pPr>
              <w:jc w:val="both"/>
              <w:rPr>
                <w:b/>
              </w:rPr>
            </w:pPr>
            <w:r w:rsidRPr="002415C0">
              <w:rPr>
                <w:b/>
              </w:rPr>
              <w:t>Scope of Work</w:t>
            </w:r>
          </w:p>
          <w:p w14:paraId="7210DE92" w14:textId="0C3787EB" w:rsidR="00BE460A" w:rsidRDefault="00BE460A" w:rsidP="002217D4">
            <w:pPr>
              <w:jc w:val="both"/>
              <w:rPr>
                <w:b/>
              </w:rPr>
            </w:pPr>
          </w:p>
          <w:p w14:paraId="49660608" w14:textId="45E9936D" w:rsidR="00BE460A" w:rsidRPr="00BE460A" w:rsidRDefault="00C604F6" w:rsidP="002217D4">
            <w:pPr>
              <w:jc w:val="both"/>
              <w:rPr>
                <w:bCs/>
              </w:rPr>
            </w:pPr>
            <w:r>
              <w:rPr>
                <w:bCs/>
              </w:rPr>
              <w:t>Guided by UNDP’s established Recovery Strategy for Tonga</w:t>
            </w:r>
            <w:r w:rsidR="00DD6A6F">
              <w:rPr>
                <w:bCs/>
              </w:rPr>
              <w:t xml:space="preserve"> and by the objectives and outcomes of UNDP’s development portfolio in Tonga, t</w:t>
            </w:r>
            <w:r w:rsidR="00BE460A">
              <w:rPr>
                <w:bCs/>
              </w:rPr>
              <w:t xml:space="preserve">he </w:t>
            </w:r>
            <w:r>
              <w:rPr>
                <w:bCs/>
              </w:rPr>
              <w:t>IC</w:t>
            </w:r>
            <w:r w:rsidR="00BE460A">
              <w:rPr>
                <w:bCs/>
              </w:rPr>
              <w:t xml:space="preserve"> will be expected to:</w:t>
            </w:r>
          </w:p>
          <w:p w14:paraId="46F76A3F" w14:textId="1CB3CCBA" w:rsidR="00107AEC" w:rsidRDefault="00107AEC" w:rsidP="002217D4">
            <w:pPr>
              <w:jc w:val="both"/>
              <w:rPr>
                <w:b/>
              </w:rPr>
            </w:pPr>
          </w:p>
          <w:p w14:paraId="2281EAAA" w14:textId="70598679" w:rsidR="00107AEC" w:rsidRDefault="00BE460A" w:rsidP="002217D4">
            <w:pPr>
              <w:pStyle w:val="ListParagraph"/>
              <w:numPr>
                <w:ilvl w:val="0"/>
                <w:numId w:val="35"/>
              </w:numPr>
              <w:jc w:val="both"/>
              <w:rPr>
                <w:rFonts w:eastAsia="Times New Roman"/>
                <w:b/>
                <w:bCs/>
              </w:rPr>
            </w:pPr>
            <w:r>
              <w:rPr>
                <w:rFonts w:eastAsia="Times New Roman"/>
                <w:b/>
                <w:bCs/>
              </w:rPr>
              <w:t>L</w:t>
            </w:r>
            <w:r w:rsidR="00107AEC">
              <w:rPr>
                <w:rFonts w:eastAsia="Times New Roman"/>
                <w:b/>
                <w:bCs/>
              </w:rPr>
              <w:t xml:space="preserve">ead the sound strategic direction of the UNDP Recovery Strategy, </w:t>
            </w:r>
            <w:r w:rsidR="00107AEC">
              <w:rPr>
                <w:rFonts w:eastAsia="Times New Roman"/>
              </w:rPr>
              <w:t xml:space="preserve">based upon the existing and emerging recovery and development priorities of Government of Tonga, multi-stakeholder assessments of recovery needs and identification of opportunities for and cooperation with UN and other agencies and IFIs.  The Recovery Strategy should be aligned and coordinated with other CO </w:t>
            </w:r>
            <w:proofErr w:type="spellStart"/>
            <w:r w:rsidR="00107AEC">
              <w:rPr>
                <w:rFonts w:eastAsia="Times New Roman"/>
              </w:rPr>
              <w:t>programmes</w:t>
            </w:r>
            <w:proofErr w:type="spellEnd"/>
            <w:r w:rsidR="00107AEC">
              <w:rPr>
                <w:rFonts w:eastAsia="Times New Roman"/>
              </w:rPr>
              <w:t xml:space="preserve"> and those of other UN agencies to exploit potential synergies and encompass the needs and priorities of women and other vulnerable groups producing results that can be tracked, </w:t>
            </w:r>
            <w:proofErr w:type="gramStart"/>
            <w:r w:rsidR="00107AEC">
              <w:rPr>
                <w:rFonts w:eastAsia="Times New Roman"/>
              </w:rPr>
              <w:t>monitored</w:t>
            </w:r>
            <w:proofErr w:type="gramEnd"/>
            <w:r w:rsidR="00107AEC">
              <w:rPr>
                <w:rFonts w:eastAsia="Times New Roman"/>
              </w:rPr>
              <w:t xml:space="preserve"> and reported on</w:t>
            </w:r>
            <w:r w:rsidR="001F4BEE">
              <w:rPr>
                <w:rFonts w:eastAsia="Times New Roman"/>
              </w:rPr>
              <w:t>.</w:t>
            </w:r>
          </w:p>
          <w:p w14:paraId="6D1447CF" w14:textId="4C1E7676" w:rsidR="00107AEC" w:rsidRDefault="00BE460A" w:rsidP="002217D4">
            <w:pPr>
              <w:pStyle w:val="ListParagraph"/>
              <w:numPr>
                <w:ilvl w:val="0"/>
                <w:numId w:val="35"/>
              </w:numPr>
              <w:jc w:val="both"/>
              <w:rPr>
                <w:rFonts w:eastAsia="Times New Roman"/>
                <w:b/>
                <w:bCs/>
              </w:rPr>
            </w:pPr>
            <w:r>
              <w:rPr>
                <w:rFonts w:eastAsia="Times New Roman"/>
                <w:b/>
                <w:bCs/>
              </w:rPr>
              <w:t>P</w:t>
            </w:r>
            <w:r w:rsidR="00107AEC">
              <w:rPr>
                <w:rFonts w:eastAsia="Times New Roman"/>
                <w:b/>
                <w:bCs/>
              </w:rPr>
              <w:t>rovide overall management support to the UNDP Tonga Recovery Operation and coordinate the Recovery Programme team</w:t>
            </w:r>
            <w:r w:rsidR="00107AEC">
              <w:rPr>
                <w:rFonts w:eastAsia="Times New Roman"/>
              </w:rPr>
              <w:t xml:space="preserve"> to ensure quality delivery in the design and formulation of ongoing recovery activities, effective monitoring and evaluation and adjustment of programme priorities and the preparation and dissemination of reports on activities, </w:t>
            </w:r>
            <w:proofErr w:type="gramStart"/>
            <w:r w:rsidR="00107AEC">
              <w:rPr>
                <w:rFonts w:eastAsia="Times New Roman"/>
              </w:rPr>
              <w:t>outputs</w:t>
            </w:r>
            <w:proofErr w:type="gramEnd"/>
            <w:r w:rsidR="00107AEC">
              <w:rPr>
                <w:rFonts w:eastAsia="Times New Roman"/>
              </w:rPr>
              <w:t xml:space="preserve"> and outcomes, including reports to donors.</w:t>
            </w:r>
          </w:p>
          <w:p w14:paraId="15889B46" w14:textId="0B8E0F6B" w:rsidR="00107AEC" w:rsidRDefault="00BE460A" w:rsidP="002217D4">
            <w:pPr>
              <w:pStyle w:val="ListParagraph"/>
              <w:numPr>
                <w:ilvl w:val="0"/>
                <w:numId w:val="35"/>
              </w:numPr>
              <w:jc w:val="both"/>
              <w:rPr>
                <w:rFonts w:eastAsia="Times New Roman"/>
                <w:b/>
                <w:bCs/>
              </w:rPr>
            </w:pPr>
            <w:r>
              <w:rPr>
                <w:rFonts w:eastAsia="Times New Roman"/>
                <w:b/>
                <w:bCs/>
              </w:rPr>
              <w:t>S</w:t>
            </w:r>
            <w:r w:rsidR="00107AEC">
              <w:rPr>
                <w:rFonts w:eastAsia="Times New Roman"/>
                <w:b/>
                <w:bCs/>
              </w:rPr>
              <w:t xml:space="preserve">upport strategic partnerships and resource </w:t>
            </w:r>
            <w:proofErr w:type="spellStart"/>
            <w:r w:rsidR="00107AEC">
              <w:rPr>
                <w:rFonts w:eastAsia="Times New Roman"/>
                <w:b/>
                <w:bCs/>
              </w:rPr>
              <w:t>mobilisation</w:t>
            </w:r>
            <w:proofErr w:type="spellEnd"/>
            <w:r w:rsidR="00107AEC">
              <w:rPr>
                <w:rFonts w:eastAsia="Times New Roman"/>
                <w:b/>
                <w:bCs/>
              </w:rPr>
              <w:t xml:space="preserve"> for the Recovery Programme with cooperation from the relevant departments of the UNDP Office for the Pacific </w:t>
            </w:r>
            <w:r w:rsidR="00107AEC">
              <w:rPr>
                <w:rFonts w:eastAsia="Times New Roman"/>
              </w:rPr>
              <w:t xml:space="preserve">through the ongoing development of a partnerships and resource </w:t>
            </w:r>
            <w:proofErr w:type="spellStart"/>
            <w:r w:rsidR="00107AEC">
              <w:rPr>
                <w:rFonts w:eastAsia="Times New Roman"/>
              </w:rPr>
              <w:t>mobilisation</w:t>
            </w:r>
            <w:proofErr w:type="spellEnd"/>
            <w:r w:rsidR="00107AEC">
              <w:rPr>
                <w:rFonts w:eastAsia="Times New Roman"/>
              </w:rPr>
              <w:t xml:space="preserve"> strategy, creation and coordination of partnerships with UN agencies, IFIs, government institutions and multi and bi-lateral donors including leadership of the multi-agency Recovery Working Group, elaborate areas of actual and potential programmatic cooperation and cost-sharing based on Tonga’s recovery needs and agency and donor briefs and priorities.  </w:t>
            </w:r>
          </w:p>
          <w:p w14:paraId="4CF0C77E" w14:textId="77777777" w:rsidR="00107AEC" w:rsidRDefault="00107AEC" w:rsidP="002217D4">
            <w:pPr>
              <w:pStyle w:val="ListParagraph"/>
              <w:numPr>
                <w:ilvl w:val="0"/>
                <w:numId w:val="35"/>
              </w:numPr>
              <w:jc w:val="both"/>
              <w:rPr>
                <w:rFonts w:eastAsia="Times New Roman"/>
                <w:b/>
                <w:bCs/>
              </w:rPr>
            </w:pPr>
            <w:r>
              <w:rPr>
                <w:rFonts w:eastAsia="Times New Roman"/>
                <w:b/>
                <w:bCs/>
              </w:rPr>
              <w:t xml:space="preserve">To provide strategic advice and capacity development and facilitation of knowledge sharing, </w:t>
            </w:r>
            <w:r>
              <w:rPr>
                <w:rFonts w:eastAsia="Times New Roman"/>
              </w:rPr>
              <w:t>to advocate for support to the strengthening of national recovery and DRM capacity, to identify and disseminate international best practice on and lessons learned from recovery practice globally, to contribute to knowledge networks and communities of practice and to support the capacity development of UNDP country office staff and other stakeholders.</w:t>
            </w:r>
          </w:p>
          <w:p w14:paraId="38C1CD3E" w14:textId="77777777" w:rsidR="00107AEC" w:rsidRPr="002415C0" w:rsidRDefault="00107AEC" w:rsidP="002217D4">
            <w:pPr>
              <w:jc w:val="both"/>
              <w:rPr>
                <w:b/>
              </w:rPr>
            </w:pPr>
          </w:p>
          <w:p w14:paraId="6F3F8B72" w14:textId="7450EC30" w:rsidR="00EC70F7" w:rsidRDefault="00EC70F7" w:rsidP="002217D4">
            <w:pPr>
              <w:jc w:val="both"/>
              <w:rPr>
                <w:rFonts w:cstheme="minorHAnsi"/>
                <w:b/>
                <w:szCs w:val="20"/>
              </w:rPr>
            </w:pPr>
            <w:r w:rsidRPr="002415C0">
              <w:rPr>
                <w:rFonts w:cstheme="minorHAnsi"/>
                <w:b/>
                <w:szCs w:val="20"/>
              </w:rPr>
              <w:t>Expected Outputs and Deliverables</w:t>
            </w:r>
          </w:p>
          <w:p w14:paraId="5F81D3CA" w14:textId="12A6CB05" w:rsidR="00C604F6" w:rsidRDefault="00C604F6" w:rsidP="002217D4">
            <w:pPr>
              <w:jc w:val="both"/>
              <w:rPr>
                <w:rFonts w:cstheme="minorHAnsi"/>
                <w:b/>
                <w:szCs w:val="20"/>
              </w:rPr>
            </w:pPr>
          </w:p>
          <w:p w14:paraId="23C7421B" w14:textId="3577F7A9" w:rsidR="00C604F6" w:rsidRDefault="00C604F6" w:rsidP="002217D4">
            <w:pPr>
              <w:jc w:val="both"/>
              <w:rPr>
                <w:rFonts w:cstheme="minorHAnsi"/>
                <w:bCs/>
                <w:szCs w:val="20"/>
              </w:rPr>
            </w:pPr>
            <w:r>
              <w:rPr>
                <w:rFonts w:cstheme="minorHAnsi"/>
                <w:bCs/>
                <w:szCs w:val="20"/>
              </w:rPr>
              <w:t>The IC is expected to provide the following deliverables:</w:t>
            </w:r>
          </w:p>
          <w:p w14:paraId="1CAD6F8C" w14:textId="339D4A23" w:rsidR="00C604F6" w:rsidRDefault="00C604F6" w:rsidP="002217D4">
            <w:pPr>
              <w:jc w:val="both"/>
              <w:rPr>
                <w:rFonts w:cstheme="minorHAnsi"/>
                <w:bCs/>
                <w:szCs w:val="20"/>
              </w:rPr>
            </w:pPr>
          </w:p>
          <w:tbl>
            <w:tblPr>
              <w:tblStyle w:val="TableGrid"/>
              <w:tblW w:w="0" w:type="auto"/>
              <w:tblLook w:val="04A0" w:firstRow="1" w:lastRow="0" w:firstColumn="1" w:lastColumn="0" w:noHBand="0" w:noVBand="1"/>
            </w:tblPr>
            <w:tblGrid>
              <w:gridCol w:w="4196"/>
              <w:gridCol w:w="1647"/>
              <w:gridCol w:w="1526"/>
              <w:gridCol w:w="1755"/>
            </w:tblGrid>
            <w:tr w:rsidR="00DD6A6F" w14:paraId="3B8C135F" w14:textId="77777777" w:rsidTr="001F4BEE">
              <w:tc>
                <w:tcPr>
                  <w:tcW w:w="4196" w:type="dxa"/>
                </w:tcPr>
                <w:p w14:paraId="546756DF" w14:textId="77777777" w:rsidR="00DD6A6F" w:rsidRDefault="00DD6A6F" w:rsidP="002217D4">
                  <w:pPr>
                    <w:jc w:val="both"/>
                    <w:rPr>
                      <w:rFonts w:cstheme="minorHAnsi"/>
                      <w:bCs/>
                      <w:szCs w:val="20"/>
                    </w:rPr>
                  </w:pPr>
                </w:p>
                <w:p w14:paraId="0DCB1232" w14:textId="77777777" w:rsidR="00DD6A6F" w:rsidRDefault="00DD6A6F" w:rsidP="002217D4">
                  <w:pPr>
                    <w:jc w:val="both"/>
                    <w:rPr>
                      <w:rFonts w:cstheme="minorHAnsi"/>
                      <w:b/>
                      <w:szCs w:val="20"/>
                    </w:rPr>
                  </w:pPr>
                  <w:r>
                    <w:rPr>
                      <w:rFonts w:cstheme="minorHAnsi"/>
                      <w:b/>
                      <w:szCs w:val="20"/>
                    </w:rPr>
                    <w:t>Deliverable</w:t>
                  </w:r>
                </w:p>
                <w:p w14:paraId="0B118EFA" w14:textId="6F7F9D86" w:rsidR="00735250" w:rsidRPr="00DD6A6F" w:rsidRDefault="00735250" w:rsidP="002217D4">
                  <w:pPr>
                    <w:jc w:val="both"/>
                    <w:rPr>
                      <w:rFonts w:cstheme="minorHAnsi"/>
                      <w:b/>
                      <w:szCs w:val="20"/>
                    </w:rPr>
                  </w:pPr>
                </w:p>
              </w:tc>
              <w:tc>
                <w:tcPr>
                  <w:tcW w:w="1647" w:type="dxa"/>
                </w:tcPr>
                <w:p w14:paraId="53379122" w14:textId="77777777" w:rsidR="00735250" w:rsidRDefault="00735250" w:rsidP="002217D4">
                  <w:pPr>
                    <w:jc w:val="both"/>
                    <w:rPr>
                      <w:rFonts w:cstheme="minorHAnsi"/>
                      <w:b/>
                      <w:szCs w:val="20"/>
                    </w:rPr>
                  </w:pPr>
                </w:p>
                <w:p w14:paraId="670C29A7" w14:textId="77777777" w:rsidR="00DD6A6F" w:rsidRDefault="00735250" w:rsidP="002217D4">
                  <w:pPr>
                    <w:jc w:val="both"/>
                    <w:rPr>
                      <w:rFonts w:cstheme="minorHAnsi"/>
                      <w:b/>
                      <w:szCs w:val="20"/>
                    </w:rPr>
                  </w:pPr>
                  <w:r>
                    <w:rPr>
                      <w:rFonts w:cstheme="minorHAnsi"/>
                      <w:b/>
                      <w:szCs w:val="20"/>
                    </w:rPr>
                    <w:t>Estimated Duration to Complete</w:t>
                  </w:r>
                </w:p>
                <w:p w14:paraId="3BA6C29F" w14:textId="2EED7772" w:rsidR="00735250" w:rsidRPr="00735250" w:rsidRDefault="00735250" w:rsidP="002217D4">
                  <w:pPr>
                    <w:jc w:val="both"/>
                    <w:rPr>
                      <w:rFonts w:cstheme="minorHAnsi"/>
                      <w:b/>
                      <w:szCs w:val="20"/>
                    </w:rPr>
                  </w:pPr>
                </w:p>
              </w:tc>
              <w:tc>
                <w:tcPr>
                  <w:tcW w:w="1526" w:type="dxa"/>
                </w:tcPr>
                <w:p w14:paraId="12DF67C9" w14:textId="77777777" w:rsidR="00DD6A6F" w:rsidRDefault="00DD6A6F" w:rsidP="002217D4">
                  <w:pPr>
                    <w:jc w:val="both"/>
                    <w:rPr>
                      <w:rFonts w:cstheme="minorHAnsi"/>
                      <w:bCs/>
                      <w:szCs w:val="20"/>
                    </w:rPr>
                  </w:pPr>
                </w:p>
                <w:p w14:paraId="07851147" w14:textId="3045E73A" w:rsidR="00735250" w:rsidRPr="00735250" w:rsidRDefault="00735250" w:rsidP="002217D4">
                  <w:pPr>
                    <w:jc w:val="both"/>
                    <w:rPr>
                      <w:rFonts w:cstheme="minorHAnsi"/>
                      <w:b/>
                      <w:szCs w:val="20"/>
                    </w:rPr>
                  </w:pPr>
                  <w:r>
                    <w:rPr>
                      <w:rFonts w:cstheme="minorHAnsi"/>
                      <w:b/>
                      <w:szCs w:val="20"/>
                    </w:rPr>
                    <w:t>Target Due Date</w:t>
                  </w:r>
                </w:p>
              </w:tc>
              <w:tc>
                <w:tcPr>
                  <w:tcW w:w="1755" w:type="dxa"/>
                </w:tcPr>
                <w:p w14:paraId="7CF83F53" w14:textId="77777777" w:rsidR="00DD6A6F" w:rsidRDefault="00DD6A6F" w:rsidP="002217D4">
                  <w:pPr>
                    <w:jc w:val="both"/>
                    <w:rPr>
                      <w:rFonts w:cstheme="minorHAnsi"/>
                      <w:bCs/>
                      <w:szCs w:val="20"/>
                    </w:rPr>
                  </w:pPr>
                </w:p>
                <w:p w14:paraId="16F47729" w14:textId="67D98D1B" w:rsidR="00735250" w:rsidRPr="00735250" w:rsidRDefault="00735250" w:rsidP="002217D4">
                  <w:pPr>
                    <w:jc w:val="both"/>
                    <w:rPr>
                      <w:rFonts w:cstheme="minorHAnsi"/>
                      <w:b/>
                      <w:szCs w:val="20"/>
                    </w:rPr>
                  </w:pPr>
                  <w:r>
                    <w:rPr>
                      <w:rFonts w:cstheme="minorHAnsi"/>
                      <w:b/>
                      <w:szCs w:val="20"/>
                    </w:rPr>
                    <w:t>To Be Reviewed By</w:t>
                  </w:r>
                </w:p>
              </w:tc>
            </w:tr>
            <w:tr w:rsidR="00DD6A6F" w14:paraId="25D5A7F5" w14:textId="77777777" w:rsidTr="001F4BEE">
              <w:tc>
                <w:tcPr>
                  <w:tcW w:w="4196" w:type="dxa"/>
                </w:tcPr>
                <w:p w14:paraId="5A99B4CF" w14:textId="4F9E52AA" w:rsidR="00DD6A6F" w:rsidRDefault="00DD6A6F" w:rsidP="002217D4">
                  <w:pPr>
                    <w:jc w:val="both"/>
                    <w:rPr>
                      <w:rFonts w:cstheme="minorHAnsi"/>
                    </w:rPr>
                  </w:pPr>
                  <w:r>
                    <w:rPr>
                      <w:rFonts w:cstheme="minorHAnsi"/>
                      <w:bCs/>
                      <w:szCs w:val="20"/>
                    </w:rPr>
                    <w:t xml:space="preserve">Delivery 1 - </w:t>
                  </w:r>
                  <w:r w:rsidR="00A0278E">
                    <w:rPr>
                      <w:rFonts w:cstheme="minorHAnsi"/>
                    </w:rPr>
                    <w:t>P</w:t>
                  </w:r>
                  <w:r>
                    <w:rPr>
                      <w:rFonts w:cstheme="minorHAnsi"/>
                    </w:rPr>
                    <w:t>rogress/monitoring report on the implementation of UNDP Recovery Programme for Tonga</w:t>
                  </w:r>
                  <w:r w:rsidR="00735250">
                    <w:rPr>
                      <w:rFonts w:cstheme="minorHAnsi"/>
                    </w:rPr>
                    <w:t xml:space="preserve"> including minutes of coordination meetings and strategic updates</w:t>
                  </w:r>
                  <w:r w:rsidR="00A0278E">
                    <w:rPr>
                      <w:rFonts w:cstheme="minorHAnsi"/>
                    </w:rPr>
                    <w:t>. Review and finalization of project proposal for donor consideration.</w:t>
                  </w:r>
                </w:p>
                <w:p w14:paraId="07CFF530" w14:textId="3160689A" w:rsidR="00735250" w:rsidRDefault="00735250" w:rsidP="002217D4">
                  <w:pPr>
                    <w:jc w:val="both"/>
                    <w:rPr>
                      <w:rFonts w:cstheme="minorHAnsi"/>
                      <w:bCs/>
                      <w:szCs w:val="20"/>
                    </w:rPr>
                  </w:pPr>
                </w:p>
              </w:tc>
              <w:tc>
                <w:tcPr>
                  <w:tcW w:w="1647" w:type="dxa"/>
                </w:tcPr>
                <w:p w14:paraId="4FFDE577" w14:textId="51CB2A9D" w:rsidR="00DD6A6F" w:rsidRDefault="00735250" w:rsidP="002217D4">
                  <w:pPr>
                    <w:jc w:val="both"/>
                    <w:rPr>
                      <w:rFonts w:cstheme="minorHAnsi"/>
                      <w:bCs/>
                      <w:szCs w:val="20"/>
                    </w:rPr>
                  </w:pPr>
                  <w:r>
                    <w:rPr>
                      <w:rFonts w:cstheme="minorHAnsi"/>
                      <w:bCs/>
                      <w:szCs w:val="20"/>
                    </w:rPr>
                    <w:t>One Mo</w:t>
                  </w:r>
                  <w:r w:rsidR="00807E9E">
                    <w:rPr>
                      <w:rFonts w:cstheme="minorHAnsi"/>
                      <w:bCs/>
                      <w:szCs w:val="20"/>
                    </w:rPr>
                    <w:t>n</w:t>
                  </w:r>
                  <w:r>
                    <w:rPr>
                      <w:rFonts w:cstheme="minorHAnsi"/>
                      <w:bCs/>
                      <w:szCs w:val="20"/>
                    </w:rPr>
                    <w:t>th</w:t>
                  </w:r>
                </w:p>
              </w:tc>
              <w:tc>
                <w:tcPr>
                  <w:tcW w:w="1526" w:type="dxa"/>
                </w:tcPr>
                <w:p w14:paraId="5A58D474" w14:textId="4EA51A07" w:rsidR="00DD6A6F" w:rsidRDefault="00807E9E" w:rsidP="002217D4">
                  <w:pPr>
                    <w:jc w:val="both"/>
                    <w:rPr>
                      <w:rFonts w:cstheme="minorHAnsi"/>
                      <w:bCs/>
                      <w:szCs w:val="20"/>
                    </w:rPr>
                  </w:pPr>
                  <w:r>
                    <w:rPr>
                      <w:rFonts w:cstheme="minorHAnsi"/>
                      <w:bCs/>
                      <w:szCs w:val="20"/>
                    </w:rPr>
                    <w:t>31</w:t>
                  </w:r>
                  <w:r w:rsidRPr="00807E9E">
                    <w:rPr>
                      <w:rFonts w:cstheme="minorHAnsi"/>
                      <w:bCs/>
                      <w:szCs w:val="20"/>
                      <w:vertAlign w:val="superscript"/>
                    </w:rPr>
                    <w:t>st</w:t>
                  </w:r>
                  <w:r>
                    <w:rPr>
                      <w:rFonts w:cstheme="minorHAnsi"/>
                      <w:bCs/>
                      <w:szCs w:val="20"/>
                    </w:rPr>
                    <w:t xml:space="preserve"> July 2022</w:t>
                  </w:r>
                </w:p>
              </w:tc>
              <w:tc>
                <w:tcPr>
                  <w:tcW w:w="1755" w:type="dxa"/>
                </w:tcPr>
                <w:p w14:paraId="1CDB5842" w14:textId="1DF14E44" w:rsidR="00DD6A6F" w:rsidRDefault="00C67EE7" w:rsidP="002217D4">
                  <w:pPr>
                    <w:jc w:val="both"/>
                    <w:rPr>
                      <w:rFonts w:cstheme="minorHAnsi"/>
                      <w:bCs/>
                      <w:szCs w:val="20"/>
                    </w:rPr>
                  </w:pPr>
                  <w:r>
                    <w:rPr>
                      <w:rFonts w:cstheme="minorHAnsi"/>
                      <w:bCs/>
                      <w:szCs w:val="20"/>
                    </w:rPr>
                    <w:t>RSD Team Leader</w:t>
                  </w:r>
                  <w:r w:rsidR="00807E9E">
                    <w:rPr>
                      <w:rFonts w:cstheme="minorHAnsi"/>
                      <w:bCs/>
                      <w:szCs w:val="20"/>
                    </w:rPr>
                    <w:t>/Deputy RR</w:t>
                  </w:r>
                </w:p>
              </w:tc>
            </w:tr>
            <w:tr w:rsidR="00DD6A6F" w14:paraId="28E269CE" w14:textId="77777777" w:rsidTr="001F4BEE">
              <w:tc>
                <w:tcPr>
                  <w:tcW w:w="4196" w:type="dxa"/>
                </w:tcPr>
                <w:p w14:paraId="5C890A9A" w14:textId="2AC062A6" w:rsidR="00DD6A6F" w:rsidRDefault="00807E9E" w:rsidP="002217D4">
                  <w:pPr>
                    <w:jc w:val="both"/>
                    <w:rPr>
                      <w:rFonts w:cstheme="minorHAnsi"/>
                    </w:rPr>
                  </w:pPr>
                  <w:r>
                    <w:rPr>
                      <w:rFonts w:cstheme="minorHAnsi"/>
                      <w:bCs/>
                      <w:szCs w:val="20"/>
                    </w:rPr>
                    <w:lastRenderedPageBreak/>
                    <w:t xml:space="preserve">Delivery 2 - </w:t>
                  </w:r>
                  <w:r>
                    <w:rPr>
                      <w:rFonts w:cstheme="minorHAnsi"/>
                    </w:rPr>
                    <w:t xml:space="preserve">Second progress/monitoring report on the implementation of UNDP Recovery Programme for Tonga, to include minutes of coordination meetings, strategic updates, knowledge products and reports </w:t>
                  </w:r>
                  <w:r w:rsidR="00A0278E">
                    <w:rPr>
                      <w:rFonts w:cstheme="minorHAnsi"/>
                    </w:rPr>
                    <w:t xml:space="preserve">briefing </w:t>
                  </w:r>
                  <w:r>
                    <w:rPr>
                      <w:rFonts w:cstheme="minorHAnsi"/>
                    </w:rPr>
                    <w:t>to donors.</w:t>
                  </w:r>
                </w:p>
                <w:p w14:paraId="10991C87" w14:textId="276B5AD9" w:rsidR="00807E9E" w:rsidRDefault="00807E9E" w:rsidP="002217D4">
                  <w:pPr>
                    <w:jc w:val="both"/>
                    <w:rPr>
                      <w:rFonts w:cstheme="minorHAnsi"/>
                      <w:bCs/>
                      <w:szCs w:val="20"/>
                    </w:rPr>
                  </w:pPr>
                </w:p>
              </w:tc>
              <w:tc>
                <w:tcPr>
                  <w:tcW w:w="1647" w:type="dxa"/>
                </w:tcPr>
                <w:p w14:paraId="5CE81533" w14:textId="37FEC4B8" w:rsidR="00DD6A6F" w:rsidRDefault="00807E9E" w:rsidP="002217D4">
                  <w:pPr>
                    <w:jc w:val="both"/>
                    <w:rPr>
                      <w:rFonts w:cstheme="minorHAnsi"/>
                      <w:bCs/>
                      <w:szCs w:val="20"/>
                    </w:rPr>
                  </w:pPr>
                  <w:r>
                    <w:rPr>
                      <w:rFonts w:cstheme="minorHAnsi"/>
                      <w:bCs/>
                      <w:szCs w:val="20"/>
                    </w:rPr>
                    <w:t>One-and-a-half months</w:t>
                  </w:r>
                </w:p>
              </w:tc>
              <w:tc>
                <w:tcPr>
                  <w:tcW w:w="1526" w:type="dxa"/>
                </w:tcPr>
                <w:p w14:paraId="4E821B2B" w14:textId="4D06A4F2" w:rsidR="00DD6A6F" w:rsidRDefault="00807E9E" w:rsidP="002217D4">
                  <w:pPr>
                    <w:jc w:val="both"/>
                    <w:rPr>
                      <w:rFonts w:cstheme="minorHAnsi"/>
                      <w:bCs/>
                      <w:szCs w:val="20"/>
                    </w:rPr>
                  </w:pPr>
                  <w:r>
                    <w:rPr>
                      <w:rFonts w:cstheme="minorHAnsi"/>
                      <w:bCs/>
                      <w:szCs w:val="20"/>
                    </w:rPr>
                    <w:t>15</w:t>
                  </w:r>
                  <w:r w:rsidRPr="00807E9E">
                    <w:rPr>
                      <w:rFonts w:cstheme="minorHAnsi"/>
                      <w:bCs/>
                      <w:szCs w:val="20"/>
                      <w:vertAlign w:val="superscript"/>
                    </w:rPr>
                    <w:t>th</w:t>
                  </w:r>
                  <w:r>
                    <w:rPr>
                      <w:rFonts w:cstheme="minorHAnsi"/>
                      <w:bCs/>
                      <w:szCs w:val="20"/>
                    </w:rPr>
                    <w:t xml:space="preserve"> September 2022</w:t>
                  </w:r>
                </w:p>
              </w:tc>
              <w:tc>
                <w:tcPr>
                  <w:tcW w:w="1755" w:type="dxa"/>
                </w:tcPr>
                <w:p w14:paraId="7059320F" w14:textId="7241EBAB" w:rsidR="00DD6A6F" w:rsidRDefault="00C67EE7" w:rsidP="002217D4">
                  <w:pPr>
                    <w:jc w:val="both"/>
                    <w:rPr>
                      <w:rFonts w:cstheme="minorHAnsi"/>
                      <w:bCs/>
                      <w:szCs w:val="20"/>
                    </w:rPr>
                  </w:pPr>
                  <w:r>
                    <w:rPr>
                      <w:rFonts w:cstheme="minorHAnsi"/>
                      <w:bCs/>
                      <w:szCs w:val="20"/>
                    </w:rPr>
                    <w:t>RSD Team Leader/Deputy RR</w:t>
                  </w:r>
                </w:p>
              </w:tc>
            </w:tr>
            <w:tr w:rsidR="00DD6A6F" w14:paraId="4A7DC5CB" w14:textId="77777777" w:rsidTr="001F4BEE">
              <w:tc>
                <w:tcPr>
                  <w:tcW w:w="4196" w:type="dxa"/>
                </w:tcPr>
                <w:p w14:paraId="6F3CA58F" w14:textId="2941563B" w:rsidR="0042747B" w:rsidRDefault="00807E9E" w:rsidP="002217D4">
                  <w:pPr>
                    <w:jc w:val="both"/>
                    <w:rPr>
                      <w:rFonts w:cstheme="minorHAnsi"/>
                    </w:rPr>
                  </w:pPr>
                  <w:r>
                    <w:rPr>
                      <w:rFonts w:cstheme="minorHAnsi"/>
                      <w:bCs/>
                      <w:szCs w:val="20"/>
                    </w:rPr>
                    <w:t xml:space="preserve">Delivery 3 - </w:t>
                  </w:r>
                  <w:r w:rsidR="0042747B">
                    <w:rPr>
                      <w:rFonts w:cstheme="minorHAnsi"/>
                      <w:bCs/>
                      <w:szCs w:val="20"/>
                    </w:rPr>
                    <w:t>Third</w:t>
                  </w:r>
                  <w:r w:rsidR="0042747B">
                    <w:rPr>
                      <w:rFonts w:cstheme="minorHAnsi"/>
                    </w:rPr>
                    <w:t xml:space="preserve"> progress/monitoring report on the implementation of UNDP Recovery Programme for Tonga, to include minutes of coordination meetings, strategic updates, knowledge products and reports</w:t>
                  </w:r>
                  <w:r w:rsidR="00A0278E">
                    <w:rPr>
                      <w:rFonts w:cstheme="minorHAnsi"/>
                    </w:rPr>
                    <w:t xml:space="preserve"> updates on additional resourcing </w:t>
                  </w:r>
                  <w:r w:rsidR="0042747B">
                    <w:rPr>
                      <w:rFonts w:cstheme="minorHAnsi"/>
                    </w:rPr>
                    <w:t>to donors.</w:t>
                  </w:r>
                </w:p>
                <w:p w14:paraId="1101BD29" w14:textId="04A84142" w:rsidR="00DD6A6F" w:rsidRDefault="00DD6A6F" w:rsidP="002217D4">
                  <w:pPr>
                    <w:jc w:val="both"/>
                    <w:rPr>
                      <w:rFonts w:cstheme="minorHAnsi"/>
                      <w:bCs/>
                      <w:szCs w:val="20"/>
                    </w:rPr>
                  </w:pPr>
                </w:p>
              </w:tc>
              <w:tc>
                <w:tcPr>
                  <w:tcW w:w="1647" w:type="dxa"/>
                </w:tcPr>
                <w:p w14:paraId="0AC27FA7" w14:textId="342D95B5" w:rsidR="00DD6A6F" w:rsidRDefault="0042747B" w:rsidP="002217D4">
                  <w:pPr>
                    <w:jc w:val="both"/>
                    <w:rPr>
                      <w:rFonts w:cstheme="minorHAnsi"/>
                      <w:bCs/>
                      <w:szCs w:val="20"/>
                    </w:rPr>
                  </w:pPr>
                  <w:r>
                    <w:rPr>
                      <w:rFonts w:cstheme="minorHAnsi"/>
                      <w:bCs/>
                      <w:szCs w:val="20"/>
                    </w:rPr>
                    <w:t>One-and-a-half months</w:t>
                  </w:r>
                </w:p>
              </w:tc>
              <w:tc>
                <w:tcPr>
                  <w:tcW w:w="1526" w:type="dxa"/>
                </w:tcPr>
                <w:p w14:paraId="62A7CE28" w14:textId="41EAE3D4" w:rsidR="00DD6A6F" w:rsidRDefault="0042747B" w:rsidP="002217D4">
                  <w:pPr>
                    <w:jc w:val="both"/>
                    <w:rPr>
                      <w:rFonts w:cstheme="minorHAnsi"/>
                      <w:bCs/>
                      <w:szCs w:val="20"/>
                    </w:rPr>
                  </w:pPr>
                  <w:r>
                    <w:rPr>
                      <w:rFonts w:cstheme="minorHAnsi"/>
                      <w:bCs/>
                      <w:szCs w:val="20"/>
                    </w:rPr>
                    <w:t>31</w:t>
                  </w:r>
                  <w:r w:rsidRPr="0042747B">
                    <w:rPr>
                      <w:rFonts w:cstheme="minorHAnsi"/>
                      <w:bCs/>
                      <w:szCs w:val="20"/>
                      <w:vertAlign w:val="superscript"/>
                    </w:rPr>
                    <w:t>st</w:t>
                  </w:r>
                  <w:r>
                    <w:rPr>
                      <w:rFonts w:cstheme="minorHAnsi"/>
                      <w:bCs/>
                      <w:szCs w:val="20"/>
                    </w:rPr>
                    <w:t xml:space="preserve"> October 2022</w:t>
                  </w:r>
                </w:p>
              </w:tc>
              <w:tc>
                <w:tcPr>
                  <w:tcW w:w="1755" w:type="dxa"/>
                </w:tcPr>
                <w:p w14:paraId="5A9CBFFA" w14:textId="68A92A54" w:rsidR="00DD6A6F" w:rsidRDefault="00C67EE7" w:rsidP="002217D4">
                  <w:pPr>
                    <w:jc w:val="both"/>
                    <w:rPr>
                      <w:rFonts w:cstheme="minorHAnsi"/>
                      <w:bCs/>
                      <w:szCs w:val="20"/>
                    </w:rPr>
                  </w:pPr>
                  <w:r>
                    <w:rPr>
                      <w:rFonts w:cstheme="minorHAnsi"/>
                      <w:bCs/>
                      <w:szCs w:val="20"/>
                    </w:rPr>
                    <w:t>RSD Team Leader/Deputy RR</w:t>
                  </w:r>
                </w:p>
              </w:tc>
            </w:tr>
            <w:tr w:rsidR="00DD6A6F" w14:paraId="1A34A3D3" w14:textId="77777777" w:rsidTr="001F4BEE">
              <w:tc>
                <w:tcPr>
                  <w:tcW w:w="4196" w:type="dxa"/>
                </w:tcPr>
                <w:p w14:paraId="25CE9CA1" w14:textId="6F569502" w:rsidR="00DD6A6F" w:rsidRDefault="0042747B" w:rsidP="002217D4">
                  <w:pPr>
                    <w:jc w:val="both"/>
                    <w:rPr>
                      <w:rFonts w:cstheme="minorHAnsi"/>
                    </w:rPr>
                  </w:pPr>
                  <w:r>
                    <w:rPr>
                      <w:rFonts w:cstheme="minorHAnsi"/>
                      <w:bCs/>
                      <w:szCs w:val="20"/>
                    </w:rPr>
                    <w:t xml:space="preserve">Delivery 4 - </w:t>
                  </w:r>
                  <w:r>
                    <w:rPr>
                      <w:rFonts w:cstheme="minorHAnsi"/>
                    </w:rPr>
                    <w:t xml:space="preserve">Final </w:t>
                  </w:r>
                  <w:r w:rsidR="00A0278E">
                    <w:rPr>
                      <w:rFonts w:cstheme="minorHAnsi"/>
                    </w:rPr>
                    <w:t xml:space="preserve">narrative </w:t>
                  </w:r>
                  <w:r>
                    <w:rPr>
                      <w:rFonts w:cstheme="minorHAnsi"/>
                    </w:rPr>
                    <w:t>report on the implementation of UNDP Recovery Programme for Tonga with an assessment of lessons learned, recommendations for future programming and guidelines for the ongoing recovery process including the integration of recovery into ongoing risk-informed development and resilience strengthening.</w:t>
                  </w:r>
                </w:p>
                <w:p w14:paraId="5619CCC5" w14:textId="3C6FBDBC" w:rsidR="0042747B" w:rsidRDefault="0042747B" w:rsidP="002217D4">
                  <w:pPr>
                    <w:jc w:val="both"/>
                    <w:rPr>
                      <w:rFonts w:cstheme="minorHAnsi"/>
                      <w:bCs/>
                      <w:szCs w:val="20"/>
                    </w:rPr>
                  </w:pPr>
                </w:p>
              </w:tc>
              <w:tc>
                <w:tcPr>
                  <w:tcW w:w="1647" w:type="dxa"/>
                </w:tcPr>
                <w:p w14:paraId="36D17B1B" w14:textId="650B76B3" w:rsidR="00DD6A6F" w:rsidRDefault="0042747B" w:rsidP="002217D4">
                  <w:pPr>
                    <w:jc w:val="both"/>
                    <w:rPr>
                      <w:rFonts w:cstheme="minorHAnsi"/>
                      <w:bCs/>
                      <w:szCs w:val="20"/>
                    </w:rPr>
                  </w:pPr>
                  <w:r>
                    <w:rPr>
                      <w:rFonts w:cstheme="minorHAnsi"/>
                      <w:bCs/>
                      <w:szCs w:val="20"/>
                    </w:rPr>
                    <w:t>Two months</w:t>
                  </w:r>
                </w:p>
              </w:tc>
              <w:tc>
                <w:tcPr>
                  <w:tcW w:w="1526" w:type="dxa"/>
                </w:tcPr>
                <w:p w14:paraId="1D6C96F9" w14:textId="16419611" w:rsidR="00DD6A6F" w:rsidRDefault="0042747B" w:rsidP="002217D4">
                  <w:pPr>
                    <w:jc w:val="both"/>
                    <w:rPr>
                      <w:rFonts w:cstheme="minorHAnsi"/>
                      <w:bCs/>
                      <w:szCs w:val="20"/>
                    </w:rPr>
                  </w:pPr>
                  <w:r>
                    <w:rPr>
                      <w:rFonts w:cstheme="minorHAnsi"/>
                      <w:bCs/>
                      <w:szCs w:val="20"/>
                    </w:rPr>
                    <w:t>31</w:t>
                  </w:r>
                  <w:r w:rsidRPr="0042747B">
                    <w:rPr>
                      <w:rFonts w:cstheme="minorHAnsi"/>
                      <w:bCs/>
                      <w:szCs w:val="20"/>
                      <w:vertAlign w:val="superscript"/>
                    </w:rPr>
                    <w:t>st</w:t>
                  </w:r>
                  <w:r>
                    <w:rPr>
                      <w:rFonts w:cstheme="minorHAnsi"/>
                      <w:bCs/>
                      <w:szCs w:val="20"/>
                    </w:rPr>
                    <w:t xml:space="preserve"> December 2022</w:t>
                  </w:r>
                </w:p>
              </w:tc>
              <w:tc>
                <w:tcPr>
                  <w:tcW w:w="1755" w:type="dxa"/>
                </w:tcPr>
                <w:p w14:paraId="69E891F7" w14:textId="24B75199" w:rsidR="00DD6A6F" w:rsidRDefault="00C67EE7" w:rsidP="002217D4">
                  <w:pPr>
                    <w:jc w:val="both"/>
                    <w:rPr>
                      <w:rFonts w:cstheme="minorHAnsi"/>
                      <w:bCs/>
                      <w:szCs w:val="20"/>
                    </w:rPr>
                  </w:pPr>
                  <w:r>
                    <w:rPr>
                      <w:rFonts w:cstheme="minorHAnsi"/>
                      <w:bCs/>
                      <w:szCs w:val="20"/>
                    </w:rPr>
                    <w:t>RSD Team Leader/Deputy RR</w:t>
                  </w:r>
                </w:p>
              </w:tc>
            </w:tr>
          </w:tbl>
          <w:p w14:paraId="3431F77C" w14:textId="77777777" w:rsidR="00DD6A6F" w:rsidRPr="00DD6A6F" w:rsidRDefault="00DD6A6F" w:rsidP="002217D4">
            <w:pPr>
              <w:jc w:val="both"/>
              <w:rPr>
                <w:rFonts w:cstheme="minorHAnsi"/>
                <w:bCs/>
                <w:szCs w:val="20"/>
              </w:rPr>
            </w:pPr>
          </w:p>
          <w:p w14:paraId="634526EA" w14:textId="71120D6D" w:rsidR="00B8792F" w:rsidRDefault="00B8792F" w:rsidP="002217D4">
            <w:pPr>
              <w:widowControl w:val="0"/>
              <w:overflowPunct w:val="0"/>
              <w:adjustRightInd w:val="0"/>
              <w:jc w:val="both"/>
              <w:rPr>
                <w:rFonts w:cstheme="minorHAnsi"/>
                <w:i/>
                <w:color w:val="FF0000"/>
                <w:sz w:val="20"/>
                <w:szCs w:val="20"/>
              </w:rPr>
            </w:pPr>
          </w:p>
          <w:p w14:paraId="6EF2D65E" w14:textId="5C58EA0F" w:rsidR="00E2763D" w:rsidRDefault="001F4BEE" w:rsidP="002217D4">
            <w:pPr>
              <w:jc w:val="both"/>
              <w:rPr>
                <w:rFonts w:cstheme="minorHAnsi"/>
                <w:b/>
                <w:szCs w:val="20"/>
              </w:rPr>
            </w:pPr>
            <w:r>
              <w:rPr>
                <w:rFonts w:cstheme="minorHAnsi"/>
                <w:b/>
                <w:szCs w:val="20"/>
              </w:rPr>
              <w:t>I</w:t>
            </w:r>
            <w:r w:rsidR="00E2763D" w:rsidRPr="002415C0">
              <w:rPr>
                <w:rFonts w:cstheme="minorHAnsi"/>
                <w:b/>
                <w:szCs w:val="20"/>
              </w:rPr>
              <w:t>nstitutional Arrangement</w:t>
            </w:r>
            <w:r>
              <w:rPr>
                <w:rFonts w:cstheme="minorHAnsi"/>
                <w:b/>
                <w:szCs w:val="20"/>
              </w:rPr>
              <w:t>s</w:t>
            </w:r>
          </w:p>
          <w:p w14:paraId="21154B86" w14:textId="77777777" w:rsidR="001F4BEE" w:rsidRPr="002415C0" w:rsidRDefault="001F4BEE" w:rsidP="002217D4">
            <w:pPr>
              <w:jc w:val="both"/>
              <w:rPr>
                <w:rFonts w:cstheme="minorHAnsi"/>
                <w:b/>
                <w:szCs w:val="20"/>
              </w:rPr>
            </w:pPr>
          </w:p>
          <w:p w14:paraId="3A2F6BD1" w14:textId="2831AFB9" w:rsidR="00B446F0" w:rsidRDefault="00DA5A61" w:rsidP="002217D4">
            <w:pPr>
              <w:pStyle w:val="ListParagraph"/>
              <w:widowControl w:val="0"/>
              <w:numPr>
                <w:ilvl w:val="0"/>
                <w:numId w:val="31"/>
              </w:numPr>
              <w:overflowPunct w:val="0"/>
              <w:adjustRightInd w:val="0"/>
              <w:ind w:left="360" w:hanging="270"/>
              <w:jc w:val="both"/>
              <w:rPr>
                <w:rFonts w:cstheme="minorHAnsi"/>
              </w:rPr>
            </w:pPr>
            <w:r w:rsidRPr="00B446F0">
              <w:rPr>
                <w:rFonts w:cstheme="minorHAnsi"/>
              </w:rPr>
              <w:t xml:space="preserve">The </w:t>
            </w:r>
            <w:r w:rsidR="004B2028">
              <w:rPr>
                <w:rFonts w:cstheme="minorHAnsi"/>
              </w:rPr>
              <w:t>IC</w:t>
            </w:r>
            <w:r w:rsidRPr="00B446F0">
              <w:rPr>
                <w:rFonts w:cstheme="minorHAnsi"/>
              </w:rPr>
              <w:t xml:space="preserve"> will report to the Deputy Resident Representative, UNDP Pacific Office</w:t>
            </w:r>
            <w:r w:rsidR="00B446F0">
              <w:rPr>
                <w:rFonts w:cstheme="minorHAnsi"/>
              </w:rPr>
              <w:t xml:space="preserve"> in Fiji</w:t>
            </w:r>
            <w:r w:rsidRPr="00B446F0">
              <w:rPr>
                <w:rFonts w:cstheme="minorHAnsi"/>
              </w:rPr>
              <w:t xml:space="preserve">, through </w:t>
            </w:r>
            <w:r w:rsidR="00B446F0" w:rsidRPr="00B446F0">
              <w:rPr>
                <w:rFonts w:cstheme="minorHAnsi"/>
              </w:rPr>
              <w:t xml:space="preserve">the Team Leader </w:t>
            </w:r>
            <w:r w:rsidRPr="00B446F0">
              <w:rPr>
                <w:rFonts w:cstheme="minorHAnsi"/>
              </w:rPr>
              <w:t xml:space="preserve">of </w:t>
            </w:r>
            <w:r w:rsidR="00B446F0" w:rsidRPr="00B446F0">
              <w:rPr>
                <w:rFonts w:cstheme="minorHAnsi"/>
              </w:rPr>
              <w:t>UNDP’s Resilience and Sustainable Development Programme in the Pacific Office</w:t>
            </w:r>
            <w:r w:rsidR="00FA0A29">
              <w:rPr>
                <w:rFonts w:cstheme="minorHAnsi"/>
              </w:rPr>
              <w:t xml:space="preserve"> in Fiji</w:t>
            </w:r>
            <w:r w:rsidR="00B446F0" w:rsidRPr="00B446F0">
              <w:rPr>
                <w:rFonts w:cstheme="minorHAnsi"/>
              </w:rPr>
              <w:t xml:space="preserve"> who will be overall</w:t>
            </w:r>
            <w:r w:rsidR="00E2763D" w:rsidRPr="00B446F0">
              <w:rPr>
                <w:rFonts w:cstheme="minorHAnsi"/>
              </w:rPr>
              <w:t xml:space="preserve"> Project Manager</w:t>
            </w:r>
            <w:r w:rsidR="00B446F0" w:rsidRPr="00B446F0">
              <w:rPr>
                <w:rFonts w:cstheme="minorHAnsi"/>
              </w:rPr>
              <w:t>.</w:t>
            </w:r>
          </w:p>
          <w:p w14:paraId="0425DD2E" w14:textId="114F1B9D" w:rsidR="00E2763D" w:rsidRPr="00B446F0" w:rsidRDefault="00B446F0" w:rsidP="002217D4">
            <w:pPr>
              <w:pStyle w:val="ListParagraph"/>
              <w:widowControl w:val="0"/>
              <w:numPr>
                <w:ilvl w:val="0"/>
                <w:numId w:val="31"/>
              </w:numPr>
              <w:overflowPunct w:val="0"/>
              <w:adjustRightInd w:val="0"/>
              <w:ind w:left="360" w:hanging="270"/>
              <w:jc w:val="both"/>
              <w:rPr>
                <w:rFonts w:cstheme="minorHAnsi"/>
              </w:rPr>
            </w:pPr>
            <w:r>
              <w:rPr>
                <w:rFonts w:cstheme="minorHAnsi"/>
              </w:rPr>
              <w:t xml:space="preserve">Fortnightly progress reports will be submitted </w:t>
            </w:r>
            <w:r w:rsidR="008056D9">
              <w:rPr>
                <w:rFonts w:cstheme="minorHAnsi"/>
              </w:rPr>
              <w:t>by</w:t>
            </w:r>
            <w:r>
              <w:rPr>
                <w:rFonts w:cstheme="minorHAnsi"/>
              </w:rPr>
              <w:t xml:space="preserve"> the </w:t>
            </w:r>
            <w:r w:rsidR="004B2028">
              <w:rPr>
                <w:rFonts w:cstheme="minorHAnsi"/>
              </w:rPr>
              <w:t>I</w:t>
            </w:r>
            <w:r>
              <w:rPr>
                <w:rFonts w:cstheme="minorHAnsi"/>
              </w:rPr>
              <w:t xml:space="preserve">C </w:t>
            </w:r>
            <w:r w:rsidR="008056D9">
              <w:rPr>
                <w:rFonts w:cstheme="minorHAnsi"/>
              </w:rPr>
              <w:t>to be circulated internally to all UNDP personnel and projects directly concerned with the implementation of the Recovery Programme.</w:t>
            </w:r>
            <w:r w:rsidR="00E2763D" w:rsidRPr="00B446F0">
              <w:rPr>
                <w:rFonts w:cstheme="minorHAnsi"/>
              </w:rPr>
              <w:t xml:space="preserve"> </w:t>
            </w:r>
          </w:p>
          <w:p w14:paraId="3BA2CFCE" w14:textId="153E677F" w:rsidR="00E2763D" w:rsidRPr="002415C0" w:rsidRDefault="008056D9" w:rsidP="002217D4">
            <w:pPr>
              <w:pStyle w:val="ListParagraph"/>
              <w:widowControl w:val="0"/>
              <w:numPr>
                <w:ilvl w:val="0"/>
                <w:numId w:val="31"/>
              </w:numPr>
              <w:overflowPunct w:val="0"/>
              <w:adjustRightInd w:val="0"/>
              <w:ind w:left="360" w:hanging="270"/>
              <w:jc w:val="both"/>
              <w:rPr>
                <w:rFonts w:cstheme="minorHAnsi"/>
              </w:rPr>
            </w:pPr>
            <w:r>
              <w:rPr>
                <w:rFonts w:cstheme="minorHAnsi"/>
              </w:rPr>
              <w:t xml:space="preserve">The </w:t>
            </w:r>
            <w:r w:rsidR="004B2028">
              <w:rPr>
                <w:rFonts w:cstheme="minorHAnsi"/>
              </w:rPr>
              <w:t>IC</w:t>
            </w:r>
            <w:r>
              <w:rPr>
                <w:rFonts w:cstheme="minorHAnsi"/>
              </w:rPr>
              <w:t xml:space="preserve"> is expected to collaborate closely with UNDP projects based in the Pacific Office in Fiji, that have a direct role in the implementation of Tonga’s recovery and to provide the coordination between them.  The </w:t>
            </w:r>
            <w:r w:rsidR="004B2028">
              <w:rPr>
                <w:rFonts w:cstheme="minorHAnsi"/>
              </w:rPr>
              <w:t>I</w:t>
            </w:r>
            <w:r>
              <w:rPr>
                <w:rFonts w:cstheme="minorHAnsi"/>
              </w:rPr>
              <w:t xml:space="preserve">C is also expected to work closely with the relevant Government of Tonga </w:t>
            </w:r>
            <w:r w:rsidR="003D25BF">
              <w:rPr>
                <w:rFonts w:cstheme="minorHAnsi"/>
              </w:rPr>
              <w:t xml:space="preserve">Ministries, with other UN agencies implementing recovery, with the UN Resident Coordinator’s Office, and with affected communities, </w:t>
            </w:r>
            <w:proofErr w:type="gramStart"/>
            <w:r w:rsidR="003D25BF">
              <w:rPr>
                <w:rFonts w:cstheme="minorHAnsi"/>
              </w:rPr>
              <w:t>NGOs</w:t>
            </w:r>
            <w:proofErr w:type="gramEnd"/>
            <w:r w:rsidR="003D25BF">
              <w:rPr>
                <w:rFonts w:cstheme="minorHAnsi"/>
              </w:rPr>
              <w:t xml:space="preserve"> and CBOs.</w:t>
            </w:r>
          </w:p>
          <w:p w14:paraId="700ADE1C" w14:textId="26126C22" w:rsidR="00E2763D" w:rsidRPr="002415C0" w:rsidRDefault="003D25BF" w:rsidP="002217D4">
            <w:pPr>
              <w:pStyle w:val="ListParagraph"/>
              <w:widowControl w:val="0"/>
              <w:numPr>
                <w:ilvl w:val="0"/>
                <w:numId w:val="31"/>
              </w:numPr>
              <w:overflowPunct w:val="0"/>
              <w:adjustRightInd w:val="0"/>
              <w:ind w:left="360" w:hanging="270"/>
              <w:jc w:val="both"/>
              <w:rPr>
                <w:rFonts w:cstheme="minorHAnsi"/>
              </w:rPr>
            </w:pPr>
            <w:r>
              <w:rPr>
                <w:rFonts w:cstheme="minorHAnsi"/>
              </w:rPr>
              <w:t xml:space="preserve">The </w:t>
            </w:r>
            <w:r w:rsidR="004B2028">
              <w:rPr>
                <w:rFonts w:cstheme="minorHAnsi"/>
              </w:rPr>
              <w:t>I</w:t>
            </w:r>
            <w:r>
              <w:rPr>
                <w:rFonts w:cstheme="minorHAnsi"/>
              </w:rPr>
              <w:t>C will be expected to consult with specific UNDP project areas, as appropriate, for additional support and knowledge from across the Pacific Region.  Also, strong links with UNDP Communication Office is Suva will be expected to ensure the production of knowledge products and promotional material about the recovery programme.</w:t>
            </w:r>
          </w:p>
          <w:p w14:paraId="1DB07293" w14:textId="56D65EBE" w:rsidR="00E2763D" w:rsidRPr="00115F06" w:rsidRDefault="00115F06" w:rsidP="002217D4">
            <w:pPr>
              <w:pStyle w:val="ListParagraph"/>
              <w:widowControl w:val="0"/>
              <w:numPr>
                <w:ilvl w:val="0"/>
                <w:numId w:val="31"/>
              </w:numPr>
              <w:tabs>
                <w:tab w:val="left" w:pos="1410"/>
              </w:tabs>
              <w:overflowPunct w:val="0"/>
              <w:adjustRightInd w:val="0"/>
              <w:ind w:left="360" w:hanging="270"/>
              <w:jc w:val="both"/>
            </w:pPr>
            <w:r w:rsidRPr="00115F06">
              <w:rPr>
                <w:rFonts w:cstheme="minorHAnsi"/>
              </w:rPr>
              <w:t xml:space="preserve">Government of Tonga, together with UNDP, will provide office space for the </w:t>
            </w:r>
            <w:r w:rsidR="004B2028">
              <w:rPr>
                <w:rFonts w:cstheme="minorHAnsi"/>
              </w:rPr>
              <w:t>IC</w:t>
            </w:r>
            <w:r w:rsidRPr="00115F06">
              <w:rPr>
                <w:rFonts w:cstheme="minorHAnsi"/>
              </w:rPr>
              <w:t xml:space="preserve"> </w:t>
            </w:r>
            <w:proofErr w:type="gramStart"/>
            <w:r w:rsidRPr="00115F06">
              <w:rPr>
                <w:rFonts w:cstheme="minorHAnsi"/>
              </w:rPr>
              <w:t>and  contribute</w:t>
            </w:r>
            <w:proofErr w:type="gramEnd"/>
            <w:r w:rsidRPr="00115F06">
              <w:rPr>
                <w:rFonts w:cstheme="minorHAnsi"/>
              </w:rPr>
              <w:t xml:space="preserve"> local travel and workshop costs, etc.  UNDP will recruit a national consultant to work alongside the IC.</w:t>
            </w:r>
          </w:p>
          <w:p w14:paraId="5812D13D" w14:textId="77777777" w:rsidR="00115F06" w:rsidRPr="002415C0" w:rsidRDefault="00115F06" w:rsidP="002217D4">
            <w:pPr>
              <w:pStyle w:val="ListParagraph"/>
              <w:widowControl w:val="0"/>
              <w:tabs>
                <w:tab w:val="left" w:pos="1410"/>
              </w:tabs>
              <w:overflowPunct w:val="0"/>
              <w:adjustRightInd w:val="0"/>
              <w:ind w:left="360"/>
              <w:jc w:val="both"/>
            </w:pPr>
          </w:p>
          <w:p w14:paraId="6937DEED" w14:textId="51F864EA" w:rsidR="001F4BEE" w:rsidRPr="002415C0" w:rsidRDefault="00E2763D" w:rsidP="002217D4">
            <w:pPr>
              <w:jc w:val="both"/>
              <w:rPr>
                <w:rFonts w:cstheme="minorHAnsi"/>
                <w:b/>
                <w:szCs w:val="20"/>
              </w:rPr>
            </w:pPr>
            <w:r w:rsidRPr="002415C0">
              <w:rPr>
                <w:rFonts w:cstheme="minorHAnsi"/>
                <w:b/>
                <w:szCs w:val="20"/>
              </w:rPr>
              <w:t>Duration of the Work</w:t>
            </w:r>
          </w:p>
          <w:p w14:paraId="40C255E9" w14:textId="052ACB80" w:rsidR="00E2763D" w:rsidRPr="002415C0" w:rsidRDefault="008C6A08" w:rsidP="002217D4">
            <w:pPr>
              <w:pStyle w:val="ListParagraph"/>
              <w:widowControl w:val="0"/>
              <w:numPr>
                <w:ilvl w:val="0"/>
                <w:numId w:val="31"/>
              </w:numPr>
              <w:overflowPunct w:val="0"/>
              <w:adjustRightInd w:val="0"/>
              <w:ind w:left="360" w:hanging="270"/>
              <w:jc w:val="both"/>
              <w:rPr>
                <w:rFonts w:cstheme="minorHAnsi"/>
              </w:rPr>
            </w:pPr>
            <w:r>
              <w:rPr>
                <w:rFonts w:cstheme="minorHAnsi"/>
              </w:rPr>
              <w:t>The duration of the contract is 6 months. Work is expected to commence on 1</w:t>
            </w:r>
            <w:r w:rsidRPr="008C6A08">
              <w:rPr>
                <w:rFonts w:cstheme="minorHAnsi"/>
                <w:vertAlign w:val="superscript"/>
              </w:rPr>
              <w:t>st</w:t>
            </w:r>
            <w:r>
              <w:rPr>
                <w:rFonts w:cstheme="minorHAnsi"/>
              </w:rPr>
              <w:t xml:space="preserve"> July 2022 and to be completed by no later than 31</w:t>
            </w:r>
            <w:r w:rsidRPr="008C6A08">
              <w:rPr>
                <w:rFonts w:cstheme="minorHAnsi"/>
                <w:vertAlign w:val="superscript"/>
              </w:rPr>
              <w:t>st</w:t>
            </w:r>
            <w:r>
              <w:rPr>
                <w:rFonts w:cstheme="minorHAnsi"/>
              </w:rPr>
              <w:t xml:space="preserve"> December 2022</w:t>
            </w:r>
            <w:r w:rsidR="00FA4EB6">
              <w:rPr>
                <w:rFonts w:cstheme="minorHAnsi"/>
              </w:rPr>
              <w:t>.</w:t>
            </w:r>
            <w:r w:rsidR="00572AB9">
              <w:rPr>
                <w:rFonts w:cstheme="minorHAnsi"/>
              </w:rPr>
              <w:t xml:space="preserve"> </w:t>
            </w:r>
          </w:p>
          <w:p w14:paraId="4D82E7C1" w14:textId="6AB43389" w:rsidR="00E2763D" w:rsidRPr="002415C0" w:rsidRDefault="00572AB9" w:rsidP="002217D4">
            <w:pPr>
              <w:pStyle w:val="ListParagraph"/>
              <w:widowControl w:val="0"/>
              <w:numPr>
                <w:ilvl w:val="0"/>
                <w:numId w:val="31"/>
              </w:numPr>
              <w:overflowPunct w:val="0"/>
              <w:adjustRightInd w:val="0"/>
              <w:ind w:left="360" w:hanging="270"/>
              <w:jc w:val="both"/>
              <w:rPr>
                <w:rFonts w:cstheme="minorHAnsi"/>
              </w:rPr>
            </w:pPr>
            <w:r>
              <w:rPr>
                <w:rFonts w:cstheme="minorHAnsi"/>
              </w:rPr>
              <w:lastRenderedPageBreak/>
              <w:t>UNDP will require 2 weeks from delivery to review each deliverable and provide feedback</w:t>
            </w:r>
            <w:r w:rsidR="00FA4EB6">
              <w:rPr>
                <w:rFonts w:cstheme="minorHAnsi"/>
              </w:rPr>
              <w:t xml:space="preserve"> and clearance</w:t>
            </w:r>
            <w:r>
              <w:rPr>
                <w:rFonts w:cstheme="minorHAnsi"/>
              </w:rPr>
              <w:t>.</w:t>
            </w:r>
            <w:r w:rsidR="00E2763D" w:rsidRPr="002415C0">
              <w:rPr>
                <w:rFonts w:cstheme="minorHAnsi"/>
              </w:rPr>
              <w:t xml:space="preserve">  </w:t>
            </w:r>
          </w:p>
          <w:p w14:paraId="07BA3DA0" w14:textId="693403D2" w:rsidR="00E2763D" w:rsidRPr="000722BB" w:rsidRDefault="00572AB9" w:rsidP="002217D4">
            <w:pPr>
              <w:pStyle w:val="ListParagraph"/>
              <w:widowControl w:val="0"/>
              <w:numPr>
                <w:ilvl w:val="0"/>
                <w:numId w:val="31"/>
              </w:numPr>
              <w:overflowPunct w:val="0"/>
              <w:adjustRightInd w:val="0"/>
              <w:ind w:left="360" w:hanging="270"/>
              <w:jc w:val="both"/>
              <w:rPr>
                <w:rFonts w:cstheme="minorHAnsi"/>
                <w:b/>
                <w:szCs w:val="20"/>
              </w:rPr>
            </w:pPr>
            <w:r w:rsidRPr="000722BB">
              <w:rPr>
                <w:rFonts w:cstheme="minorHAnsi"/>
              </w:rPr>
              <w:t>Prompt implementation of the project is necessary to support a recovery process which is already underway</w:t>
            </w:r>
            <w:r w:rsidR="000722BB" w:rsidRPr="000722BB">
              <w:rPr>
                <w:rFonts w:cstheme="minorHAnsi"/>
              </w:rPr>
              <w:t>,</w:t>
            </w:r>
            <w:r w:rsidRPr="000722BB">
              <w:rPr>
                <w:rFonts w:cstheme="minorHAnsi"/>
              </w:rPr>
              <w:t xml:space="preserve"> to ensure the maintenance of </w:t>
            </w:r>
            <w:r w:rsidR="000722BB" w:rsidRPr="000722BB">
              <w:rPr>
                <w:rFonts w:cstheme="minorHAnsi"/>
              </w:rPr>
              <w:t xml:space="preserve">momentum and to expedite the need for TRAC expenditure to be completed in a timely manner. </w:t>
            </w:r>
          </w:p>
          <w:p w14:paraId="0B837725" w14:textId="77777777" w:rsidR="000722BB" w:rsidRPr="000722BB" w:rsidRDefault="000722BB" w:rsidP="002217D4">
            <w:pPr>
              <w:pStyle w:val="ListParagraph"/>
              <w:widowControl w:val="0"/>
              <w:overflowPunct w:val="0"/>
              <w:adjustRightInd w:val="0"/>
              <w:ind w:left="360"/>
              <w:jc w:val="both"/>
              <w:rPr>
                <w:rFonts w:cstheme="minorHAnsi"/>
                <w:b/>
                <w:szCs w:val="20"/>
              </w:rPr>
            </w:pPr>
          </w:p>
          <w:p w14:paraId="27F7B87D" w14:textId="567B444F" w:rsidR="001F4BEE" w:rsidRPr="002415C0" w:rsidRDefault="00E2763D" w:rsidP="002217D4">
            <w:pPr>
              <w:jc w:val="both"/>
              <w:rPr>
                <w:rFonts w:cstheme="minorHAnsi"/>
                <w:b/>
                <w:szCs w:val="20"/>
              </w:rPr>
            </w:pPr>
            <w:r w:rsidRPr="002415C0">
              <w:rPr>
                <w:rFonts w:cstheme="minorHAnsi"/>
                <w:b/>
                <w:szCs w:val="20"/>
              </w:rPr>
              <w:t>Duty Station</w:t>
            </w:r>
          </w:p>
          <w:p w14:paraId="7B4270CE" w14:textId="324BF695" w:rsidR="00E2763D" w:rsidRPr="002415C0" w:rsidRDefault="009203F7" w:rsidP="002217D4">
            <w:pPr>
              <w:pStyle w:val="ListParagraph"/>
              <w:widowControl w:val="0"/>
              <w:numPr>
                <w:ilvl w:val="0"/>
                <w:numId w:val="31"/>
              </w:numPr>
              <w:overflowPunct w:val="0"/>
              <w:adjustRightInd w:val="0"/>
              <w:ind w:left="360" w:hanging="270"/>
              <w:jc w:val="both"/>
              <w:rPr>
                <w:rFonts w:cstheme="minorHAnsi"/>
              </w:rPr>
            </w:pPr>
            <w:r>
              <w:rPr>
                <w:rFonts w:cstheme="minorHAnsi"/>
              </w:rPr>
              <w:t xml:space="preserve">The </w:t>
            </w:r>
            <w:r w:rsidR="004B2028">
              <w:rPr>
                <w:rFonts w:cstheme="minorHAnsi"/>
              </w:rPr>
              <w:t>IC</w:t>
            </w:r>
            <w:r>
              <w:rPr>
                <w:rFonts w:cstheme="minorHAnsi"/>
              </w:rPr>
              <w:t xml:space="preserve">’s duty station will be </w:t>
            </w:r>
            <w:r w:rsidR="00684E5D">
              <w:rPr>
                <w:rFonts w:cstheme="minorHAnsi"/>
              </w:rPr>
              <w:t>Nuku’alofa, Tonga</w:t>
            </w:r>
            <w:r w:rsidR="004321BD">
              <w:rPr>
                <w:rFonts w:cstheme="minorHAnsi"/>
              </w:rPr>
              <w:t>, with missions to other communities and islands as deemed appropriate.</w:t>
            </w:r>
          </w:p>
          <w:p w14:paraId="6979E7C4" w14:textId="5EF3EA64" w:rsidR="002165F8" w:rsidRPr="00DA5A61" w:rsidRDefault="004321BD" w:rsidP="002217D4">
            <w:pPr>
              <w:pStyle w:val="ListParagraph"/>
              <w:widowControl w:val="0"/>
              <w:numPr>
                <w:ilvl w:val="0"/>
                <w:numId w:val="31"/>
              </w:numPr>
              <w:overflowPunct w:val="0"/>
              <w:adjustRightInd w:val="0"/>
              <w:ind w:left="360" w:hanging="270"/>
              <w:jc w:val="both"/>
            </w:pPr>
            <w:r>
              <w:rPr>
                <w:rFonts w:cstheme="minorHAnsi"/>
              </w:rPr>
              <w:t xml:space="preserve">The </w:t>
            </w:r>
            <w:r w:rsidR="004B2028">
              <w:rPr>
                <w:rFonts w:cstheme="minorHAnsi"/>
              </w:rPr>
              <w:t>IC</w:t>
            </w:r>
            <w:r>
              <w:rPr>
                <w:rFonts w:cstheme="minorHAnsi"/>
              </w:rPr>
              <w:t xml:space="preserve"> will be expected to report to the UNDP Pacific Regional Office in Suva, Fiji, once a month during the contract </w:t>
            </w:r>
            <w:r w:rsidR="00DA5A61">
              <w:rPr>
                <w:rFonts w:cstheme="minorHAnsi"/>
              </w:rPr>
              <w:t>for programme review meetings.  Whether travel to Suva is necessary in each case or whether some meetings can take place virtually is to be determined.</w:t>
            </w:r>
          </w:p>
          <w:p w14:paraId="60A1C800" w14:textId="2C62E863" w:rsidR="00DA5A61" w:rsidRPr="002415C0" w:rsidRDefault="00DA5A61" w:rsidP="002217D4">
            <w:pPr>
              <w:pStyle w:val="ListParagraph"/>
              <w:widowControl w:val="0"/>
              <w:overflowPunct w:val="0"/>
              <w:adjustRightInd w:val="0"/>
              <w:ind w:left="360"/>
              <w:jc w:val="both"/>
            </w:pPr>
          </w:p>
        </w:tc>
      </w:tr>
    </w:tbl>
    <w:p w14:paraId="06ADCE58" w14:textId="77777777" w:rsidR="000722BB" w:rsidRDefault="000722BB" w:rsidP="002217D4">
      <w:pPr>
        <w:tabs>
          <w:tab w:val="left" w:pos="1410"/>
        </w:tabs>
        <w:spacing w:after="120"/>
        <w:jc w:val="both"/>
        <w:rPr>
          <w:b/>
          <w:color w:val="0070C0"/>
        </w:rPr>
      </w:pPr>
    </w:p>
    <w:p w14:paraId="1C98DDBC" w14:textId="4D7E707A" w:rsidR="0088263E" w:rsidRPr="002415C0" w:rsidRDefault="0088263E" w:rsidP="002217D4">
      <w:pPr>
        <w:tabs>
          <w:tab w:val="left" w:pos="1410"/>
        </w:tabs>
        <w:spacing w:after="120"/>
        <w:jc w:val="both"/>
        <w:rPr>
          <w:b/>
          <w:color w:val="0070C0"/>
        </w:rPr>
      </w:pPr>
      <w:r w:rsidRPr="002415C0">
        <w:rPr>
          <w:b/>
          <w:color w:val="0070C0"/>
        </w:rPr>
        <w:t>COMPETENCIES</w:t>
      </w:r>
    </w:p>
    <w:tbl>
      <w:tblPr>
        <w:tblStyle w:val="TableGrid"/>
        <w:tblW w:w="0" w:type="auto"/>
        <w:tblLook w:val="04A0" w:firstRow="1" w:lastRow="0" w:firstColumn="1" w:lastColumn="0" w:noHBand="0" w:noVBand="1"/>
      </w:tblPr>
      <w:tblGrid>
        <w:gridCol w:w="9350"/>
      </w:tblGrid>
      <w:tr w:rsidR="0088263E" w:rsidRPr="002415C0" w14:paraId="6B193C2B" w14:textId="77777777" w:rsidTr="003B453F">
        <w:trPr>
          <w:trHeight w:val="3860"/>
        </w:trPr>
        <w:tc>
          <w:tcPr>
            <w:tcW w:w="9576" w:type="dxa"/>
          </w:tcPr>
          <w:p w14:paraId="3FAA5ECE" w14:textId="77777777" w:rsidR="0039261A" w:rsidRPr="002415C0" w:rsidRDefault="0039261A" w:rsidP="002217D4">
            <w:pPr>
              <w:jc w:val="both"/>
              <w:rPr>
                <w:rFonts w:cstheme="minorHAnsi"/>
                <w:b/>
                <w:sz w:val="10"/>
                <w:szCs w:val="10"/>
              </w:rPr>
            </w:pPr>
          </w:p>
          <w:p w14:paraId="0603D58A" w14:textId="77777777" w:rsidR="00C06337" w:rsidRPr="002415C0" w:rsidRDefault="00C06337"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Strong interpersonal and communication skills;</w:t>
            </w:r>
          </w:p>
          <w:p w14:paraId="5C23B44C" w14:textId="77777777" w:rsidR="00C06337" w:rsidRPr="002415C0" w:rsidRDefault="00C06337"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Strong analytical, reporting and writing abilities skills;</w:t>
            </w:r>
          </w:p>
          <w:p w14:paraId="60C8A50B" w14:textId="77777777" w:rsidR="00C06337" w:rsidRPr="002415C0" w:rsidRDefault="00C06337"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Openness to change and ability to receive/integrate feedback;</w:t>
            </w:r>
          </w:p>
          <w:p w14:paraId="0C70843F" w14:textId="56BAC743" w:rsidR="00C06337" w:rsidRPr="002415C0" w:rsidRDefault="00C06337"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 xml:space="preserve">Ability to plan, organize, </w:t>
            </w:r>
            <w:r w:rsidR="001B626E" w:rsidRPr="002415C0">
              <w:rPr>
                <w:rFonts w:cstheme="minorHAnsi"/>
              </w:rPr>
              <w:t>implement,</w:t>
            </w:r>
            <w:r w:rsidRPr="002415C0">
              <w:rPr>
                <w:rFonts w:cstheme="minorHAnsi"/>
              </w:rPr>
              <w:t xml:space="preserve"> and report on work;</w:t>
            </w:r>
          </w:p>
          <w:p w14:paraId="538E11EB" w14:textId="77777777" w:rsidR="00C06337" w:rsidRPr="002415C0" w:rsidRDefault="00C06337"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Ability to work under pressure and tight deadlines;</w:t>
            </w:r>
          </w:p>
          <w:p w14:paraId="0C524495" w14:textId="61FADFBF" w:rsidR="00C06337" w:rsidRPr="002415C0" w:rsidRDefault="00C06337"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Comprehensiveness knowledge o</w:t>
            </w:r>
            <w:r w:rsidR="00083B12">
              <w:rPr>
                <w:rFonts w:cstheme="minorHAnsi"/>
              </w:rPr>
              <w:t>f disaster risk management and preferably its application in the Pacific Region;</w:t>
            </w:r>
          </w:p>
          <w:p w14:paraId="4B1DC44C" w14:textId="77777777"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Proficiency in the use of office IT applications and internet in conducting research;</w:t>
            </w:r>
          </w:p>
          <w:p w14:paraId="50006BFA" w14:textId="77777777"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Outstanding communication, project management and organizational skills;</w:t>
            </w:r>
          </w:p>
          <w:p w14:paraId="3B3B43E4" w14:textId="77777777"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Excellent presentation and facilitation skills.</w:t>
            </w:r>
          </w:p>
          <w:p w14:paraId="6BA85525" w14:textId="77777777"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Demonstrates integrity and ethical standards;</w:t>
            </w:r>
          </w:p>
          <w:p w14:paraId="33D76C0C" w14:textId="77777777"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Positive, constructive attitude to work;</w:t>
            </w:r>
          </w:p>
          <w:p w14:paraId="6A58C8B8" w14:textId="77777777" w:rsidR="0088263E" w:rsidRPr="002415C0" w:rsidRDefault="0039261A" w:rsidP="002217D4">
            <w:pPr>
              <w:pStyle w:val="ListParagraph"/>
              <w:widowControl w:val="0"/>
              <w:numPr>
                <w:ilvl w:val="0"/>
                <w:numId w:val="31"/>
              </w:numPr>
              <w:tabs>
                <w:tab w:val="left" w:pos="1410"/>
              </w:tabs>
              <w:overflowPunct w:val="0"/>
              <w:adjustRightInd w:val="0"/>
              <w:ind w:left="360" w:hanging="270"/>
              <w:jc w:val="both"/>
              <w:rPr>
                <w:b/>
                <w:color w:val="0070C0"/>
              </w:rPr>
            </w:pPr>
            <w:r w:rsidRPr="002415C0">
              <w:rPr>
                <w:rFonts w:cstheme="minorHAnsi"/>
              </w:rPr>
              <w:t>Displays cultural, gender, religion, race, nationality and age sensitivity and adaptability.</w:t>
            </w:r>
          </w:p>
        </w:tc>
      </w:tr>
    </w:tbl>
    <w:p w14:paraId="42262B17" w14:textId="77777777" w:rsidR="0088263E" w:rsidRPr="002415C0" w:rsidRDefault="0088263E" w:rsidP="0088263E">
      <w:pPr>
        <w:tabs>
          <w:tab w:val="left" w:pos="1410"/>
        </w:tabs>
        <w:rPr>
          <w:b/>
          <w:color w:val="0070C0"/>
          <w:sz w:val="10"/>
          <w:szCs w:val="10"/>
        </w:rPr>
      </w:pPr>
    </w:p>
    <w:p w14:paraId="4D4FF9BB" w14:textId="77777777" w:rsidR="0088263E" w:rsidRPr="002415C0" w:rsidRDefault="0088263E" w:rsidP="009C5FF1">
      <w:pPr>
        <w:tabs>
          <w:tab w:val="left" w:pos="1410"/>
          <w:tab w:val="left" w:pos="3632"/>
        </w:tabs>
        <w:spacing w:after="120"/>
        <w:rPr>
          <w:b/>
          <w:color w:val="0070C0"/>
        </w:rPr>
      </w:pPr>
      <w:r w:rsidRPr="002415C0">
        <w:rPr>
          <w:b/>
          <w:color w:val="0070C0"/>
        </w:rPr>
        <w:t>REQUIRED SKILLS AND EXPERIENCE</w:t>
      </w:r>
      <w:r w:rsidR="002165F8" w:rsidRPr="002415C0">
        <w:rPr>
          <w:b/>
          <w:color w:val="0070C0"/>
        </w:rPr>
        <w:tab/>
      </w:r>
    </w:p>
    <w:tbl>
      <w:tblPr>
        <w:tblStyle w:val="TableGrid"/>
        <w:tblW w:w="0" w:type="auto"/>
        <w:tblLook w:val="04A0" w:firstRow="1" w:lastRow="0" w:firstColumn="1" w:lastColumn="0" w:noHBand="0" w:noVBand="1"/>
      </w:tblPr>
      <w:tblGrid>
        <w:gridCol w:w="9350"/>
      </w:tblGrid>
      <w:tr w:rsidR="00443E94" w14:paraId="02BA00EB" w14:textId="77777777" w:rsidTr="00443E94">
        <w:tc>
          <w:tcPr>
            <w:tcW w:w="9576" w:type="dxa"/>
          </w:tcPr>
          <w:p w14:paraId="102C55C0" w14:textId="77777777" w:rsidR="0065710B" w:rsidRPr="002415C0" w:rsidRDefault="0039261A" w:rsidP="002217D4">
            <w:pPr>
              <w:spacing w:before="80" w:after="60" w:line="288" w:lineRule="auto"/>
              <w:jc w:val="both"/>
              <w:rPr>
                <w:rFonts w:ascii="Calibri" w:hAnsi="Calibri" w:cs="Arial"/>
                <w:b/>
              </w:rPr>
            </w:pPr>
            <w:r w:rsidRPr="002415C0">
              <w:rPr>
                <w:rFonts w:ascii="Calibri" w:hAnsi="Calibri" w:cs="Arial"/>
                <w:b/>
              </w:rPr>
              <w:t>Educational</w:t>
            </w:r>
            <w:r w:rsidR="0065710B" w:rsidRPr="002415C0">
              <w:rPr>
                <w:rFonts w:ascii="Calibri" w:hAnsi="Calibri" w:cs="Arial"/>
                <w:b/>
              </w:rPr>
              <w:t xml:space="preserve"> Qualifications:</w:t>
            </w:r>
          </w:p>
          <w:p w14:paraId="0FE25FEC" w14:textId="351F1F09" w:rsidR="00205862" w:rsidRPr="002415C0" w:rsidRDefault="00083B12" w:rsidP="002217D4">
            <w:pPr>
              <w:pStyle w:val="ListParagraph"/>
              <w:widowControl w:val="0"/>
              <w:numPr>
                <w:ilvl w:val="0"/>
                <w:numId w:val="31"/>
              </w:numPr>
              <w:overflowPunct w:val="0"/>
              <w:adjustRightInd w:val="0"/>
              <w:ind w:left="360" w:hanging="270"/>
              <w:jc w:val="both"/>
              <w:rPr>
                <w:rFonts w:cstheme="minorHAnsi"/>
              </w:rPr>
            </w:pPr>
            <w:r>
              <w:rPr>
                <w:rFonts w:cstheme="minorHAnsi"/>
              </w:rPr>
              <w:t xml:space="preserve">Master’s degree in economics, planning, development, </w:t>
            </w:r>
            <w:r w:rsidR="009203F7">
              <w:rPr>
                <w:rFonts w:cstheme="minorHAnsi"/>
              </w:rPr>
              <w:t xml:space="preserve">environmental management, </w:t>
            </w:r>
            <w:r>
              <w:rPr>
                <w:rFonts w:cstheme="minorHAnsi"/>
              </w:rPr>
              <w:t>disaster risk management or similar.</w:t>
            </w:r>
          </w:p>
          <w:p w14:paraId="7A86AAE9" w14:textId="77777777" w:rsidR="0065710B" w:rsidRPr="002415C0" w:rsidRDefault="0039261A" w:rsidP="002217D4">
            <w:pPr>
              <w:spacing w:before="80" w:after="60" w:line="288" w:lineRule="auto"/>
              <w:jc w:val="both"/>
              <w:rPr>
                <w:rFonts w:ascii="Calibri" w:hAnsi="Calibri" w:cs="Arial"/>
                <w:b/>
              </w:rPr>
            </w:pPr>
            <w:r w:rsidRPr="002415C0">
              <w:rPr>
                <w:rFonts w:ascii="Calibri" w:hAnsi="Calibri" w:cs="Arial"/>
                <w:b/>
              </w:rPr>
              <w:t>Experience</w:t>
            </w:r>
          </w:p>
          <w:p w14:paraId="1B57A61B" w14:textId="021ED33A" w:rsidR="0065710B"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M</w:t>
            </w:r>
            <w:r w:rsidR="00205862" w:rsidRPr="002415C0">
              <w:rPr>
                <w:rFonts w:cstheme="minorHAnsi"/>
              </w:rPr>
              <w:t xml:space="preserve">inimum number of </w:t>
            </w:r>
            <w:r w:rsidR="00083B12">
              <w:rPr>
                <w:rFonts w:cstheme="minorHAnsi"/>
              </w:rPr>
              <w:t xml:space="preserve">10 </w:t>
            </w:r>
            <w:r w:rsidR="00205862" w:rsidRPr="002415C0">
              <w:rPr>
                <w:rFonts w:cstheme="minorHAnsi"/>
              </w:rPr>
              <w:t xml:space="preserve">years of work experience </w:t>
            </w:r>
            <w:r w:rsidR="00083B12">
              <w:rPr>
                <w:rFonts w:cstheme="minorHAnsi"/>
              </w:rPr>
              <w:t xml:space="preserve">in </w:t>
            </w:r>
            <w:r w:rsidR="00FA4EB6">
              <w:rPr>
                <w:rFonts w:cstheme="minorHAnsi"/>
              </w:rPr>
              <w:t xml:space="preserve">disaster recovery coordination. Recovery project management, </w:t>
            </w:r>
            <w:r w:rsidR="00083B12">
              <w:rPr>
                <w:rFonts w:cstheme="minorHAnsi"/>
              </w:rPr>
              <w:t>risk informed, development-based disaster risk management.  Experience of its application in the Pacific Region preferred.</w:t>
            </w:r>
            <w:r w:rsidR="00205862" w:rsidRPr="002415C0">
              <w:rPr>
                <w:rFonts w:cstheme="minorHAnsi"/>
              </w:rPr>
              <w:t xml:space="preserve"> </w:t>
            </w:r>
          </w:p>
          <w:p w14:paraId="0C8C1E39" w14:textId="77777777" w:rsidR="00627610" w:rsidRPr="002415C0" w:rsidRDefault="0039261A" w:rsidP="002217D4">
            <w:pPr>
              <w:spacing w:before="80" w:after="60" w:line="288" w:lineRule="auto"/>
              <w:jc w:val="both"/>
              <w:rPr>
                <w:rFonts w:ascii="Calibri" w:hAnsi="Calibri" w:cs="Arial"/>
                <w:b/>
              </w:rPr>
            </w:pPr>
            <w:r w:rsidRPr="002415C0">
              <w:rPr>
                <w:rFonts w:ascii="Calibri" w:hAnsi="Calibri" w:cs="Arial"/>
                <w:b/>
              </w:rPr>
              <w:t xml:space="preserve">Language </w:t>
            </w:r>
            <w:r w:rsidR="00627610" w:rsidRPr="002415C0">
              <w:rPr>
                <w:rFonts w:ascii="Calibri" w:hAnsi="Calibri" w:cs="Arial"/>
                <w:b/>
              </w:rPr>
              <w:t>requirements</w:t>
            </w:r>
          </w:p>
          <w:p w14:paraId="76701DF6" w14:textId="77777777"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Fluency of English language is required;</w:t>
            </w:r>
          </w:p>
          <w:p w14:paraId="463A5B7B" w14:textId="056BB0EB" w:rsidR="0039261A" w:rsidRPr="002415C0" w:rsidRDefault="0039261A" w:rsidP="002217D4">
            <w:pPr>
              <w:pStyle w:val="ListParagraph"/>
              <w:widowControl w:val="0"/>
              <w:numPr>
                <w:ilvl w:val="0"/>
                <w:numId w:val="31"/>
              </w:numPr>
              <w:overflowPunct w:val="0"/>
              <w:adjustRightInd w:val="0"/>
              <w:ind w:left="360" w:hanging="270"/>
              <w:jc w:val="both"/>
              <w:rPr>
                <w:rFonts w:cstheme="minorHAnsi"/>
              </w:rPr>
            </w:pPr>
            <w:r w:rsidRPr="002415C0">
              <w:rPr>
                <w:rFonts w:cstheme="minorHAnsi"/>
              </w:rPr>
              <w:t xml:space="preserve">Knowledge of </w:t>
            </w:r>
            <w:r w:rsidR="00083B12">
              <w:rPr>
                <w:rFonts w:cstheme="minorHAnsi"/>
              </w:rPr>
              <w:t>Tongan</w:t>
            </w:r>
            <w:r w:rsidRPr="002415C0">
              <w:rPr>
                <w:rFonts w:cstheme="minorHAnsi"/>
              </w:rPr>
              <w:t xml:space="preserve"> would be an asset.</w:t>
            </w:r>
          </w:p>
          <w:p w14:paraId="47D453ED" w14:textId="77777777" w:rsidR="002165F8" w:rsidRPr="002415C0" w:rsidRDefault="002165F8" w:rsidP="002217D4">
            <w:pPr>
              <w:spacing w:line="288" w:lineRule="auto"/>
              <w:jc w:val="both"/>
              <w:rPr>
                <w:rFonts w:ascii="Calibri" w:hAnsi="Calibri" w:cs="Arial"/>
                <w:i/>
                <w:color w:val="FF0000"/>
                <w:sz w:val="10"/>
                <w:szCs w:val="10"/>
              </w:rPr>
            </w:pPr>
          </w:p>
          <w:p w14:paraId="37A4878F" w14:textId="77777777" w:rsidR="002165F8" w:rsidRPr="002415C0" w:rsidRDefault="002165F8" w:rsidP="002217D4">
            <w:pPr>
              <w:spacing w:line="288" w:lineRule="auto"/>
              <w:jc w:val="both"/>
              <w:rPr>
                <w:rFonts w:ascii="Calibri" w:hAnsi="Calibri" w:cs="Calibri"/>
                <w:b/>
              </w:rPr>
            </w:pPr>
            <w:r w:rsidRPr="002415C0">
              <w:rPr>
                <w:rFonts w:ascii="Calibri" w:hAnsi="Calibri" w:cs="Calibri"/>
                <w:b/>
              </w:rPr>
              <w:t>Price Proposal and Schedule of Payments</w:t>
            </w:r>
          </w:p>
          <w:p w14:paraId="63694CC9" w14:textId="479BF6B4" w:rsidR="002165F8" w:rsidRPr="00361DB3" w:rsidRDefault="004B2028" w:rsidP="002217D4">
            <w:pPr>
              <w:widowControl w:val="0"/>
              <w:overflowPunct w:val="0"/>
              <w:adjustRightInd w:val="0"/>
              <w:jc w:val="both"/>
              <w:rPr>
                <w:rFonts w:cstheme="minorHAnsi"/>
                <w:b/>
                <w:sz w:val="10"/>
                <w:szCs w:val="10"/>
              </w:rPr>
            </w:pPr>
            <w:r>
              <w:rPr>
                <w:rFonts w:cstheme="minorHAnsi"/>
              </w:rPr>
              <w:t>The I</w:t>
            </w:r>
            <w:r w:rsidR="0039261A" w:rsidRPr="002415C0">
              <w:rPr>
                <w:rFonts w:cstheme="minorHAnsi"/>
              </w:rPr>
              <w:t>C must send a financial proposal based on</w:t>
            </w:r>
            <w:r w:rsidR="00361DB3">
              <w:rPr>
                <w:rFonts w:cstheme="minorHAnsi"/>
              </w:rPr>
              <w:t xml:space="preserve"> a lump sum amount</w:t>
            </w:r>
            <w:r w:rsidR="0039261A" w:rsidRPr="002415C0">
              <w:rPr>
                <w:rFonts w:cstheme="minorHAnsi"/>
              </w:rPr>
              <w:t xml:space="preserve">. The total amount quoted shall be </w:t>
            </w:r>
            <w:r w:rsidR="0039261A" w:rsidRPr="002415C0">
              <w:rPr>
                <w:rFonts w:cstheme="minorHAnsi"/>
              </w:rPr>
              <w:lastRenderedPageBreak/>
              <w:t>all-inclusive</w:t>
            </w:r>
            <w:r w:rsidR="00F53128" w:rsidRPr="002415C0">
              <w:rPr>
                <w:rFonts w:cstheme="minorHAnsi"/>
              </w:rPr>
              <w:t xml:space="preserve"> and include all costs components required to perform the deliverables identified in the TOR, including</w:t>
            </w:r>
            <w:r w:rsidR="009D0092" w:rsidRPr="002415C0">
              <w:rPr>
                <w:rFonts w:cstheme="minorHAnsi"/>
              </w:rPr>
              <w:t xml:space="preserve"> professional fee, travel costs, </w:t>
            </w:r>
            <w:r w:rsidR="00F53128" w:rsidRPr="002415C0">
              <w:rPr>
                <w:rFonts w:cstheme="minorHAnsi"/>
              </w:rPr>
              <w:t>living allowance (if any work is to be done outside the IC´s duty station)</w:t>
            </w:r>
            <w:r w:rsidR="009D0092" w:rsidRPr="002415C0">
              <w:rPr>
                <w:rFonts w:cstheme="minorHAnsi"/>
              </w:rPr>
              <w:t xml:space="preserve"> and any other applicable cost to be incurred by the IC in completing the assignment</w:t>
            </w:r>
            <w:r w:rsidR="0039261A" w:rsidRPr="002415C0">
              <w:rPr>
                <w:rFonts w:cstheme="minorHAnsi"/>
              </w:rPr>
              <w:t>. The</w:t>
            </w:r>
            <w:r w:rsidR="00D076A2" w:rsidRPr="002415C0">
              <w:rPr>
                <w:rFonts w:cstheme="minorHAnsi"/>
              </w:rPr>
              <w:t xml:space="preserve"> contract price will</w:t>
            </w:r>
            <w:r w:rsidR="00361DB3">
              <w:rPr>
                <w:rFonts w:cstheme="minorHAnsi"/>
              </w:rPr>
              <w:t xml:space="preserve"> be a</w:t>
            </w:r>
            <w:r w:rsidR="00D076A2" w:rsidRPr="002415C0">
              <w:rPr>
                <w:rFonts w:cstheme="minorHAnsi"/>
              </w:rPr>
              <w:t xml:space="preserve"> fixed output-based price regardless of extension </w:t>
            </w:r>
            <w:r w:rsidR="00F23553" w:rsidRPr="002415C0">
              <w:rPr>
                <w:rFonts w:cstheme="minorHAnsi"/>
              </w:rPr>
              <w:t>of the herein specified</w:t>
            </w:r>
            <w:r w:rsidR="00D076A2" w:rsidRPr="002415C0">
              <w:rPr>
                <w:rFonts w:cstheme="minorHAnsi"/>
              </w:rPr>
              <w:t xml:space="preserve"> duration</w:t>
            </w:r>
            <w:r w:rsidR="00F53128" w:rsidRPr="002415C0">
              <w:rPr>
                <w:rFonts w:cstheme="minorHAnsi"/>
              </w:rPr>
              <w:t>. Payments will be done upon completion of the deliverables</w:t>
            </w:r>
            <w:r w:rsidR="00D076A2" w:rsidRPr="002415C0">
              <w:rPr>
                <w:rFonts w:cstheme="minorHAnsi"/>
              </w:rPr>
              <w:t>/outputs</w:t>
            </w:r>
            <w:r w:rsidR="00F53128" w:rsidRPr="002415C0">
              <w:rPr>
                <w:rFonts w:cstheme="minorHAnsi"/>
              </w:rPr>
              <w:t xml:space="preserve"> and as per below percentages:</w:t>
            </w:r>
          </w:p>
          <w:p w14:paraId="59B3B2FA" w14:textId="557AB6E7" w:rsidR="00F53128" w:rsidRPr="002415C0" w:rsidRDefault="00F53128" w:rsidP="002217D4">
            <w:pPr>
              <w:pStyle w:val="ListParagraph"/>
              <w:widowControl w:val="0"/>
              <w:numPr>
                <w:ilvl w:val="0"/>
                <w:numId w:val="33"/>
              </w:numPr>
              <w:overflowPunct w:val="0"/>
              <w:adjustRightInd w:val="0"/>
              <w:jc w:val="both"/>
              <w:rPr>
                <w:rFonts w:cstheme="minorHAnsi"/>
              </w:rPr>
            </w:pPr>
            <w:r w:rsidRPr="002415C0">
              <w:rPr>
                <w:rFonts w:cstheme="minorHAnsi"/>
              </w:rPr>
              <w:t>Deliverable 1</w:t>
            </w:r>
            <w:r w:rsidR="00361DB3">
              <w:rPr>
                <w:rFonts w:cstheme="minorHAnsi"/>
              </w:rPr>
              <w:t>:</w:t>
            </w:r>
            <w:r w:rsidR="00736AF2" w:rsidRPr="002415C0">
              <w:rPr>
                <w:rFonts w:cstheme="minorHAnsi"/>
              </w:rPr>
              <w:t xml:space="preserve"> </w:t>
            </w:r>
            <w:r w:rsidR="00361DB3">
              <w:rPr>
                <w:rFonts w:cstheme="minorHAnsi"/>
              </w:rPr>
              <w:t>First progress/monitoring report on the implementation of UNDP Recovery Progr</w:t>
            </w:r>
            <w:r w:rsidR="00261CAA">
              <w:rPr>
                <w:rFonts w:cstheme="minorHAnsi"/>
              </w:rPr>
              <w:t>a</w:t>
            </w:r>
            <w:r w:rsidR="00361DB3">
              <w:rPr>
                <w:rFonts w:cstheme="minorHAnsi"/>
              </w:rPr>
              <w:t>mme for Tonga - 20</w:t>
            </w:r>
            <w:r w:rsidRPr="002415C0">
              <w:rPr>
                <w:rFonts w:cstheme="minorHAnsi"/>
              </w:rPr>
              <w:t>% of total contract amount</w:t>
            </w:r>
            <w:r w:rsidR="00757919">
              <w:rPr>
                <w:rFonts w:cstheme="minorHAnsi"/>
              </w:rPr>
              <w:t>.</w:t>
            </w:r>
          </w:p>
          <w:p w14:paraId="5DE6199A" w14:textId="5FC7AEC8" w:rsidR="00F53128" w:rsidRPr="002415C0" w:rsidRDefault="00F53128" w:rsidP="002217D4">
            <w:pPr>
              <w:pStyle w:val="ListParagraph"/>
              <w:widowControl w:val="0"/>
              <w:numPr>
                <w:ilvl w:val="0"/>
                <w:numId w:val="33"/>
              </w:numPr>
              <w:overflowPunct w:val="0"/>
              <w:adjustRightInd w:val="0"/>
              <w:jc w:val="both"/>
              <w:rPr>
                <w:rFonts w:cstheme="minorHAnsi"/>
              </w:rPr>
            </w:pPr>
            <w:r w:rsidRPr="002415C0">
              <w:rPr>
                <w:rFonts w:cstheme="minorHAnsi"/>
              </w:rPr>
              <w:t>Deliverable 2</w:t>
            </w:r>
            <w:r w:rsidR="00261CAA">
              <w:rPr>
                <w:rFonts w:cstheme="minorHAnsi"/>
              </w:rPr>
              <w:t>:</w:t>
            </w:r>
            <w:r w:rsidR="00736AF2" w:rsidRPr="002415C0">
              <w:rPr>
                <w:rFonts w:cstheme="minorHAnsi"/>
              </w:rPr>
              <w:t xml:space="preserve"> </w:t>
            </w:r>
            <w:r w:rsidR="00261CAA">
              <w:rPr>
                <w:rFonts w:cstheme="minorHAnsi"/>
              </w:rPr>
              <w:t>Second progress/monitoring report on the implementation of UNDP Recovery Programme for Tonga - 20</w:t>
            </w:r>
            <w:r w:rsidRPr="002415C0">
              <w:rPr>
                <w:rFonts w:cstheme="minorHAnsi"/>
              </w:rPr>
              <w:t>% of total contract amount</w:t>
            </w:r>
            <w:r w:rsidR="00757919">
              <w:rPr>
                <w:rFonts w:cstheme="minorHAnsi"/>
              </w:rPr>
              <w:t>.</w:t>
            </w:r>
          </w:p>
          <w:p w14:paraId="5F7121A7" w14:textId="0A8919F5" w:rsidR="00F53128" w:rsidRPr="002415C0" w:rsidRDefault="00F53128" w:rsidP="002217D4">
            <w:pPr>
              <w:pStyle w:val="ListParagraph"/>
              <w:widowControl w:val="0"/>
              <w:numPr>
                <w:ilvl w:val="0"/>
                <w:numId w:val="33"/>
              </w:numPr>
              <w:overflowPunct w:val="0"/>
              <w:adjustRightInd w:val="0"/>
              <w:jc w:val="both"/>
              <w:rPr>
                <w:rFonts w:cstheme="minorHAnsi"/>
              </w:rPr>
            </w:pPr>
            <w:r w:rsidRPr="002415C0">
              <w:rPr>
                <w:rFonts w:cstheme="minorHAnsi"/>
              </w:rPr>
              <w:t>Deliverable 3</w:t>
            </w:r>
            <w:r w:rsidR="00757919">
              <w:rPr>
                <w:rFonts w:cstheme="minorHAnsi"/>
              </w:rPr>
              <w:t>:  Third progress/monitoring report on the implementation of the UNDP Recovery Programme for Tonga - 20</w:t>
            </w:r>
            <w:r w:rsidRPr="002415C0">
              <w:rPr>
                <w:rFonts w:cstheme="minorHAnsi"/>
              </w:rPr>
              <w:t>% of total contract amount</w:t>
            </w:r>
            <w:r w:rsidR="00757919">
              <w:rPr>
                <w:rFonts w:cstheme="minorHAnsi"/>
              </w:rPr>
              <w:t>.</w:t>
            </w:r>
          </w:p>
          <w:p w14:paraId="1224F56A" w14:textId="05CA934C" w:rsidR="00F53128" w:rsidRDefault="00F53128" w:rsidP="002217D4">
            <w:pPr>
              <w:pStyle w:val="ListParagraph"/>
              <w:widowControl w:val="0"/>
              <w:numPr>
                <w:ilvl w:val="0"/>
                <w:numId w:val="33"/>
              </w:numPr>
              <w:overflowPunct w:val="0"/>
              <w:adjustRightInd w:val="0"/>
              <w:jc w:val="both"/>
              <w:rPr>
                <w:rFonts w:cstheme="minorHAnsi"/>
              </w:rPr>
            </w:pPr>
            <w:r w:rsidRPr="002415C0">
              <w:rPr>
                <w:rFonts w:cstheme="minorHAnsi"/>
              </w:rPr>
              <w:t>Deliverable 4</w:t>
            </w:r>
            <w:r w:rsidR="00757919">
              <w:rPr>
                <w:rFonts w:cstheme="minorHAnsi"/>
              </w:rPr>
              <w:t xml:space="preserve">:  Final report on the implementation of UNDP Recovery Programme for Tonga </w:t>
            </w:r>
            <w:r w:rsidR="0056448E">
              <w:rPr>
                <w:rFonts w:cstheme="minorHAnsi"/>
              </w:rPr>
              <w:t>with an assessment of lessons learned and recommendations for future programming including the integration of recovery into ongoing risk-informed development and resilience strengthening - 40</w:t>
            </w:r>
            <w:r w:rsidRPr="002415C0">
              <w:rPr>
                <w:rFonts w:cstheme="minorHAnsi"/>
              </w:rPr>
              <w:t>% of total contract amount</w:t>
            </w:r>
            <w:r w:rsidR="0056448E">
              <w:rPr>
                <w:rFonts w:cstheme="minorHAnsi"/>
              </w:rPr>
              <w:t>.</w:t>
            </w:r>
          </w:p>
          <w:p w14:paraId="47817A0A" w14:textId="77777777" w:rsidR="00DC7A52" w:rsidRPr="002415C0" w:rsidRDefault="00DC7A52" w:rsidP="002217D4">
            <w:pPr>
              <w:pStyle w:val="ListParagraph"/>
              <w:widowControl w:val="0"/>
              <w:overflowPunct w:val="0"/>
              <w:adjustRightInd w:val="0"/>
              <w:jc w:val="both"/>
              <w:rPr>
                <w:rFonts w:cstheme="minorHAnsi"/>
              </w:rPr>
            </w:pPr>
          </w:p>
          <w:p w14:paraId="0676DE03" w14:textId="2BA466C2" w:rsidR="002165F8" w:rsidRPr="0056448E" w:rsidRDefault="002165F8" w:rsidP="002217D4">
            <w:pPr>
              <w:spacing w:line="288" w:lineRule="auto"/>
              <w:jc w:val="both"/>
              <w:rPr>
                <w:b/>
              </w:rPr>
            </w:pPr>
            <w:r w:rsidRPr="002415C0">
              <w:rPr>
                <w:b/>
              </w:rPr>
              <w:t>Evaluation Method and Criteri</w:t>
            </w:r>
            <w:r w:rsidR="0056448E">
              <w:rPr>
                <w:b/>
              </w:rPr>
              <w:t>a</w:t>
            </w:r>
          </w:p>
          <w:p w14:paraId="0FECFCD6" w14:textId="7678726C" w:rsidR="002165F8" w:rsidRPr="0056448E" w:rsidRDefault="002165F8" w:rsidP="002217D4">
            <w:pPr>
              <w:jc w:val="both"/>
            </w:pPr>
            <w:r w:rsidRPr="002415C0">
              <w:t xml:space="preserve">Individual consultants will be evaluated based on </w:t>
            </w:r>
            <w:r w:rsidR="0056448E">
              <w:t xml:space="preserve">cumulative </w:t>
            </w:r>
            <w:r w:rsidR="00DC7A52">
              <w:t>analysis</w:t>
            </w:r>
            <w:r w:rsidR="0056448E">
              <w:t>.</w:t>
            </w:r>
            <w:r w:rsidR="00E05A57" w:rsidRPr="002415C0">
              <w:rPr>
                <w:rFonts w:cstheme="minorHAnsi"/>
                <w:b/>
              </w:rPr>
              <w:t xml:space="preserve"> </w:t>
            </w:r>
            <w:r w:rsidR="0056448E">
              <w:rPr>
                <w:rFonts w:cstheme="minorHAnsi"/>
                <w:b/>
              </w:rPr>
              <w:t xml:space="preserve"> </w:t>
            </w:r>
            <w:r w:rsidRPr="002415C0">
              <w:t>The award of the contract shall be made to the individual consultant whose offer has bee</w:t>
            </w:r>
            <w:r w:rsidR="009F4488" w:rsidRPr="002415C0">
              <w:t xml:space="preserve">n evaluated and determined as </w:t>
            </w:r>
            <w:r w:rsidR="006C41C9" w:rsidRPr="002415C0">
              <w:t xml:space="preserve">a) </w:t>
            </w:r>
            <w:r w:rsidR="009F4488" w:rsidRPr="002415C0">
              <w:t>responsive/compliant/acceptable;</w:t>
            </w:r>
            <w:r w:rsidRPr="002415C0">
              <w:t xml:space="preserve"> and</w:t>
            </w:r>
            <w:r w:rsidR="009F4488" w:rsidRPr="002415C0">
              <w:t xml:space="preserve"> </w:t>
            </w:r>
            <w:r w:rsidR="006C41C9" w:rsidRPr="002415C0">
              <w:t xml:space="preserve">b) </w:t>
            </w:r>
            <w:r w:rsidR="009F4488" w:rsidRPr="002415C0">
              <w:t>h</w:t>
            </w:r>
            <w:r w:rsidRPr="002415C0">
              <w:t>aving received the highest score out of set of weighted technical</w:t>
            </w:r>
            <w:r w:rsidR="009F4488" w:rsidRPr="002415C0">
              <w:t xml:space="preserve"> criteria (</w:t>
            </w:r>
            <w:r w:rsidR="009F4488" w:rsidRPr="0056448E">
              <w:t>70</w:t>
            </w:r>
            <w:r w:rsidR="009F4488" w:rsidRPr="002415C0">
              <w:t>%).</w:t>
            </w:r>
            <w:r w:rsidRPr="002415C0">
              <w:t xml:space="preserve"> and financial criteria </w:t>
            </w:r>
            <w:r w:rsidR="009F4488" w:rsidRPr="002415C0">
              <w:t>(</w:t>
            </w:r>
            <w:r w:rsidRPr="0056448E">
              <w:t>30</w:t>
            </w:r>
            <w:r w:rsidRPr="002415C0">
              <w:t>%</w:t>
            </w:r>
            <w:r w:rsidR="009F4488" w:rsidRPr="002415C0">
              <w:t>)</w:t>
            </w:r>
            <w:r w:rsidRPr="002415C0">
              <w:t>.</w:t>
            </w:r>
            <w:r w:rsidR="00E05A57" w:rsidRPr="002415C0">
              <w:t xml:space="preserve"> Financial score shall be computed as a ratio of the proposal being evaluated and the lowest priced proposal received by UNDP for the assignment.</w:t>
            </w:r>
          </w:p>
          <w:p w14:paraId="7C8886C4" w14:textId="77777777" w:rsidR="001F4BEE" w:rsidRDefault="001F4BEE" w:rsidP="002217D4">
            <w:pPr>
              <w:jc w:val="both"/>
              <w:rPr>
                <w:b/>
              </w:rPr>
            </w:pPr>
          </w:p>
          <w:p w14:paraId="33F2A57B" w14:textId="1A2D79EE" w:rsidR="00604AE4" w:rsidRDefault="002165F8" w:rsidP="003B453F">
            <w:pPr>
              <w:jc w:val="both"/>
              <w:rPr>
                <w:b/>
              </w:rPr>
            </w:pPr>
            <w:r w:rsidRPr="002415C0">
              <w:rPr>
                <w:b/>
              </w:rPr>
              <w:t>Technical Criteria</w:t>
            </w:r>
            <w:r w:rsidR="006C41C9" w:rsidRPr="002415C0">
              <w:rPr>
                <w:b/>
              </w:rPr>
              <w:t xml:space="preserve"> for Evaluation (</w:t>
            </w:r>
            <w:r w:rsidRPr="002415C0">
              <w:rPr>
                <w:b/>
              </w:rPr>
              <w:t>Maximum 70 points</w:t>
            </w:r>
            <w:r w:rsidR="006C41C9" w:rsidRPr="002415C0">
              <w:rPr>
                <w:b/>
              </w:rPr>
              <w:t>)</w:t>
            </w:r>
            <w:r w:rsidR="00D236E3" w:rsidRPr="002415C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1252"/>
              <w:gridCol w:w="1523"/>
            </w:tblGrid>
            <w:tr w:rsidR="001B626E" w:rsidRPr="00782E4B" w14:paraId="3D72EB9D" w14:textId="77777777" w:rsidTr="00A24B7B">
              <w:tc>
                <w:tcPr>
                  <w:tcW w:w="6241" w:type="dxa"/>
                  <w:shd w:val="clear" w:color="auto" w:fill="auto"/>
                </w:tcPr>
                <w:p w14:paraId="1550DC8C" w14:textId="77777777" w:rsidR="001B626E" w:rsidRPr="00782E4B" w:rsidRDefault="001B626E" w:rsidP="001B626E">
                  <w:pPr>
                    <w:pStyle w:val="Default"/>
                    <w:rPr>
                      <w:b/>
                      <w:sz w:val="20"/>
                      <w:szCs w:val="20"/>
                    </w:rPr>
                  </w:pPr>
                </w:p>
              </w:tc>
              <w:tc>
                <w:tcPr>
                  <w:tcW w:w="1252" w:type="dxa"/>
                  <w:shd w:val="clear" w:color="auto" w:fill="auto"/>
                </w:tcPr>
                <w:p w14:paraId="5A299563" w14:textId="77777777" w:rsidR="001B626E" w:rsidRPr="00782E4B" w:rsidRDefault="001B626E" w:rsidP="001B626E">
                  <w:pPr>
                    <w:pStyle w:val="Default"/>
                    <w:rPr>
                      <w:b/>
                      <w:sz w:val="20"/>
                      <w:szCs w:val="20"/>
                    </w:rPr>
                  </w:pPr>
                  <w:r w:rsidRPr="00782E4B">
                    <w:rPr>
                      <w:b/>
                      <w:sz w:val="20"/>
                      <w:szCs w:val="20"/>
                    </w:rPr>
                    <w:t>Points</w:t>
                  </w:r>
                </w:p>
              </w:tc>
              <w:tc>
                <w:tcPr>
                  <w:tcW w:w="1523" w:type="dxa"/>
                </w:tcPr>
                <w:p w14:paraId="0854EF74" w14:textId="77777777" w:rsidR="001B626E" w:rsidRPr="00782E4B" w:rsidRDefault="001B626E" w:rsidP="001B626E">
                  <w:pPr>
                    <w:pStyle w:val="Default"/>
                    <w:rPr>
                      <w:b/>
                      <w:sz w:val="20"/>
                      <w:szCs w:val="20"/>
                    </w:rPr>
                  </w:pPr>
                  <w:r w:rsidRPr="00782E4B">
                    <w:rPr>
                      <w:b/>
                      <w:sz w:val="20"/>
                      <w:szCs w:val="20"/>
                    </w:rPr>
                    <w:t>Percentage</w:t>
                  </w:r>
                </w:p>
              </w:tc>
            </w:tr>
            <w:tr w:rsidR="001B626E" w:rsidRPr="00782E4B" w14:paraId="42A05052" w14:textId="77777777" w:rsidTr="00A24B7B">
              <w:tc>
                <w:tcPr>
                  <w:tcW w:w="6241" w:type="dxa"/>
                  <w:shd w:val="clear" w:color="auto" w:fill="auto"/>
                </w:tcPr>
                <w:p w14:paraId="7CC5C1E5" w14:textId="77777777" w:rsidR="001B626E" w:rsidRPr="00782E4B" w:rsidRDefault="001B626E" w:rsidP="001B626E">
                  <w:pPr>
                    <w:pStyle w:val="Default"/>
                    <w:rPr>
                      <w:b/>
                      <w:sz w:val="20"/>
                      <w:szCs w:val="20"/>
                    </w:rPr>
                  </w:pPr>
                  <w:r w:rsidRPr="00782E4B">
                    <w:rPr>
                      <w:b/>
                      <w:sz w:val="20"/>
                      <w:szCs w:val="20"/>
                    </w:rPr>
                    <w:t>Qualifications</w:t>
                  </w:r>
                </w:p>
              </w:tc>
              <w:tc>
                <w:tcPr>
                  <w:tcW w:w="1252" w:type="dxa"/>
                  <w:shd w:val="clear" w:color="auto" w:fill="auto"/>
                </w:tcPr>
                <w:p w14:paraId="49AC628E" w14:textId="77777777" w:rsidR="001B626E" w:rsidRPr="00782E4B" w:rsidRDefault="001B626E" w:rsidP="001B626E">
                  <w:pPr>
                    <w:pStyle w:val="Default"/>
                    <w:jc w:val="center"/>
                    <w:rPr>
                      <w:b/>
                      <w:sz w:val="20"/>
                      <w:szCs w:val="20"/>
                    </w:rPr>
                  </w:pPr>
                </w:p>
              </w:tc>
              <w:tc>
                <w:tcPr>
                  <w:tcW w:w="1523" w:type="dxa"/>
                  <w:vMerge w:val="restart"/>
                </w:tcPr>
                <w:p w14:paraId="754DBEDE" w14:textId="77777777" w:rsidR="001B626E" w:rsidRPr="00782E4B" w:rsidRDefault="001B626E" w:rsidP="001B626E">
                  <w:pPr>
                    <w:pStyle w:val="Default"/>
                    <w:jc w:val="center"/>
                    <w:rPr>
                      <w:sz w:val="20"/>
                      <w:szCs w:val="20"/>
                    </w:rPr>
                  </w:pPr>
                  <w:r w:rsidRPr="00782E4B">
                    <w:rPr>
                      <w:sz w:val="20"/>
                      <w:szCs w:val="20"/>
                    </w:rPr>
                    <w:t>10%</w:t>
                  </w:r>
                </w:p>
              </w:tc>
            </w:tr>
            <w:tr w:rsidR="001B626E" w:rsidRPr="00782E4B" w14:paraId="1F6C8A9D" w14:textId="77777777" w:rsidTr="00A24B7B">
              <w:tc>
                <w:tcPr>
                  <w:tcW w:w="6241" w:type="dxa"/>
                  <w:shd w:val="clear" w:color="auto" w:fill="auto"/>
                </w:tcPr>
                <w:p w14:paraId="1B36356E" w14:textId="77777777" w:rsidR="001B626E" w:rsidRPr="00385019" w:rsidRDefault="001B626E" w:rsidP="001B626E">
                  <w:pPr>
                    <w:pStyle w:val="ListParagraph"/>
                    <w:widowControl w:val="0"/>
                    <w:numPr>
                      <w:ilvl w:val="0"/>
                      <w:numId w:val="31"/>
                    </w:numPr>
                    <w:overflowPunct w:val="0"/>
                    <w:adjustRightInd w:val="0"/>
                    <w:spacing w:after="0" w:line="240" w:lineRule="auto"/>
                    <w:ind w:left="360" w:hanging="270"/>
                    <w:jc w:val="both"/>
                    <w:rPr>
                      <w:rFonts w:ascii="Calibri Light" w:hAnsi="Calibri Light" w:cs="Calibri Light"/>
                    </w:rPr>
                  </w:pPr>
                  <w:r w:rsidRPr="00385019">
                    <w:rPr>
                      <w:rFonts w:ascii="Calibri Light" w:hAnsi="Calibri Light" w:cs="Calibri Light"/>
                    </w:rPr>
                    <w:t>Master’s degree in economics, planning, development, environmental management, disaster risk management or similar.</w:t>
                  </w:r>
                </w:p>
              </w:tc>
              <w:tc>
                <w:tcPr>
                  <w:tcW w:w="1252" w:type="dxa"/>
                  <w:shd w:val="clear" w:color="auto" w:fill="auto"/>
                </w:tcPr>
                <w:p w14:paraId="09AC760F" w14:textId="77777777" w:rsidR="001B626E" w:rsidRPr="00385019" w:rsidRDefault="001B626E" w:rsidP="001B626E">
                  <w:pPr>
                    <w:pStyle w:val="Default"/>
                    <w:jc w:val="center"/>
                    <w:rPr>
                      <w:rFonts w:ascii="Calibri Light" w:hAnsi="Calibri Light" w:cs="Calibri Light"/>
                      <w:color w:val="auto"/>
                      <w:sz w:val="20"/>
                      <w:szCs w:val="20"/>
                    </w:rPr>
                  </w:pPr>
                  <w:r w:rsidRPr="00385019">
                    <w:rPr>
                      <w:rFonts w:ascii="Calibri Light" w:hAnsi="Calibri Light" w:cs="Calibri Light"/>
                      <w:color w:val="auto"/>
                      <w:sz w:val="20"/>
                      <w:szCs w:val="20"/>
                    </w:rPr>
                    <w:t>10</w:t>
                  </w:r>
                </w:p>
              </w:tc>
              <w:tc>
                <w:tcPr>
                  <w:tcW w:w="1523" w:type="dxa"/>
                  <w:vMerge/>
                </w:tcPr>
                <w:p w14:paraId="3839E0A9" w14:textId="77777777" w:rsidR="001B626E" w:rsidRPr="00782E4B" w:rsidRDefault="001B626E" w:rsidP="001B626E">
                  <w:pPr>
                    <w:pStyle w:val="Default"/>
                    <w:jc w:val="center"/>
                    <w:rPr>
                      <w:sz w:val="20"/>
                      <w:szCs w:val="20"/>
                    </w:rPr>
                  </w:pPr>
                </w:p>
              </w:tc>
            </w:tr>
            <w:tr w:rsidR="001B626E" w:rsidRPr="00782E4B" w14:paraId="72494EC4" w14:textId="77777777" w:rsidTr="00A24B7B">
              <w:tc>
                <w:tcPr>
                  <w:tcW w:w="6241" w:type="dxa"/>
                  <w:shd w:val="clear" w:color="auto" w:fill="auto"/>
                </w:tcPr>
                <w:p w14:paraId="220E6CFF" w14:textId="77777777" w:rsidR="001B626E" w:rsidRPr="00782E4B" w:rsidRDefault="001B626E" w:rsidP="001B626E">
                  <w:pPr>
                    <w:pStyle w:val="Default"/>
                    <w:rPr>
                      <w:b/>
                      <w:sz w:val="20"/>
                      <w:szCs w:val="20"/>
                    </w:rPr>
                  </w:pPr>
                  <w:r w:rsidRPr="00782E4B">
                    <w:rPr>
                      <w:b/>
                      <w:sz w:val="20"/>
                      <w:szCs w:val="20"/>
                    </w:rPr>
                    <w:t>Experience</w:t>
                  </w:r>
                </w:p>
              </w:tc>
              <w:tc>
                <w:tcPr>
                  <w:tcW w:w="1252" w:type="dxa"/>
                  <w:shd w:val="clear" w:color="auto" w:fill="auto"/>
                </w:tcPr>
                <w:p w14:paraId="1E7842D0" w14:textId="77777777" w:rsidR="001B626E" w:rsidRPr="00782E4B" w:rsidRDefault="001B626E" w:rsidP="001B626E">
                  <w:pPr>
                    <w:pStyle w:val="Default"/>
                    <w:jc w:val="center"/>
                    <w:rPr>
                      <w:sz w:val="20"/>
                      <w:szCs w:val="20"/>
                    </w:rPr>
                  </w:pPr>
                </w:p>
              </w:tc>
              <w:tc>
                <w:tcPr>
                  <w:tcW w:w="1523" w:type="dxa"/>
                  <w:vMerge w:val="restart"/>
                </w:tcPr>
                <w:p w14:paraId="06A7E6AE" w14:textId="061C6D44" w:rsidR="001B626E" w:rsidRPr="00782E4B" w:rsidRDefault="00385019" w:rsidP="001B626E">
                  <w:pPr>
                    <w:pStyle w:val="Default"/>
                    <w:jc w:val="center"/>
                    <w:rPr>
                      <w:sz w:val="20"/>
                      <w:szCs w:val="20"/>
                    </w:rPr>
                  </w:pPr>
                  <w:r>
                    <w:rPr>
                      <w:sz w:val="20"/>
                      <w:szCs w:val="20"/>
                    </w:rPr>
                    <w:t>5</w:t>
                  </w:r>
                  <w:r w:rsidR="001B626E" w:rsidRPr="00782E4B">
                    <w:rPr>
                      <w:sz w:val="20"/>
                      <w:szCs w:val="20"/>
                    </w:rPr>
                    <w:t>0%</w:t>
                  </w:r>
                </w:p>
              </w:tc>
            </w:tr>
            <w:tr w:rsidR="001B626E" w:rsidRPr="00782E4B" w14:paraId="728612BF" w14:textId="77777777" w:rsidTr="00A24B7B">
              <w:trPr>
                <w:trHeight w:val="350"/>
              </w:trPr>
              <w:tc>
                <w:tcPr>
                  <w:tcW w:w="6241" w:type="dxa"/>
                  <w:shd w:val="clear" w:color="auto" w:fill="auto"/>
                </w:tcPr>
                <w:p w14:paraId="015F9FD5" w14:textId="77777777" w:rsidR="001B626E" w:rsidRPr="00385019" w:rsidRDefault="001B626E" w:rsidP="001B626E">
                  <w:pPr>
                    <w:pStyle w:val="ListParagraph"/>
                    <w:widowControl w:val="0"/>
                    <w:numPr>
                      <w:ilvl w:val="0"/>
                      <w:numId w:val="36"/>
                    </w:numPr>
                    <w:overflowPunct w:val="0"/>
                    <w:adjustRightInd w:val="0"/>
                    <w:spacing w:after="0" w:line="240" w:lineRule="auto"/>
                    <w:jc w:val="both"/>
                    <w:rPr>
                      <w:rFonts w:ascii="Calibri Light" w:hAnsi="Calibri Light" w:cs="Calibri Light"/>
                    </w:rPr>
                  </w:pPr>
                  <w:r w:rsidRPr="00385019">
                    <w:rPr>
                      <w:rFonts w:ascii="Calibri Light" w:hAnsi="Calibri Light" w:cs="Calibri Light"/>
                    </w:rPr>
                    <w:t>Fluency of English language is required; Knowledge of Tongan would be an asset.</w:t>
                  </w:r>
                </w:p>
                <w:p w14:paraId="4C834DC6" w14:textId="77777777" w:rsidR="001B626E" w:rsidRPr="00385019" w:rsidRDefault="001B626E" w:rsidP="001B626E">
                  <w:pPr>
                    <w:pStyle w:val="ListParagraph"/>
                    <w:widowControl w:val="0"/>
                    <w:numPr>
                      <w:ilvl w:val="0"/>
                      <w:numId w:val="36"/>
                    </w:numPr>
                    <w:overflowPunct w:val="0"/>
                    <w:adjustRightInd w:val="0"/>
                    <w:spacing w:after="0" w:line="240" w:lineRule="auto"/>
                    <w:jc w:val="both"/>
                    <w:rPr>
                      <w:rFonts w:ascii="Calibri Light" w:hAnsi="Calibri Light" w:cs="Calibri Light"/>
                    </w:rPr>
                  </w:pPr>
                  <w:r w:rsidRPr="00385019">
                    <w:rPr>
                      <w:rFonts w:ascii="Calibri Light" w:hAnsi="Calibri Light" w:cs="Calibri Light"/>
                    </w:rPr>
                    <w:t>Computer literate</w:t>
                  </w:r>
                </w:p>
              </w:tc>
              <w:tc>
                <w:tcPr>
                  <w:tcW w:w="1252" w:type="dxa"/>
                  <w:shd w:val="clear" w:color="auto" w:fill="auto"/>
                </w:tcPr>
                <w:p w14:paraId="644B82E4" w14:textId="77777777" w:rsidR="001B626E" w:rsidRPr="00385019" w:rsidRDefault="001B626E" w:rsidP="001B626E">
                  <w:pPr>
                    <w:widowControl w:val="0"/>
                    <w:overflowPunct w:val="0"/>
                    <w:adjustRightInd w:val="0"/>
                    <w:spacing w:after="0" w:line="240" w:lineRule="auto"/>
                    <w:jc w:val="both"/>
                    <w:rPr>
                      <w:sz w:val="20"/>
                      <w:szCs w:val="20"/>
                    </w:rPr>
                  </w:pPr>
                  <w:r w:rsidRPr="00385019">
                    <w:rPr>
                      <w:rFonts w:ascii="Calibri Light" w:hAnsi="Calibri Light" w:cs="Calibri Light"/>
                    </w:rPr>
                    <w:t xml:space="preserve">       5</w:t>
                  </w:r>
                </w:p>
              </w:tc>
              <w:tc>
                <w:tcPr>
                  <w:tcW w:w="1523" w:type="dxa"/>
                  <w:vMerge/>
                </w:tcPr>
                <w:p w14:paraId="3FE94197" w14:textId="77777777" w:rsidR="001B626E" w:rsidRPr="00782E4B" w:rsidRDefault="001B626E" w:rsidP="001B626E">
                  <w:pPr>
                    <w:pStyle w:val="Default"/>
                    <w:jc w:val="center"/>
                    <w:rPr>
                      <w:sz w:val="20"/>
                      <w:szCs w:val="20"/>
                    </w:rPr>
                  </w:pPr>
                </w:p>
              </w:tc>
            </w:tr>
            <w:tr w:rsidR="001B626E" w:rsidRPr="00782E4B" w14:paraId="5D1EBED0" w14:textId="77777777" w:rsidTr="00A24B7B">
              <w:trPr>
                <w:trHeight w:val="350"/>
              </w:trPr>
              <w:tc>
                <w:tcPr>
                  <w:tcW w:w="6241" w:type="dxa"/>
                  <w:shd w:val="clear" w:color="auto" w:fill="auto"/>
                </w:tcPr>
                <w:p w14:paraId="1C8A21E0" w14:textId="77777777" w:rsidR="001B626E" w:rsidRPr="00385019" w:rsidRDefault="001B626E" w:rsidP="001B626E">
                  <w:pPr>
                    <w:pStyle w:val="ListParagraph"/>
                    <w:widowControl w:val="0"/>
                    <w:numPr>
                      <w:ilvl w:val="0"/>
                      <w:numId w:val="36"/>
                    </w:numPr>
                    <w:overflowPunct w:val="0"/>
                    <w:adjustRightInd w:val="0"/>
                    <w:spacing w:after="0" w:line="240" w:lineRule="auto"/>
                    <w:jc w:val="both"/>
                    <w:rPr>
                      <w:rFonts w:ascii="Times New Roman" w:hAnsi="Times New Roman" w:cs="Times New Roman"/>
                      <w:bCs/>
                    </w:rPr>
                  </w:pPr>
                  <w:r w:rsidRPr="00385019">
                    <w:rPr>
                      <w:rFonts w:ascii="Calibri Light" w:hAnsi="Calibri Light" w:cs="Calibri Light"/>
                    </w:rPr>
                    <w:t>Minimum number of 10 years of work experience in disaster recovery coordination. Recovery project management, risk informed, development-based disaster risk management.  Experience of its application in the Pacific Region preferred</w:t>
                  </w:r>
                </w:p>
              </w:tc>
              <w:tc>
                <w:tcPr>
                  <w:tcW w:w="1252" w:type="dxa"/>
                  <w:shd w:val="clear" w:color="auto" w:fill="auto"/>
                </w:tcPr>
                <w:p w14:paraId="7A4244D8" w14:textId="77777777" w:rsidR="001B626E" w:rsidRPr="00385019" w:rsidRDefault="001B626E" w:rsidP="001B626E">
                  <w:pPr>
                    <w:widowControl w:val="0"/>
                    <w:overflowPunct w:val="0"/>
                    <w:adjustRightInd w:val="0"/>
                    <w:spacing w:after="0" w:line="240" w:lineRule="auto"/>
                    <w:ind w:left="360"/>
                    <w:jc w:val="both"/>
                    <w:rPr>
                      <w:sz w:val="20"/>
                      <w:szCs w:val="20"/>
                    </w:rPr>
                  </w:pPr>
                  <w:r w:rsidRPr="00385019">
                    <w:rPr>
                      <w:rFonts w:ascii="Calibri Light" w:hAnsi="Calibri Light" w:cs="Calibri Light"/>
                    </w:rPr>
                    <w:t>25</w:t>
                  </w:r>
                </w:p>
              </w:tc>
              <w:tc>
                <w:tcPr>
                  <w:tcW w:w="1523" w:type="dxa"/>
                  <w:vMerge/>
                </w:tcPr>
                <w:p w14:paraId="5B5814B1" w14:textId="77777777" w:rsidR="001B626E" w:rsidRPr="00782E4B" w:rsidRDefault="001B626E" w:rsidP="001B626E">
                  <w:pPr>
                    <w:pStyle w:val="Default"/>
                    <w:jc w:val="center"/>
                    <w:rPr>
                      <w:sz w:val="20"/>
                      <w:szCs w:val="20"/>
                    </w:rPr>
                  </w:pPr>
                </w:p>
              </w:tc>
            </w:tr>
            <w:tr w:rsidR="001B626E" w:rsidRPr="00782E4B" w14:paraId="28912B53" w14:textId="77777777" w:rsidTr="00A24B7B">
              <w:trPr>
                <w:trHeight w:val="350"/>
              </w:trPr>
              <w:tc>
                <w:tcPr>
                  <w:tcW w:w="6241" w:type="dxa"/>
                  <w:shd w:val="clear" w:color="auto" w:fill="auto"/>
                </w:tcPr>
                <w:p w14:paraId="7F8B1CB5" w14:textId="77777777" w:rsidR="001B626E" w:rsidRPr="00385019" w:rsidRDefault="001B626E" w:rsidP="001B626E">
                  <w:pPr>
                    <w:numPr>
                      <w:ilvl w:val="0"/>
                      <w:numId w:val="36"/>
                    </w:numPr>
                    <w:spacing w:after="0" w:line="240" w:lineRule="auto"/>
                    <w:jc w:val="both"/>
                    <w:rPr>
                      <w:rFonts w:ascii="Calibri Light" w:hAnsi="Calibri Light" w:cs="Calibri Light"/>
                    </w:rPr>
                  </w:pPr>
                  <w:r w:rsidRPr="00385019">
                    <w:rPr>
                      <w:rFonts w:ascii="Calibri Light" w:hAnsi="Calibri Light" w:cs="Calibri Light"/>
                    </w:rPr>
                    <w:t xml:space="preserve">Experience working in developing country settings (preference for SIDS) is required and experience in crisis contexts is an asset. </w:t>
                  </w:r>
                </w:p>
              </w:tc>
              <w:tc>
                <w:tcPr>
                  <w:tcW w:w="1252" w:type="dxa"/>
                  <w:shd w:val="clear" w:color="auto" w:fill="auto"/>
                </w:tcPr>
                <w:p w14:paraId="16D94238" w14:textId="77777777" w:rsidR="001B626E" w:rsidRPr="00385019" w:rsidRDefault="001B626E" w:rsidP="001B626E">
                  <w:pPr>
                    <w:pStyle w:val="Default"/>
                    <w:jc w:val="center"/>
                    <w:rPr>
                      <w:color w:val="auto"/>
                      <w:sz w:val="20"/>
                      <w:szCs w:val="20"/>
                    </w:rPr>
                  </w:pPr>
                  <w:r w:rsidRPr="00385019">
                    <w:rPr>
                      <w:color w:val="auto"/>
                      <w:sz w:val="20"/>
                      <w:szCs w:val="20"/>
                    </w:rPr>
                    <w:t>10</w:t>
                  </w:r>
                </w:p>
              </w:tc>
              <w:tc>
                <w:tcPr>
                  <w:tcW w:w="1523" w:type="dxa"/>
                  <w:vMerge/>
                </w:tcPr>
                <w:p w14:paraId="27CE1891" w14:textId="77777777" w:rsidR="001B626E" w:rsidRPr="00782E4B" w:rsidRDefault="001B626E" w:rsidP="001B626E">
                  <w:pPr>
                    <w:pStyle w:val="Default"/>
                    <w:jc w:val="center"/>
                    <w:rPr>
                      <w:sz w:val="20"/>
                      <w:szCs w:val="20"/>
                    </w:rPr>
                  </w:pPr>
                </w:p>
              </w:tc>
            </w:tr>
            <w:tr w:rsidR="001B626E" w:rsidRPr="00782E4B" w14:paraId="6EE831FF" w14:textId="77777777" w:rsidTr="00A24B7B">
              <w:trPr>
                <w:trHeight w:val="350"/>
              </w:trPr>
              <w:tc>
                <w:tcPr>
                  <w:tcW w:w="6241" w:type="dxa"/>
                  <w:shd w:val="clear" w:color="auto" w:fill="auto"/>
                </w:tcPr>
                <w:p w14:paraId="6437CEEA" w14:textId="77777777" w:rsidR="001B626E" w:rsidRPr="00385019" w:rsidRDefault="001B626E" w:rsidP="001B626E">
                  <w:pPr>
                    <w:numPr>
                      <w:ilvl w:val="0"/>
                      <w:numId w:val="36"/>
                    </w:numPr>
                    <w:spacing w:after="0" w:line="240" w:lineRule="auto"/>
                    <w:jc w:val="both"/>
                    <w:rPr>
                      <w:rFonts w:ascii="Calibri Light" w:hAnsi="Calibri Light" w:cs="Calibri Light"/>
                    </w:rPr>
                  </w:pPr>
                  <w:r w:rsidRPr="00385019">
                    <w:rPr>
                      <w:rFonts w:ascii="Calibri Light" w:hAnsi="Calibri Light" w:cs="Calibri Light"/>
                    </w:rPr>
                    <w:t>Hands on experience in leading, mentoring multi-disciplinary teams</w:t>
                  </w:r>
                </w:p>
              </w:tc>
              <w:tc>
                <w:tcPr>
                  <w:tcW w:w="1252" w:type="dxa"/>
                  <w:shd w:val="clear" w:color="auto" w:fill="auto"/>
                </w:tcPr>
                <w:p w14:paraId="4C09D6F3" w14:textId="77777777" w:rsidR="001B626E" w:rsidRPr="00385019" w:rsidRDefault="001B626E" w:rsidP="001B626E">
                  <w:pPr>
                    <w:pStyle w:val="Default"/>
                    <w:jc w:val="center"/>
                    <w:rPr>
                      <w:color w:val="auto"/>
                      <w:sz w:val="20"/>
                      <w:szCs w:val="20"/>
                    </w:rPr>
                  </w:pPr>
                  <w:r w:rsidRPr="00385019">
                    <w:rPr>
                      <w:color w:val="auto"/>
                      <w:sz w:val="20"/>
                      <w:szCs w:val="20"/>
                    </w:rPr>
                    <w:t>10</w:t>
                  </w:r>
                </w:p>
              </w:tc>
              <w:tc>
                <w:tcPr>
                  <w:tcW w:w="1523" w:type="dxa"/>
                  <w:vMerge/>
                </w:tcPr>
                <w:p w14:paraId="3088105B" w14:textId="77777777" w:rsidR="001B626E" w:rsidRPr="00782E4B" w:rsidRDefault="001B626E" w:rsidP="001B626E">
                  <w:pPr>
                    <w:pStyle w:val="Default"/>
                    <w:jc w:val="center"/>
                    <w:rPr>
                      <w:sz w:val="20"/>
                      <w:szCs w:val="20"/>
                    </w:rPr>
                  </w:pPr>
                </w:p>
              </w:tc>
            </w:tr>
            <w:tr w:rsidR="001B626E" w:rsidRPr="00782E4B" w14:paraId="656404E4" w14:textId="77777777" w:rsidTr="00A24B7B">
              <w:trPr>
                <w:trHeight w:val="112"/>
              </w:trPr>
              <w:tc>
                <w:tcPr>
                  <w:tcW w:w="6241" w:type="dxa"/>
                  <w:shd w:val="clear" w:color="auto" w:fill="auto"/>
                </w:tcPr>
                <w:p w14:paraId="5CD2F3A7" w14:textId="77777777" w:rsidR="001B626E" w:rsidRPr="00782E4B" w:rsidRDefault="001B626E" w:rsidP="001B626E">
                  <w:pPr>
                    <w:pStyle w:val="NoSpacing"/>
                    <w:rPr>
                      <w:rFonts w:ascii="Times New Roman" w:hAnsi="Times New Roman"/>
                      <w:b/>
                      <w:sz w:val="20"/>
                      <w:szCs w:val="20"/>
                    </w:rPr>
                  </w:pPr>
                  <w:r w:rsidRPr="00782E4B">
                    <w:rPr>
                      <w:rFonts w:ascii="Times New Roman" w:hAnsi="Times New Roman"/>
                      <w:b/>
                      <w:sz w:val="20"/>
                      <w:szCs w:val="20"/>
                    </w:rPr>
                    <w:t xml:space="preserve">Completeness of Proposal </w:t>
                  </w:r>
                </w:p>
              </w:tc>
              <w:tc>
                <w:tcPr>
                  <w:tcW w:w="1252" w:type="dxa"/>
                  <w:shd w:val="clear" w:color="auto" w:fill="auto"/>
                </w:tcPr>
                <w:p w14:paraId="23DA3CCA" w14:textId="77777777" w:rsidR="001B626E" w:rsidRPr="00782E4B" w:rsidRDefault="001B626E" w:rsidP="001B626E">
                  <w:pPr>
                    <w:pStyle w:val="Default"/>
                    <w:jc w:val="center"/>
                    <w:rPr>
                      <w:sz w:val="20"/>
                      <w:szCs w:val="20"/>
                    </w:rPr>
                  </w:pPr>
                </w:p>
              </w:tc>
              <w:tc>
                <w:tcPr>
                  <w:tcW w:w="1523" w:type="dxa"/>
                  <w:vMerge w:val="restart"/>
                </w:tcPr>
                <w:p w14:paraId="065AD32C" w14:textId="77777777" w:rsidR="001B626E" w:rsidRPr="00782E4B" w:rsidRDefault="001B626E" w:rsidP="001B626E">
                  <w:pPr>
                    <w:pStyle w:val="Default"/>
                    <w:jc w:val="center"/>
                    <w:rPr>
                      <w:sz w:val="20"/>
                      <w:szCs w:val="20"/>
                    </w:rPr>
                  </w:pPr>
                  <w:r w:rsidRPr="00782E4B">
                    <w:rPr>
                      <w:sz w:val="20"/>
                      <w:szCs w:val="20"/>
                    </w:rPr>
                    <w:t>10%</w:t>
                  </w:r>
                </w:p>
              </w:tc>
            </w:tr>
            <w:tr w:rsidR="001B626E" w:rsidRPr="00782E4B" w14:paraId="15C9AFCF" w14:textId="77777777" w:rsidTr="00A24B7B">
              <w:trPr>
                <w:trHeight w:val="80"/>
              </w:trPr>
              <w:tc>
                <w:tcPr>
                  <w:tcW w:w="6241" w:type="dxa"/>
                  <w:shd w:val="clear" w:color="auto" w:fill="auto"/>
                </w:tcPr>
                <w:p w14:paraId="491C8ABA" w14:textId="77777777" w:rsidR="001B626E" w:rsidRPr="00385019" w:rsidRDefault="001B626E" w:rsidP="001B626E">
                  <w:pPr>
                    <w:pStyle w:val="NoSpacing"/>
                    <w:numPr>
                      <w:ilvl w:val="0"/>
                      <w:numId w:val="37"/>
                    </w:numPr>
                    <w:rPr>
                      <w:rFonts w:ascii="Calibri Light" w:eastAsiaTheme="minorHAnsi" w:hAnsi="Calibri Light" w:cs="Calibri Light"/>
                    </w:rPr>
                  </w:pPr>
                  <w:r w:rsidRPr="00385019">
                    <w:rPr>
                      <w:rFonts w:ascii="Calibri Light" w:eastAsiaTheme="minorHAnsi" w:hAnsi="Calibri Light" w:cs="Calibri Light"/>
                    </w:rPr>
                    <w:t xml:space="preserve">Comments on the TOR, </w:t>
                  </w:r>
                  <w:proofErr w:type="gramStart"/>
                  <w:r w:rsidRPr="00385019">
                    <w:rPr>
                      <w:rFonts w:ascii="Calibri Light" w:eastAsiaTheme="minorHAnsi" w:hAnsi="Calibri Light" w:cs="Calibri Light"/>
                    </w:rPr>
                    <w:t>quality</w:t>
                  </w:r>
                  <w:proofErr w:type="gramEnd"/>
                  <w:r w:rsidRPr="00385019">
                    <w:rPr>
                      <w:rFonts w:ascii="Calibri Light" w:eastAsiaTheme="minorHAnsi" w:hAnsi="Calibri Light" w:cs="Calibri Light"/>
                    </w:rPr>
                    <w:t xml:space="preserve"> and soundness of the proposed methodology/approach </w:t>
                  </w:r>
                </w:p>
              </w:tc>
              <w:tc>
                <w:tcPr>
                  <w:tcW w:w="1252" w:type="dxa"/>
                  <w:shd w:val="clear" w:color="auto" w:fill="auto"/>
                </w:tcPr>
                <w:p w14:paraId="6702CAA0" w14:textId="77777777" w:rsidR="001B626E" w:rsidRPr="00385019" w:rsidRDefault="001B626E" w:rsidP="001B626E">
                  <w:pPr>
                    <w:pStyle w:val="NoSpacing"/>
                    <w:jc w:val="center"/>
                    <w:rPr>
                      <w:rFonts w:ascii="Times New Roman" w:hAnsi="Times New Roman"/>
                      <w:sz w:val="20"/>
                      <w:szCs w:val="20"/>
                    </w:rPr>
                  </w:pPr>
                  <w:r w:rsidRPr="00385019">
                    <w:rPr>
                      <w:rFonts w:ascii="Times New Roman" w:hAnsi="Times New Roman"/>
                      <w:sz w:val="20"/>
                      <w:szCs w:val="20"/>
                    </w:rPr>
                    <w:t>5</w:t>
                  </w:r>
                </w:p>
              </w:tc>
              <w:tc>
                <w:tcPr>
                  <w:tcW w:w="1523" w:type="dxa"/>
                  <w:vMerge/>
                </w:tcPr>
                <w:p w14:paraId="712439C8" w14:textId="77777777" w:rsidR="001B626E" w:rsidRPr="00782E4B" w:rsidRDefault="001B626E" w:rsidP="001B626E">
                  <w:pPr>
                    <w:pStyle w:val="Default"/>
                    <w:jc w:val="center"/>
                    <w:rPr>
                      <w:sz w:val="20"/>
                      <w:szCs w:val="20"/>
                    </w:rPr>
                  </w:pPr>
                </w:p>
              </w:tc>
            </w:tr>
            <w:tr w:rsidR="001B626E" w:rsidRPr="00782E4B" w14:paraId="0810F31C" w14:textId="77777777" w:rsidTr="00A24B7B">
              <w:tc>
                <w:tcPr>
                  <w:tcW w:w="6241" w:type="dxa"/>
                  <w:shd w:val="clear" w:color="auto" w:fill="auto"/>
                </w:tcPr>
                <w:p w14:paraId="756A5F4E" w14:textId="77777777" w:rsidR="001B626E" w:rsidRPr="00385019" w:rsidRDefault="001B626E" w:rsidP="001B626E">
                  <w:pPr>
                    <w:pStyle w:val="NoSpacing"/>
                    <w:numPr>
                      <w:ilvl w:val="0"/>
                      <w:numId w:val="37"/>
                    </w:numPr>
                    <w:rPr>
                      <w:rFonts w:ascii="Calibri Light" w:eastAsiaTheme="minorHAnsi" w:hAnsi="Calibri Light" w:cs="Calibri Light"/>
                    </w:rPr>
                  </w:pPr>
                  <w:r w:rsidRPr="00385019">
                    <w:rPr>
                      <w:rFonts w:ascii="Calibri Light" w:eastAsiaTheme="minorHAnsi" w:hAnsi="Calibri Light" w:cs="Calibri Light"/>
                    </w:rPr>
                    <w:t>Realistic work plan including time schedule</w:t>
                  </w:r>
                </w:p>
              </w:tc>
              <w:tc>
                <w:tcPr>
                  <w:tcW w:w="1252" w:type="dxa"/>
                  <w:shd w:val="clear" w:color="auto" w:fill="auto"/>
                </w:tcPr>
                <w:p w14:paraId="0CD71BA4" w14:textId="77777777" w:rsidR="001B626E" w:rsidRPr="00385019" w:rsidRDefault="001B626E" w:rsidP="001B626E">
                  <w:pPr>
                    <w:pStyle w:val="NoSpacing"/>
                    <w:jc w:val="center"/>
                    <w:rPr>
                      <w:rFonts w:ascii="Times New Roman" w:hAnsi="Times New Roman"/>
                      <w:sz w:val="20"/>
                      <w:szCs w:val="20"/>
                    </w:rPr>
                  </w:pPr>
                  <w:r w:rsidRPr="00385019">
                    <w:rPr>
                      <w:rFonts w:ascii="Times New Roman" w:hAnsi="Times New Roman"/>
                      <w:sz w:val="20"/>
                      <w:szCs w:val="20"/>
                    </w:rPr>
                    <w:t>5</w:t>
                  </w:r>
                </w:p>
              </w:tc>
              <w:tc>
                <w:tcPr>
                  <w:tcW w:w="1523" w:type="dxa"/>
                  <w:vMerge/>
                </w:tcPr>
                <w:p w14:paraId="334C1010" w14:textId="77777777" w:rsidR="001B626E" w:rsidRPr="00782E4B" w:rsidRDefault="001B626E" w:rsidP="001B626E">
                  <w:pPr>
                    <w:pStyle w:val="Default"/>
                    <w:jc w:val="center"/>
                    <w:rPr>
                      <w:sz w:val="20"/>
                      <w:szCs w:val="20"/>
                    </w:rPr>
                  </w:pPr>
                </w:p>
              </w:tc>
            </w:tr>
            <w:tr w:rsidR="001B626E" w:rsidRPr="00782E4B" w14:paraId="268DBF74" w14:textId="77777777" w:rsidTr="00A24B7B">
              <w:tc>
                <w:tcPr>
                  <w:tcW w:w="6241" w:type="dxa"/>
                  <w:shd w:val="clear" w:color="auto" w:fill="auto"/>
                </w:tcPr>
                <w:p w14:paraId="0D4B1C9E" w14:textId="77777777" w:rsidR="001B626E" w:rsidRPr="00782E4B" w:rsidRDefault="001B626E" w:rsidP="001B626E">
                  <w:pPr>
                    <w:pStyle w:val="Default"/>
                    <w:rPr>
                      <w:rFonts w:eastAsia="Arial Unicode MS"/>
                      <w:sz w:val="20"/>
                      <w:szCs w:val="20"/>
                    </w:rPr>
                  </w:pPr>
                  <w:r w:rsidRPr="00782E4B">
                    <w:rPr>
                      <w:b/>
                      <w:sz w:val="20"/>
                      <w:szCs w:val="20"/>
                    </w:rPr>
                    <w:t>Technical Criteria</w:t>
                  </w:r>
                </w:p>
              </w:tc>
              <w:tc>
                <w:tcPr>
                  <w:tcW w:w="1252" w:type="dxa"/>
                  <w:shd w:val="clear" w:color="auto" w:fill="auto"/>
                </w:tcPr>
                <w:p w14:paraId="159589A8" w14:textId="77777777" w:rsidR="001B626E" w:rsidRPr="00782E4B" w:rsidRDefault="001B626E" w:rsidP="001B626E">
                  <w:pPr>
                    <w:pStyle w:val="Default"/>
                    <w:jc w:val="center"/>
                    <w:rPr>
                      <w:sz w:val="20"/>
                      <w:szCs w:val="20"/>
                    </w:rPr>
                  </w:pPr>
                </w:p>
              </w:tc>
              <w:tc>
                <w:tcPr>
                  <w:tcW w:w="1523" w:type="dxa"/>
                </w:tcPr>
                <w:p w14:paraId="24CEA49C" w14:textId="77777777" w:rsidR="001B626E" w:rsidRPr="00782E4B" w:rsidRDefault="001B626E" w:rsidP="001B626E">
                  <w:pPr>
                    <w:pStyle w:val="Default"/>
                    <w:jc w:val="center"/>
                    <w:rPr>
                      <w:sz w:val="20"/>
                      <w:szCs w:val="20"/>
                    </w:rPr>
                  </w:pPr>
                  <w:r w:rsidRPr="00782E4B">
                    <w:rPr>
                      <w:sz w:val="20"/>
                      <w:szCs w:val="20"/>
                    </w:rPr>
                    <w:t>70%</w:t>
                  </w:r>
                </w:p>
              </w:tc>
            </w:tr>
            <w:tr w:rsidR="001B626E" w:rsidRPr="00782E4B" w14:paraId="4DC7837A" w14:textId="77777777" w:rsidTr="00A24B7B">
              <w:tc>
                <w:tcPr>
                  <w:tcW w:w="6241" w:type="dxa"/>
                  <w:shd w:val="clear" w:color="auto" w:fill="auto"/>
                </w:tcPr>
                <w:p w14:paraId="26F68342" w14:textId="77777777" w:rsidR="001B626E" w:rsidRPr="00782E4B" w:rsidRDefault="001B626E" w:rsidP="001B626E">
                  <w:pPr>
                    <w:pStyle w:val="Default"/>
                    <w:rPr>
                      <w:b/>
                      <w:sz w:val="20"/>
                      <w:szCs w:val="20"/>
                    </w:rPr>
                  </w:pPr>
                  <w:r w:rsidRPr="00782E4B">
                    <w:rPr>
                      <w:sz w:val="20"/>
                      <w:szCs w:val="20"/>
                    </w:rPr>
                    <w:lastRenderedPageBreak/>
                    <w:t xml:space="preserve">**If necessary, interviews shall also be conducted as part of the technical evaluation to ascertain best value for money.  </w:t>
                  </w:r>
                </w:p>
              </w:tc>
              <w:tc>
                <w:tcPr>
                  <w:tcW w:w="1252" w:type="dxa"/>
                  <w:shd w:val="clear" w:color="auto" w:fill="auto"/>
                </w:tcPr>
                <w:p w14:paraId="5A1644B4" w14:textId="77777777" w:rsidR="001B626E" w:rsidRPr="00782E4B" w:rsidRDefault="001B626E" w:rsidP="001B626E">
                  <w:pPr>
                    <w:pStyle w:val="Default"/>
                    <w:jc w:val="center"/>
                    <w:rPr>
                      <w:sz w:val="20"/>
                      <w:szCs w:val="20"/>
                    </w:rPr>
                  </w:pPr>
                </w:p>
              </w:tc>
              <w:tc>
                <w:tcPr>
                  <w:tcW w:w="1523" w:type="dxa"/>
                </w:tcPr>
                <w:p w14:paraId="2356A368" w14:textId="77777777" w:rsidR="001B626E" w:rsidRPr="00782E4B" w:rsidRDefault="001B626E" w:rsidP="001B626E">
                  <w:pPr>
                    <w:pStyle w:val="Default"/>
                    <w:jc w:val="center"/>
                    <w:rPr>
                      <w:sz w:val="20"/>
                      <w:szCs w:val="20"/>
                    </w:rPr>
                  </w:pPr>
                </w:p>
              </w:tc>
            </w:tr>
            <w:tr w:rsidR="001B626E" w:rsidRPr="00782E4B" w14:paraId="5B12BF72" w14:textId="77777777" w:rsidTr="00A24B7B">
              <w:tc>
                <w:tcPr>
                  <w:tcW w:w="6241" w:type="dxa"/>
                  <w:shd w:val="clear" w:color="auto" w:fill="auto"/>
                </w:tcPr>
                <w:p w14:paraId="7A0BD016" w14:textId="77777777" w:rsidR="001B626E" w:rsidRPr="00782E4B" w:rsidRDefault="001B626E" w:rsidP="001B626E">
                  <w:pPr>
                    <w:pStyle w:val="Default"/>
                    <w:rPr>
                      <w:rFonts w:eastAsia="Arial Unicode MS"/>
                      <w:b/>
                      <w:sz w:val="20"/>
                      <w:szCs w:val="20"/>
                    </w:rPr>
                  </w:pPr>
                  <w:r w:rsidRPr="00782E4B">
                    <w:rPr>
                      <w:rFonts w:eastAsia="Arial Unicode MS"/>
                      <w:b/>
                      <w:sz w:val="20"/>
                      <w:szCs w:val="20"/>
                    </w:rPr>
                    <w:t>Financial Criteria – Lowest Price</w:t>
                  </w:r>
                </w:p>
              </w:tc>
              <w:tc>
                <w:tcPr>
                  <w:tcW w:w="1252" w:type="dxa"/>
                  <w:shd w:val="clear" w:color="auto" w:fill="auto"/>
                </w:tcPr>
                <w:p w14:paraId="323AC3FE" w14:textId="77777777" w:rsidR="001B626E" w:rsidRPr="00782E4B" w:rsidRDefault="001B626E" w:rsidP="001B626E">
                  <w:pPr>
                    <w:pStyle w:val="Default"/>
                    <w:jc w:val="center"/>
                    <w:rPr>
                      <w:sz w:val="20"/>
                      <w:szCs w:val="20"/>
                    </w:rPr>
                  </w:pPr>
                </w:p>
              </w:tc>
              <w:tc>
                <w:tcPr>
                  <w:tcW w:w="1523" w:type="dxa"/>
                </w:tcPr>
                <w:p w14:paraId="137DC59C" w14:textId="77777777" w:rsidR="001B626E" w:rsidRPr="00782E4B" w:rsidRDefault="001B626E" w:rsidP="001B626E">
                  <w:pPr>
                    <w:pStyle w:val="Default"/>
                    <w:jc w:val="center"/>
                    <w:rPr>
                      <w:sz w:val="20"/>
                      <w:szCs w:val="20"/>
                    </w:rPr>
                  </w:pPr>
                  <w:r w:rsidRPr="00782E4B">
                    <w:rPr>
                      <w:sz w:val="20"/>
                      <w:szCs w:val="20"/>
                    </w:rPr>
                    <w:t>30%</w:t>
                  </w:r>
                </w:p>
              </w:tc>
            </w:tr>
            <w:tr w:rsidR="001B626E" w:rsidRPr="00782E4B" w14:paraId="5946B73D" w14:textId="77777777" w:rsidTr="00A24B7B">
              <w:tc>
                <w:tcPr>
                  <w:tcW w:w="6241" w:type="dxa"/>
                  <w:shd w:val="clear" w:color="auto" w:fill="auto"/>
                </w:tcPr>
                <w:p w14:paraId="79476714" w14:textId="77777777" w:rsidR="001B626E" w:rsidRPr="00782E4B" w:rsidRDefault="001B626E" w:rsidP="001B626E">
                  <w:pPr>
                    <w:pStyle w:val="Default"/>
                    <w:rPr>
                      <w:rFonts w:eastAsia="Arial Unicode MS"/>
                      <w:b/>
                      <w:sz w:val="20"/>
                      <w:szCs w:val="20"/>
                    </w:rPr>
                  </w:pPr>
                  <w:r w:rsidRPr="00782E4B">
                    <w:rPr>
                      <w:rFonts w:eastAsia="Arial Unicode MS"/>
                      <w:b/>
                      <w:sz w:val="20"/>
                      <w:szCs w:val="20"/>
                    </w:rPr>
                    <w:t>Total</w:t>
                  </w:r>
                </w:p>
              </w:tc>
              <w:tc>
                <w:tcPr>
                  <w:tcW w:w="1252" w:type="dxa"/>
                  <w:shd w:val="clear" w:color="auto" w:fill="auto"/>
                </w:tcPr>
                <w:p w14:paraId="434A7555" w14:textId="77777777" w:rsidR="001B626E" w:rsidRPr="00782E4B" w:rsidRDefault="001B626E" w:rsidP="001B626E">
                  <w:pPr>
                    <w:pStyle w:val="Default"/>
                    <w:jc w:val="center"/>
                    <w:rPr>
                      <w:b/>
                      <w:sz w:val="20"/>
                      <w:szCs w:val="20"/>
                    </w:rPr>
                  </w:pPr>
                </w:p>
              </w:tc>
              <w:tc>
                <w:tcPr>
                  <w:tcW w:w="1523" w:type="dxa"/>
                </w:tcPr>
                <w:p w14:paraId="1A841C84" w14:textId="77777777" w:rsidR="001B626E" w:rsidRPr="00782E4B" w:rsidRDefault="001B626E" w:rsidP="001B626E">
                  <w:pPr>
                    <w:pStyle w:val="Default"/>
                    <w:jc w:val="center"/>
                    <w:rPr>
                      <w:b/>
                      <w:sz w:val="20"/>
                      <w:szCs w:val="20"/>
                    </w:rPr>
                  </w:pPr>
                  <w:r w:rsidRPr="00782E4B">
                    <w:rPr>
                      <w:b/>
                      <w:sz w:val="20"/>
                      <w:szCs w:val="20"/>
                    </w:rPr>
                    <w:t>100%</w:t>
                  </w:r>
                </w:p>
              </w:tc>
            </w:tr>
          </w:tbl>
          <w:p w14:paraId="5DAB7268" w14:textId="77777777" w:rsidR="001B626E" w:rsidRDefault="001B626E" w:rsidP="003B453F">
            <w:pPr>
              <w:jc w:val="both"/>
              <w:rPr>
                <w:b/>
              </w:rPr>
            </w:pPr>
          </w:p>
          <w:p w14:paraId="7EC336BF" w14:textId="3BD9F7A1" w:rsidR="00604AE4" w:rsidRPr="00E032C8" w:rsidRDefault="00604AE4" w:rsidP="00604AE4">
            <w:pPr>
              <w:pStyle w:val="ListParagraph"/>
              <w:numPr>
                <w:ilvl w:val="0"/>
                <w:numId w:val="35"/>
              </w:numPr>
              <w:rPr>
                <w:b/>
              </w:rPr>
            </w:pPr>
            <w:r w:rsidRPr="002415C0">
              <w:t xml:space="preserve">Criteria 1 </w:t>
            </w:r>
            <w:r w:rsidRPr="00E032C8">
              <w:t xml:space="preserve">Relevance of </w:t>
            </w:r>
            <w:r w:rsidR="003B453F" w:rsidRPr="00E032C8">
              <w:t>Education</w:t>
            </w:r>
            <w:r w:rsidR="003B453F">
              <w:t xml:space="preserve"> </w:t>
            </w:r>
            <w:r w:rsidR="003B453F" w:rsidRPr="00E032C8">
              <w:t>–</w:t>
            </w:r>
            <w:r w:rsidRPr="00E032C8">
              <w:t xml:space="preserve"> Max </w:t>
            </w:r>
            <w:r>
              <w:t>10</w:t>
            </w:r>
            <w:r w:rsidRPr="00E032C8">
              <w:t xml:space="preserve"> points</w:t>
            </w:r>
          </w:p>
          <w:p w14:paraId="78287EFF" w14:textId="0688B06F" w:rsidR="00E032C8" w:rsidRPr="00E032C8" w:rsidRDefault="002165F8" w:rsidP="002217D4">
            <w:pPr>
              <w:pStyle w:val="ListParagraph"/>
              <w:numPr>
                <w:ilvl w:val="0"/>
                <w:numId w:val="35"/>
              </w:numPr>
              <w:jc w:val="both"/>
              <w:rPr>
                <w:b/>
              </w:rPr>
            </w:pPr>
            <w:r w:rsidRPr="002415C0">
              <w:t xml:space="preserve">Criteria </w:t>
            </w:r>
            <w:r w:rsidR="003B453F" w:rsidRPr="002415C0">
              <w:t>2 Language</w:t>
            </w:r>
            <w:r w:rsidR="00DC7A52">
              <w:t>, computer literacy</w:t>
            </w:r>
            <w:r w:rsidRPr="00E032C8">
              <w:rPr>
                <w:color w:val="FF0000"/>
              </w:rPr>
              <w:t xml:space="preserve"> </w:t>
            </w:r>
            <w:r w:rsidR="00AF3EBF">
              <w:t>-</w:t>
            </w:r>
            <w:r w:rsidR="00AF3EBF">
              <w:rPr>
                <w:color w:val="FF0000"/>
              </w:rPr>
              <w:t xml:space="preserve"> </w:t>
            </w:r>
            <w:r w:rsidRPr="002415C0">
              <w:t>Max</w:t>
            </w:r>
            <w:r w:rsidR="00D236E3" w:rsidRPr="002415C0">
              <w:t xml:space="preserve"> </w:t>
            </w:r>
            <w:r w:rsidR="00DC7A52">
              <w:t>10</w:t>
            </w:r>
            <w:r w:rsidRPr="00E032C8">
              <w:rPr>
                <w:color w:val="FF0000"/>
              </w:rPr>
              <w:t xml:space="preserve"> </w:t>
            </w:r>
            <w:r w:rsidRPr="002415C0">
              <w:t>Points</w:t>
            </w:r>
          </w:p>
          <w:p w14:paraId="750BEE14" w14:textId="342285FD" w:rsidR="00E032C8" w:rsidRPr="00DC7A52" w:rsidRDefault="002165F8" w:rsidP="002217D4">
            <w:pPr>
              <w:pStyle w:val="ListParagraph"/>
              <w:numPr>
                <w:ilvl w:val="0"/>
                <w:numId w:val="35"/>
              </w:numPr>
              <w:jc w:val="both"/>
              <w:rPr>
                <w:b/>
              </w:rPr>
            </w:pPr>
            <w:r w:rsidRPr="002415C0">
              <w:t xml:space="preserve">Criteria </w:t>
            </w:r>
            <w:r w:rsidR="003B453F" w:rsidRPr="002415C0">
              <w:t xml:space="preserve">3 </w:t>
            </w:r>
            <w:r w:rsidR="003B453F">
              <w:t>Relevance</w:t>
            </w:r>
            <w:r w:rsidRPr="00DC7A52">
              <w:t xml:space="preserve"> of experience </w:t>
            </w:r>
            <w:r w:rsidR="00D236E3" w:rsidRPr="00DC7A52">
              <w:t xml:space="preserve">in </w:t>
            </w:r>
            <w:r w:rsidR="00DC7A52">
              <w:t xml:space="preserve">recovery and disaster risk management - </w:t>
            </w:r>
            <w:r w:rsidRPr="00DC7A52">
              <w:t xml:space="preserve">Max </w:t>
            </w:r>
            <w:r w:rsidR="00DC7A52">
              <w:t>2</w:t>
            </w:r>
            <w:r w:rsidR="00FA4EB6">
              <w:t>5</w:t>
            </w:r>
            <w:r w:rsidRPr="00DC7A52">
              <w:t xml:space="preserve"> points </w:t>
            </w:r>
          </w:p>
          <w:p w14:paraId="3458DBCE" w14:textId="22E4075D" w:rsidR="00E032C8" w:rsidRPr="00DC7A52" w:rsidRDefault="00D236E3" w:rsidP="002217D4">
            <w:pPr>
              <w:pStyle w:val="ListParagraph"/>
              <w:numPr>
                <w:ilvl w:val="0"/>
                <w:numId w:val="35"/>
              </w:numPr>
              <w:jc w:val="both"/>
              <w:rPr>
                <w:b/>
              </w:rPr>
            </w:pPr>
            <w:r w:rsidRPr="002415C0">
              <w:t xml:space="preserve">Criteria </w:t>
            </w:r>
            <w:r w:rsidR="003B453F" w:rsidRPr="002415C0">
              <w:t>4</w:t>
            </w:r>
            <w:r w:rsidR="003B453F" w:rsidRPr="00E032C8">
              <w:rPr>
                <w:color w:val="FF0000"/>
              </w:rPr>
              <w:t xml:space="preserve"> </w:t>
            </w:r>
            <w:r w:rsidR="003B453F" w:rsidRPr="00DC7A52">
              <w:t>Relevance</w:t>
            </w:r>
            <w:r w:rsidRPr="00DC7A52">
              <w:t xml:space="preserve"> of experience </w:t>
            </w:r>
            <w:r w:rsidR="00DC7A52">
              <w:t xml:space="preserve">of Tonga and/or Pacific </w:t>
            </w:r>
            <w:proofErr w:type="gramStart"/>
            <w:r w:rsidR="00DC7A52">
              <w:t>region</w:t>
            </w:r>
            <w:r w:rsidR="00E05A57" w:rsidRPr="00DC7A52">
              <w:t xml:space="preserve"> </w:t>
            </w:r>
            <w:r w:rsidRPr="00DC7A52">
              <w:t xml:space="preserve"> –</w:t>
            </w:r>
            <w:proofErr w:type="gramEnd"/>
            <w:r w:rsidRPr="00DC7A52">
              <w:t xml:space="preserve"> Max </w:t>
            </w:r>
            <w:r w:rsidR="00FA4EB6">
              <w:t>15</w:t>
            </w:r>
            <w:r w:rsidR="00AF3EBF">
              <w:t xml:space="preserve"> </w:t>
            </w:r>
            <w:r w:rsidRPr="00DC7A52">
              <w:t xml:space="preserve"> points</w:t>
            </w:r>
          </w:p>
          <w:p w14:paraId="13E60D8C" w14:textId="4994CD5A" w:rsidR="002165F8" w:rsidRPr="00E032C8" w:rsidRDefault="002165F8" w:rsidP="002217D4">
            <w:pPr>
              <w:pStyle w:val="ListParagraph"/>
              <w:numPr>
                <w:ilvl w:val="0"/>
                <w:numId w:val="35"/>
              </w:numPr>
              <w:jc w:val="both"/>
              <w:rPr>
                <w:b/>
              </w:rPr>
            </w:pPr>
            <w:r w:rsidRPr="002415C0">
              <w:t xml:space="preserve">Criteria </w:t>
            </w:r>
            <w:r w:rsidR="003B453F" w:rsidRPr="002415C0">
              <w:t xml:space="preserve">5 </w:t>
            </w:r>
            <w:r w:rsidR="003B453F">
              <w:t>Relevance</w:t>
            </w:r>
            <w:r w:rsidR="00AF3EBF">
              <w:t xml:space="preserve"> of experience in leading multi-disciplinary teams</w:t>
            </w:r>
            <w:r w:rsidRPr="00AF3EBF">
              <w:t xml:space="preserve"> – Max </w:t>
            </w:r>
            <w:r w:rsidR="00AF3EBF">
              <w:t>10</w:t>
            </w:r>
            <w:r w:rsidRPr="002415C0">
              <w:t>Points</w:t>
            </w:r>
          </w:p>
          <w:p w14:paraId="7BA274AB" w14:textId="77777777" w:rsidR="006C41C9" w:rsidRPr="002415C0" w:rsidRDefault="006C41C9" w:rsidP="002217D4">
            <w:pPr>
              <w:jc w:val="both"/>
              <w:rPr>
                <w:b/>
              </w:rPr>
            </w:pPr>
          </w:p>
          <w:p w14:paraId="2262C8E5" w14:textId="77777777" w:rsidR="006C41C9" w:rsidRPr="002415C0" w:rsidRDefault="006C41C9" w:rsidP="002217D4">
            <w:pPr>
              <w:jc w:val="both"/>
            </w:pPr>
            <w:r w:rsidRPr="002415C0">
              <w:t>Only candidates obtaining a minimum of 49 points (70% of the total technical points) would be considered for the Financial Evaluation.</w:t>
            </w:r>
          </w:p>
          <w:p w14:paraId="76D8BFDB" w14:textId="77777777" w:rsidR="001F4BEE" w:rsidRDefault="001F4BEE" w:rsidP="002217D4">
            <w:pPr>
              <w:jc w:val="both"/>
              <w:rPr>
                <w:b/>
              </w:rPr>
            </w:pPr>
          </w:p>
          <w:p w14:paraId="00274CF9" w14:textId="4C2D09AB" w:rsidR="002165F8" w:rsidRDefault="006C41C9" w:rsidP="002217D4">
            <w:pPr>
              <w:jc w:val="both"/>
              <w:rPr>
                <w:b/>
              </w:rPr>
            </w:pPr>
            <w:r w:rsidRPr="002415C0">
              <w:rPr>
                <w:b/>
              </w:rPr>
              <w:t>Documentation required</w:t>
            </w:r>
          </w:p>
          <w:p w14:paraId="5D4AAA25" w14:textId="77777777" w:rsidR="001F4BEE" w:rsidRPr="002415C0" w:rsidRDefault="001F4BEE" w:rsidP="002217D4">
            <w:pPr>
              <w:jc w:val="both"/>
              <w:rPr>
                <w:i/>
              </w:rPr>
            </w:pPr>
          </w:p>
          <w:p w14:paraId="7EC09B22" w14:textId="77777777" w:rsidR="002165F8" w:rsidRPr="002415C0" w:rsidRDefault="002165F8" w:rsidP="002217D4">
            <w:pPr>
              <w:jc w:val="both"/>
              <w:rPr>
                <w:b/>
              </w:rPr>
            </w:pPr>
            <w:r w:rsidRPr="002415C0">
              <w:t>Interested individual consultants must submit the following documents/information to demonstrate their qualifications</w:t>
            </w:r>
            <w:r w:rsidR="006C41C9" w:rsidRPr="002415C0">
              <w:t xml:space="preserve">. Please group them into </w:t>
            </w:r>
            <w:r w:rsidR="006C41C9" w:rsidRPr="002415C0">
              <w:rPr>
                <w:b/>
                <w:u w:val="single"/>
              </w:rPr>
              <w:t>one (1)</w:t>
            </w:r>
            <w:r w:rsidRPr="002415C0">
              <w:rPr>
                <w:b/>
                <w:u w:val="single"/>
              </w:rPr>
              <w:t xml:space="preserve"> single PDF document</w:t>
            </w:r>
            <w:r w:rsidR="006C41C9" w:rsidRPr="002415C0">
              <w:t xml:space="preserve"> as the application only allows to upload maximum one document:</w:t>
            </w:r>
          </w:p>
          <w:p w14:paraId="3E0C6DC6" w14:textId="77777777" w:rsidR="002165F8" w:rsidRPr="002415C0" w:rsidRDefault="002165F8" w:rsidP="002217D4">
            <w:pPr>
              <w:pStyle w:val="ListParagraph"/>
              <w:numPr>
                <w:ilvl w:val="0"/>
                <w:numId w:val="34"/>
              </w:numPr>
              <w:ind w:left="540"/>
              <w:jc w:val="both"/>
            </w:pPr>
            <w:r w:rsidRPr="002415C0">
              <w:rPr>
                <w:b/>
              </w:rPr>
              <w:t xml:space="preserve">Letter of Confirmation of Interest and Availability </w:t>
            </w:r>
            <w:r w:rsidR="009C5FF1" w:rsidRPr="002415C0">
              <w:t xml:space="preserve">using the template provided in </w:t>
            </w:r>
            <w:r w:rsidR="006C41C9" w:rsidRPr="002415C0">
              <w:t>Annex II.</w:t>
            </w:r>
          </w:p>
          <w:p w14:paraId="7DDC27E8" w14:textId="065B7821" w:rsidR="002165F8" w:rsidRPr="002415C0" w:rsidRDefault="002165F8" w:rsidP="002217D4">
            <w:pPr>
              <w:pStyle w:val="ListParagraph"/>
              <w:numPr>
                <w:ilvl w:val="0"/>
                <w:numId w:val="34"/>
              </w:numPr>
              <w:ind w:left="540"/>
              <w:jc w:val="both"/>
            </w:pPr>
            <w:r w:rsidRPr="002415C0">
              <w:rPr>
                <w:b/>
              </w:rPr>
              <w:t>Personal CV</w:t>
            </w:r>
            <w:r w:rsidRPr="002415C0">
              <w:t>, indicating all past experience from similar projects, as well as the contact details (email and telephone number) of the Candidate and at least three (3) professional references.</w:t>
            </w:r>
          </w:p>
          <w:p w14:paraId="01F3ED77" w14:textId="162C830A" w:rsidR="002165F8" w:rsidRPr="002415C0" w:rsidRDefault="009C5FF1" w:rsidP="002217D4">
            <w:pPr>
              <w:pStyle w:val="ListParagraph"/>
              <w:numPr>
                <w:ilvl w:val="0"/>
                <w:numId w:val="34"/>
              </w:numPr>
              <w:ind w:left="540"/>
              <w:jc w:val="both"/>
              <w:rPr>
                <w:b/>
              </w:rPr>
            </w:pPr>
            <w:r w:rsidRPr="002415C0">
              <w:rPr>
                <w:b/>
              </w:rPr>
              <w:t>Technical proposal</w:t>
            </w:r>
            <w:r w:rsidRPr="002415C0">
              <w:t>, including a b</w:t>
            </w:r>
            <w:r w:rsidR="002165F8" w:rsidRPr="002415C0">
              <w:t>rief description of why the individual considers him/herself as the most suitable for the assignment</w:t>
            </w:r>
            <w:r w:rsidR="00AF3EBF">
              <w:t>.</w:t>
            </w:r>
          </w:p>
          <w:p w14:paraId="6E40F62F" w14:textId="4538AB41" w:rsidR="004D6E73" w:rsidRPr="00AF3EBF" w:rsidRDefault="002165F8" w:rsidP="002217D4">
            <w:pPr>
              <w:pStyle w:val="ListParagraph"/>
              <w:numPr>
                <w:ilvl w:val="0"/>
                <w:numId w:val="34"/>
              </w:numPr>
              <w:spacing w:line="288" w:lineRule="auto"/>
              <w:ind w:left="540"/>
              <w:jc w:val="both"/>
              <w:rPr>
                <w:sz w:val="10"/>
                <w:szCs w:val="10"/>
              </w:rPr>
            </w:pPr>
            <w:r w:rsidRPr="00AF3EBF">
              <w:rPr>
                <w:b/>
              </w:rPr>
              <w:t>Financial proposal</w:t>
            </w:r>
            <w:r w:rsidR="009D0092" w:rsidRPr="002415C0">
              <w:t>, as per template provided in Annex II</w:t>
            </w:r>
            <w:r w:rsidR="009C5FF1" w:rsidRPr="002415C0">
              <w:t xml:space="preserve">. </w:t>
            </w:r>
          </w:p>
          <w:p w14:paraId="5660C0FF" w14:textId="7062682A" w:rsidR="00586775" w:rsidRDefault="00586775" w:rsidP="002217D4">
            <w:pPr>
              <w:spacing w:line="288" w:lineRule="auto"/>
              <w:jc w:val="both"/>
            </w:pPr>
            <w:r w:rsidRPr="002415C0">
              <w:t>Note: Successful individual will be required to provide proof of medical insurance coverage before commencement of contract for the duration of the assignment.</w:t>
            </w:r>
          </w:p>
          <w:p w14:paraId="0A430C6C" w14:textId="77777777" w:rsidR="008C6A08" w:rsidRPr="002415C0" w:rsidRDefault="008C6A08" w:rsidP="002217D4">
            <w:pPr>
              <w:spacing w:line="288" w:lineRule="auto"/>
              <w:jc w:val="both"/>
            </w:pPr>
          </w:p>
          <w:p w14:paraId="7C38F837" w14:textId="77777777" w:rsidR="00586775" w:rsidRPr="002415C0" w:rsidRDefault="00586775" w:rsidP="002217D4">
            <w:pPr>
              <w:spacing w:line="288" w:lineRule="auto"/>
              <w:jc w:val="both"/>
              <w:rPr>
                <w:rFonts w:cs="Arial"/>
              </w:rPr>
            </w:pPr>
            <w:r w:rsidRPr="002415C0">
              <w:t xml:space="preserve">Incomplete and joint proposals may not be considered. </w:t>
            </w:r>
            <w:r w:rsidRPr="002415C0">
              <w:rPr>
                <w:rFonts w:cs="Arial"/>
              </w:rPr>
              <w:t>Consultants with whom there is further interest will be contacted. The successful consultant shall opt to sign an Individual Contract or a Reimbursable Loan Agreement (RLA) through its company/employer with UNDP.</w:t>
            </w:r>
          </w:p>
          <w:p w14:paraId="5C3F1C99" w14:textId="77777777" w:rsidR="00586775" w:rsidRPr="002415C0" w:rsidRDefault="00586775" w:rsidP="002217D4">
            <w:pPr>
              <w:spacing w:line="288" w:lineRule="auto"/>
              <w:jc w:val="both"/>
              <w:rPr>
                <w:rFonts w:ascii="Calibri" w:hAnsi="Calibri" w:cs="Arial"/>
                <w:sz w:val="10"/>
                <w:szCs w:val="10"/>
              </w:rPr>
            </w:pPr>
          </w:p>
          <w:p w14:paraId="203B8751" w14:textId="146E23C3" w:rsidR="002165F8" w:rsidRDefault="006C41C9" w:rsidP="002217D4">
            <w:pPr>
              <w:jc w:val="both"/>
              <w:rPr>
                <w:b/>
              </w:rPr>
            </w:pPr>
            <w:r w:rsidRPr="002415C0">
              <w:rPr>
                <w:b/>
              </w:rPr>
              <w:t>Annexes</w:t>
            </w:r>
          </w:p>
          <w:p w14:paraId="605EACE8" w14:textId="77777777" w:rsidR="001F4BEE" w:rsidRPr="002415C0" w:rsidRDefault="001F4BEE" w:rsidP="002217D4">
            <w:pPr>
              <w:jc w:val="both"/>
              <w:rPr>
                <w:i/>
                <w:color w:val="FF0000"/>
                <w:sz w:val="24"/>
                <w:szCs w:val="24"/>
              </w:rPr>
            </w:pPr>
          </w:p>
          <w:p w14:paraId="26C2F77C" w14:textId="77777777" w:rsidR="002165F8" w:rsidRPr="008C6A08" w:rsidRDefault="006C41C9" w:rsidP="002217D4">
            <w:pPr>
              <w:pStyle w:val="ListParagraph"/>
              <w:numPr>
                <w:ilvl w:val="0"/>
                <w:numId w:val="18"/>
              </w:numPr>
              <w:jc w:val="both"/>
            </w:pPr>
            <w:r w:rsidRPr="002415C0">
              <w:t>Annex</w:t>
            </w:r>
            <w:r w:rsidR="002165F8" w:rsidRPr="002415C0">
              <w:t xml:space="preserve"> I - </w:t>
            </w:r>
            <w:hyperlink r:id="rId12" w:history="1">
              <w:r w:rsidR="002165F8" w:rsidRPr="008C6A08">
                <w:rPr>
                  <w:rStyle w:val="Hyperlink"/>
                  <w:color w:val="auto"/>
                </w:rPr>
                <w:t xml:space="preserve">Individual </w:t>
              </w:r>
              <w:r w:rsidR="0039261A" w:rsidRPr="008C6A08">
                <w:rPr>
                  <w:rStyle w:val="Hyperlink"/>
                  <w:color w:val="auto"/>
                </w:rPr>
                <w:t>IC</w:t>
              </w:r>
              <w:r w:rsidR="002165F8" w:rsidRPr="008C6A08">
                <w:rPr>
                  <w:rStyle w:val="Hyperlink"/>
                  <w:color w:val="auto"/>
                </w:rPr>
                <w:t xml:space="preserve"> General Terms and Conditions</w:t>
              </w:r>
            </w:hyperlink>
          </w:p>
          <w:p w14:paraId="209D0759" w14:textId="5ED2EF64" w:rsidR="002165F8" w:rsidRPr="002415C0" w:rsidRDefault="006C41C9" w:rsidP="002217D4">
            <w:pPr>
              <w:pStyle w:val="ListParagraph"/>
              <w:numPr>
                <w:ilvl w:val="0"/>
                <w:numId w:val="18"/>
              </w:numPr>
              <w:jc w:val="both"/>
            </w:pPr>
            <w:r w:rsidRPr="008C6A08">
              <w:t>Annex</w:t>
            </w:r>
            <w:r w:rsidR="002165F8" w:rsidRPr="008C6A08">
              <w:t xml:space="preserve"> II – </w:t>
            </w:r>
            <w:hyperlink r:id="rId13" w:history="1">
              <w:r w:rsidR="00F3274E" w:rsidRPr="008C6A08">
                <w:rPr>
                  <w:rStyle w:val="Hyperlink"/>
                  <w:color w:val="auto"/>
                </w:rPr>
                <w:t>Offeror</w:t>
              </w:r>
              <w:r w:rsidR="00AE57C9" w:rsidRPr="008C6A08">
                <w:rPr>
                  <w:rStyle w:val="Hyperlink"/>
                  <w:color w:val="auto"/>
                </w:rPr>
                <w:t>’</w:t>
              </w:r>
              <w:r w:rsidR="00F3274E" w:rsidRPr="008C6A08">
                <w:rPr>
                  <w:rStyle w:val="Hyperlink"/>
                  <w:color w:val="auto"/>
                </w:rPr>
                <w:t>s Letter to UNDP Confirming Interest and Availability for the Individual IC, including Financial Proposal Template</w:t>
              </w:r>
            </w:hyperlink>
            <w:r w:rsidR="002165F8" w:rsidRPr="002415C0">
              <w:t xml:space="preserve"> </w:t>
            </w:r>
          </w:p>
          <w:p w14:paraId="432F96C2" w14:textId="77777777" w:rsidR="006C41C9" w:rsidRPr="002415C0" w:rsidRDefault="006C41C9" w:rsidP="002217D4">
            <w:pPr>
              <w:jc w:val="both"/>
              <w:rPr>
                <w:i/>
                <w:sz w:val="10"/>
                <w:szCs w:val="10"/>
              </w:rPr>
            </w:pPr>
          </w:p>
          <w:p w14:paraId="13B75783" w14:textId="77777777" w:rsidR="006C41C9" w:rsidRPr="002415C0" w:rsidRDefault="006C41C9" w:rsidP="002217D4">
            <w:pPr>
              <w:jc w:val="both"/>
              <w:rPr>
                <w:sz w:val="10"/>
                <w:szCs w:val="10"/>
              </w:rPr>
            </w:pPr>
          </w:p>
          <w:p w14:paraId="3B33C3BC" w14:textId="2C7261FA" w:rsidR="00443E94" w:rsidRDefault="006C41C9" w:rsidP="002217D4">
            <w:pPr>
              <w:jc w:val="both"/>
            </w:pPr>
            <w:r w:rsidRPr="002415C0">
              <w:t xml:space="preserve">For any clarification regarding this assignment please write to </w:t>
            </w:r>
            <w:hyperlink r:id="rId14" w:history="1">
              <w:r w:rsidR="002217D4" w:rsidRPr="0019425D">
                <w:rPr>
                  <w:rStyle w:val="Hyperlink"/>
                </w:rPr>
                <w:t>elena.wakolo@undp.org</w:t>
              </w:r>
            </w:hyperlink>
            <w:r w:rsidR="002217D4">
              <w:t xml:space="preserve"> </w:t>
            </w:r>
          </w:p>
          <w:p w14:paraId="7BA4F78E" w14:textId="3F0EF0AC" w:rsidR="008C6A08" w:rsidRPr="0065710B" w:rsidRDefault="008C6A08" w:rsidP="00AE57C9">
            <w:pPr>
              <w:rPr>
                <w:rFonts w:ascii="Calibri" w:hAnsi="Calibri" w:cs="Arial"/>
                <w:u w:val="single"/>
              </w:rPr>
            </w:pPr>
          </w:p>
        </w:tc>
      </w:tr>
    </w:tbl>
    <w:p w14:paraId="34C1F470" w14:textId="77777777" w:rsidR="00845D55" w:rsidRDefault="00845D55" w:rsidP="009C5FF1">
      <w:pPr>
        <w:spacing w:after="60"/>
        <w:rPr>
          <w:b/>
        </w:rPr>
      </w:pPr>
    </w:p>
    <w:sectPr w:rsidR="00845D55" w:rsidSect="00443E94">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089B" w14:textId="77777777" w:rsidR="00A40417" w:rsidRDefault="00A40417" w:rsidP="00A24134">
      <w:pPr>
        <w:spacing w:after="0" w:line="240" w:lineRule="auto"/>
      </w:pPr>
      <w:r>
        <w:separator/>
      </w:r>
    </w:p>
  </w:endnote>
  <w:endnote w:type="continuationSeparator" w:id="0">
    <w:p w14:paraId="11E9DDB5" w14:textId="77777777" w:rsidR="00A40417" w:rsidRDefault="00A4041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50509"/>
      <w:docPartObj>
        <w:docPartGallery w:val="Page Numbers (Bottom of Page)"/>
        <w:docPartUnique/>
      </w:docPartObj>
    </w:sdtPr>
    <w:sdtEndPr>
      <w:rPr>
        <w:noProof/>
      </w:rPr>
    </w:sdtEndPr>
    <w:sdtContent>
      <w:p w14:paraId="110474E2" w14:textId="77777777" w:rsidR="00F93118" w:rsidRDefault="00F93118">
        <w:pPr>
          <w:pStyle w:val="Footer"/>
          <w:jc w:val="right"/>
        </w:pPr>
        <w:r>
          <w:fldChar w:fldCharType="begin"/>
        </w:r>
        <w:r>
          <w:instrText xml:space="preserve"> PAGE   \* MERGEFORMAT </w:instrText>
        </w:r>
        <w:r>
          <w:fldChar w:fldCharType="separate"/>
        </w:r>
        <w:r w:rsidR="0059598E">
          <w:rPr>
            <w:noProof/>
          </w:rPr>
          <w:t>3</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F9CD" w14:textId="77777777" w:rsidR="00A40417" w:rsidRDefault="00A40417" w:rsidP="00A24134">
      <w:pPr>
        <w:spacing w:after="0" w:line="240" w:lineRule="auto"/>
      </w:pPr>
      <w:r>
        <w:separator/>
      </w:r>
    </w:p>
  </w:footnote>
  <w:footnote w:type="continuationSeparator" w:id="0">
    <w:p w14:paraId="448DBD2B" w14:textId="77777777" w:rsidR="00A40417" w:rsidRDefault="00A40417"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style="width:3in;height:3in" o:bullet="t"/>
    </w:pict>
  </w:numPicBullet>
  <w:numPicBullet w:numPicBulletId="1">
    <w:pict>
      <v:shape id="_x0000_i1552" type="#_x0000_t75" style="width:3in;height:3in" o:bullet="t"/>
    </w:pict>
  </w:numPicBullet>
  <w:numPicBullet w:numPicBulletId="2">
    <w:pict>
      <v:shape id="_x0000_i1553"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3"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A1C64B5"/>
    <w:multiLevelType w:val="hybridMultilevel"/>
    <w:tmpl w:val="373E8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1"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7A04E7"/>
    <w:multiLevelType w:val="hybridMultilevel"/>
    <w:tmpl w:val="7562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7"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18"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843D3"/>
    <w:multiLevelType w:val="hybridMultilevel"/>
    <w:tmpl w:val="514AE91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8"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4"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3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9"/>
  </w:num>
  <w:num w:numId="3">
    <w:abstractNumId w:val="30"/>
  </w:num>
  <w:num w:numId="4">
    <w:abstractNumId w:val="1"/>
  </w:num>
  <w:num w:numId="5">
    <w:abstractNumId w:val="24"/>
  </w:num>
  <w:num w:numId="6">
    <w:abstractNumId w:val="26"/>
  </w:num>
  <w:num w:numId="7">
    <w:abstractNumId w:val="31"/>
  </w:num>
  <w:num w:numId="8">
    <w:abstractNumId w:val="15"/>
  </w:num>
  <w:num w:numId="9">
    <w:abstractNumId w:val="21"/>
  </w:num>
  <w:num w:numId="10">
    <w:abstractNumId w:val="19"/>
  </w:num>
  <w:num w:numId="11">
    <w:abstractNumId w:val="28"/>
  </w:num>
  <w:num w:numId="12">
    <w:abstractNumId w:val="27"/>
  </w:num>
  <w:num w:numId="13">
    <w:abstractNumId w:val="32"/>
  </w:num>
  <w:num w:numId="14">
    <w:abstractNumId w:val="35"/>
  </w:num>
  <w:num w:numId="15">
    <w:abstractNumId w:val="10"/>
  </w:num>
  <w:num w:numId="16">
    <w:abstractNumId w:val="17"/>
  </w:num>
  <w:num w:numId="17">
    <w:abstractNumId w:val="7"/>
  </w:num>
  <w:num w:numId="18">
    <w:abstractNumId w:val="20"/>
  </w:num>
  <w:num w:numId="19">
    <w:abstractNumId w:val="22"/>
  </w:num>
  <w:num w:numId="20">
    <w:abstractNumId w:val="6"/>
  </w:num>
  <w:num w:numId="21">
    <w:abstractNumId w:val="36"/>
  </w:num>
  <w:num w:numId="22">
    <w:abstractNumId w:val="4"/>
  </w:num>
  <w:num w:numId="23">
    <w:abstractNumId w:val="2"/>
  </w:num>
  <w:num w:numId="24">
    <w:abstractNumId w:val="16"/>
  </w:num>
  <w:num w:numId="25">
    <w:abstractNumId w:val="11"/>
  </w:num>
  <w:num w:numId="26">
    <w:abstractNumId w:val="14"/>
  </w:num>
  <w:num w:numId="27">
    <w:abstractNumId w:val="5"/>
  </w:num>
  <w:num w:numId="28">
    <w:abstractNumId w:val="3"/>
  </w:num>
  <w:num w:numId="29">
    <w:abstractNumId w:val="34"/>
  </w:num>
  <w:num w:numId="30">
    <w:abstractNumId w:val="23"/>
  </w:num>
  <w:num w:numId="31">
    <w:abstractNumId w:val="33"/>
  </w:num>
  <w:num w:numId="32">
    <w:abstractNumId w:val="29"/>
  </w:num>
  <w:num w:numId="33">
    <w:abstractNumId w:val="13"/>
  </w:num>
  <w:num w:numId="34">
    <w:abstractNumId w:val="18"/>
  </w:num>
  <w:num w:numId="35">
    <w:abstractNumId w:val="8"/>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1012F"/>
    <w:rsid w:val="00057DA8"/>
    <w:rsid w:val="000722BB"/>
    <w:rsid w:val="00083B12"/>
    <w:rsid w:val="00086485"/>
    <w:rsid w:val="000964DE"/>
    <w:rsid w:val="000A36AD"/>
    <w:rsid w:val="000E2C6B"/>
    <w:rsid w:val="000E45E5"/>
    <w:rsid w:val="00103276"/>
    <w:rsid w:val="00107AEC"/>
    <w:rsid w:val="00110E35"/>
    <w:rsid w:val="00115F06"/>
    <w:rsid w:val="00134A66"/>
    <w:rsid w:val="001473B3"/>
    <w:rsid w:val="00160B1C"/>
    <w:rsid w:val="00180DF8"/>
    <w:rsid w:val="0018247C"/>
    <w:rsid w:val="001A0DCE"/>
    <w:rsid w:val="001A7DD4"/>
    <w:rsid w:val="001B320B"/>
    <w:rsid w:val="001B626E"/>
    <w:rsid w:val="001B6EFA"/>
    <w:rsid w:val="001D5750"/>
    <w:rsid w:val="001D755F"/>
    <w:rsid w:val="001E12C7"/>
    <w:rsid w:val="001E30BA"/>
    <w:rsid w:val="001F4BEE"/>
    <w:rsid w:val="002004CA"/>
    <w:rsid w:val="00205862"/>
    <w:rsid w:val="00215866"/>
    <w:rsid w:val="002165F8"/>
    <w:rsid w:val="002217D4"/>
    <w:rsid w:val="002223E0"/>
    <w:rsid w:val="002415C0"/>
    <w:rsid w:val="00261CAA"/>
    <w:rsid w:val="00262B62"/>
    <w:rsid w:val="002A1486"/>
    <w:rsid w:val="002A5FB9"/>
    <w:rsid w:val="002B197A"/>
    <w:rsid w:val="002F799A"/>
    <w:rsid w:val="00312B22"/>
    <w:rsid w:val="00326216"/>
    <w:rsid w:val="0033411B"/>
    <w:rsid w:val="00344746"/>
    <w:rsid w:val="00352A9E"/>
    <w:rsid w:val="00355544"/>
    <w:rsid w:val="00361DB3"/>
    <w:rsid w:val="003754C3"/>
    <w:rsid w:val="003812A9"/>
    <w:rsid w:val="003836C0"/>
    <w:rsid w:val="00385019"/>
    <w:rsid w:val="0039261A"/>
    <w:rsid w:val="00393553"/>
    <w:rsid w:val="003A22D4"/>
    <w:rsid w:val="003B0C3C"/>
    <w:rsid w:val="003B453F"/>
    <w:rsid w:val="003D25BF"/>
    <w:rsid w:val="003E46DE"/>
    <w:rsid w:val="003F0258"/>
    <w:rsid w:val="0042747B"/>
    <w:rsid w:val="00432027"/>
    <w:rsid w:val="004321BD"/>
    <w:rsid w:val="00440ECE"/>
    <w:rsid w:val="00443E94"/>
    <w:rsid w:val="004758AA"/>
    <w:rsid w:val="004A2B79"/>
    <w:rsid w:val="004B2028"/>
    <w:rsid w:val="004D3F24"/>
    <w:rsid w:val="004D6E73"/>
    <w:rsid w:val="004F74DD"/>
    <w:rsid w:val="0050135D"/>
    <w:rsid w:val="005212B3"/>
    <w:rsid w:val="00553D88"/>
    <w:rsid w:val="0056448E"/>
    <w:rsid w:val="00571C40"/>
    <w:rsid w:val="00572AB9"/>
    <w:rsid w:val="005844A9"/>
    <w:rsid w:val="005849A9"/>
    <w:rsid w:val="00586775"/>
    <w:rsid w:val="0059131A"/>
    <w:rsid w:val="0059598E"/>
    <w:rsid w:val="005B038A"/>
    <w:rsid w:val="005C2B63"/>
    <w:rsid w:val="005F1B65"/>
    <w:rsid w:val="00602280"/>
    <w:rsid w:val="00604AE4"/>
    <w:rsid w:val="0062316E"/>
    <w:rsid w:val="00626364"/>
    <w:rsid w:val="00627610"/>
    <w:rsid w:val="00631C2D"/>
    <w:rsid w:val="0063524A"/>
    <w:rsid w:val="00635665"/>
    <w:rsid w:val="0064790D"/>
    <w:rsid w:val="0065710B"/>
    <w:rsid w:val="00667B65"/>
    <w:rsid w:val="00671F4B"/>
    <w:rsid w:val="00676AD5"/>
    <w:rsid w:val="00684E5D"/>
    <w:rsid w:val="006A28F8"/>
    <w:rsid w:val="006C41C9"/>
    <w:rsid w:val="006C491D"/>
    <w:rsid w:val="006C560E"/>
    <w:rsid w:val="006E1090"/>
    <w:rsid w:val="00704D06"/>
    <w:rsid w:val="00707600"/>
    <w:rsid w:val="0071544A"/>
    <w:rsid w:val="00722F8B"/>
    <w:rsid w:val="00730678"/>
    <w:rsid w:val="00735250"/>
    <w:rsid w:val="007354EA"/>
    <w:rsid w:val="00736AF2"/>
    <w:rsid w:val="00743908"/>
    <w:rsid w:val="00757919"/>
    <w:rsid w:val="007650C2"/>
    <w:rsid w:val="007703AA"/>
    <w:rsid w:val="00795508"/>
    <w:rsid w:val="0079690F"/>
    <w:rsid w:val="007C4235"/>
    <w:rsid w:val="007C5D61"/>
    <w:rsid w:val="007D382E"/>
    <w:rsid w:val="007E4F76"/>
    <w:rsid w:val="00804F0D"/>
    <w:rsid w:val="008056D9"/>
    <w:rsid w:val="00807E9E"/>
    <w:rsid w:val="00810FC3"/>
    <w:rsid w:val="00813EEC"/>
    <w:rsid w:val="00816B78"/>
    <w:rsid w:val="00834D1A"/>
    <w:rsid w:val="0083711D"/>
    <w:rsid w:val="00837F09"/>
    <w:rsid w:val="00845D55"/>
    <w:rsid w:val="008505C2"/>
    <w:rsid w:val="00867D0F"/>
    <w:rsid w:val="0088263E"/>
    <w:rsid w:val="00882780"/>
    <w:rsid w:val="008A0260"/>
    <w:rsid w:val="008A07AF"/>
    <w:rsid w:val="008A4E69"/>
    <w:rsid w:val="008A575D"/>
    <w:rsid w:val="008A6F73"/>
    <w:rsid w:val="008B0FB2"/>
    <w:rsid w:val="008B33D2"/>
    <w:rsid w:val="008C277C"/>
    <w:rsid w:val="008C2A6B"/>
    <w:rsid w:val="008C5A62"/>
    <w:rsid w:val="008C6A08"/>
    <w:rsid w:val="008E21EC"/>
    <w:rsid w:val="008E6897"/>
    <w:rsid w:val="008F3AA5"/>
    <w:rsid w:val="009203F7"/>
    <w:rsid w:val="00944F40"/>
    <w:rsid w:val="0094779C"/>
    <w:rsid w:val="009723CE"/>
    <w:rsid w:val="00975404"/>
    <w:rsid w:val="009908FC"/>
    <w:rsid w:val="009912B9"/>
    <w:rsid w:val="00993991"/>
    <w:rsid w:val="00993E07"/>
    <w:rsid w:val="009972F0"/>
    <w:rsid w:val="009B3417"/>
    <w:rsid w:val="009C0FB8"/>
    <w:rsid w:val="009C5FF1"/>
    <w:rsid w:val="009D0092"/>
    <w:rsid w:val="009E2B22"/>
    <w:rsid w:val="009F4488"/>
    <w:rsid w:val="00A0278E"/>
    <w:rsid w:val="00A030A0"/>
    <w:rsid w:val="00A24134"/>
    <w:rsid w:val="00A35266"/>
    <w:rsid w:val="00A40417"/>
    <w:rsid w:val="00A51602"/>
    <w:rsid w:val="00A57D69"/>
    <w:rsid w:val="00A6756E"/>
    <w:rsid w:val="00A71CCD"/>
    <w:rsid w:val="00A83454"/>
    <w:rsid w:val="00A84AEE"/>
    <w:rsid w:val="00AA4872"/>
    <w:rsid w:val="00AA76B6"/>
    <w:rsid w:val="00AC6F4C"/>
    <w:rsid w:val="00AE57C9"/>
    <w:rsid w:val="00AF3692"/>
    <w:rsid w:val="00AF3C0C"/>
    <w:rsid w:val="00AF3EBF"/>
    <w:rsid w:val="00AF4ACF"/>
    <w:rsid w:val="00AF6929"/>
    <w:rsid w:val="00B2445F"/>
    <w:rsid w:val="00B438A3"/>
    <w:rsid w:val="00B446F0"/>
    <w:rsid w:val="00B501DC"/>
    <w:rsid w:val="00B60FD8"/>
    <w:rsid w:val="00B63865"/>
    <w:rsid w:val="00B8792F"/>
    <w:rsid w:val="00B879BD"/>
    <w:rsid w:val="00BE460A"/>
    <w:rsid w:val="00C06337"/>
    <w:rsid w:val="00C128C0"/>
    <w:rsid w:val="00C22E07"/>
    <w:rsid w:val="00C34025"/>
    <w:rsid w:val="00C54DBD"/>
    <w:rsid w:val="00C604F6"/>
    <w:rsid w:val="00C62F49"/>
    <w:rsid w:val="00C64099"/>
    <w:rsid w:val="00C67EE7"/>
    <w:rsid w:val="00C700EE"/>
    <w:rsid w:val="00C73B5F"/>
    <w:rsid w:val="00CB20F6"/>
    <w:rsid w:val="00CC416D"/>
    <w:rsid w:val="00CC740F"/>
    <w:rsid w:val="00CF522C"/>
    <w:rsid w:val="00D01367"/>
    <w:rsid w:val="00D076A2"/>
    <w:rsid w:val="00D17475"/>
    <w:rsid w:val="00D236E3"/>
    <w:rsid w:val="00D23FE6"/>
    <w:rsid w:val="00D2659A"/>
    <w:rsid w:val="00D61205"/>
    <w:rsid w:val="00D63B6C"/>
    <w:rsid w:val="00D72455"/>
    <w:rsid w:val="00D83313"/>
    <w:rsid w:val="00D92FCE"/>
    <w:rsid w:val="00DA5A61"/>
    <w:rsid w:val="00DA646F"/>
    <w:rsid w:val="00DB0EB6"/>
    <w:rsid w:val="00DB57BE"/>
    <w:rsid w:val="00DB77DD"/>
    <w:rsid w:val="00DB7F57"/>
    <w:rsid w:val="00DC7A52"/>
    <w:rsid w:val="00DD3603"/>
    <w:rsid w:val="00DD3BA3"/>
    <w:rsid w:val="00DD6A6F"/>
    <w:rsid w:val="00DE1432"/>
    <w:rsid w:val="00DF73B6"/>
    <w:rsid w:val="00E032C8"/>
    <w:rsid w:val="00E03BCF"/>
    <w:rsid w:val="00E05A57"/>
    <w:rsid w:val="00E1795F"/>
    <w:rsid w:val="00E2763D"/>
    <w:rsid w:val="00E430E5"/>
    <w:rsid w:val="00E56341"/>
    <w:rsid w:val="00E67E0D"/>
    <w:rsid w:val="00E83024"/>
    <w:rsid w:val="00E8310E"/>
    <w:rsid w:val="00E90323"/>
    <w:rsid w:val="00E94857"/>
    <w:rsid w:val="00EA2915"/>
    <w:rsid w:val="00EA50D0"/>
    <w:rsid w:val="00EA5A2A"/>
    <w:rsid w:val="00EA697D"/>
    <w:rsid w:val="00EC70F7"/>
    <w:rsid w:val="00ED33BD"/>
    <w:rsid w:val="00ED649B"/>
    <w:rsid w:val="00F23553"/>
    <w:rsid w:val="00F3274E"/>
    <w:rsid w:val="00F40EEB"/>
    <w:rsid w:val="00F53128"/>
    <w:rsid w:val="00F63F70"/>
    <w:rsid w:val="00F662A3"/>
    <w:rsid w:val="00F7753E"/>
    <w:rsid w:val="00F9130D"/>
    <w:rsid w:val="00F918E6"/>
    <w:rsid w:val="00F93118"/>
    <w:rsid w:val="00FA0A29"/>
    <w:rsid w:val="00FA4EB6"/>
    <w:rsid w:val="00FC0641"/>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 (numbered (a)),Lapis Bulleted List,List Paragraph1,Bullet1,First level bullet,AB List 1,Bullet Points,Body Indented,Lists,TOC style,lp1,List Paragraph Char Char,ProcessA,Loetelu,Num Bullet 1,Bullet List,FooterText"/>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styleId="UnresolvedMention">
    <w:name w:val="Unresolved Mention"/>
    <w:basedOn w:val="DefaultParagraphFont"/>
    <w:uiPriority w:val="99"/>
    <w:rsid w:val="00C73B5F"/>
    <w:rPr>
      <w:color w:val="605E5C"/>
      <w:shd w:val="clear" w:color="auto" w:fill="E1DFDD"/>
    </w:rPr>
  </w:style>
  <w:style w:type="paragraph" w:customStyle="1" w:styleId="Default">
    <w:name w:val="Default"/>
    <w:rsid w:val="005913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59131A"/>
    <w:pPr>
      <w:spacing w:after="0" w:line="240" w:lineRule="auto"/>
    </w:pPr>
    <w:rPr>
      <w:rFonts w:ascii="Calibri" w:eastAsia="Calibri" w:hAnsi="Calibri" w:cs="Times New Roman"/>
    </w:rPr>
  </w:style>
  <w:style w:type="character" w:customStyle="1" w:styleId="ListParagraphChar">
    <w:name w:val="List Paragraph Char"/>
    <w:aliases w:val="Bullets Char,List Paragraph (numbered (a)) Char,Lapis Bulleted List Char,List Paragraph1 Char,Bullet1 Char,First level bullet Char,AB List 1 Char,Bullet Points Char,Body Indented Char,Lists Char,TOC style Char,lp1 Char,ProcessA Char"/>
    <w:link w:val="ListParagraph"/>
    <w:uiPriority w:val="34"/>
    <w:qFormat/>
    <w:rsid w:val="0059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567156243">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697658041">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dam/undp/documents/procurement/documents/IC%20-%20General%20Condit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na.wakolo@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E8EDB77C9DA42B95A8F1AE06B86A4" ma:contentTypeVersion="16" ma:contentTypeDescription="Create a new document." ma:contentTypeScope="" ma:versionID="19d12cb653c9fb11ee0a3f69a70c4a55">
  <xsd:schema xmlns:xsd="http://www.w3.org/2001/XMLSchema" xmlns:xs="http://www.w3.org/2001/XMLSchema" xmlns:p="http://schemas.microsoft.com/office/2006/metadata/properties" xmlns:ns2="49a0699c-310b-4993-bff7-3ba340d2abe8" xmlns:ns3="c7e1e745-95b7-4189-a2d0-b94526582333" targetNamespace="http://schemas.microsoft.com/office/2006/metadata/properties" ma:root="true" ma:fieldsID="60e5e6df82c0090a94812b0ee535376f" ns2:_="" ns3:_="">
    <xsd:import namespace="49a0699c-310b-4993-bff7-3ba340d2abe8"/>
    <xsd:import namespace="c7e1e745-95b7-4189-a2d0-b945265823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699c-310b-4993-bff7-3ba340d2ab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96db6f-4a47-4c60-8b0e-38be9f9dd792}" ma:internalName="TaxCatchAll" ma:showField="CatchAllData" ma:web="49a0699c-310b-4993-bff7-3ba340d2ab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e1e745-95b7-4189-a2d0-b945265823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a0699c-310b-4993-bff7-3ba340d2abe8" xsi:nil="true"/>
    <lcf76f155ced4ddcb4097134ff3c332f xmlns="c7e1e745-95b7-4189-a2d0-b945265823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12B2D8-3F84-438E-8D79-5D6CF646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0699c-310b-4993-bff7-3ba340d2abe8"/>
    <ds:schemaRef ds:uri="c7e1e745-95b7-4189-a2d0-b94526582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A687E-7F47-4E78-BD13-E9FE580F1A04}">
  <ds:schemaRefs>
    <ds:schemaRef ds:uri="http://schemas.openxmlformats.org/officeDocument/2006/bibliography"/>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 ds:uri="49a0699c-310b-4993-bff7-3ba340d2abe8"/>
    <ds:schemaRef ds:uri="c7e1e745-95b7-4189-a2d0-b9452658233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15734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Aisake Vatiliai</cp:lastModifiedBy>
  <cp:revision>3</cp:revision>
  <cp:lastPrinted>2011-03-24T14:16:00Z</cp:lastPrinted>
  <dcterms:created xsi:type="dcterms:W3CDTF">2022-05-31T20:38:00Z</dcterms:created>
  <dcterms:modified xsi:type="dcterms:W3CDTF">2022-05-31T23:10:00Z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0x010100D4BE8EDB77C9DA42B95A8F1AE06B86A4</vt:lpwstr>
  </property>
  <property fmtid="{D5CDD505-2E9C-101B-9397-08002B2CF9AE}" pid="3" name="_dlc_DocIdItemGuid">
    <vt:lpwstr>f33bece7-c656-43f6-b20e-7510aac5aa65</vt:lpwstr>
  </property>
  <property fmtid="{D5CDD505-2E9C-101B-9397-08002B2CF9AE}" pid="4" name="MediaServiceImageTags">
    <vt:lpwstr/>
  </property>
</Properties>
</file>