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5094" w14:textId="047309F1" w:rsidR="00780794" w:rsidRDefault="00780794" w:rsidP="00780794">
      <w:pPr>
        <w:rPr>
          <w:rFonts w:ascii="Segoe UI" w:eastAsia="MS Mincho" w:hAnsi="Segoe UI" w:cs="Segoe UI"/>
          <w:b/>
          <w:bCs/>
          <w:color w:val="0070C0"/>
          <w:kern w:val="28"/>
          <w:sz w:val="24"/>
          <w:szCs w:val="20"/>
          <w:lang w:val="en-GB"/>
        </w:rPr>
      </w:pPr>
      <w:r w:rsidRPr="00A94229">
        <w:rPr>
          <w:rFonts w:ascii="Segoe UI" w:eastAsia="MS Mincho" w:hAnsi="Segoe UI" w:cs="Segoe UI"/>
          <w:b/>
          <w:bCs/>
          <w:color w:val="0070C0"/>
          <w:kern w:val="28"/>
          <w:sz w:val="24"/>
          <w:szCs w:val="20"/>
          <w:lang w:val="en-GB"/>
        </w:rPr>
        <w:t xml:space="preserve">Matrix for </w:t>
      </w:r>
      <w:r w:rsidRPr="00780794">
        <w:rPr>
          <w:rFonts w:ascii="Segoe UI" w:eastAsia="MS Mincho" w:hAnsi="Segoe UI" w:cs="Segoe UI"/>
          <w:b/>
          <w:bCs/>
          <w:color w:val="0070C0"/>
          <w:kern w:val="28"/>
          <w:sz w:val="24"/>
          <w:szCs w:val="20"/>
          <w:lang w:val="en-GB"/>
        </w:rPr>
        <w:t>S</w:t>
      </w:r>
      <w:r w:rsidRPr="00A94229">
        <w:rPr>
          <w:rFonts w:ascii="Segoe UI" w:eastAsia="MS Mincho" w:hAnsi="Segoe UI" w:cs="Segoe UI"/>
          <w:b/>
          <w:bCs/>
          <w:color w:val="0070C0"/>
          <w:kern w:val="28"/>
          <w:sz w:val="24"/>
          <w:szCs w:val="20"/>
          <w:lang w:val="en-GB"/>
        </w:rPr>
        <w:t>ustainab</w:t>
      </w:r>
      <w:r w:rsidRPr="00780794">
        <w:rPr>
          <w:rFonts w:ascii="Segoe UI" w:eastAsia="MS Mincho" w:hAnsi="Segoe UI" w:cs="Segoe UI"/>
          <w:b/>
          <w:bCs/>
          <w:color w:val="0070C0"/>
          <w:kern w:val="28"/>
          <w:sz w:val="24"/>
          <w:szCs w:val="20"/>
          <w:lang w:val="en-GB"/>
        </w:rPr>
        <w:t>ility Criteria</w:t>
      </w:r>
    </w:p>
    <w:p w14:paraId="3EF4BB22" w14:textId="210E02B8" w:rsidR="0078223D" w:rsidRDefault="0078223D" w:rsidP="0078223D">
      <w:pPr>
        <w:jc w:val="both"/>
        <w:rPr>
          <w:lang w:val="en-ZA"/>
        </w:rPr>
      </w:pPr>
      <w:r>
        <w:rPr>
          <w:lang w:val="en-ZA"/>
        </w:rPr>
        <w:t xml:space="preserve">UNDP Nigeria is seeking to recruit a service provider that will assist in </w:t>
      </w:r>
      <w:r w:rsidRPr="00052B7E">
        <w:rPr>
          <w:lang w:val="en-ZA"/>
        </w:rPr>
        <w:t>reducing cost and ensuring that value for money. The</w:t>
      </w:r>
      <w:r>
        <w:rPr>
          <w:lang w:val="en-ZA"/>
        </w:rPr>
        <w:t xml:space="preserve"> service provider is </w:t>
      </w:r>
      <w:r w:rsidRPr="00052B7E">
        <w:rPr>
          <w:lang w:val="en-ZA"/>
        </w:rPr>
        <w:t xml:space="preserve">also expected to recognize the need to protect the social aspects concerning its </w:t>
      </w:r>
      <w:r>
        <w:rPr>
          <w:lang w:val="en-ZA"/>
        </w:rPr>
        <w:t>employees</w:t>
      </w:r>
      <w:r w:rsidRPr="00052B7E">
        <w:rPr>
          <w:lang w:val="en-ZA"/>
        </w:rPr>
        <w:t xml:space="preserve"> are respected. </w:t>
      </w:r>
      <w:r>
        <w:rPr>
          <w:lang w:val="en-ZA"/>
        </w:rPr>
        <w:t>bidders</w:t>
      </w:r>
      <w:r w:rsidRPr="00052B7E">
        <w:rPr>
          <w:lang w:val="en-ZA"/>
        </w:rPr>
        <w:t xml:space="preserve"> are required to indicate the level of engagement and compliance with the terms of reference in relation to sustainability and demonstrate their current status.</w:t>
      </w:r>
    </w:p>
    <w:p w14:paraId="1E9A2E14" w14:textId="50B69967" w:rsidR="0078223D" w:rsidRPr="001B32E7" w:rsidRDefault="0078223D" w:rsidP="0078223D">
      <w:pPr>
        <w:spacing w:before="120"/>
        <w:jc w:val="both"/>
        <w:rPr>
          <w:b/>
          <w:bCs/>
          <w:color w:val="2F5496" w:themeColor="accent1" w:themeShade="BF"/>
          <w:sz w:val="24"/>
          <w:szCs w:val="24"/>
        </w:rPr>
      </w:pPr>
      <w:r w:rsidRPr="001B32E7">
        <w:rPr>
          <w:b/>
          <w:bCs/>
          <w:color w:val="2F5496" w:themeColor="accent1" w:themeShade="BF"/>
          <w:sz w:val="24"/>
          <w:szCs w:val="24"/>
        </w:rPr>
        <w:t>Social</w:t>
      </w:r>
      <w:r>
        <w:rPr>
          <w:b/>
          <w:bCs/>
          <w:color w:val="2F5496" w:themeColor="accent1" w:themeShade="BF"/>
          <w:sz w:val="24"/>
          <w:szCs w:val="24"/>
        </w:rPr>
        <w:t xml:space="preserve"> aspects (40 points)</w:t>
      </w:r>
    </w:p>
    <w:p w14:paraId="1BE6879D" w14:textId="77777777" w:rsidR="0078223D" w:rsidRPr="001B32E7" w:rsidRDefault="0078223D" w:rsidP="0078223D">
      <w:pPr>
        <w:jc w:val="both"/>
        <w:rPr>
          <w:lang w:val="en-ZA"/>
        </w:rPr>
      </w:pPr>
      <w:r w:rsidRPr="001B32E7">
        <w:rPr>
          <w:lang w:val="en-ZA"/>
        </w:rPr>
        <w:t>The social aspect relates to the staff employed by the service provider. The Bank would like to see how the staff are treated in terms of the following criteria.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127"/>
        <w:gridCol w:w="1224"/>
      </w:tblGrid>
      <w:tr w:rsidR="0078223D" w14:paraId="0D31BFB7" w14:textId="77777777" w:rsidTr="000F6753">
        <w:tc>
          <w:tcPr>
            <w:tcW w:w="5665" w:type="dxa"/>
            <w:shd w:val="clear" w:color="auto" w:fill="D9E2F3" w:themeFill="accent1" w:themeFillTint="33"/>
          </w:tcPr>
          <w:p w14:paraId="75ED5D69" w14:textId="77777777" w:rsidR="0078223D" w:rsidRPr="003E7C10" w:rsidRDefault="0078223D" w:rsidP="000F6753">
            <w:pPr>
              <w:jc w:val="both"/>
              <w:rPr>
                <w:b/>
                <w:bCs/>
                <w:lang w:val="en-GB"/>
              </w:rPr>
            </w:pPr>
            <w:r w:rsidRPr="003E7C10">
              <w:rPr>
                <w:b/>
                <w:bCs/>
                <w:lang w:val="en-GB"/>
              </w:rPr>
              <w:t xml:space="preserve">Criterion 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2E257B02" w14:textId="77777777" w:rsidR="0078223D" w:rsidRPr="00F92C53" w:rsidRDefault="0078223D" w:rsidP="000F6753">
            <w:pPr>
              <w:jc w:val="both"/>
              <w:rPr>
                <w:b/>
                <w:bCs/>
              </w:rPr>
            </w:pPr>
            <w:r w:rsidRPr="00F92C53">
              <w:rPr>
                <w:b/>
                <w:bCs/>
              </w:rPr>
              <w:t xml:space="preserve">Description </w:t>
            </w:r>
          </w:p>
        </w:tc>
        <w:tc>
          <w:tcPr>
            <w:tcW w:w="1224" w:type="dxa"/>
            <w:shd w:val="clear" w:color="auto" w:fill="D9E2F3" w:themeFill="accent1" w:themeFillTint="33"/>
          </w:tcPr>
          <w:p w14:paraId="6EECCAEC" w14:textId="77777777" w:rsidR="0078223D" w:rsidRPr="00F92C53" w:rsidRDefault="0078223D" w:rsidP="000F6753">
            <w:pPr>
              <w:jc w:val="both"/>
              <w:rPr>
                <w:b/>
                <w:bCs/>
              </w:rPr>
            </w:pPr>
            <w:r w:rsidRPr="00F92C53">
              <w:rPr>
                <w:b/>
                <w:bCs/>
              </w:rPr>
              <w:t>Points</w:t>
            </w:r>
          </w:p>
        </w:tc>
      </w:tr>
      <w:tr w:rsidR="0078223D" w:rsidRPr="001B32E7" w14:paraId="4C490B87" w14:textId="77777777" w:rsidTr="000F6753">
        <w:tc>
          <w:tcPr>
            <w:tcW w:w="5665" w:type="dxa"/>
          </w:tcPr>
          <w:p w14:paraId="48948C3F" w14:textId="77777777" w:rsidR="0078223D" w:rsidRPr="003E7C10" w:rsidRDefault="0078223D" w:rsidP="000F6753">
            <w:pPr>
              <w:jc w:val="both"/>
              <w:rPr>
                <w:lang w:val="en-ZA"/>
              </w:rPr>
            </w:pPr>
            <w:r w:rsidRPr="003E7C10">
              <w:rPr>
                <w:lang w:val="en-ZA"/>
              </w:rPr>
              <w:t>Equal remuneration to all staff regardless of their ethnicity, background,</w:t>
            </w:r>
            <w:r>
              <w:rPr>
                <w:lang w:val="en-ZA"/>
              </w:rPr>
              <w:t xml:space="preserve"> migrant status,</w:t>
            </w:r>
            <w:r w:rsidRPr="003E7C10">
              <w:rPr>
                <w:lang w:val="en-ZA"/>
              </w:rPr>
              <w:t xml:space="preserve"> sex etc.</w:t>
            </w:r>
          </w:p>
        </w:tc>
        <w:tc>
          <w:tcPr>
            <w:tcW w:w="2127" w:type="dxa"/>
          </w:tcPr>
          <w:p w14:paraId="05D532A5" w14:textId="77777777" w:rsidR="0078223D" w:rsidRPr="00F92C53" w:rsidRDefault="0078223D" w:rsidP="000F6753">
            <w:pPr>
              <w:jc w:val="both"/>
              <w:rPr>
                <w:b/>
                <w:bCs/>
                <w:lang w:val="en-ZA"/>
              </w:rPr>
            </w:pPr>
            <w:r w:rsidRPr="00DF2567">
              <w:rPr>
                <w:lang w:val="en-ZA"/>
              </w:rPr>
              <w:t>Explain in detail the approach.</w:t>
            </w:r>
          </w:p>
        </w:tc>
        <w:tc>
          <w:tcPr>
            <w:tcW w:w="1224" w:type="dxa"/>
          </w:tcPr>
          <w:p w14:paraId="5F048AAE" w14:textId="77777777" w:rsidR="0078223D" w:rsidRPr="003E7C10" w:rsidRDefault="0078223D" w:rsidP="000F6753">
            <w:pPr>
              <w:jc w:val="both"/>
              <w:rPr>
                <w:lang w:val="en-ZA"/>
              </w:rPr>
            </w:pPr>
            <w:r w:rsidRPr="003E7C10">
              <w:rPr>
                <w:lang w:val="en-ZA"/>
              </w:rPr>
              <w:t>05</w:t>
            </w:r>
          </w:p>
        </w:tc>
      </w:tr>
      <w:tr w:rsidR="0078223D" w:rsidRPr="001B32E7" w14:paraId="35A048F8" w14:textId="77777777" w:rsidTr="000F6753">
        <w:tc>
          <w:tcPr>
            <w:tcW w:w="5665" w:type="dxa"/>
          </w:tcPr>
          <w:p w14:paraId="294C1D79" w14:textId="77777777" w:rsidR="0078223D" w:rsidRPr="003E7C10" w:rsidRDefault="0078223D" w:rsidP="000F6753">
            <w:pPr>
              <w:jc w:val="both"/>
              <w:rPr>
                <w:lang w:val="en-ZA"/>
              </w:rPr>
            </w:pPr>
            <w:r w:rsidRPr="003E7C10">
              <w:rPr>
                <w:lang w:val="en-ZA"/>
              </w:rPr>
              <w:t>Payment of statutory benefits on behalf of staff to relevant authorities</w:t>
            </w:r>
            <w:r>
              <w:rPr>
                <w:lang w:val="en-ZA"/>
              </w:rPr>
              <w:t>.</w:t>
            </w:r>
          </w:p>
        </w:tc>
        <w:tc>
          <w:tcPr>
            <w:tcW w:w="2127" w:type="dxa"/>
          </w:tcPr>
          <w:p w14:paraId="68138638" w14:textId="77777777" w:rsidR="0078223D" w:rsidRPr="00F92C53" w:rsidRDefault="0078223D" w:rsidP="000F6753">
            <w:pPr>
              <w:jc w:val="both"/>
              <w:rPr>
                <w:b/>
                <w:bCs/>
                <w:lang w:val="en-ZA"/>
              </w:rPr>
            </w:pPr>
            <w:r w:rsidRPr="00DF2567">
              <w:rPr>
                <w:lang w:val="en-ZA"/>
              </w:rPr>
              <w:t>Explain in detail the approach.</w:t>
            </w:r>
          </w:p>
        </w:tc>
        <w:tc>
          <w:tcPr>
            <w:tcW w:w="1224" w:type="dxa"/>
          </w:tcPr>
          <w:p w14:paraId="5010F553" w14:textId="77777777" w:rsidR="0078223D" w:rsidRPr="003E7C10" w:rsidRDefault="0078223D" w:rsidP="000F6753">
            <w:pPr>
              <w:jc w:val="both"/>
              <w:rPr>
                <w:lang w:val="en-ZA"/>
              </w:rPr>
            </w:pPr>
            <w:r w:rsidRPr="003E7C10">
              <w:rPr>
                <w:lang w:val="en-ZA"/>
              </w:rPr>
              <w:t>05</w:t>
            </w:r>
          </w:p>
        </w:tc>
      </w:tr>
      <w:tr w:rsidR="0078223D" w:rsidRPr="001B32E7" w14:paraId="6227031A" w14:textId="77777777" w:rsidTr="000F6753">
        <w:tc>
          <w:tcPr>
            <w:tcW w:w="5665" w:type="dxa"/>
          </w:tcPr>
          <w:p w14:paraId="611C276F" w14:textId="77777777" w:rsidR="0078223D" w:rsidRPr="003E7C10" w:rsidRDefault="0078223D" w:rsidP="000F6753">
            <w:pPr>
              <w:jc w:val="both"/>
              <w:rPr>
                <w:lang w:val="en-ZA"/>
              </w:rPr>
            </w:pPr>
            <w:r w:rsidRPr="003E7C10">
              <w:rPr>
                <w:lang w:val="en-ZA"/>
              </w:rPr>
              <w:t>Compliance with all wage and hour laws. Workers’ compensations must be guaranteed in accordance with national applicable laws and regulations.</w:t>
            </w:r>
          </w:p>
        </w:tc>
        <w:tc>
          <w:tcPr>
            <w:tcW w:w="2127" w:type="dxa"/>
          </w:tcPr>
          <w:p w14:paraId="1021C942" w14:textId="77777777" w:rsidR="0078223D" w:rsidRPr="00DF2567" w:rsidRDefault="0078223D" w:rsidP="000F6753">
            <w:pPr>
              <w:jc w:val="both"/>
              <w:rPr>
                <w:lang w:val="en-ZA"/>
              </w:rPr>
            </w:pPr>
            <w:r w:rsidRPr="00DF2567">
              <w:rPr>
                <w:lang w:val="en-ZA"/>
              </w:rPr>
              <w:t>Explain in detail the approach.</w:t>
            </w:r>
          </w:p>
        </w:tc>
        <w:tc>
          <w:tcPr>
            <w:tcW w:w="1224" w:type="dxa"/>
          </w:tcPr>
          <w:p w14:paraId="7B32AD15" w14:textId="77777777" w:rsidR="0078223D" w:rsidRPr="003E7C10" w:rsidRDefault="0078223D" w:rsidP="000F6753">
            <w:pPr>
              <w:jc w:val="both"/>
              <w:rPr>
                <w:lang w:val="en-ZA"/>
              </w:rPr>
            </w:pPr>
            <w:r w:rsidRPr="003E7C10">
              <w:rPr>
                <w:lang w:val="en-ZA"/>
              </w:rPr>
              <w:t>05</w:t>
            </w:r>
          </w:p>
        </w:tc>
      </w:tr>
      <w:tr w:rsidR="0078223D" w:rsidRPr="001B32E7" w14:paraId="29A201A0" w14:textId="77777777" w:rsidTr="000F6753">
        <w:tc>
          <w:tcPr>
            <w:tcW w:w="5665" w:type="dxa"/>
          </w:tcPr>
          <w:p w14:paraId="0DAEDBAF" w14:textId="77777777" w:rsidR="0078223D" w:rsidRPr="003E7C10" w:rsidRDefault="0078223D" w:rsidP="000F6753">
            <w:pPr>
              <w:jc w:val="both"/>
              <w:rPr>
                <w:lang w:val="en-ZA"/>
              </w:rPr>
            </w:pPr>
            <w:r w:rsidRPr="003E7C10">
              <w:rPr>
                <w:lang w:val="en-ZA"/>
              </w:rPr>
              <w:t>Employing Staff coming from the local communities</w:t>
            </w:r>
            <w:r>
              <w:rPr>
                <w:lang w:val="en-ZA"/>
              </w:rPr>
              <w:t>.</w:t>
            </w:r>
          </w:p>
        </w:tc>
        <w:tc>
          <w:tcPr>
            <w:tcW w:w="2127" w:type="dxa"/>
          </w:tcPr>
          <w:p w14:paraId="082E76E2" w14:textId="77777777" w:rsidR="0078223D" w:rsidRPr="00F92C53" w:rsidRDefault="0078223D" w:rsidP="000F6753">
            <w:pPr>
              <w:jc w:val="both"/>
              <w:rPr>
                <w:b/>
                <w:bCs/>
                <w:lang w:val="en-ZA"/>
              </w:rPr>
            </w:pPr>
            <w:r w:rsidRPr="00DF2567">
              <w:rPr>
                <w:lang w:val="en-ZA"/>
              </w:rPr>
              <w:t>Explain in detail the approach.</w:t>
            </w:r>
          </w:p>
        </w:tc>
        <w:tc>
          <w:tcPr>
            <w:tcW w:w="1224" w:type="dxa"/>
          </w:tcPr>
          <w:p w14:paraId="79937951" w14:textId="77777777" w:rsidR="0078223D" w:rsidRPr="003E7C10" w:rsidRDefault="0078223D" w:rsidP="000F6753">
            <w:pPr>
              <w:jc w:val="both"/>
              <w:rPr>
                <w:lang w:val="en-ZA"/>
              </w:rPr>
            </w:pPr>
            <w:r w:rsidRPr="003E7C10">
              <w:rPr>
                <w:lang w:val="en-ZA"/>
              </w:rPr>
              <w:t>05</w:t>
            </w:r>
          </w:p>
        </w:tc>
      </w:tr>
      <w:tr w:rsidR="0078223D" w:rsidRPr="001B32E7" w14:paraId="5F50EAEE" w14:textId="77777777" w:rsidTr="000F6753">
        <w:tc>
          <w:tcPr>
            <w:tcW w:w="5665" w:type="dxa"/>
          </w:tcPr>
          <w:p w14:paraId="472531DD" w14:textId="77777777" w:rsidR="0078223D" w:rsidRPr="003E7C10" w:rsidRDefault="0078223D" w:rsidP="000F6753">
            <w:pPr>
              <w:jc w:val="both"/>
              <w:rPr>
                <w:lang w:val="en-ZA"/>
              </w:rPr>
            </w:pPr>
            <w:r w:rsidRPr="003E7C10">
              <w:rPr>
                <w:lang w:val="en-ZA"/>
              </w:rPr>
              <w:t>Comply to elimination of all forms of forced or compulsory labo</w:t>
            </w:r>
            <w:r>
              <w:rPr>
                <w:lang w:val="en-ZA"/>
              </w:rPr>
              <w:t>u</w:t>
            </w:r>
            <w:r w:rsidRPr="003E7C10">
              <w:rPr>
                <w:lang w:val="en-ZA"/>
              </w:rPr>
              <w:t>r</w:t>
            </w:r>
            <w:r>
              <w:rPr>
                <w:lang w:val="en-ZA"/>
              </w:rPr>
              <w:t>.</w:t>
            </w:r>
          </w:p>
        </w:tc>
        <w:tc>
          <w:tcPr>
            <w:tcW w:w="2127" w:type="dxa"/>
          </w:tcPr>
          <w:p w14:paraId="78F6C3D9" w14:textId="77777777" w:rsidR="0078223D" w:rsidRPr="00F92C53" w:rsidRDefault="0078223D" w:rsidP="000F6753">
            <w:pPr>
              <w:jc w:val="both"/>
              <w:rPr>
                <w:b/>
                <w:bCs/>
                <w:lang w:val="en-ZA"/>
              </w:rPr>
            </w:pPr>
            <w:r w:rsidRPr="00DF2567">
              <w:rPr>
                <w:lang w:val="en-ZA"/>
              </w:rPr>
              <w:t>Explain in detail the approach.</w:t>
            </w:r>
          </w:p>
        </w:tc>
        <w:tc>
          <w:tcPr>
            <w:tcW w:w="1224" w:type="dxa"/>
          </w:tcPr>
          <w:p w14:paraId="2DC4507F" w14:textId="77777777" w:rsidR="0078223D" w:rsidRPr="003E7C10" w:rsidRDefault="0078223D" w:rsidP="000F6753">
            <w:pPr>
              <w:jc w:val="both"/>
              <w:rPr>
                <w:lang w:val="en-ZA"/>
              </w:rPr>
            </w:pPr>
            <w:r w:rsidRPr="003E7C10">
              <w:rPr>
                <w:lang w:val="en-ZA"/>
              </w:rPr>
              <w:t>05</w:t>
            </w:r>
          </w:p>
        </w:tc>
      </w:tr>
      <w:tr w:rsidR="0078223D" w:rsidRPr="001B32E7" w14:paraId="3FF65D1D" w14:textId="77777777" w:rsidTr="000F6753">
        <w:tc>
          <w:tcPr>
            <w:tcW w:w="5665" w:type="dxa"/>
          </w:tcPr>
          <w:p w14:paraId="3E51A1A6" w14:textId="77777777" w:rsidR="0078223D" w:rsidRPr="00A065A5" w:rsidRDefault="0078223D" w:rsidP="000F6753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 xml:space="preserve">No employment </w:t>
            </w:r>
            <w:r w:rsidRPr="00A065A5">
              <w:rPr>
                <w:lang w:val="en-ZA"/>
              </w:rPr>
              <w:t>vulnerable populations such as young children, pregnant women, elderly or people sensitive to chemical exposure</w:t>
            </w:r>
            <w:r>
              <w:rPr>
                <w:lang w:val="en-ZA"/>
              </w:rPr>
              <w:t>.</w:t>
            </w:r>
          </w:p>
        </w:tc>
        <w:tc>
          <w:tcPr>
            <w:tcW w:w="2127" w:type="dxa"/>
          </w:tcPr>
          <w:p w14:paraId="5CB33A70" w14:textId="77777777" w:rsidR="0078223D" w:rsidRPr="00F92C53" w:rsidRDefault="0078223D" w:rsidP="000F6753">
            <w:pPr>
              <w:jc w:val="both"/>
              <w:rPr>
                <w:b/>
                <w:bCs/>
                <w:lang w:val="en-ZA"/>
              </w:rPr>
            </w:pPr>
            <w:r w:rsidRPr="00DF2567">
              <w:rPr>
                <w:lang w:val="en-ZA"/>
              </w:rPr>
              <w:t>Explain in detail the approach.</w:t>
            </w:r>
          </w:p>
        </w:tc>
        <w:tc>
          <w:tcPr>
            <w:tcW w:w="1224" w:type="dxa"/>
          </w:tcPr>
          <w:p w14:paraId="62D5D26C" w14:textId="77777777" w:rsidR="0078223D" w:rsidRPr="003E7C10" w:rsidRDefault="0078223D" w:rsidP="000F6753">
            <w:pPr>
              <w:jc w:val="both"/>
              <w:rPr>
                <w:lang w:val="en-ZA"/>
              </w:rPr>
            </w:pPr>
            <w:r w:rsidRPr="003E7C10">
              <w:rPr>
                <w:lang w:val="en-ZA"/>
              </w:rPr>
              <w:t>05</w:t>
            </w:r>
          </w:p>
        </w:tc>
      </w:tr>
      <w:tr w:rsidR="0078223D" w:rsidRPr="001B32E7" w14:paraId="28DF96CD" w14:textId="77777777" w:rsidTr="000F6753">
        <w:tc>
          <w:tcPr>
            <w:tcW w:w="5665" w:type="dxa"/>
          </w:tcPr>
          <w:p w14:paraId="695F003E" w14:textId="77777777" w:rsidR="0078223D" w:rsidRPr="003E7C10" w:rsidRDefault="0078223D" w:rsidP="000F6753">
            <w:pPr>
              <w:rPr>
                <w:lang w:val="en-ZA"/>
              </w:rPr>
            </w:pPr>
            <w:r w:rsidRPr="003E7C10">
              <w:rPr>
                <w:lang w:val="en-ZA"/>
              </w:rPr>
              <w:t xml:space="preserve">Compliance </w:t>
            </w:r>
            <w:r>
              <w:rPr>
                <w:lang w:val="en-ZA"/>
              </w:rPr>
              <w:t xml:space="preserve">with and respect of </w:t>
            </w:r>
            <w:r w:rsidRPr="003E7C10">
              <w:rPr>
                <w:lang w:val="en-ZA"/>
              </w:rPr>
              <w:t>local laws and customs when establishing standardized ethical and moral</w:t>
            </w:r>
          </w:p>
          <w:p w14:paraId="7C993B23" w14:textId="77777777" w:rsidR="0078223D" w:rsidRPr="003E7C10" w:rsidRDefault="0078223D" w:rsidP="000F6753">
            <w:pPr>
              <w:jc w:val="both"/>
              <w:rPr>
                <w:lang w:val="en-ZA"/>
              </w:rPr>
            </w:pPr>
            <w:r w:rsidRPr="003E7C10">
              <w:rPr>
                <w:lang w:val="en-ZA"/>
              </w:rPr>
              <w:t>conducts.</w:t>
            </w:r>
          </w:p>
        </w:tc>
        <w:tc>
          <w:tcPr>
            <w:tcW w:w="2127" w:type="dxa"/>
          </w:tcPr>
          <w:p w14:paraId="1D7EAE25" w14:textId="77777777" w:rsidR="0078223D" w:rsidRPr="00F92C53" w:rsidRDefault="0078223D" w:rsidP="000F6753">
            <w:pPr>
              <w:jc w:val="both"/>
              <w:rPr>
                <w:b/>
                <w:bCs/>
                <w:lang w:val="en-ZA"/>
              </w:rPr>
            </w:pPr>
            <w:r w:rsidRPr="00DF2567">
              <w:rPr>
                <w:lang w:val="en-ZA"/>
              </w:rPr>
              <w:t>Explain in detail the approach.</w:t>
            </w:r>
          </w:p>
        </w:tc>
        <w:tc>
          <w:tcPr>
            <w:tcW w:w="1224" w:type="dxa"/>
          </w:tcPr>
          <w:p w14:paraId="1FEB81CF" w14:textId="77777777" w:rsidR="0078223D" w:rsidRPr="003E7C10" w:rsidRDefault="0078223D" w:rsidP="000F6753">
            <w:pPr>
              <w:jc w:val="both"/>
              <w:rPr>
                <w:lang w:val="en-ZA"/>
              </w:rPr>
            </w:pPr>
            <w:r w:rsidRPr="003E7C10">
              <w:rPr>
                <w:lang w:val="en-ZA"/>
              </w:rPr>
              <w:t>05</w:t>
            </w:r>
          </w:p>
        </w:tc>
      </w:tr>
      <w:tr w:rsidR="0078223D" w:rsidRPr="001B32E7" w14:paraId="2A58D3A5" w14:textId="77777777" w:rsidTr="000F6753">
        <w:tc>
          <w:tcPr>
            <w:tcW w:w="5665" w:type="dxa"/>
          </w:tcPr>
          <w:p w14:paraId="24A8FD95" w14:textId="77777777" w:rsidR="0078223D" w:rsidRDefault="0078223D" w:rsidP="000F6753">
            <w:pPr>
              <w:rPr>
                <w:lang w:val="en-ZA"/>
              </w:rPr>
            </w:pPr>
            <w:r w:rsidRPr="003E7C10">
              <w:rPr>
                <w:lang w:val="en-ZA"/>
              </w:rPr>
              <w:t>An occupational health and safety policy</w:t>
            </w:r>
            <w:r>
              <w:rPr>
                <w:lang w:val="en-ZA"/>
              </w:rPr>
              <w:t>:</w:t>
            </w:r>
          </w:p>
          <w:p w14:paraId="0214FF12" w14:textId="77777777" w:rsidR="0078223D" w:rsidRDefault="0078223D" w:rsidP="000F6753">
            <w:pPr>
              <w:rPr>
                <w:lang w:val="en-ZA"/>
              </w:rPr>
            </w:pPr>
            <w:r w:rsidRPr="003E7C10">
              <w:rPr>
                <w:lang w:val="en-ZA"/>
              </w:rPr>
              <w:t xml:space="preserve">• First aid and accident arrangements, </w:t>
            </w:r>
          </w:p>
          <w:p w14:paraId="7A8A0304" w14:textId="77777777" w:rsidR="0078223D" w:rsidRDefault="0078223D" w:rsidP="000F6753">
            <w:pPr>
              <w:rPr>
                <w:lang w:val="en-ZA"/>
              </w:rPr>
            </w:pPr>
            <w:r w:rsidRPr="003E7C10">
              <w:rPr>
                <w:lang w:val="en-ZA"/>
              </w:rPr>
              <w:t xml:space="preserve">• Occupational health and safety training for staff, </w:t>
            </w:r>
          </w:p>
          <w:p w14:paraId="1BA2BA7A" w14:textId="77777777" w:rsidR="0078223D" w:rsidRDefault="0078223D" w:rsidP="000F6753">
            <w:pPr>
              <w:rPr>
                <w:lang w:val="en-ZA"/>
              </w:rPr>
            </w:pPr>
            <w:r w:rsidRPr="003E7C10">
              <w:rPr>
                <w:lang w:val="en-ZA"/>
              </w:rPr>
              <w:t xml:space="preserve">• Regular equipment maintenance, and </w:t>
            </w:r>
          </w:p>
          <w:p w14:paraId="4CD894D7" w14:textId="77777777" w:rsidR="0078223D" w:rsidRPr="003E7C10" w:rsidRDefault="0078223D" w:rsidP="000F6753">
            <w:pPr>
              <w:rPr>
                <w:lang w:val="en-ZA"/>
              </w:rPr>
            </w:pPr>
            <w:r w:rsidRPr="003E7C10">
              <w:rPr>
                <w:lang w:val="en-ZA"/>
              </w:rPr>
              <w:t>• Use of protective gears- clothing, boots, gloves for staff depending on the nature of the nature of the job they do</w:t>
            </w:r>
            <w:r>
              <w:rPr>
                <w:lang w:val="en-ZA"/>
              </w:rPr>
              <w:t>.</w:t>
            </w:r>
          </w:p>
        </w:tc>
        <w:tc>
          <w:tcPr>
            <w:tcW w:w="2127" w:type="dxa"/>
          </w:tcPr>
          <w:p w14:paraId="2BD2D0A0" w14:textId="77777777" w:rsidR="0078223D" w:rsidRPr="00F92C53" w:rsidRDefault="0078223D" w:rsidP="000F6753">
            <w:pPr>
              <w:jc w:val="both"/>
              <w:rPr>
                <w:b/>
                <w:bCs/>
                <w:lang w:val="en-ZA"/>
              </w:rPr>
            </w:pPr>
            <w:r w:rsidRPr="00DF2567">
              <w:rPr>
                <w:lang w:val="en-ZA"/>
              </w:rPr>
              <w:t>Explain in detail the approach.</w:t>
            </w:r>
          </w:p>
        </w:tc>
        <w:tc>
          <w:tcPr>
            <w:tcW w:w="1224" w:type="dxa"/>
          </w:tcPr>
          <w:p w14:paraId="519A5FC4" w14:textId="77777777" w:rsidR="0078223D" w:rsidRPr="003E7C10" w:rsidRDefault="0078223D" w:rsidP="000F6753">
            <w:pPr>
              <w:jc w:val="both"/>
              <w:rPr>
                <w:lang w:val="en-ZA"/>
              </w:rPr>
            </w:pPr>
            <w:r w:rsidRPr="003E7C10">
              <w:rPr>
                <w:lang w:val="en-ZA"/>
              </w:rPr>
              <w:t>05</w:t>
            </w:r>
          </w:p>
        </w:tc>
      </w:tr>
      <w:tr w:rsidR="0078223D" w:rsidRPr="001B32E7" w14:paraId="0CC92FB1" w14:textId="77777777" w:rsidTr="000F6753">
        <w:tc>
          <w:tcPr>
            <w:tcW w:w="7792" w:type="dxa"/>
            <w:gridSpan w:val="2"/>
          </w:tcPr>
          <w:p w14:paraId="2CBC3AEF" w14:textId="77777777" w:rsidR="0078223D" w:rsidRPr="003E7C10" w:rsidRDefault="0078223D" w:rsidP="000F6753">
            <w:pPr>
              <w:jc w:val="both"/>
              <w:rPr>
                <w:b/>
                <w:bCs/>
                <w:color w:val="2F5496" w:themeColor="accent1" w:themeShade="BF"/>
                <w:lang w:val="en-ZA"/>
              </w:rPr>
            </w:pPr>
            <w:r w:rsidRPr="003E7C10">
              <w:rPr>
                <w:b/>
                <w:bCs/>
                <w:color w:val="2F5496" w:themeColor="accent1" w:themeShade="BF"/>
                <w:lang w:val="en-ZA"/>
              </w:rPr>
              <w:t>MAXIMUM OBTAINABLE POINTS</w:t>
            </w:r>
          </w:p>
        </w:tc>
        <w:tc>
          <w:tcPr>
            <w:tcW w:w="1224" w:type="dxa"/>
          </w:tcPr>
          <w:p w14:paraId="4C2D9C12" w14:textId="77777777" w:rsidR="0078223D" w:rsidRPr="003E7C10" w:rsidRDefault="0078223D" w:rsidP="000F6753">
            <w:pPr>
              <w:jc w:val="both"/>
              <w:rPr>
                <w:b/>
                <w:bCs/>
                <w:color w:val="2F5496" w:themeColor="accent1" w:themeShade="BF"/>
                <w:lang w:val="en-ZA"/>
              </w:rPr>
            </w:pPr>
            <w:r w:rsidRPr="003E7C10">
              <w:rPr>
                <w:b/>
                <w:bCs/>
                <w:color w:val="2F5496" w:themeColor="accent1" w:themeShade="BF"/>
                <w:lang w:val="en-ZA"/>
              </w:rPr>
              <w:t>40</w:t>
            </w:r>
          </w:p>
        </w:tc>
      </w:tr>
      <w:tr w:rsidR="0078223D" w:rsidRPr="00F92C53" w14:paraId="6BE872B7" w14:textId="77777777" w:rsidTr="000F6753">
        <w:tc>
          <w:tcPr>
            <w:tcW w:w="9016" w:type="dxa"/>
            <w:gridSpan w:val="3"/>
            <w:shd w:val="clear" w:color="auto" w:fill="D9E2F3" w:themeFill="accent1" w:themeFillTint="33"/>
          </w:tcPr>
          <w:p w14:paraId="1D3741EA" w14:textId="77777777" w:rsidR="0078223D" w:rsidRPr="00F92C53" w:rsidRDefault="0078223D" w:rsidP="000F6753">
            <w:pPr>
              <w:jc w:val="center"/>
              <w:rPr>
                <w:b/>
                <w:bCs/>
                <w:lang w:val="en-ZA"/>
              </w:rPr>
            </w:pPr>
            <w:r w:rsidRPr="003E7C10">
              <w:rPr>
                <w:b/>
                <w:bCs/>
                <w:color w:val="2F5496" w:themeColor="accent1" w:themeShade="BF"/>
                <w:lang w:val="en-ZA"/>
              </w:rPr>
              <w:t>ENDED</w:t>
            </w:r>
          </w:p>
        </w:tc>
      </w:tr>
    </w:tbl>
    <w:p w14:paraId="4F85C5F9" w14:textId="77777777" w:rsidR="0078223D" w:rsidRPr="00F92C53" w:rsidRDefault="0078223D" w:rsidP="0078223D">
      <w:pPr>
        <w:jc w:val="both"/>
        <w:rPr>
          <w:b/>
          <w:bCs/>
          <w:lang w:val="en-ZA"/>
        </w:rPr>
      </w:pPr>
    </w:p>
    <w:p w14:paraId="5A08C616" w14:textId="77777777" w:rsidR="0078223D" w:rsidRPr="00F92C53" w:rsidRDefault="0078223D" w:rsidP="0078223D">
      <w:pPr>
        <w:jc w:val="both"/>
        <w:rPr>
          <w:lang w:val="en-ZA"/>
        </w:rPr>
      </w:pPr>
    </w:p>
    <w:p w14:paraId="4C512649" w14:textId="77777777" w:rsidR="00780794" w:rsidRPr="00780794" w:rsidRDefault="00780794" w:rsidP="00780794">
      <w:pPr>
        <w:rPr>
          <w:rFonts w:ascii="Segoe UI" w:eastAsia="MS Mincho" w:hAnsi="Segoe UI" w:cs="Segoe UI"/>
          <w:b/>
          <w:bCs/>
          <w:color w:val="0070C0"/>
          <w:kern w:val="28"/>
          <w:sz w:val="24"/>
          <w:szCs w:val="20"/>
          <w:lang w:val="en-GB"/>
        </w:rPr>
      </w:pPr>
    </w:p>
    <w:sectPr w:rsidR="00780794" w:rsidRPr="00780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94"/>
    <w:rsid w:val="00780794"/>
    <w:rsid w:val="0078223D"/>
    <w:rsid w:val="0092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6411"/>
  <w15:chartTrackingRefBased/>
  <w15:docId w15:val="{BD2B8870-339F-4292-9A57-4731A928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Rym Ghazzali</dc:creator>
  <cp:keywords/>
  <dc:description/>
  <cp:lastModifiedBy>Andrew Ehizojie-philips</cp:lastModifiedBy>
  <cp:revision>2</cp:revision>
  <dcterms:created xsi:type="dcterms:W3CDTF">2022-06-07T14:56:00Z</dcterms:created>
  <dcterms:modified xsi:type="dcterms:W3CDTF">2022-06-07T14:56:00Z</dcterms:modified>
</cp:coreProperties>
</file>