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8920" w14:textId="77777777" w:rsidR="009A31D4" w:rsidRPr="006708F1" w:rsidRDefault="009A31D4" w:rsidP="006708F1">
      <w:pPr>
        <w:spacing w:line="360" w:lineRule="auto"/>
        <w:jc w:val="both"/>
        <w:rPr>
          <w:rFonts w:asciiTheme="minorHAnsi" w:hAnsiTheme="minorHAnsi" w:cstheme="minorHAnsi"/>
          <w:b/>
          <w:color w:val="000000" w:themeColor="text1"/>
        </w:rPr>
      </w:pPr>
      <w:bookmarkStart w:id="0" w:name="_Toc172357882"/>
    </w:p>
    <w:p w14:paraId="23D6CC4E" w14:textId="060DA033" w:rsidR="00350AC6" w:rsidRPr="00C46818" w:rsidRDefault="00923EF4" w:rsidP="00C46818">
      <w:pPr>
        <w:spacing w:line="360" w:lineRule="auto"/>
        <w:jc w:val="center"/>
        <w:rPr>
          <w:rFonts w:asciiTheme="minorHAnsi" w:hAnsiTheme="minorHAnsi" w:cstheme="minorHAnsi"/>
          <w:b/>
          <w:color w:val="000000" w:themeColor="text1"/>
        </w:rPr>
      </w:pPr>
      <w:r w:rsidRPr="00C46818">
        <w:rPr>
          <w:rFonts w:asciiTheme="minorHAnsi" w:hAnsiTheme="minorHAnsi" w:cstheme="minorHAnsi"/>
          <w:b/>
          <w:color w:val="000000" w:themeColor="text1"/>
        </w:rPr>
        <w:t xml:space="preserve">Framework agreement for the services of an Individual Contractor Engaged on On-Call Basis, </w:t>
      </w:r>
      <w:r w:rsidR="00EE3373" w:rsidRPr="00C46818">
        <w:rPr>
          <w:rFonts w:asciiTheme="minorHAnsi" w:hAnsiTheme="minorHAnsi" w:cstheme="minorHAnsi"/>
          <w:b/>
          <w:color w:val="000000" w:themeColor="text1"/>
        </w:rPr>
        <w:t xml:space="preserve">Senior </w:t>
      </w:r>
      <w:r w:rsidRPr="00C46818">
        <w:rPr>
          <w:rFonts w:asciiTheme="minorHAnsi" w:hAnsiTheme="minorHAnsi" w:cstheme="minorHAnsi"/>
          <w:b/>
          <w:color w:val="000000" w:themeColor="text1"/>
        </w:rPr>
        <w:t xml:space="preserve">Technical </w:t>
      </w:r>
      <w:r w:rsidR="009E18DF" w:rsidRPr="00C46818">
        <w:rPr>
          <w:rFonts w:asciiTheme="minorHAnsi" w:hAnsiTheme="minorHAnsi" w:cstheme="minorHAnsi"/>
          <w:b/>
          <w:color w:val="000000" w:themeColor="text1"/>
        </w:rPr>
        <w:t xml:space="preserve">and Technical </w:t>
      </w:r>
      <w:r w:rsidRPr="00C46818">
        <w:rPr>
          <w:rFonts w:asciiTheme="minorHAnsi" w:hAnsiTheme="minorHAnsi" w:cstheme="minorHAnsi"/>
          <w:b/>
          <w:color w:val="000000" w:themeColor="text1"/>
        </w:rPr>
        <w:t>Experts on Responsible Digital Payments and Digital Financial Inclusion, Better Than Cash Alliance (BTCA)</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4A0" w:firstRow="1" w:lastRow="0" w:firstColumn="1" w:lastColumn="0" w:noHBand="0" w:noVBand="1"/>
      </w:tblPr>
      <w:tblGrid>
        <w:gridCol w:w="2231"/>
        <w:gridCol w:w="7629"/>
      </w:tblGrid>
      <w:tr w:rsidR="006E1290" w:rsidRPr="006708F1" w14:paraId="5179C093" w14:textId="77777777" w:rsidTr="009F7288">
        <w:trPr>
          <w:trHeight w:val="231"/>
        </w:trPr>
        <w:tc>
          <w:tcPr>
            <w:tcW w:w="0" w:type="auto"/>
            <w:shd w:val="clear" w:color="auto" w:fill="auto"/>
          </w:tcPr>
          <w:p w14:paraId="59EC061C" w14:textId="6056F9F0" w:rsidR="006619DA" w:rsidRPr="006708F1" w:rsidRDefault="006619DA" w:rsidP="006708F1">
            <w:pPr>
              <w:spacing w:line="360" w:lineRule="auto"/>
              <w:jc w:val="both"/>
              <w:rPr>
                <w:rFonts w:asciiTheme="minorHAnsi" w:eastAsia="Times New Roman" w:hAnsiTheme="minorHAnsi" w:cstheme="minorHAnsi"/>
                <w:b/>
                <w:bCs/>
                <w:color w:val="000000" w:themeColor="text1"/>
              </w:rPr>
            </w:pPr>
            <w:r w:rsidRPr="006708F1">
              <w:rPr>
                <w:rFonts w:asciiTheme="minorHAnsi" w:eastAsia="Times New Roman" w:hAnsiTheme="minorHAnsi" w:cstheme="minorHAnsi"/>
                <w:b/>
                <w:bCs/>
                <w:color w:val="000000" w:themeColor="text1"/>
              </w:rPr>
              <w:t xml:space="preserve">Project Title </w:t>
            </w:r>
          </w:p>
        </w:tc>
        <w:tc>
          <w:tcPr>
            <w:tcW w:w="0" w:type="auto"/>
            <w:shd w:val="clear" w:color="auto" w:fill="auto"/>
          </w:tcPr>
          <w:p w14:paraId="4EB35968" w14:textId="2C6AA419" w:rsidR="006619DA" w:rsidRPr="006708F1" w:rsidRDefault="009E18DF" w:rsidP="006708F1">
            <w:pPr>
              <w:widowControl/>
              <w:overflowPunct/>
              <w:adjustRightInd/>
              <w:spacing w:line="360" w:lineRule="auto"/>
              <w:jc w:val="both"/>
              <w:rPr>
                <w:rFonts w:asciiTheme="minorHAnsi" w:hAnsiTheme="minorHAnsi" w:cstheme="minorHAnsi"/>
                <w:bCs/>
              </w:rPr>
            </w:pPr>
            <w:r w:rsidRPr="006708F1">
              <w:rPr>
                <w:rFonts w:asciiTheme="minorHAnsi" w:hAnsiTheme="minorHAnsi" w:cstheme="minorHAnsi"/>
                <w:bCs/>
              </w:rPr>
              <w:t xml:space="preserve">UNITED NATIONS </w:t>
            </w:r>
            <w:r w:rsidR="00054805" w:rsidRPr="006708F1">
              <w:rPr>
                <w:rFonts w:asciiTheme="minorHAnsi" w:hAnsiTheme="minorHAnsi" w:cstheme="minorHAnsi"/>
                <w:bCs/>
              </w:rPr>
              <w:t xml:space="preserve">CAPITAL </w:t>
            </w:r>
            <w:r w:rsidRPr="006708F1">
              <w:rPr>
                <w:rFonts w:asciiTheme="minorHAnsi" w:hAnsiTheme="minorHAnsi" w:cstheme="minorHAnsi"/>
                <w:bCs/>
              </w:rPr>
              <w:t xml:space="preserve">DEVELOPMENT </w:t>
            </w:r>
            <w:r w:rsidR="00054805" w:rsidRPr="006708F1">
              <w:rPr>
                <w:rFonts w:asciiTheme="minorHAnsi" w:hAnsiTheme="minorHAnsi" w:cstheme="minorHAnsi"/>
                <w:bCs/>
              </w:rPr>
              <w:t>FUND</w:t>
            </w:r>
          </w:p>
        </w:tc>
      </w:tr>
      <w:tr w:rsidR="006E1290" w:rsidRPr="006708F1" w14:paraId="4792E4CC" w14:textId="77777777" w:rsidTr="009F7288">
        <w:trPr>
          <w:trHeight w:val="231"/>
        </w:trPr>
        <w:tc>
          <w:tcPr>
            <w:tcW w:w="0" w:type="auto"/>
            <w:shd w:val="clear" w:color="auto" w:fill="auto"/>
            <w:hideMark/>
          </w:tcPr>
          <w:p w14:paraId="55D2165B" w14:textId="603B3AAE" w:rsidR="006619DA" w:rsidRPr="006708F1" w:rsidRDefault="006619DA" w:rsidP="006708F1">
            <w:pPr>
              <w:spacing w:line="360" w:lineRule="auto"/>
              <w:jc w:val="both"/>
              <w:rPr>
                <w:rFonts w:asciiTheme="minorHAnsi" w:eastAsia="Times New Roman" w:hAnsiTheme="minorHAnsi" w:cstheme="minorHAnsi"/>
                <w:b/>
                <w:bCs/>
                <w:color w:val="000000" w:themeColor="text1"/>
              </w:rPr>
            </w:pPr>
            <w:r w:rsidRPr="006708F1">
              <w:rPr>
                <w:rFonts w:asciiTheme="minorHAnsi" w:eastAsia="Times New Roman" w:hAnsiTheme="minorHAnsi" w:cstheme="minorHAnsi"/>
                <w:b/>
                <w:bCs/>
                <w:color w:val="000000" w:themeColor="text1"/>
              </w:rPr>
              <w:t>Location:</w:t>
            </w:r>
          </w:p>
        </w:tc>
        <w:tc>
          <w:tcPr>
            <w:tcW w:w="0" w:type="auto"/>
            <w:shd w:val="clear" w:color="auto" w:fill="auto"/>
            <w:hideMark/>
          </w:tcPr>
          <w:p w14:paraId="77B0755A" w14:textId="365DF0A2" w:rsidR="006619DA" w:rsidRPr="006708F1" w:rsidRDefault="00923EF4" w:rsidP="006708F1">
            <w:pPr>
              <w:spacing w:line="360" w:lineRule="auto"/>
              <w:jc w:val="both"/>
              <w:rPr>
                <w:rFonts w:asciiTheme="minorHAnsi" w:hAnsiTheme="minorHAnsi" w:cstheme="minorHAnsi"/>
                <w:bCs/>
              </w:rPr>
            </w:pPr>
            <w:r w:rsidRPr="006708F1">
              <w:rPr>
                <w:rFonts w:asciiTheme="minorHAnsi" w:hAnsiTheme="minorHAnsi" w:cstheme="minorHAnsi"/>
                <w:bCs/>
              </w:rPr>
              <w:t>Various</w:t>
            </w:r>
          </w:p>
        </w:tc>
      </w:tr>
      <w:tr w:rsidR="006E1290" w:rsidRPr="006708F1" w14:paraId="4E1CED2A" w14:textId="77777777" w:rsidTr="009F7288">
        <w:trPr>
          <w:trHeight w:val="231"/>
        </w:trPr>
        <w:tc>
          <w:tcPr>
            <w:tcW w:w="0" w:type="auto"/>
            <w:shd w:val="clear" w:color="auto" w:fill="auto"/>
            <w:hideMark/>
          </w:tcPr>
          <w:p w14:paraId="69603D8C" w14:textId="6A4E1E2B" w:rsidR="006619DA" w:rsidRPr="006708F1" w:rsidRDefault="006619DA" w:rsidP="006708F1">
            <w:pPr>
              <w:spacing w:line="360" w:lineRule="auto"/>
              <w:jc w:val="both"/>
              <w:rPr>
                <w:rFonts w:asciiTheme="minorHAnsi" w:eastAsia="Times New Roman" w:hAnsiTheme="minorHAnsi" w:cstheme="minorHAnsi"/>
                <w:color w:val="000000" w:themeColor="text1"/>
              </w:rPr>
            </w:pPr>
            <w:r w:rsidRPr="006708F1">
              <w:rPr>
                <w:rFonts w:asciiTheme="minorHAnsi" w:eastAsia="Times New Roman" w:hAnsiTheme="minorHAnsi" w:cstheme="minorHAnsi"/>
                <w:b/>
                <w:bCs/>
                <w:color w:val="000000" w:themeColor="text1"/>
              </w:rPr>
              <w:t>Application Deadline:</w:t>
            </w:r>
          </w:p>
        </w:tc>
        <w:tc>
          <w:tcPr>
            <w:tcW w:w="0" w:type="auto"/>
            <w:shd w:val="clear" w:color="auto" w:fill="auto"/>
            <w:hideMark/>
          </w:tcPr>
          <w:p w14:paraId="16D844CC" w14:textId="7CED2681" w:rsidR="00923EF4" w:rsidRPr="006708F1" w:rsidRDefault="006708F1" w:rsidP="006708F1">
            <w:pPr>
              <w:spacing w:line="360" w:lineRule="auto"/>
              <w:jc w:val="both"/>
              <w:rPr>
                <w:rFonts w:asciiTheme="minorHAnsi" w:hAnsiTheme="minorHAnsi" w:cstheme="minorHAnsi"/>
                <w:bCs/>
              </w:rPr>
            </w:pPr>
            <w:r w:rsidRPr="006708F1">
              <w:rPr>
                <w:rFonts w:asciiTheme="minorHAnsi" w:hAnsiTheme="minorHAnsi" w:cstheme="minorHAnsi"/>
                <w:bCs/>
              </w:rPr>
              <w:t>July 1, 2022</w:t>
            </w:r>
            <w:r w:rsidR="00923EF4" w:rsidRPr="006708F1">
              <w:rPr>
                <w:rFonts w:asciiTheme="minorHAnsi" w:hAnsiTheme="minorHAnsi" w:cstheme="minorHAnsi"/>
                <w:bCs/>
              </w:rPr>
              <w:t> (Midnight New York, USA)</w:t>
            </w:r>
          </w:p>
          <w:p w14:paraId="2C262317" w14:textId="1ABC9BED" w:rsidR="006619DA" w:rsidRPr="006708F1" w:rsidRDefault="006619DA" w:rsidP="006708F1">
            <w:pPr>
              <w:spacing w:line="360" w:lineRule="auto"/>
              <w:jc w:val="both"/>
              <w:rPr>
                <w:rFonts w:asciiTheme="minorHAnsi" w:hAnsiTheme="minorHAnsi" w:cstheme="minorHAnsi"/>
                <w:bCs/>
              </w:rPr>
            </w:pPr>
          </w:p>
        </w:tc>
      </w:tr>
      <w:tr w:rsidR="006E1290" w:rsidRPr="006708F1" w14:paraId="37CF3FF7" w14:textId="77777777" w:rsidTr="009F7288">
        <w:trPr>
          <w:trHeight w:val="246"/>
        </w:trPr>
        <w:tc>
          <w:tcPr>
            <w:tcW w:w="0" w:type="auto"/>
            <w:shd w:val="clear" w:color="auto" w:fill="auto"/>
            <w:hideMark/>
          </w:tcPr>
          <w:p w14:paraId="46C34CDC" w14:textId="0766AE33" w:rsidR="006619DA" w:rsidRPr="006708F1" w:rsidRDefault="006619DA" w:rsidP="006708F1">
            <w:pPr>
              <w:spacing w:line="360" w:lineRule="auto"/>
              <w:jc w:val="both"/>
              <w:rPr>
                <w:rFonts w:asciiTheme="minorHAnsi" w:eastAsia="Times New Roman" w:hAnsiTheme="minorHAnsi" w:cstheme="minorHAnsi"/>
                <w:color w:val="000000" w:themeColor="text1"/>
              </w:rPr>
            </w:pPr>
            <w:r w:rsidRPr="006708F1">
              <w:rPr>
                <w:rFonts w:asciiTheme="minorHAnsi" w:eastAsia="Times New Roman" w:hAnsiTheme="minorHAnsi" w:cstheme="minorHAnsi"/>
                <w:b/>
                <w:bCs/>
                <w:color w:val="000000" w:themeColor="text1"/>
              </w:rPr>
              <w:t>Type of Contract:</w:t>
            </w:r>
          </w:p>
        </w:tc>
        <w:tc>
          <w:tcPr>
            <w:tcW w:w="0" w:type="auto"/>
            <w:shd w:val="clear" w:color="auto" w:fill="auto"/>
            <w:hideMark/>
          </w:tcPr>
          <w:p w14:paraId="4D685D47" w14:textId="77777777" w:rsidR="006619DA" w:rsidRPr="006708F1" w:rsidRDefault="006619DA" w:rsidP="006708F1">
            <w:pPr>
              <w:spacing w:line="360" w:lineRule="auto"/>
              <w:jc w:val="both"/>
              <w:rPr>
                <w:rFonts w:asciiTheme="minorHAnsi" w:hAnsiTheme="minorHAnsi" w:cstheme="minorHAnsi"/>
                <w:bCs/>
              </w:rPr>
            </w:pPr>
            <w:r w:rsidRPr="006708F1">
              <w:rPr>
                <w:rFonts w:asciiTheme="minorHAnsi" w:hAnsiTheme="minorHAnsi" w:cstheme="minorHAnsi"/>
                <w:bCs/>
              </w:rPr>
              <w:t>Individual Contract</w:t>
            </w:r>
          </w:p>
        </w:tc>
      </w:tr>
      <w:tr w:rsidR="006E1290" w:rsidRPr="006708F1" w14:paraId="06664AB9" w14:textId="77777777" w:rsidTr="009F7288">
        <w:trPr>
          <w:trHeight w:val="231"/>
        </w:trPr>
        <w:tc>
          <w:tcPr>
            <w:tcW w:w="0" w:type="auto"/>
            <w:shd w:val="clear" w:color="auto" w:fill="auto"/>
            <w:hideMark/>
          </w:tcPr>
          <w:p w14:paraId="24D5B209" w14:textId="57C580A9" w:rsidR="006619DA" w:rsidRPr="006708F1" w:rsidRDefault="006619DA" w:rsidP="006708F1">
            <w:pPr>
              <w:spacing w:line="360" w:lineRule="auto"/>
              <w:jc w:val="both"/>
              <w:rPr>
                <w:rFonts w:asciiTheme="minorHAnsi" w:eastAsia="Times New Roman" w:hAnsiTheme="minorHAnsi" w:cstheme="minorHAnsi"/>
                <w:color w:val="000000" w:themeColor="text1"/>
              </w:rPr>
            </w:pPr>
            <w:r w:rsidRPr="006708F1">
              <w:rPr>
                <w:rFonts w:asciiTheme="minorHAnsi" w:eastAsia="Times New Roman" w:hAnsiTheme="minorHAnsi" w:cstheme="minorHAnsi"/>
                <w:b/>
                <w:bCs/>
                <w:color w:val="000000" w:themeColor="text1"/>
              </w:rPr>
              <w:t>Post Level:</w:t>
            </w:r>
          </w:p>
        </w:tc>
        <w:tc>
          <w:tcPr>
            <w:tcW w:w="0" w:type="auto"/>
            <w:shd w:val="clear" w:color="auto" w:fill="auto"/>
            <w:hideMark/>
          </w:tcPr>
          <w:p w14:paraId="351BCBCD" w14:textId="77777777" w:rsidR="006619DA" w:rsidRPr="006708F1" w:rsidRDefault="006619DA" w:rsidP="006708F1">
            <w:pPr>
              <w:spacing w:line="360" w:lineRule="auto"/>
              <w:jc w:val="both"/>
              <w:rPr>
                <w:rFonts w:asciiTheme="minorHAnsi" w:hAnsiTheme="minorHAnsi" w:cstheme="minorHAnsi"/>
                <w:bCs/>
              </w:rPr>
            </w:pPr>
            <w:r w:rsidRPr="006708F1">
              <w:rPr>
                <w:rFonts w:asciiTheme="minorHAnsi" w:hAnsiTheme="minorHAnsi" w:cstheme="minorHAnsi"/>
                <w:bCs/>
              </w:rPr>
              <w:t>International consultant</w:t>
            </w:r>
          </w:p>
        </w:tc>
      </w:tr>
      <w:tr w:rsidR="006E1290" w:rsidRPr="006708F1" w14:paraId="0867C053" w14:textId="77777777" w:rsidTr="009F7288">
        <w:trPr>
          <w:trHeight w:val="231"/>
        </w:trPr>
        <w:tc>
          <w:tcPr>
            <w:tcW w:w="0" w:type="auto"/>
            <w:shd w:val="clear" w:color="auto" w:fill="auto"/>
            <w:hideMark/>
          </w:tcPr>
          <w:p w14:paraId="1D4D471E" w14:textId="6450E828" w:rsidR="006619DA" w:rsidRPr="006708F1" w:rsidRDefault="006619DA" w:rsidP="006708F1">
            <w:pPr>
              <w:spacing w:line="360" w:lineRule="auto"/>
              <w:jc w:val="both"/>
              <w:rPr>
                <w:rFonts w:asciiTheme="minorHAnsi" w:eastAsia="Times New Roman" w:hAnsiTheme="minorHAnsi" w:cstheme="minorHAnsi"/>
                <w:color w:val="000000" w:themeColor="text1"/>
              </w:rPr>
            </w:pPr>
            <w:r w:rsidRPr="006708F1">
              <w:rPr>
                <w:rFonts w:asciiTheme="minorHAnsi" w:eastAsia="Times New Roman" w:hAnsiTheme="minorHAnsi" w:cstheme="minorHAnsi"/>
                <w:b/>
                <w:bCs/>
                <w:color w:val="000000" w:themeColor="text1"/>
              </w:rPr>
              <w:t>Languages Required:</w:t>
            </w:r>
          </w:p>
        </w:tc>
        <w:tc>
          <w:tcPr>
            <w:tcW w:w="0" w:type="auto"/>
            <w:shd w:val="clear" w:color="auto" w:fill="auto"/>
            <w:hideMark/>
          </w:tcPr>
          <w:p w14:paraId="38AE0E4F" w14:textId="507D93B0" w:rsidR="006619DA" w:rsidRPr="006708F1" w:rsidRDefault="00E20107" w:rsidP="006708F1">
            <w:pPr>
              <w:widowControl/>
              <w:overflowPunct/>
              <w:adjustRightInd/>
              <w:spacing w:line="360" w:lineRule="auto"/>
              <w:jc w:val="both"/>
              <w:rPr>
                <w:rFonts w:asciiTheme="minorHAnsi" w:hAnsiTheme="minorHAnsi" w:cstheme="minorHAnsi"/>
                <w:b/>
              </w:rPr>
            </w:pPr>
            <w:r w:rsidRPr="006708F1">
              <w:rPr>
                <w:rFonts w:asciiTheme="minorHAnsi" w:hAnsiTheme="minorHAnsi" w:cstheme="minorHAnsi"/>
                <w:bCs/>
              </w:rPr>
              <w:t xml:space="preserve"> </w:t>
            </w:r>
            <w:r w:rsidR="00EE5BA2" w:rsidRPr="006708F1">
              <w:rPr>
                <w:rFonts w:asciiTheme="minorHAnsi" w:hAnsiTheme="minorHAnsi" w:cstheme="minorHAnsi"/>
                <w:bCs/>
              </w:rPr>
              <w:t xml:space="preserve">Fluent command of </w:t>
            </w:r>
            <w:r w:rsidRPr="006708F1">
              <w:rPr>
                <w:rFonts w:asciiTheme="minorHAnsi" w:hAnsiTheme="minorHAnsi" w:cstheme="minorHAnsi"/>
                <w:bCs/>
              </w:rPr>
              <w:t xml:space="preserve">oral and </w:t>
            </w:r>
            <w:r w:rsidR="00505A9E" w:rsidRPr="006708F1">
              <w:rPr>
                <w:rFonts w:asciiTheme="minorHAnsi" w:hAnsiTheme="minorHAnsi" w:cstheme="minorHAnsi"/>
                <w:bCs/>
              </w:rPr>
              <w:t>written English</w:t>
            </w:r>
            <w:r w:rsidR="00EE5BA2" w:rsidRPr="006708F1">
              <w:rPr>
                <w:rFonts w:asciiTheme="minorHAnsi" w:hAnsiTheme="minorHAnsi" w:cstheme="minorHAnsi"/>
                <w:bCs/>
              </w:rPr>
              <w:t xml:space="preserve"> and French</w:t>
            </w:r>
            <w:r w:rsidR="006E1290" w:rsidRPr="006708F1">
              <w:rPr>
                <w:rFonts w:asciiTheme="minorHAnsi" w:hAnsiTheme="minorHAnsi" w:cstheme="minorHAnsi"/>
                <w:bCs/>
              </w:rPr>
              <w:t xml:space="preserve">. </w:t>
            </w:r>
            <w:r w:rsidR="009E18DF" w:rsidRPr="006708F1">
              <w:rPr>
                <w:rFonts w:asciiTheme="minorHAnsi" w:hAnsiTheme="minorHAnsi" w:cstheme="minorHAnsi"/>
                <w:bCs/>
              </w:rPr>
              <w:t>Spanish</w:t>
            </w:r>
            <w:r w:rsidR="009E18DF" w:rsidRPr="006708F1">
              <w:rPr>
                <w:rFonts w:asciiTheme="minorHAnsi" w:hAnsiTheme="minorHAnsi" w:cstheme="minorHAnsi"/>
                <w:b/>
              </w:rPr>
              <w:t xml:space="preserve"> </w:t>
            </w:r>
            <w:r w:rsidR="006E1290" w:rsidRPr="006708F1">
              <w:rPr>
                <w:rFonts w:asciiTheme="minorHAnsi" w:hAnsiTheme="minorHAnsi" w:cstheme="minorHAnsi"/>
                <w:bCs/>
              </w:rPr>
              <w:t>is an asset</w:t>
            </w:r>
            <w:r w:rsidR="006E1290" w:rsidRPr="006708F1">
              <w:rPr>
                <w:rFonts w:asciiTheme="minorHAnsi" w:hAnsiTheme="minorHAnsi" w:cstheme="minorHAnsi"/>
                <w:b/>
              </w:rPr>
              <w:t xml:space="preserve"> </w:t>
            </w:r>
          </w:p>
        </w:tc>
      </w:tr>
    </w:tbl>
    <w:p w14:paraId="1D0F2CF1" w14:textId="77777777" w:rsidR="00350AC6" w:rsidRPr="006708F1" w:rsidRDefault="00350AC6" w:rsidP="006708F1">
      <w:pPr>
        <w:spacing w:line="360" w:lineRule="auto"/>
        <w:ind w:left="1134"/>
        <w:jc w:val="both"/>
        <w:rPr>
          <w:rFonts w:asciiTheme="minorHAnsi" w:hAnsiTheme="minorHAnsi" w:cstheme="minorHAnsi"/>
          <w:b/>
          <w:color w:val="000000" w:themeColor="text1"/>
        </w:rPr>
      </w:pPr>
    </w:p>
    <w:p w14:paraId="776734A7" w14:textId="6C62A407" w:rsidR="00350AC6" w:rsidRPr="006708F1" w:rsidRDefault="00040F82" w:rsidP="006708F1">
      <w:pPr>
        <w:pStyle w:val="Heading5"/>
        <w:spacing w:line="360" w:lineRule="auto"/>
        <w:rPr>
          <w:rFonts w:asciiTheme="minorHAnsi" w:hAnsiTheme="minorHAnsi" w:cstheme="minorHAnsi"/>
          <w:sz w:val="24"/>
          <w:szCs w:val="24"/>
        </w:rPr>
      </w:pPr>
      <w:r w:rsidRPr="006708F1">
        <w:rPr>
          <w:rFonts w:asciiTheme="minorHAnsi" w:hAnsiTheme="minorHAnsi" w:cstheme="minorHAnsi"/>
          <w:sz w:val="24"/>
          <w:szCs w:val="24"/>
        </w:rPr>
        <w:t>BACKGROUND</w:t>
      </w:r>
      <w:r w:rsidR="00350AC6" w:rsidRPr="006708F1">
        <w:rPr>
          <w:rFonts w:asciiTheme="minorHAnsi" w:hAnsiTheme="minorHAnsi" w:cstheme="minorHAnsi"/>
          <w:sz w:val="24"/>
          <w:szCs w:val="24"/>
        </w:rPr>
        <w:t xml:space="preserve">  </w:t>
      </w:r>
    </w:p>
    <w:p w14:paraId="43248AB7" w14:textId="6BEA610D" w:rsidR="006619DA" w:rsidRPr="006708F1" w:rsidRDefault="006619DA" w:rsidP="006708F1">
      <w:pPr>
        <w:spacing w:line="360" w:lineRule="auto"/>
        <w:jc w:val="both"/>
        <w:rPr>
          <w:rFonts w:asciiTheme="minorHAnsi" w:hAnsiTheme="minorHAnsi" w:cstheme="minorHAnsi"/>
          <w:color w:val="000000" w:themeColor="text1"/>
        </w:rPr>
      </w:pPr>
    </w:p>
    <w:p w14:paraId="0B81B79A" w14:textId="3CED0D4E" w:rsidR="009E18DF" w:rsidRPr="006708F1" w:rsidRDefault="00C46818" w:rsidP="006708F1">
      <w:pPr>
        <w:pStyle w:val="ListParagraph"/>
        <w:numPr>
          <w:ilvl w:val="0"/>
          <w:numId w:val="26"/>
        </w:numPr>
        <w:jc w:val="both"/>
        <w:rPr>
          <w:rFonts w:asciiTheme="minorHAnsi" w:hAnsiTheme="minorHAnsi" w:cstheme="minorHAnsi"/>
          <w:b/>
          <w:sz w:val="24"/>
        </w:rPr>
      </w:pPr>
      <w:r>
        <w:rPr>
          <w:rFonts w:asciiTheme="minorHAnsi" w:hAnsiTheme="minorHAnsi" w:cstheme="minorHAnsi"/>
          <w:b/>
          <w:sz w:val="24"/>
        </w:rPr>
        <w:t>About</w:t>
      </w:r>
      <w:r w:rsidR="006615D9" w:rsidRPr="006708F1">
        <w:rPr>
          <w:rFonts w:asciiTheme="minorHAnsi" w:hAnsiTheme="minorHAnsi" w:cstheme="minorHAnsi"/>
          <w:b/>
          <w:sz w:val="24"/>
        </w:rPr>
        <w:t xml:space="preserve"> UNCDF</w:t>
      </w:r>
    </w:p>
    <w:p w14:paraId="38EFE178" w14:textId="34FDE688" w:rsidR="00281862" w:rsidRPr="006708F1" w:rsidRDefault="003C09C3" w:rsidP="006708F1">
      <w:pPr>
        <w:pStyle w:val="NormalWeb"/>
        <w:shd w:val="clear" w:color="auto" w:fill="FFFFFF"/>
        <w:spacing w:before="2" w:after="2" w:line="360" w:lineRule="auto"/>
        <w:jc w:val="both"/>
        <w:rPr>
          <w:rFonts w:asciiTheme="minorHAnsi" w:eastAsia="Times New Roman" w:hAnsiTheme="minorHAnsi" w:cstheme="minorHAnsi"/>
          <w:color w:val="000000" w:themeColor="text1"/>
          <w:sz w:val="24"/>
          <w:szCs w:val="24"/>
        </w:rPr>
      </w:pPr>
      <w:hyperlink r:id="rId13" w:history="1">
        <w:r w:rsidR="00281862" w:rsidRPr="006708F1">
          <w:rPr>
            <w:rFonts w:asciiTheme="minorHAnsi" w:eastAsiaTheme="minorEastAsia" w:hAnsiTheme="minorHAnsi" w:cstheme="minorHAnsi"/>
            <w:bCs/>
            <w:kern w:val="28"/>
            <w:sz w:val="24"/>
            <w:szCs w:val="24"/>
          </w:rPr>
          <w:t>United Nations Capital Development Fund</w:t>
        </w:r>
      </w:hyperlink>
      <w:r w:rsidR="00281862" w:rsidRPr="006708F1">
        <w:rPr>
          <w:rFonts w:asciiTheme="minorHAnsi" w:eastAsiaTheme="minorEastAsia" w:hAnsiTheme="minorHAnsi" w:cstheme="minorHAnsi"/>
          <w:bCs/>
          <w:kern w:val="28"/>
          <w:sz w:val="24"/>
          <w:szCs w:val="24"/>
        </w:rPr>
        <w:t xml:space="preserve"> (UNCDF) is the UN’s capital investment agency for the World’s 46 least developed countries (LDCs). It creates new opportunities for poor people and their communities by increasing access to inclusive finance and investment capital. Established by the General Assembly in 1966 and with headquarters in New York, UNCDF is an autonomous UN organization affiliated with the United Nations Development </w:t>
      </w:r>
      <w:proofErr w:type="spellStart"/>
      <w:r w:rsidR="00281862" w:rsidRPr="006708F1">
        <w:rPr>
          <w:rFonts w:asciiTheme="minorHAnsi" w:eastAsiaTheme="minorEastAsia" w:hAnsiTheme="minorHAnsi" w:cstheme="minorHAnsi"/>
          <w:bCs/>
          <w:kern w:val="28"/>
          <w:sz w:val="24"/>
          <w:szCs w:val="24"/>
        </w:rPr>
        <w:t>Programme</w:t>
      </w:r>
      <w:proofErr w:type="spellEnd"/>
      <w:r w:rsidR="00281862" w:rsidRPr="006708F1">
        <w:rPr>
          <w:rFonts w:asciiTheme="minorHAnsi" w:eastAsiaTheme="minorEastAsia" w:hAnsiTheme="minorHAnsi" w:cstheme="minorHAnsi"/>
          <w:bCs/>
          <w:kern w:val="28"/>
          <w:sz w:val="24"/>
          <w:szCs w:val="24"/>
        </w:rPr>
        <w:t xml:space="preserve"> (UNDP</w:t>
      </w:r>
      <w:r w:rsidR="00281862" w:rsidRPr="006708F1">
        <w:rPr>
          <w:rFonts w:asciiTheme="minorHAnsi" w:hAnsiTheme="minorHAnsi" w:cstheme="minorHAnsi"/>
          <w:color w:val="000000" w:themeColor="text1"/>
          <w:sz w:val="24"/>
          <w:szCs w:val="24"/>
        </w:rPr>
        <w:t>).</w:t>
      </w:r>
    </w:p>
    <w:p w14:paraId="2CDAFA78" w14:textId="77777777" w:rsidR="00281862" w:rsidRPr="006708F1" w:rsidRDefault="00281862" w:rsidP="006708F1">
      <w:pPr>
        <w:pStyle w:val="NormalWeb"/>
        <w:shd w:val="clear" w:color="auto" w:fill="FFFFFF"/>
        <w:spacing w:before="2" w:after="2" w:line="360" w:lineRule="auto"/>
        <w:jc w:val="both"/>
        <w:rPr>
          <w:rFonts w:asciiTheme="minorHAnsi" w:hAnsiTheme="minorHAnsi" w:cstheme="minorHAnsi"/>
          <w:color w:val="000000" w:themeColor="text1"/>
          <w:sz w:val="24"/>
          <w:szCs w:val="24"/>
        </w:rPr>
      </w:pPr>
    </w:p>
    <w:p w14:paraId="691FB4FD" w14:textId="4D80846A" w:rsidR="005E2E0D" w:rsidRPr="006708F1" w:rsidRDefault="00AE0E55" w:rsidP="006708F1">
      <w:pPr>
        <w:pStyle w:val="NormalWeb"/>
        <w:shd w:val="clear" w:color="auto" w:fill="FFFFFF"/>
        <w:spacing w:before="2" w:after="2" w:line="360" w:lineRule="auto"/>
        <w:jc w:val="both"/>
        <w:rPr>
          <w:rFonts w:asciiTheme="minorHAnsi" w:eastAsiaTheme="minorEastAsia" w:hAnsiTheme="minorHAnsi" w:cstheme="minorHAnsi"/>
          <w:b/>
          <w:kern w:val="28"/>
          <w:sz w:val="24"/>
          <w:szCs w:val="24"/>
        </w:rPr>
      </w:pPr>
      <w:r w:rsidRPr="006708F1">
        <w:rPr>
          <w:rFonts w:asciiTheme="minorHAnsi" w:eastAsiaTheme="minorEastAsia" w:hAnsiTheme="minorHAnsi" w:cstheme="minorHAnsi"/>
          <w:b/>
          <w:kern w:val="28"/>
          <w:sz w:val="24"/>
          <w:szCs w:val="24"/>
        </w:rPr>
        <w:t>About the Better Than Cash Alliance</w:t>
      </w:r>
    </w:p>
    <w:p w14:paraId="291BC5E8" w14:textId="1B9E8E35" w:rsidR="00946CD1" w:rsidRPr="006708F1" w:rsidRDefault="00946CD1" w:rsidP="006708F1">
      <w:pPr>
        <w:spacing w:line="360" w:lineRule="auto"/>
        <w:jc w:val="both"/>
        <w:textAlignment w:val="baseline"/>
        <w:rPr>
          <w:rFonts w:asciiTheme="minorHAnsi" w:hAnsiTheme="minorHAnsi" w:cstheme="minorHAnsi"/>
          <w:bCs/>
        </w:rPr>
      </w:pPr>
      <w:r w:rsidRPr="006708F1">
        <w:rPr>
          <w:rFonts w:asciiTheme="minorHAnsi" w:hAnsiTheme="minorHAnsi" w:cstheme="minorHAnsi"/>
          <w:bCs/>
        </w:rPr>
        <w:t>Hosted by UNCDF, the</w:t>
      </w:r>
      <w:r w:rsidRPr="006708F1">
        <w:rPr>
          <w:rFonts w:asciiTheme="minorHAnsi" w:eastAsia="Calibri" w:hAnsiTheme="minorHAnsi" w:cstheme="minorHAnsi"/>
          <w:color w:val="000000" w:themeColor="text1"/>
          <w:kern w:val="0"/>
        </w:rPr>
        <w:t> </w:t>
      </w:r>
      <w:hyperlink r:id="rId14" w:history="1">
        <w:r w:rsidRPr="006708F1">
          <w:rPr>
            <w:rStyle w:val="Hyperlink"/>
            <w:rFonts w:asciiTheme="minorHAnsi" w:hAnsiTheme="minorHAnsi" w:cstheme="minorHAnsi"/>
            <w:color w:val="0055AA"/>
            <w:bdr w:val="none" w:sz="0" w:space="0" w:color="auto" w:frame="1"/>
          </w:rPr>
          <w:t>Better Than Cash Alliance</w:t>
        </w:r>
      </w:hyperlink>
      <w:r w:rsidRPr="006708F1">
        <w:rPr>
          <w:rFonts w:asciiTheme="minorHAnsi" w:hAnsiTheme="minorHAnsi" w:cstheme="minorHAnsi"/>
          <w:color w:val="666666"/>
        </w:rPr>
        <w:t xml:space="preserve">’s </w:t>
      </w:r>
      <w:r w:rsidRPr="006708F1">
        <w:rPr>
          <w:rFonts w:asciiTheme="minorHAnsi" w:hAnsiTheme="minorHAnsi" w:cstheme="minorHAnsi"/>
          <w:bCs/>
        </w:rPr>
        <w:t>mission is to catalyze a global movement from cash to digital payments to help achieve the </w:t>
      </w:r>
      <w:hyperlink r:id="rId15" w:history="1">
        <w:r w:rsidRPr="006708F1">
          <w:rPr>
            <w:rStyle w:val="Hyperlink"/>
            <w:rFonts w:asciiTheme="minorHAnsi" w:hAnsiTheme="minorHAnsi" w:cstheme="minorHAnsi"/>
            <w:color w:val="0055AA"/>
            <w:bdr w:val="none" w:sz="0" w:space="0" w:color="auto" w:frame="1"/>
          </w:rPr>
          <w:t>Sustainable Development Goals</w:t>
        </w:r>
      </w:hyperlink>
      <w:r w:rsidRPr="006708F1">
        <w:rPr>
          <w:rFonts w:asciiTheme="minorHAnsi" w:hAnsiTheme="minorHAnsi" w:cstheme="minorHAnsi"/>
          <w:color w:val="666666"/>
        </w:rPr>
        <w:t>.</w:t>
      </w:r>
      <w:r w:rsidRPr="006708F1">
        <w:rPr>
          <w:rFonts w:asciiTheme="minorHAnsi" w:hAnsiTheme="minorHAnsi" w:cstheme="minorHAnsi"/>
          <w:b/>
          <w:bCs/>
        </w:rPr>
        <w:t xml:space="preserve"> </w:t>
      </w:r>
      <w:r w:rsidRPr="006708F1">
        <w:rPr>
          <w:rFonts w:asciiTheme="minorHAnsi" w:eastAsia="Calibri" w:hAnsiTheme="minorHAnsi" w:cstheme="minorHAnsi"/>
          <w:color w:val="000000" w:themeColor="text1"/>
          <w:kern w:val="0"/>
        </w:rPr>
        <w:t>Sp</w:t>
      </w:r>
      <w:r w:rsidRPr="006708F1">
        <w:rPr>
          <w:rFonts w:asciiTheme="minorHAnsi" w:hAnsiTheme="minorHAnsi" w:cstheme="minorHAnsi"/>
          <w:bCs/>
        </w:rPr>
        <w:t>ecific benefits include efficiency, transparency, women’s economic participation</w:t>
      </w:r>
      <w:r w:rsidR="00AE0E55" w:rsidRPr="006708F1">
        <w:rPr>
          <w:rFonts w:asciiTheme="minorHAnsi" w:hAnsiTheme="minorHAnsi" w:cstheme="minorHAnsi"/>
          <w:bCs/>
        </w:rPr>
        <w:t>,</w:t>
      </w:r>
      <w:r w:rsidRPr="006708F1">
        <w:rPr>
          <w:rFonts w:asciiTheme="minorHAnsi" w:hAnsiTheme="minorHAnsi" w:cstheme="minorHAnsi"/>
          <w:bCs/>
        </w:rPr>
        <w:t xml:space="preserve"> and financial inclusion, helping build economies that are digital and inclusive. </w:t>
      </w:r>
    </w:p>
    <w:p w14:paraId="29841798" w14:textId="366FFA46" w:rsidR="00946CD1" w:rsidRPr="006708F1" w:rsidRDefault="00946CD1" w:rsidP="006708F1">
      <w:pPr>
        <w:spacing w:line="360" w:lineRule="auto"/>
        <w:jc w:val="both"/>
        <w:textAlignment w:val="baseline"/>
        <w:rPr>
          <w:rFonts w:asciiTheme="minorHAnsi" w:hAnsiTheme="minorHAnsi" w:cstheme="minorHAnsi"/>
          <w:bCs/>
        </w:rPr>
      </w:pPr>
      <w:r w:rsidRPr="006708F1">
        <w:rPr>
          <w:rFonts w:asciiTheme="minorHAnsi" w:hAnsiTheme="minorHAnsi" w:cstheme="minorHAnsi"/>
          <w:bCs/>
        </w:rPr>
        <w:t>The Alliance has </w:t>
      </w:r>
      <w:hyperlink r:id="rId16" w:history="1">
        <w:r w:rsidRPr="006708F1">
          <w:rPr>
            <w:rStyle w:val="Hyperlink"/>
            <w:rFonts w:asciiTheme="minorHAnsi" w:hAnsiTheme="minorHAnsi" w:cstheme="minorHAnsi"/>
            <w:color w:val="0055AA"/>
            <w:bdr w:val="none" w:sz="0" w:space="0" w:color="auto" w:frame="1"/>
          </w:rPr>
          <w:t>75 members</w:t>
        </w:r>
      </w:hyperlink>
      <w:r w:rsidRPr="006708F1">
        <w:rPr>
          <w:rFonts w:asciiTheme="minorHAnsi" w:hAnsiTheme="minorHAnsi" w:cstheme="minorHAnsi"/>
          <w:color w:val="666666"/>
        </w:rPr>
        <w:t xml:space="preserve">, </w:t>
      </w:r>
      <w:r w:rsidRPr="006708F1">
        <w:rPr>
          <w:rFonts w:asciiTheme="minorHAnsi" w:hAnsiTheme="minorHAnsi" w:cstheme="minorHAnsi"/>
          <w:bCs/>
        </w:rPr>
        <w:t>including national governments from Africa, Asia-Pacific</w:t>
      </w:r>
      <w:r w:rsidR="00AE0E55" w:rsidRPr="006708F1">
        <w:rPr>
          <w:rFonts w:asciiTheme="minorHAnsi" w:hAnsiTheme="minorHAnsi" w:cstheme="minorHAnsi"/>
          <w:bCs/>
        </w:rPr>
        <w:t>,</w:t>
      </w:r>
      <w:r w:rsidRPr="006708F1">
        <w:rPr>
          <w:rFonts w:asciiTheme="minorHAnsi" w:hAnsiTheme="minorHAnsi" w:cstheme="minorHAnsi"/>
          <w:bCs/>
        </w:rPr>
        <w:t xml:space="preserve"> and Latin America, companies</w:t>
      </w:r>
      <w:r w:rsidR="00AE0E55" w:rsidRPr="006708F1">
        <w:rPr>
          <w:rFonts w:asciiTheme="minorHAnsi" w:hAnsiTheme="minorHAnsi" w:cstheme="minorHAnsi"/>
          <w:bCs/>
        </w:rPr>
        <w:t>,</w:t>
      </w:r>
      <w:r w:rsidRPr="006708F1">
        <w:rPr>
          <w:rFonts w:asciiTheme="minorHAnsi" w:hAnsiTheme="minorHAnsi" w:cstheme="minorHAnsi"/>
          <w:bCs/>
        </w:rPr>
        <w:t xml:space="preserve"> and international organizations which have committed to digitizing payments.</w:t>
      </w:r>
    </w:p>
    <w:p w14:paraId="4B89F28B" w14:textId="77777777" w:rsidR="00946CD1" w:rsidRPr="006708F1" w:rsidRDefault="00946CD1" w:rsidP="006708F1">
      <w:pPr>
        <w:spacing w:line="360" w:lineRule="auto"/>
        <w:jc w:val="both"/>
        <w:textAlignment w:val="baseline"/>
        <w:rPr>
          <w:rFonts w:asciiTheme="minorHAnsi" w:hAnsiTheme="minorHAnsi" w:cstheme="minorHAnsi"/>
          <w:bCs/>
        </w:rPr>
      </w:pPr>
      <w:r w:rsidRPr="006708F1">
        <w:rPr>
          <w:rFonts w:asciiTheme="minorHAnsi" w:hAnsiTheme="minorHAnsi" w:cstheme="minorHAnsi"/>
          <w:bCs/>
        </w:rPr>
        <w:t>The Secretariat works with the Alliance members on their journey to digitize payments by:</w:t>
      </w:r>
    </w:p>
    <w:p w14:paraId="062A8D8D" w14:textId="77777777" w:rsidR="00946CD1" w:rsidRPr="006708F1" w:rsidRDefault="00946CD1" w:rsidP="006708F1">
      <w:pPr>
        <w:widowControl/>
        <w:numPr>
          <w:ilvl w:val="0"/>
          <w:numId w:val="9"/>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lastRenderedPageBreak/>
        <w:t>Providing advisory services based on member priorities.</w:t>
      </w:r>
    </w:p>
    <w:p w14:paraId="2984FF8A" w14:textId="77777777" w:rsidR="00946CD1" w:rsidRPr="006708F1" w:rsidRDefault="00946CD1" w:rsidP="006708F1">
      <w:pPr>
        <w:widowControl/>
        <w:numPr>
          <w:ilvl w:val="0"/>
          <w:numId w:val="9"/>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Sharing action-oriented research and fostering peer learning.</w:t>
      </w:r>
    </w:p>
    <w:p w14:paraId="6E4C1624" w14:textId="1EDE21B3" w:rsidR="00946CD1" w:rsidRPr="006708F1" w:rsidRDefault="00946CD1" w:rsidP="006708F1">
      <w:pPr>
        <w:widowControl/>
        <w:numPr>
          <w:ilvl w:val="0"/>
          <w:numId w:val="9"/>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 xml:space="preserve">Conducting advocacy at </w:t>
      </w:r>
      <w:r w:rsidR="00AE0E55" w:rsidRPr="006708F1">
        <w:rPr>
          <w:rFonts w:asciiTheme="minorHAnsi" w:hAnsiTheme="minorHAnsi" w:cstheme="minorHAnsi"/>
          <w:bCs/>
        </w:rPr>
        <w:t xml:space="preserve">the </w:t>
      </w:r>
      <w:r w:rsidRPr="006708F1">
        <w:rPr>
          <w:rFonts w:asciiTheme="minorHAnsi" w:hAnsiTheme="minorHAnsi" w:cstheme="minorHAnsi"/>
          <w:bCs/>
        </w:rPr>
        <w:t>national, regional</w:t>
      </w:r>
      <w:r w:rsidR="00AE0E55" w:rsidRPr="006708F1">
        <w:rPr>
          <w:rFonts w:asciiTheme="minorHAnsi" w:hAnsiTheme="minorHAnsi" w:cstheme="minorHAnsi"/>
          <w:bCs/>
        </w:rPr>
        <w:t>,</w:t>
      </w:r>
      <w:r w:rsidRPr="006708F1">
        <w:rPr>
          <w:rFonts w:asciiTheme="minorHAnsi" w:hAnsiTheme="minorHAnsi" w:cstheme="minorHAnsi"/>
          <w:bCs/>
        </w:rPr>
        <w:t xml:space="preserve"> and global </w:t>
      </w:r>
      <w:r w:rsidR="00AE0E55" w:rsidRPr="006708F1">
        <w:rPr>
          <w:rFonts w:asciiTheme="minorHAnsi" w:hAnsiTheme="minorHAnsi" w:cstheme="minorHAnsi"/>
          <w:bCs/>
        </w:rPr>
        <w:t>levels</w:t>
      </w:r>
      <w:r w:rsidRPr="006708F1">
        <w:rPr>
          <w:rFonts w:asciiTheme="minorHAnsi" w:hAnsiTheme="minorHAnsi" w:cstheme="minorHAnsi"/>
          <w:bCs/>
        </w:rPr>
        <w:t>.</w:t>
      </w:r>
    </w:p>
    <w:p w14:paraId="24EBBB37" w14:textId="77777777" w:rsidR="00AE0E55" w:rsidRPr="006708F1" w:rsidRDefault="00AE0E55" w:rsidP="006708F1">
      <w:pPr>
        <w:spacing w:line="360" w:lineRule="auto"/>
        <w:jc w:val="both"/>
        <w:textAlignment w:val="baseline"/>
        <w:rPr>
          <w:rFonts w:asciiTheme="minorHAnsi" w:hAnsiTheme="minorHAnsi" w:cstheme="minorHAnsi"/>
          <w:bCs/>
        </w:rPr>
      </w:pPr>
    </w:p>
    <w:p w14:paraId="77FA4814" w14:textId="2F9DA94E" w:rsidR="00946CD1" w:rsidRPr="006708F1" w:rsidRDefault="00946CD1" w:rsidP="006708F1">
      <w:pPr>
        <w:spacing w:line="360" w:lineRule="auto"/>
        <w:jc w:val="both"/>
        <w:textAlignment w:val="baseline"/>
        <w:rPr>
          <w:rFonts w:asciiTheme="minorHAnsi" w:hAnsiTheme="minorHAnsi" w:cstheme="minorHAnsi"/>
          <w:bCs/>
        </w:rPr>
      </w:pPr>
      <w:r w:rsidRPr="006708F1">
        <w:rPr>
          <w:rFonts w:asciiTheme="minorHAnsi" w:hAnsiTheme="minorHAnsi" w:cstheme="minorHAnsi"/>
          <w:bCs/>
        </w:rPr>
        <w:t>Billions of dollars in cash payments and transfers are made daily in emerging and developing economies, including payment of salaries, social welfare</w:t>
      </w:r>
      <w:r w:rsidR="00AE0E55" w:rsidRPr="006708F1">
        <w:rPr>
          <w:rFonts w:asciiTheme="minorHAnsi" w:hAnsiTheme="minorHAnsi" w:cstheme="minorHAnsi"/>
          <w:bCs/>
        </w:rPr>
        <w:t>,</w:t>
      </w:r>
      <w:r w:rsidRPr="006708F1">
        <w:rPr>
          <w:rFonts w:asciiTheme="minorHAnsi" w:hAnsiTheme="minorHAnsi" w:cstheme="minorHAnsi"/>
          <w:bCs/>
        </w:rPr>
        <w:t xml:space="preserve"> relief, payments to suppliers, </w:t>
      </w:r>
      <w:r w:rsidR="00AE0E55" w:rsidRPr="006708F1">
        <w:rPr>
          <w:rFonts w:asciiTheme="minorHAnsi" w:hAnsiTheme="minorHAnsi" w:cstheme="minorHAnsi"/>
          <w:bCs/>
        </w:rPr>
        <w:t xml:space="preserve">and </w:t>
      </w:r>
      <w:r w:rsidRPr="006708F1">
        <w:rPr>
          <w:rFonts w:asciiTheme="minorHAnsi" w:hAnsiTheme="minorHAnsi" w:cstheme="minorHAnsi"/>
          <w:bCs/>
        </w:rPr>
        <w:t>remittances. The problems with these cash payments include a lack of transparency,</w:t>
      </w:r>
      <w:r w:rsidR="00AE0E55" w:rsidRPr="006708F1">
        <w:rPr>
          <w:rFonts w:asciiTheme="minorHAnsi" w:hAnsiTheme="minorHAnsi" w:cstheme="minorHAnsi"/>
          <w:bCs/>
        </w:rPr>
        <w:t xml:space="preserve"> </w:t>
      </w:r>
      <w:r w:rsidRPr="006708F1">
        <w:rPr>
          <w:rFonts w:asciiTheme="minorHAnsi" w:hAnsiTheme="minorHAnsi" w:cstheme="minorHAnsi"/>
          <w:bCs/>
        </w:rPr>
        <w:t>accountability</w:t>
      </w:r>
      <w:r w:rsidR="00AE0E55" w:rsidRPr="006708F1">
        <w:rPr>
          <w:rFonts w:asciiTheme="minorHAnsi" w:hAnsiTheme="minorHAnsi" w:cstheme="minorHAnsi"/>
          <w:bCs/>
        </w:rPr>
        <w:t>,</w:t>
      </w:r>
      <w:r w:rsidRPr="006708F1">
        <w:rPr>
          <w:rFonts w:asciiTheme="minorHAnsi" w:hAnsiTheme="minorHAnsi" w:cstheme="minorHAnsi"/>
          <w:bCs/>
        </w:rPr>
        <w:t xml:space="preserve"> and security, as well as inefficiency. Individuals who receive cash payments are often part of the 1.7 billion excluded from the formal financial sector, the majority of whom are women. This means they are excluded from access to a range of appropriate and affordable financial services to help them save safely take advantage of</w:t>
      </w:r>
      <w:r w:rsidR="006615D9" w:rsidRPr="006708F1">
        <w:rPr>
          <w:rFonts w:asciiTheme="minorHAnsi" w:hAnsiTheme="minorHAnsi" w:cstheme="minorHAnsi"/>
          <w:bCs/>
        </w:rPr>
        <w:t xml:space="preserve"> </w:t>
      </w:r>
      <w:r w:rsidRPr="006708F1">
        <w:rPr>
          <w:rFonts w:asciiTheme="minorHAnsi" w:hAnsiTheme="minorHAnsi" w:cstheme="minorHAnsi"/>
          <w:bCs/>
        </w:rPr>
        <w:t>economic opportunities and reduce their vulnerability to risk.</w:t>
      </w:r>
    </w:p>
    <w:p w14:paraId="19934F72" w14:textId="77777777" w:rsidR="00AE0E55" w:rsidRPr="006708F1" w:rsidRDefault="00AE0E55" w:rsidP="006708F1">
      <w:pPr>
        <w:spacing w:line="360" w:lineRule="auto"/>
        <w:jc w:val="both"/>
        <w:textAlignment w:val="baseline"/>
        <w:rPr>
          <w:rFonts w:asciiTheme="minorHAnsi" w:hAnsiTheme="minorHAnsi" w:cstheme="minorHAnsi"/>
          <w:bCs/>
        </w:rPr>
      </w:pPr>
    </w:p>
    <w:p w14:paraId="57AC21C6" w14:textId="430144D6" w:rsidR="00946CD1" w:rsidRPr="006708F1" w:rsidRDefault="00946CD1" w:rsidP="006708F1">
      <w:pPr>
        <w:spacing w:line="360" w:lineRule="auto"/>
        <w:jc w:val="both"/>
        <w:textAlignment w:val="baseline"/>
        <w:rPr>
          <w:rFonts w:asciiTheme="minorHAnsi" w:hAnsiTheme="minorHAnsi" w:cstheme="minorHAnsi"/>
          <w:bCs/>
        </w:rPr>
      </w:pPr>
      <w:r w:rsidRPr="006708F1">
        <w:rPr>
          <w:rFonts w:asciiTheme="minorHAnsi" w:hAnsiTheme="minorHAnsi" w:cstheme="minorHAnsi"/>
          <w:bCs/>
        </w:rPr>
        <w:t>Shifting these payments from cash to digital has the potential to improve the lives of low-income people, particularly women while giving governments</w:t>
      </w:r>
      <w:r w:rsidRPr="006708F1">
        <w:rPr>
          <w:rFonts w:asciiTheme="minorHAnsi" w:eastAsia="Calibri" w:hAnsiTheme="minorHAnsi" w:cstheme="minorHAnsi"/>
          <w:color w:val="000000" w:themeColor="text1"/>
          <w:kern w:val="0"/>
        </w:rPr>
        <w:t>, the development community</w:t>
      </w:r>
      <w:r w:rsidR="006615D9" w:rsidRPr="006708F1">
        <w:rPr>
          <w:rFonts w:asciiTheme="minorHAnsi" w:eastAsia="Calibri" w:hAnsiTheme="minorHAnsi" w:cstheme="minorHAnsi"/>
          <w:color w:val="000000" w:themeColor="text1"/>
          <w:kern w:val="0"/>
        </w:rPr>
        <w:t>,</w:t>
      </w:r>
      <w:r w:rsidRPr="006708F1">
        <w:rPr>
          <w:rFonts w:asciiTheme="minorHAnsi" w:eastAsia="Calibri" w:hAnsiTheme="minorHAnsi" w:cstheme="minorHAnsi"/>
          <w:color w:val="000000" w:themeColor="text1"/>
          <w:kern w:val="0"/>
        </w:rPr>
        <w:t xml:space="preserve"> and the private sector a more transparent, time and </w:t>
      </w:r>
      <w:r w:rsidR="006615D9" w:rsidRPr="006708F1">
        <w:rPr>
          <w:rFonts w:asciiTheme="minorHAnsi" w:eastAsia="Calibri" w:hAnsiTheme="minorHAnsi" w:cstheme="minorHAnsi"/>
          <w:color w:val="000000" w:themeColor="text1"/>
          <w:kern w:val="0"/>
        </w:rPr>
        <w:t>cost-efficient</w:t>
      </w:r>
      <w:r w:rsidRPr="006708F1">
        <w:rPr>
          <w:rFonts w:asciiTheme="minorHAnsi" w:eastAsia="Calibri" w:hAnsiTheme="minorHAnsi" w:cstheme="minorHAnsi"/>
          <w:color w:val="000000" w:themeColor="text1"/>
          <w:kern w:val="0"/>
        </w:rPr>
        <w:t xml:space="preserve">, and often-safer means of </w:t>
      </w:r>
      <w:r w:rsidRPr="006708F1">
        <w:rPr>
          <w:rFonts w:asciiTheme="minorHAnsi" w:hAnsiTheme="minorHAnsi" w:cstheme="minorHAnsi"/>
          <w:bCs/>
        </w:rPr>
        <w:t>disbursing payments.</w:t>
      </w:r>
    </w:p>
    <w:p w14:paraId="0198822C" w14:textId="7A4DF708" w:rsidR="00946CD1" w:rsidRPr="006708F1" w:rsidRDefault="00946CD1" w:rsidP="006708F1">
      <w:pPr>
        <w:spacing w:line="360" w:lineRule="auto"/>
        <w:jc w:val="both"/>
        <w:textAlignment w:val="baseline"/>
        <w:rPr>
          <w:rFonts w:asciiTheme="minorHAnsi" w:hAnsiTheme="minorHAnsi" w:cstheme="minorHAnsi"/>
          <w:bCs/>
        </w:rPr>
      </w:pPr>
      <w:r w:rsidRPr="006708F1">
        <w:rPr>
          <w:rFonts w:asciiTheme="minorHAnsi" w:hAnsiTheme="minorHAnsi" w:cstheme="minorHAnsi"/>
          <w:bCs/>
        </w:rPr>
        <w:t>The Better Than Cash Alliance Team’s Core Values are the following:</w:t>
      </w:r>
    </w:p>
    <w:p w14:paraId="1C0AF681" w14:textId="77777777" w:rsidR="00A76568" w:rsidRPr="006708F1" w:rsidRDefault="00A76568" w:rsidP="006708F1">
      <w:pPr>
        <w:spacing w:line="360" w:lineRule="auto"/>
        <w:jc w:val="both"/>
        <w:textAlignment w:val="baseline"/>
        <w:rPr>
          <w:rFonts w:asciiTheme="minorHAnsi" w:hAnsiTheme="minorHAnsi" w:cstheme="minorHAnsi"/>
          <w:bCs/>
        </w:rPr>
      </w:pPr>
    </w:p>
    <w:p w14:paraId="52C69246" w14:textId="77777777" w:rsidR="00946CD1" w:rsidRPr="006708F1" w:rsidRDefault="00946CD1" w:rsidP="006708F1">
      <w:pPr>
        <w:widowControl/>
        <w:numPr>
          <w:ilvl w:val="0"/>
          <w:numId w:val="10"/>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Achieving together</w:t>
      </w:r>
    </w:p>
    <w:p w14:paraId="26E65B6D" w14:textId="77777777" w:rsidR="00946CD1" w:rsidRPr="006708F1" w:rsidRDefault="00946CD1" w:rsidP="006708F1">
      <w:pPr>
        <w:widowControl/>
        <w:numPr>
          <w:ilvl w:val="0"/>
          <w:numId w:val="10"/>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Striving for excellence</w:t>
      </w:r>
    </w:p>
    <w:p w14:paraId="6E4E3B4A" w14:textId="77777777" w:rsidR="00946CD1" w:rsidRPr="006708F1" w:rsidRDefault="00946CD1" w:rsidP="006708F1">
      <w:pPr>
        <w:widowControl/>
        <w:numPr>
          <w:ilvl w:val="0"/>
          <w:numId w:val="10"/>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Service oriented</w:t>
      </w:r>
    </w:p>
    <w:p w14:paraId="2CCF3314" w14:textId="469DC63F" w:rsidR="00AC23DE" w:rsidRPr="0036265D" w:rsidRDefault="00946CD1" w:rsidP="0036265D">
      <w:pPr>
        <w:widowControl/>
        <w:numPr>
          <w:ilvl w:val="0"/>
          <w:numId w:val="10"/>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 xml:space="preserve">Results oriented </w:t>
      </w:r>
    </w:p>
    <w:p w14:paraId="4FFD4F68" w14:textId="5C8C7A32" w:rsidR="00BA2E0D" w:rsidRPr="006708F1" w:rsidRDefault="00BA2E0D" w:rsidP="006708F1">
      <w:pPr>
        <w:widowControl/>
        <w:overflowPunct/>
        <w:autoSpaceDE w:val="0"/>
        <w:autoSpaceDN w:val="0"/>
        <w:spacing w:line="360" w:lineRule="auto"/>
        <w:jc w:val="both"/>
        <w:rPr>
          <w:rFonts w:asciiTheme="minorHAnsi" w:hAnsiTheme="minorHAnsi" w:cstheme="minorHAnsi"/>
          <w:bCs/>
        </w:rPr>
      </w:pPr>
      <w:r w:rsidRPr="006708F1">
        <w:rPr>
          <w:rFonts w:asciiTheme="minorHAnsi" w:hAnsiTheme="minorHAnsi" w:cstheme="minorHAnsi"/>
          <w:bCs/>
        </w:rPr>
        <w:t>The Alliance has been widely recognized as a leading global authority on the</w:t>
      </w:r>
      <w:r w:rsidR="0039270E" w:rsidRPr="006708F1">
        <w:rPr>
          <w:rFonts w:asciiTheme="minorHAnsi" w:hAnsiTheme="minorHAnsi" w:cstheme="minorHAnsi"/>
          <w:bCs/>
        </w:rPr>
        <w:t xml:space="preserve"> </w:t>
      </w:r>
      <w:r w:rsidRPr="006708F1">
        <w:rPr>
          <w:rFonts w:asciiTheme="minorHAnsi" w:hAnsiTheme="minorHAnsi" w:cstheme="minorHAnsi"/>
          <w:bCs/>
        </w:rPr>
        <w:t>digitization of payments, a trusted source of evidence-based and tailored policy</w:t>
      </w:r>
      <w:r w:rsidR="0039270E" w:rsidRPr="006708F1">
        <w:rPr>
          <w:rFonts w:asciiTheme="minorHAnsi" w:hAnsiTheme="minorHAnsi" w:cstheme="minorHAnsi"/>
          <w:bCs/>
        </w:rPr>
        <w:t xml:space="preserve"> </w:t>
      </w:r>
      <w:r w:rsidRPr="006708F1">
        <w:rPr>
          <w:rFonts w:asciiTheme="minorHAnsi" w:hAnsiTheme="minorHAnsi" w:cstheme="minorHAnsi"/>
          <w:bCs/>
        </w:rPr>
        <w:t>guidance, and a forceful advocate for responsible and inclusive digital ecosystems.</w:t>
      </w:r>
      <w:r w:rsidR="0039270E" w:rsidRPr="006708F1">
        <w:rPr>
          <w:rFonts w:asciiTheme="minorHAnsi" w:hAnsiTheme="minorHAnsi" w:cstheme="minorHAnsi"/>
          <w:bCs/>
        </w:rPr>
        <w:t xml:space="preserve"> </w:t>
      </w:r>
      <w:r w:rsidRPr="006708F1">
        <w:rPr>
          <w:rFonts w:asciiTheme="minorHAnsi" w:hAnsiTheme="minorHAnsi" w:cstheme="minorHAnsi"/>
          <w:bCs/>
        </w:rPr>
        <w:t>It is credited with having catalyzed a global movement to drive the digitization of</w:t>
      </w:r>
      <w:r w:rsidR="0039270E" w:rsidRPr="006708F1">
        <w:rPr>
          <w:rFonts w:asciiTheme="minorHAnsi" w:hAnsiTheme="minorHAnsi" w:cstheme="minorHAnsi"/>
          <w:bCs/>
        </w:rPr>
        <w:t xml:space="preserve"> </w:t>
      </w:r>
      <w:r w:rsidRPr="006708F1">
        <w:rPr>
          <w:rFonts w:asciiTheme="minorHAnsi" w:hAnsiTheme="minorHAnsi" w:cstheme="minorHAnsi"/>
          <w:bCs/>
        </w:rPr>
        <w:t>payments. More than 100 organizations have made commitments to move away</w:t>
      </w:r>
      <w:r w:rsidR="0039270E" w:rsidRPr="006708F1">
        <w:rPr>
          <w:rFonts w:asciiTheme="minorHAnsi" w:hAnsiTheme="minorHAnsi" w:cstheme="minorHAnsi"/>
          <w:bCs/>
        </w:rPr>
        <w:t xml:space="preserve"> </w:t>
      </w:r>
      <w:r w:rsidRPr="006708F1">
        <w:rPr>
          <w:rFonts w:asciiTheme="minorHAnsi" w:hAnsiTheme="minorHAnsi" w:cstheme="minorHAnsi"/>
          <w:bCs/>
        </w:rPr>
        <w:t xml:space="preserve">from cash to digital payments </w:t>
      </w:r>
      <w:r w:rsidR="00E52BFF" w:rsidRPr="006708F1">
        <w:rPr>
          <w:rFonts w:asciiTheme="minorHAnsi" w:hAnsiTheme="minorHAnsi" w:cstheme="minorHAnsi"/>
          <w:bCs/>
        </w:rPr>
        <w:t xml:space="preserve">from Government, private sectors, </w:t>
      </w:r>
      <w:r w:rsidRPr="006708F1">
        <w:rPr>
          <w:rFonts w:asciiTheme="minorHAnsi" w:hAnsiTheme="minorHAnsi" w:cstheme="minorHAnsi"/>
          <w:bCs/>
        </w:rPr>
        <w:t>UN agencies and many more.</w:t>
      </w:r>
    </w:p>
    <w:p w14:paraId="42888823" w14:textId="77777777" w:rsidR="0039270E" w:rsidRPr="006708F1" w:rsidRDefault="0039270E" w:rsidP="006708F1">
      <w:pPr>
        <w:spacing w:line="360" w:lineRule="auto"/>
        <w:ind w:left="360"/>
        <w:jc w:val="both"/>
        <w:rPr>
          <w:rFonts w:asciiTheme="minorHAnsi" w:eastAsia="Calibri" w:hAnsiTheme="minorHAnsi" w:cstheme="minorHAnsi"/>
          <w:color w:val="000000" w:themeColor="text1"/>
          <w:kern w:val="0"/>
        </w:rPr>
      </w:pPr>
    </w:p>
    <w:p w14:paraId="3FBCC3EB" w14:textId="2E01FB64" w:rsidR="00E054F3" w:rsidRPr="006708F1" w:rsidRDefault="006A39CB" w:rsidP="006708F1">
      <w:pPr>
        <w:spacing w:line="360" w:lineRule="auto"/>
        <w:jc w:val="both"/>
        <w:rPr>
          <w:rFonts w:asciiTheme="minorHAnsi" w:hAnsiTheme="minorHAnsi" w:cstheme="minorHAnsi"/>
          <w:bCs/>
        </w:rPr>
      </w:pPr>
      <w:bookmarkStart w:id="1" w:name="_Hlk50128338"/>
      <w:r w:rsidRPr="006708F1">
        <w:rPr>
          <w:rFonts w:asciiTheme="minorHAnsi" w:hAnsiTheme="minorHAnsi" w:cstheme="minorHAnsi"/>
          <w:bCs/>
        </w:rPr>
        <w:t xml:space="preserve">The Better Than CASH Alliance has </w:t>
      </w:r>
      <w:r w:rsidR="00840AA8" w:rsidRPr="006708F1">
        <w:rPr>
          <w:rFonts w:asciiTheme="minorHAnsi" w:hAnsiTheme="minorHAnsi" w:cstheme="minorHAnsi"/>
          <w:bCs/>
        </w:rPr>
        <w:t>developed</w:t>
      </w:r>
      <w:r w:rsidRPr="006708F1">
        <w:rPr>
          <w:rFonts w:asciiTheme="minorHAnsi" w:hAnsiTheme="minorHAnsi" w:cstheme="minorHAnsi"/>
          <w:bCs/>
        </w:rPr>
        <w:t xml:space="preserve"> its strategy 2022-2025</w:t>
      </w:r>
      <w:r w:rsidR="007F0E48" w:rsidRPr="006708F1">
        <w:rPr>
          <w:rFonts w:asciiTheme="minorHAnsi" w:hAnsiTheme="minorHAnsi" w:cstheme="minorHAnsi"/>
          <w:bCs/>
        </w:rPr>
        <w:t xml:space="preserve"> focusing on scaling digital payments with a focus on Africa and women </w:t>
      </w:r>
      <w:r w:rsidR="004154E7" w:rsidRPr="006708F1">
        <w:rPr>
          <w:rFonts w:asciiTheme="minorHAnsi" w:hAnsiTheme="minorHAnsi" w:cstheme="minorHAnsi"/>
          <w:bCs/>
        </w:rPr>
        <w:t>for COVID-19 po</w:t>
      </w:r>
      <w:r w:rsidR="00C762C2" w:rsidRPr="006708F1">
        <w:rPr>
          <w:rFonts w:asciiTheme="minorHAnsi" w:hAnsiTheme="minorHAnsi" w:cstheme="minorHAnsi"/>
          <w:bCs/>
        </w:rPr>
        <w:t>s</w:t>
      </w:r>
      <w:r w:rsidR="004154E7" w:rsidRPr="006708F1">
        <w:rPr>
          <w:rFonts w:asciiTheme="minorHAnsi" w:hAnsiTheme="minorHAnsi" w:cstheme="minorHAnsi"/>
          <w:bCs/>
        </w:rPr>
        <w:t>t recovery using both advocacy and advisory services</w:t>
      </w:r>
      <w:r w:rsidR="00097A66" w:rsidRPr="006708F1">
        <w:rPr>
          <w:rFonts w:asciiTheme="minorHAnsi" w:hAnsiTheme="minorHAnsi" w:cstheme="minorHAnsi"/>
          <w:bCs/>
        </w:rPr>
        <w:t>.</w:t>
      </w:r>
      <w:r w:rsidR="004154E7" w:rsidRPr="006708F1">
        <w:rPr>
          <w:rFonts w:asciiTheme="minorHAnsi" w:hAnsiTheme="minorHAnsi" w:cstheme="minorHAnsi"/>
          <w:bCs/>
        </w:rPr>
        <w:t xml:space="preserve"> </w:t>
      </w:r>
      <w:r w:rsidR="00097A66" w:rsidRPr="006708F1">
        <w:rPr>
          <w:rFonts w:asciiTheme="minorHAnsi" w:hAnsiTheme="minorHAnsi" w:cstheme="minorHAnsi"/>
          <w:bCs/>
        </w:rPr>
        <w:t xml:space="preserve"> </w:t>
      </w:r>
      <w:r w:rsidR="00E054F3" w:rsidRPr="006708F1">
        <w:rPr>
          <w:rFonts w:asciiTheme="minorHAnsi" w:hAnsiTheme="minorHAnsi" w:cstheme="minorHAnsi"/>
          <w:bCs/>
        </w:rPr>
        <w:t xml:space="preserve">Building on nine years of </w:t>
      </w:r>
      <w:r w:rsidR="007959D6" w:rsidRPr="006708F1">
        <w:rPr>
          <w:rFonts w:asciiTheme="minorHAnsi" w:hAnsiTheme="minorHAnsi" w:cstheme="minorHAnsi"/>
          <w:bCs/>
        </w:rPr>
        <w:t>achievements, 2022</w:t>
      </w:r>
      <w:r w:rsidR="00E054F3" w:rsidRPr="006708F1">
        <w:rPr>
          <w:rFonts w:asciiTheme="minorHAnsi" w:hAnsiTheme="minorHAnsi" w:cstheme="minorHAnsi"/>
          <w:bCs/>
        </w:rPr>
        <w:t>-2025 Strategy will focus on scaling</w:t>
      </w:r>
      <w:r w:rsidR="00097A66" w:rsidRPr="006708F1">
        <w:rPr>
          <w:rFonts w:asciiTheme="minorHAnsi" w:hAnsiTheme="minorHAnsi" w:cstheme="minorHAnsi"/>
          <w:bCs/>
        </w:rPr>
        <w:t xml:space="preserve"> </w:t>
      </w:r>
      <w:r w:rsidR="00E054F3" w:rsidRPr="006708F1">
        <w:rPr>
          <w:rFonts w:asciiTheme="minorHAnsi" w:hAnsiTheme="minorHAnsi" w:cstheme="minorHAnsi"/>
          <w:bCs/>
        </w:rPr>
        <w:t>digital payments in emerging and developing economies with a focus on responsible</w:t>
      </w:r>
      <w:r w:rsidR="007959D6" w:rsidRPr="006708F1">
        <w:rPr>
          <w:rFonts w:asciiTheme="minorHAnsi" w:hAnsiTheme="minorHAnsi" w:cstheme="minorHAnsi"/>
          <w:bCs/>
        </w:rPr>
        <w:t xml:space="preserve"> </w:t>
      </w:r>
      <w:r w:rsidR="00E054F3" w:rsidRPr="006708F1">
        <w:rPr>
          <w:rFonts w:asciiTheme="minorHAnsi" w:hAnsiTheme="minorHAnsi" w:cstheme="minorHAnsi"/>
          <w:bCs/>
        </w:rPr>
        <w:t>practices and financial equality for women by:</w:t>
      </w:r>
    </w:p>
    <w:p w14:paraId="47B4DA59" w14:textId="0C6E5CBC" w:rsidR="00E054F3" w:rsidRPr="006708F1" w:rsidRDefault="00605CC9" w:rsidP="006708F1">
      <w:pPr>
        <w:pStyle w:val="ListParagraph"/>
        <w:widowControl/>
        <w:numPr>
          <w:ilvl w:val="0"/>
          <w:numId w:val="12"/>
        </w:numPr>
        <w:overflowPunct/>
        <w:autoSpaceDE w:val="0"/>
        <w:autoSpaceDN w:val="0"/>
        <w:jc w:val="both"/>
        <w:rPr>
          <w:rFonts w:asciiTheme="minorHAnsi" w:hAnsiTheme="minorHAnsi" w:cstheme="minorHAnsi"/>
          <w:bCs/>
          <w:sz w:val="24"/>
        </w:rPr>
      </w:pPr>
      <w:r w:rsidRPr="006708F1">
        <w:rPr>
          <w:rFonts w:asciiTheme="minorHAnsi" w:hAnsiTheme="minorHAnsi" w:cstheme="minorHAnsi"/>
          <w:bCs/>
          <w:sz w:val="24"/>
        </w:rPr>
        <w:t>P</w:t>
      </w:r>
      <w:r w:rsidR="00E054F3" w:rsidRPr="006708F1">
        <w:rPr>
          <w:rFonts w:asciiTheme="minorHAnsi" w:hAnsiTheme="minorHAnsi" w:cstheme="minorHAnsi"/>
          <w:bCs/>
          <w:sz w:val="24"/>
        </w:rPr>
        <w:t>roviding advisory services to governments in payment streams with potential for scale</w:t>
      </w:r>
    </w:p>
    <w:p w14:paraId="5BF807E8" w14:textId="33A58EED" w:rsidR="00E054F3" w:rsidRPr="006708F1" w:rsidRDefault="00605CC9" w:rsidP="006708F1">
      <w:pPr>
        <w:pStyle w:val="ListParagraph"/>
        <w:widowControl/>
        <w:numPr>
          <w:ilvl w:val="0"/>
          <w:numId w:val="12"/>
        </w:numPr>
        <w:overflowPunct/>
        <w:autoSpaceDE w:val="0"/>
        <w:autoSpaceDN w:val="0"/>
        <w:jc w:val="both"/>
        <w:rPr>
          <w:rFonts w:asciiTheme="minorHAnsi" w:hAnsiTheme="minorHAnsi" w:cstheme="minorHAnsi"/>
          <w:bCs/>
          <w:sz w:val="24"/>
        </w:rPr>
      </w:pPr>
      <w:r w:rsidRPr="006708F1">
        <w:rPr>
          <w:rFonts w:asciiTheme="minorHAnsi" w:hAnsiTheme="minorHAnsi" w:cstheme="minorHAnsi"/>
          <w:bCs/>
          <w:sz w:val="24"/>
        </w:rPr>
        <w:t>D</w:t>
      </w:r>
      <w:r w:rsidR="00E054F3" w:rsidRPr="006708F1">
        <w:rPr>
          <w:rFonts w:asciiTheme="minorHAnsi" w:hAnsiTheme="minorHAnsi" w:cstheme="minorHAnsi"/>
          <w:bCs/>
          <w:sz w:val="24"/>
        </w:rPr>
        <w:t>riving payment digitization with companies and apex bodies along their supply</w:t>
      </w:r>
      <w:r w:rsidRPr="006708F1">
        <w:rPr>
          <w:rFonts w:asciiTheme="minorHAnsi" w:hAnsiTheme="minorHAnsi" w:cstheme="minorHAnsi"/>
          <w:bCs/>
          <w:sz w:val="24"/>
        </w:rPr>
        <w:t xml:space="preserve"> </w:t>
      </w:r>
      <w:r w:rsidR="00E054F3" w:rsidRPr="006708F1">
        <w:rPr>
          <w:rFonts w:asciiTheme="minorHAnsi" w:hAnsiTheme="minorHAnsi" w:cstheme="minorHAnsi"/>
          <w:bCs/>
          <w:sz w:val="24"/>
        </w:rPr>
        <w:t xml:space="preserve">chains in key payment streams and sectors where the Alliance has </w:t>
      </w:r>
      <w:r w:rsidR="00B55219" w:rsidRPr="006708F1">
        <w:rPr>
          <w:rFonts w:asciiTheme="minorHAnsi" w:hAnsiTheme="minorHAnsi" w:cstheme="minorHAnsi"/>
          <w:bCs/>
          <w:sz w:val="24"/>
        </w:rPr>
        <w:t xml:space="preserve">the </w:t>
      </w:r>
      <w:r w:rsidR="00E054F3" w:rsidRPr="006708F1">
        <w:rPr>
          <w:rFonts w:asciiTheme="minorHAnsi" w:hAnsiTheme="minorHAnsi" w:cstheme="minorHAnsi"/>
          <w:bCs/>
          <w:sz w:val="24"/>
        </w:rPr>
        <w:t>expertise and can</w:t>
      </w:r>
      <w:r w:rsidR="007D2CF7" w:rsidRPr="006708F1">
        <w:rPr>
          <w:rFonts w:asciiTheme="minorHAnsi" w:hAnsiTheme="minorHAnsi" w:cstheme="minorHAnsi"/>
          <w:bCs/>
          <w:sz w:val="24"/>
        </w:rPr>
        <w:t xml:space="preserve"> </w:t>
      </w:r>
      <w:r w:rsidR="00E054F3" w:rsidRPr="006708F1">
        <w:rPr>
          <w:rFonts w:asciiTheme="minorHAnsi" w:hAnsiTheme="minorHAnsi" w:cstheme="minorHAnsi"/>
          <w:bCs/>
          <w:sz w:val="24"/>
        </w:rPr>
        <w:t>achieve scale, incl. B2P wage digitization and B2B payments in agriculture, readymade</w:t>
      </w:r>
      <w:r w:rsidR="007D2CF7" w:rsidRPr="006708F1">
        <w:rPr>
          <w:rFonts w:asciiTheme="minorHAnsi" w:hAnsiTheme="minorHAnsi" w:cstheme="minorHAnsi"/>
          <w:bCs/>
          <w:sz w:val="24"/>
        </w:rPr>
        <w:t xml:space="preserve"> </w:t>
      </w:r>
      <w:r w:rsidR="00E054F3" w:rsidRPr="006708F1">
        <w:rPr>
          <w:rFonts w:asciiTheme="minorHAnsi" w:hAnsiTheme="minorHAnsi" w:cstheme="minorHAnsi"/>
          <w:bCs/>
          <w:sz w:val="24"/>
        </w:rPr>
        <w:t>garments</w:t>
      </w:r>
      <w:r w:rsidR="00B55219" w:rsidRPr="006708F1">
        <w:rPr>
          <w:rFonts w:asciiTheme="minorHAnsi" w:hAnsiTheme="minorHAnsi" w:cstheme="minorHAnsi"/>
          <w:bCs/>
          <w:sz w:val="24"/>
        </w:rPr>
        <w:t>,</w:t>
      </w:r>
      <w:r w:rsidR="00E054F3" w:rsidRPr="006708F1">
        <w:rPr>
          <w:rFonts w:asciiTheme="minorHAnsi" w:hAnsiTheme="minorHAnsi" w:cstheme="minorHAnsi"/>
          <w:bCs/>
          <w:sz w:val="24"/>
        </w:rPr>
        <w:t xml:space="preserve"> and merchants</w:t>
      </w:r>
    </w:p>
    <w:p w14:paraId="66B51612" w14:textId="65FAEF7A" w:rsidR="00E054F3" w:rsidRPr="006708F1" w:rsidRDefault="00605CC9" w:rsidP="006708F1">
      <w:pPr>
        <w:pStyle w:val="ListParagraph"/>
        <w:numPr>
          <w:ilvl w:val="0"/>
          <w:numId w:val="12"/>
        </w:numPr>
        <w:jc w:val="both"/>
        <w:rPr>
          <w:rFonts w:asciiTheme="minorHAnsi" w:hAnsiTheme="minorHAnsi" w:cstheme="minorHAnsi"/>
          <w:bCs/>
          <w:sz w:val="24"/>
        </w:rPr>
      </w:pPr>
      <w:r w:rsidRPr="006708F1">
        <w:rPr>
          <w:rFonts w:asciiTheme="minorHAnsi" w:hAnsiTheme="minorHAnsi" w:cstheme="minorHAnsi"/>
          <w:bCs/>
          <w:sz w:val="24"/>
        </w:rPr>
        <w:t>B</w:t>
      </w:r>
      <w:r w:rsidR="00E054F3" w:rsidRPr="006708F1">
        <w:rPr>
          <w:rFonts w:asciiTheme="minorHAnsi" w:hAnsiTheme="minorHAnsi" w:cstheme="minorHAnsi"/>
          <w:bCs/>
          <w:sz w:val="24"/>
        </w:rPr>
        <w:t>rokering regional commitments for responsible digitization with a focus on Africa</w:t>
      </w:r>
    </w:p>
    <w:p w14:paraId="075AE534" w14:textId="77777777" w:rsidR="00AE0686" w:rsidRPr="006708F1" w:rsidRDefault="00AE0686" w:rsidP="006708F1">
      <w:pPr>
        <w:widowControl/>
        <w:overflowPunct/>
        <w:autoSpaceDE w:val="0"/>
        <w:autoSpaceDN w:val="0"/>
        <w:spacing w:line="360" w:lineRule="auto"/>
        <w:jc w:val="both"/>
        <w:rPr>
          <w:rFonts w:asciiTheme="minorHAnsi" w:hAnsiTheme="minorHAnsi" w:cstheme="minorHAnsi"/>
          <w:bCs/>
        </w:rPr>
      </w:pPr>
    </w:p>
    <w:p w14:paraId="165C241A" w14:textId="3BB0C3F8" w:rsidR="00E054F3" w:rsidRPr="006708F1" w:rsidRDefault="0099369D" w:rsidP="006708F1">
      <w:pPr>
        <w:widowControl/>
        <w:overflowPunct/>
        <w:autoSpaceDE w:val="0"/>
        <w:autoSpaceDN w:val="0"/>
        <w:spacing w:line="360" w:lineRule="auto"/>
        <w:jc w:val="both"/>
        <w:rPr>
          <w:rFonts w:asciiTheme="minorHAnsi" w:hAnsiTheme="minorHAnsi" w:cstheme="minorHAnsi"/>
          <w:bCs/>
        </w:rPr>
      </w:pPr>
      <w:r w:rsidRPr="006708F1">
        <w:rPr>
          <w:rFonts w:asciiTheme="minorHAnsi" w:hAnsiTheme="minorHAnsi" w:cstheme="minorHAnsi"/>
          <w:bCs/>
        </w:rPr>
        <w:t xml:space="preserve">The Alliance Secretariat provides demand-driven services to its members in payment streams that have the potential to scale, where the Secretariat has a unique value, and where they complement </w:t>
      </w:r>
      <w:r w:rsidR="00B76785" w:rsidRPr="006708F1">
        <w:rPr>
          <w:rFonts w:asciiTheme="minorHAnsi" w:hAnsiTheme="minorHAnsi" w:cstheme="minorHAnsi"/>
          <w:bCs/>
        </w:rPr>
        <w:t>the</w:t>
      </w:r>
      <w:r w:rsidR="00A275CF" w:rsidRPr="006708F1">
        <w:rPr>
          <w:rFonts w:asciiTheme="minorHAnsi" w:hAnsiTheme="minorHAnsi" w:cstheme="minorHAnsi"/>
          <w:bCs/>
        </w:rPr>
        <w:t xml:space="preserve">ir partnership with the </w:t>
      </w:r>
      <w:r w:rsidR="004A338B" w:rsidRPr="006708F1">
        <w:rPr>
          <w:rFonts w:asciiTheme="minorHAnsi" w:hAnsiTheme="minorHAnsi" w:cstheme="minorHAnsi"/>
          <w:bCs/>
        </w:rPr>
        <w:t>Alliance.</w:t>
      </w:r>
      <w:r w:rsidRPr="006708F1">
        <w:rPr>
          <w:rFonts w:asciiTheme="minorHAnsi" w:hAnsiTheme="minorHAnsi" w:cstheme="minorHAnsi"/>
          <w:bCs/>
        </w:rPr>
        <w:t xml:space="preserve"> </w:t>
      </w:r>
      <w:r w:rsidR="006347B3" w:rsidRPr="006708F1">
        <w:rPr>
          <w:rFonts w:asciiTheme="minorHAnsi" w:hAnsiTheme="minorHAnsi" w:cstheme="minorHAnsi"/>
          <w:bCs/>
        </w:rPr>
        <w:t xml:space="preserve"> During 2022-2025, t</w:t>
      </w:r>
      <w:r w:rsidRPr="006708F1">
        <w:rPr>
          <w:rFonts w:asciiTheme="minorHAnsi" w:hAnsiTheme="minorHAnsi" w:cstheme="minorHAnsi"/>
          <w:bCs/>
        </w:rPr>
        <w:t xml:space="preserve">he payment streams will </w:t>
      </w:r>
      <w:r w:rsidR="006347B3" w:rsidRPr="006708F1">
        <w:rPr>
          <w:rFonts w:asciiTheme="minorHAnsi" w:hAnsiTheme="minorHAnsi" w:cstheme="minorHAnsi"/>
          <w:bCs/>
        </w:rPr>
        <w:t xml:space="preserve">be focusing on </w:t>
      </w:r>
      <w:r w:rsidRPr="006708F1">
        <w:rPr>
          <w:rFonts w:asciiTheme="minorHAnsi" w:hAnsiTheme="minorHAnsi" w:cstheme="minorHAnsi"/>
          <w:bCs/>
        </w:rPr>
        <w:t>the following</w:t>
      </w:r>
      <w:r w:rsidR="006347B3" w:rsidRPr="006708F1">
        <w:rPr>
          <w:rFonts w:asciiTheme="minorHAnsi" w:hAnsiTheme="minorHAnsi" w:cstheme="minorHAnsi"/>
          <w:bCs/>
        </w:rPr>
        <w:t xml:space="preserve">: </w:t>
      </w:r>
    </w:p>
    <w:p w14:paraId="462B396E" w14:textId="0347082E" w:rsidR="006347B3" w:rsidRPr="006708F1" w:rsidRDefault="006347B3" w:rsidP="006708F1">
      <w:pPr>
        <w:widowControl/>
        <w:overflowPunct/>
        <w:autoSpaceDE w:val="0"/>
        <w:autoSpaceDN w:val="0"/>
        <w:spacing w:line="360" w:lineRule="auto"/>
        <w:jc w:val="both"/>
        <w:rPr>
          <w:rFonts w:asciiTheme="minorHAnsi" w:hAnsiTheme="minorHAnsi" w:cstheme="minorHAnsi"/>
          <w:bCs/>
        </w:rPr>
      </w:pPr>
    </w:p>
    <w:p w14:paraId="325F31D3" w14:textId="42265FDA" w:rsidR="00A8596F" w:rsidRPr="006708F1" w:rsidRDefault="00C23FC1" w:rsidP="006708F1">
      <w:pPr>
        <w:pStyle w:val="ListParagraph"/>
        <w:widowControl/>
        <w:numPr>
          <w:ilvl w:val="0"/>
          <w:numId w:val="11"/>
        </w:numPr>
        <w:overflowPunct/>
        <w:autoSpaceDE w:val="0"/>
        <w:autoSpaceDN w:val="0"/>
        <w:jc w:val="both"/>
        <w:rPr>
          <w:rFonts w:asciiTheme="minorHAnsi" w:hAnsiTheme="minorHAnsi" w:cstheme="minorHAnsi"/>
          <w:bCs/>
          <w:sz w:val="24"/>
        </w:rPr>
      </w:pPr>
      <w:r w:rsidRPr="006708F1">
        <w:rPr>
          <w:rFonts w:asciiTheme="minorHAnsi" w:hAnsiTheme="minorHAnsi" w:cstheme="minorHAnsi"/>
          <w:b/>
          <w:sz w:val="24"/>
        </w:rPr>
        <w:t>Business to People (B2P)</w:t>
      </w:r>
      <w:r w:rsidRPr="006708F1">
        <w:rPr>
          <w:rFonts w:asciiTheme="minorHAnsi" w:hAnsiTheme="minorHAnsi" w:cstheme="minorHAnsi"/>
          <w:bCs/>
          <w:sz w:val="24"/>
        </w:rPr>
        <w:t xml:space="preserve"> – with the focus on wages digitization</w:t>
      </w:r>
      <w:r w:rsidR="0097203D" w:rsidRPr="006708F1">
        <w:rPr>
          <w:rFonts w:asciiTheme="minorHAnsi" w:hAnsiTheme="minorHAnsi" w:cstheme="minorHAnsi"/>
          <w:bCs/>
          <w:sz w:val="24"/>
        </w:rPr>
        <w:t>, merchant digitization</w:t>
      </w:r>
      <w:r w:rsidR="002163EB" w:rsidRPr="006708F1">
        <w:rPr>
          <w:rFonts w:asciiTheme="minorHAnsi" w:hAnsiTheme="minorHAnsi" w:cstheme="minorHAnsi"/>
          <w:bCs/>
          <w:sz w:val="24"/>
        </w:rPr>
        <w:t>,</w:t>
      </w:r>
      <w:r w:rsidR="0081448C" w:rsidRPr="006708F1">
        <w:rPr>
          <w:rFonts w:asciiTheme="minorHAnsi" w:hAnsiTheme="minorHAnsi" w:cstheme="minorHAnsi"/>
          <w:bCs/>
          <w:sz w:val="24"/>
        </w:rPr>
        <w:t xml:space="preserve"> and Agriculture payment digitization with the focus on </w:t>
      </w:r>
      <w:r w:rsidR="002163EB" w:rsidRPr="006708F1">
        <w:rPr>
          <w:rFonts w:asciiTheme="minorHAnsi" w:hAnsiTheme="minorHAnsi" w:cstheme="minorHAnsi"/>
          <w:bCs/>
          <w:sz w:val="24"/>
        </w:rPr>
        <w:t xml:space="preserve">the </w:t>
      </w:r>
      <w:r w:rsidR="0081448C" w:rsidRPr="006708F1">
        <w:rPr>
          <w:rFonts w:asciiTheme="minorHAnsi" w:hAnsiTheme="minorHAnsi" w:cstheme="minorHAnsi"/>
          <w:bCs/>
          <w:sz w:val="24"/>
        </w:rPr>
        <w:t>cocoa, tea</w:t>
      </w:r>
      <w:r w:rsidR="002163EB" w:rsidRPr="006708F1">
        <w:rPr>
          <w:rFonts w:asciiTheme="minorHAnsi" w:hAnsiTheme="minorHAnsi" w:cstheme="minorHAnsi"/>
          <w:bCs/>
          <w:sz w:val="24"/>
        </w:rPr>
        <w:t>,</w:t>
      </w:r>
      <w:r w:rsidR="0081448C" w:rsidRPr="006708F1">
        <w:rPr>
          <w:rFonts w:asciiTheme="minorHAnsi" w:hAnsiTheme="minorHAnsi" w:cstheme="minorHAnsi"/>
          <w:bCs/>
          <w:sz w:val="24"/>
        </w:rPr>
        <w:t xml:space="preserve"> and coffee sector.</w:t>
      </w:r>
    </w:p>
    <w:p w14:paraId="0182FA40" w14:textId="239F08B8" w:rsidR="0081448C" w:rsidRPr="006708F1" w:rsidRDefault="00EF0DAA" w:rsidP="006708F1">
      <w:pPr>
        <w:pStyle w:val="ListParagraph"/>
        <w:widowControl/>
        <w:numPr>
          <w:ilvl w:val="0"/>
          <w:numId w:val="11"/>
        </w:numPr>
        <w:overflowPunct/>
        <w:autoSpaceDE w:val="0"/>
        <w:autoSpaceDN w:val="0"/>
        <w:jc w:val="both"/>
        <w:rPr>
          <w:rFonts w:asciiTheme="minorHAnsi" w:hAnsiTheme="minorHAnsi" w:cstheme="minorHAnsi"/>
          <w:bCs/>
          <w:sz w:val="24"/>
        </w:rPr>
      </w:pPr>
      <w:r w:rsidRPr="006708F1">
        <w:rPr>
          <w:rFonts w:asciiTheme="minorHAnsi" w:hAnsiTheme="minorHAnsi" w:cstheme="minorHAnsi"/>
          <w:b/>
          <w:sz w:val="24"/>
        </w:rPr>
        <w:t>Government to People (G2P)</w:t>
      </w:r>
      <w:r w:rsidRPr="006708F1">
        <w:rPr>
          <w:rFonts w:asciiTheme="minorHAnsi" w:hAnsiTheme="minorHAnsi" w:cstheme="minorHAnsi"/>
          <w:bCs/>
          <w:sz w:val="24"/>
        </w:rPr>
        <w:t xml:space="preserve"> </w:t>
      </w:r>
      <w:r w:rsidR="0055472B" w:rsidRPr="006708F1">
        <w:rPr>
          <w:rFonts w:asciiTheme="minorHAnsi" w:hAnsiTheme="minorHAnsi" w:cstheme="minorHAnsi"/>
          <w:bCs/>
          <w:sz w:val="24"/>
        </w:rPr>
        <w:t>Digital payments were instrumental in delivering pandemic relief and wages for many of the social protection measures implemented by governments</w:t>
      </w:r>
    </w:p>
    <w:p w14:paraId="22188FA5" w14:textId="669EB17C" w:rsidR="00692254" w:rsidRPr="006708F1" w:rsidRDefault="00692254" w:rsidP="006708F1">
      <w:pPr>
        <w:pStyle w:val="ListParagraph"/>
        <w:widowControl/>
        <w:numPr>
          <w:ilvl w:val="0"/>
          <w:numId w:val="11"/>
        </w:numPr>
        <w:overflowPunct/>
        <w:autoSpaceDE w:val="0"/>
        <w:autoSpaceDN w:val="0"/>
        <w:jc w:val="both"/>
        <w:rPr>
          <w:rFonts w:asciiTheme="minorHAnsi" w:hAnsiTheme="minorHAnsi" w:cstheme="minorHAnsi"/>
          <w:bCs/>
          <w:sz w:val="24"/>
        </w:rPr>
      </w:pPr>
      <w:r w:rsidRPr="006708F1">
        <w:rPr>
          <w:rFonts w:asciiTheme="minorHAnsi" w:hAnsiTheme="minorHAnsi" w:cstheme="minorHAnsi"/>
          <w:b/>
          <w:sz w:val="24"/>
        </w:rPr>
        <w:t>Humanitarian and UN payments</w:t>
      </w:r>
      <w:r w:rsidRPr="006708F1">
        <w:rPr>
          <w:rFonts w:asciiTheme="minorHAnsi" w:hAnsiTheme="minorHAnsi" w:cstheme="minorHAnsi"/>
          <w:bCs/>
          <w:sz w:val="24"/>
        </w:rPr>
        <w:t xml:space="preserve"> - drive efficiency, reduce costs and improve aid by UN agencies</w:t>
      </w:r>
    </w:p>
    <w:p w14:paraId="773F991D" w14:textId="46D514D6" w:rsidR="0036265D" w:rsidRPr="0036265D" w:rsidRDefault="003E1244" w:rsidP="006708F1">
      <w:pPr>
        <w:pStyle w:val="ListParagraph"/>
        <w:widowControl/>
        <w:numPr>
          <w:ilvl w:val="0"/>
          <w:numId w:val="11"/>
        </w:numPr>
        <w:overflowPunct/>
        <w:autoSpaceDE w:val="0"/>
        <w:autoSpaceDN w:val="0"/>
        <w:jc w:val="both"/>
        <w:rPr>
          <w:rFonts w:asciiTheme="minorHAnsi" w:hAnsiTheme="minorHAnsi" w:cstheme="minorHAnsi"/>
          <w:bCs/>
          <w:sz w:val="24"/>
        </w:rPr>
      </w:pPr>
      <w:r w:rsidRPr="006708F1">
        <w:rPr>
          <w:rFonts w:asciiTheme="minorHAnsi" w:hAnsiTheme="minorHAnsi" w:cstheme="minorHAnsi"/>
          <w:b/>
          <w:sz w:val="24"/>
        </w:rPr>
        <w:t>People to Government (P2G)</w:t>
      </w:r>
      <w:r w:rsidRPr="006708F1">
        <w:rPr>
          <w:rFonts w:asciiTheme="minorHAnsi" w:hAnsiTheme="minorHAnsi" w:cstheme="minorHAnsi"/>
          <w:bCs/>
          <w:sz w:val="24"/>
        </w:rPr>
        <w:t xml:space="preserve"> </w:t>
      </w:r>
      <w:r w:rsidR="00870914" w:rsidRPr="006708F1">
        <w:rPr>
          <w:rFonts w:asciiTheme="minorHAnsi" w:hAnsiTheme="minorHAnsi" w:cstheme="minorHAnsi"/>
          <w:bCs/>
          <w:sz w:val="24"/>
        </w:rPr>
        <w:t>with the focus on</w:t>
      </w:r>
      <w:r w:rsidRPr="006708F1">
        <w:rPr>
          <w:rFonts w:asciiTheme="minorHAnsi" w:hAnsiTheme="minorHAnsi" w:cstheme="minorHAnsi"/>
          <w:bCs/>
          <w:sz w:val="24"/>
        </w:rPr>
        <w:t xml:space="preserve"> digitizing tax payments</w:t>
      </w:r>
      <w:r w:rsidR="00870914" w:rsidRPr="006708F1">
        <w:rPr>
          <w:rFonts w:asciiTheme="minorHAnsi" w:hAnsiTheme="minorHAnsi" w:cstheme="minorHAnsi"/>
          <w:bCs/>
          <w:sz w:val="24"/>
        </w:rPr>
        <w:t xml:space="preserve"> in emerging countries as well as Heath payment digitalization </w:t>
      </w:r>
      <w:r w:rsidRPr="006708F1">
        <w:rPr>
          <w:rFonts w:asciiTheme="minorHAnsi" w:hAnsiTheme="minorHAnsi" w:cstheme="minorHAnsi"/>
          <w:bCs/>
          <w:sz w:val="24"/>
        </w:rPr>
        <w:t xml:space="preserve"> </w:t>
      </w:r>
      <w:bookmarkEnd w:id="1"/>
    </w:p>
    <w:p w14:paraId="435BA46C" w14:textId="3019167D" w:rsidR="00856B4C" w:rsidRPr="0036265D" w:rsidRDefault="00C53A84" w:rsidP="0036265D">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 xml:space="preserve">Specific Objectives </w:t>
      </w:r>
    </w:p>
    <w:p w14:paraId="2DBFA4DE" w14:textId="68C4A412" w:rsidR="00856B4C" w:rsidRPr="006708F1" w:rsidRDefault="00856B4C" w:rsidP="006708F1">
      <w:pPr>
        <w:spacing w:line="360" w:lineRule="auto"/>
        <w:jc w:val="both"/>
        <w:rPr>
          <w:rFonts w:asciiTheme="minorHAnsi" w:hAnsiTheme="minorHAnsi" w:cstheme="minorHAnsi"/>
          <w:bCs/>
        </w:rPr>
      </w:pPr>
      <w:r w:rsidRPr="006708F1">
        <w:rPr>
          <w:rFonts w:asciiTheme="minorHAnsi" w:hAnsiTheme="minorHAnsi" w:cstheme="minorHAnsi"/>
          <w:bCs/>
        </w:rPr>
        <w:t>The objective of th</w:t>
      </w:r>
      <w:r w:rsidR="002757AB" w:rsidRPr="006708F1">
        <w:rPr>
          <w:rFonts w:asciiTheme="minorHAnsi" w:hAnsiTheme="minorHAnsi" w:cstheme="minorHAnsi"/>
          <w:bCs/>
        </w:rPr>
        <w:t>is</w:t>
      </w:r>
      <w:r w:rsidRPr="006708F1">
        <w:rPr>
          <w:rFonts w:asciiTheme="minorHAnsi" w:hAnsiTheme="minorHAnsi" w:cstheme="minorHAnsi"/>
          <w:bCs/>
        </w:rPr>
        <w:t xml:space="preserve"> terms of reference is to find high- quality </w:t>
      </w:r>
      <w:r w:rsidR="00CA1135" w:rsidRPr="006708F1">
        <w:rPr>
          <w:rFonts w:asciiTheme="minorHAnsi" w:hAnsiTheme="minorHAnsi" w:cstheme="minorHAnsi"/>
          <w:bCs/>
        </w:rPr>
        <w:t xml:space="preserve">technical experts </w:t>
      </w:r>
      <w:r w:rsidR="0043111C" w:rsidRPr="006708F1">
        <w:rPr>
          <w:rFonts w:asciiTheme="minorHAnsi" w:hAnsiTheme="minorHAnsi" w:cstheme="minorHAnsi"/>
          <w:bCs/>
        </w:rPr>
        <w:t xml:space="preserve">in digital finance </w:t>
      </w:r>
      <w:r w:rsidR="00E9492B" w:rsidRPr="006708F1">
        <w:rPr>
          <w:rFonts w:asciiTheme="minorHAnsi" w:hAnsiTheme="minorHAnsi" w:cstheme="minorHAnsi"/>
          <w:bCs/>
        </w:rPr>
        <w:t xml:space="preserve">that </w:t>
      </w:r>
      <w:proofErr w:type="gramStart"/>
      <w:r w:rsidR="00E9492B" w:rsidRPr="006708F1">
        <w:rPr>
          <w:rFonts w:asciiTheme="minorHAnsi" w:hAnsiTheme="minorHAnsi" w:cstheme="minorHAnsi"/>
          <w:bCs/>
        </w:rPr>
        <w:t>are capable of providing</w:t>
      </w:r>
      <w:proofErr w:type="gramEnd"/>
      <w:r w:rsidR="00E9492B" w:rsidRPr="006708F1">
        <w:rPr>
          <w:rFonts w:asciiTheme="minorHAnsi" w:hAnsiTheme="minorHAnsi" w:cstheme="minorHAnsi"/>
          <w:bCs/>
        </w:rPr>
        <w:t xml:space="preserve"> advisory and advocacy </w:t>
      </w:r>
      <w:r w:rsidR="0043111C" w:rsidRPr="006708F1">
        <w:rPr>
          <w:rFonts w:asciiTheme="minorHAnsi" w:hAnsiTheme="minorHAnsi" w:cstheme="minorHAnsi"/>
          <w:bCs/>
        </w:rPr>
        <w:t xml:space="preserve">support </w:t>
      </w:r>
      <w:r w:rsidR="002757AB" w:rsidRPr="006708F1">
        <w:rPr>
          <w:rFonts w:asciiTheme="minorHAnsi" w:hAnsiTheme="minorHAnsi" w:cstheme="minorHAnsi"/>
          <w:bCs/>
        </w:rPr>
        <w:t xml:space="preserve">to </w:t>
      </w:r>
      <w:r w:rsidR="00D231FA" w:rsidRPr="006708F1">
        <w:rPr>
          <w:rFonts w:asciiTheme="minorHAnsi" w:hAnsiTheme="minorHAnsi" w:cstheme="minorHAnsi"/>
          <w:bCs/>
        </w:rPr>
        <w:t xml:space="preserve">help achieve </w:t>
      </w:r>
      <w:r w:rsidR="0043111C" w:rsidRPr="006708F1">
        <w:rPr>
          <w:rFonts w:asciiTheme="minorHAnsi" w:hAnsiTheme="minorHAnsi" w:cstheme="minorHAnsi"/>
          <w:bCs/>
        </w:rPr>
        <w:t xml:space="preserve">the Alliance’s goal of </w:t>
      </w:r>
      <w:r w:rsidR="0043111C" w:rsidRPr="006708F1">
        <w:rPr>
          <w:rFonts w:asciiTheme="minorHAnsi" w:hAnsiTheme="minorHAnsi" w:cstheme="minorHAnsi"/>
          <w:bCs/>
        </w:rPr>
        <w:lastRenderedPageBreak/>
        <w:t>catalyzing a movement from cash to digital payments and support members of the Alliance to adopt digital payment instrument methods</w:t>
      </w:r>
      <w:r w:rsidR="00E9492B" w:rsidRPr="006708F1">
        <w:rPr>
          <w:rFonts w:asciiTheme="minorHAnsi" w:hAnsiTheme="minorHAnsi" w:cstheme="minorHAnsi"/>
          <w:bCs/>
        </w:rPr>
        <w:t xml:space="preserve"> </w:t>
      </w:r>
    </w:p>
    <w:p w14:paraId="2C24A620" w14:textId="77777777" w:rsidR="00856B4C" w:rsidRPr="006708F1" w:rsidRDefault="00856B4C" w:rsidP="006708F1">
      <w:pPr>
        <w:spacing w:line="360" w:lineRule="auto"/>
        <w:jc w:val="both"/>
        <w:rPr>
          <w:rFonts w:asciiTheme="minorHAnsi" w:hAnsiTheme="minorHAnsi" w:cstheme="minorHAnsi"/>
          <w:bCs/>
        </w:rPr>
      </w:pPr>
    </w:p>
    <w:p w14:paraId="1505EC6C" w14:textId="214B62E0" w:rsidR="00856B4C" w:rsidRPr="006708F1" w:rsidRDefault="00BD4C79" w:rsidP="006708F1">
      <w:pPr>
        <w:spacing w:line="360" w:lineRule="auto"/>
        <w:jc w:val="both"/>
        <w:rPr>
          <w:rFonts w:asciiTheme="minorHAnsi" w:hAnsiTheme="minorHAnsi" w:cstheme="minorHAnsi"/>
          <w:bCs/>
        </w:rPr>
      </w:pPr>
      <w:r w:rsidRPr="006708F1">
        <w:rPr>
          <w:rFonts w:asciiTheme="minorHAnsi" w:hAnsiTheme="minorHAnsi" w:cstheme="minorHAnsi"/>
          <w:bCs/>
        </w:rPr>
        <w:t xml:space="preserve">Individual </w:t>
      </w:r>
      <w:r w:rsidR="008F7DE4" w:rsidRPr="006708F1">
        <w:rPr>
          <w:rFonts w:asciiTheme="minorHAnsi" w:hAnsiTheme="minorHAnsi" w:cstheme="minorHAnsi"/>
          <w:bCs/>
        </w:rPr>
        <w:t>Consultants</w:t>
      </w:r>
      <w:r w:rsidRPr="006708F1">
        <w:rPr>
          <w:rFonts w:asciiTheme="minorHAnsi" w:hAnsiTheme="minorHAnsi" w:cstheme="minorHAnsi"/>
          <w:bCs/>
        </w:rPr>
        <w:t xml:space="preserve"> </w:t>
      </w:r>
      <w:r w:rsidR="00856B4C" w:rsidRPr="006708F1">
        <w:rPr>
          <w:rFonts w:asciiTheme="minorHAnsi" w:hAnsiTheme="minorHAnsi" w:cstheme="minorHAnsi"/>
          <w:bCs/>
        </w:rPr>
        <w:t xml:space="preserve">are expected to provide </w:t>
      </w:r>
      <w:r w:rsidRPr="006708F1">
        <w:rPr>
          <w:rFonts w:asciiTheme="minorHAnsi" w:hAnsiTheme="minorHAnsi" w:cstheme="minorHAnsi"/>
          <w:bCs/>
        </w:rPr>
        <w:t>advocacy,</w:t>
      </w:r>
      <w:r w:rsidR="002E46AA" w:rsidRPr="006708F1">
        <w:rPr>
          <w:rFonts w:asciiTheme="minorHAnsi" w:hAnsiTheme="minorHAnsi" w:cstheme="minorHAnsi"/>
          <w:bCs/>
        </w:rPr>
        <w:t xml:space="preserve"> research,</w:t>
      </w:r>
      <w:r w:rsidRPr="006708F1">
        <w:rPr>
          <w:rFonts w:asciiTheme="minorHAnsi" w:hAnsiTheme="minorHAnsi" w:cstheme="minorHAnsi"/>
          <w:bCs/>
        </w:rPr>
        <w:t xml:space="preserve"> </w:t>
      </w:r>
      <w:r w:rsidR="00856B4C" w:rsidRPr="006708F1">
        <w:rPr>
          <w:rFonts w:asciiTheme="minorHAnsi" w:hAnsiTheme="minorHAnsi" w:cstheme="minorHAnsi"/>
          <w:bCs/>
        </w:rPr>
        <w:t>advisory services, capacity building</w:t>
      </w:r>
      <w:r w:rsidR="002E1D54" w:rsidRPr="006708F1">
        <w:rPr>
          <w:rFonts w:asciiTheme="minorHAnsi" w:hAnsiTheme="minorHAnsi" w:cstheme="minorHAnsi"/>
          <w:bCs/>
        </w:rPr>
        <w:t>,</w:t>
      </w:r>
      <w:r w:rsidR="00856B4C" w:rsidRPr="006708F1">
        <w:rPr>
          <w:rFonts w:asciiTheme="minorHAnsi" w:hAnsiTheme="minorHAnsi" w:cstheme="minorHAnsi"/>
          <w:bCs/>
        </w:rPr>
        <w:t xml:space="preserve"> and technical assistance interventions in the following areas:</w:t>
      </w:r>
    </w:p>
    <w:p w14:paraId="582656D6" w14:textId="12AB927B" w:rsidR="00350AC6" w:rsidRPr="006708F1" w:rsidRDefault="005C499F" w:rsidP="006708F1">
      <w:pPr>
        <w:tabs>
          <w:tab w:val="left" w:pos="360"/>
        </w:tabs>
        <w:spacing w:line="360" w:lineRule="auto"/>
        <w:contextualSpacing/>
        <w:jc w:val="both"/>
        <w:rPr>
          <w:rFonts w:asciiTheme="minorHAnsi" w:hAnsiTheme="minorHAnsi" w:cstheme="minorHAnsi"/>
          <w:b/>
        </w:rPr>
      </w:pPr>
      <w:r w:rsidRPr="006708F1">
        <w:rPr>
          <w:rFonts w:asciiTheme="minorHAnsi" w:hAnsiTheme="minorHAnsi" w:cstheme="minorHAnsi"/>
          <w:b/>
        </w:rPr>
        <w:t xml:space="preserve"> </w:t>
      </w:r>
    </w:p>
    <w:p w14:paraId="13B124BF" w14:textId="60875240" w:rsidR="002E1D54" w:rsidRPr="006708F1" w:rsidRDefault="002E1D54" w:rsidP="006708F1">
      <w:pPr>
        <w:pStyle w:val="ListParagraph"/>
        <w:widowControl/>
        <w:numPr>
          <w:ilvl w:val="0"/>
          <w:numId w:val="13"/>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 xml:space="preserve">Support elaboration of an informed and sound ecosystem </w:t>
      </w:r>
      <w:r w:rsidR="007F5CC3" w:rsidRPr="006708F1">
        <w:rPr>
          <w:rFonts w:asciiTheme="minorHAnsi" w:hAnsiTheme="minorHAnsi" w:cstheme="minorHAnsi"/>
          <w:bCs/>
          <w:sz w:val="24"/>
        </w:rPr>
        <w:t xml:space="preserve">with the focus on </w:t>
      </w:r>
      <w:r w:rsidRPr="006708F1">
        <w:rPr>
          <w:rFonts w:asciiTheme="minorHAnsi" w:hAnsiTheme="minorHAnsi" w:cstheme="minorHAnsi"/>
          <w:bCs/>
          <w:sz w:val="24"/>
        </w:rPr>
        <w:t>strengthening strategy or roadmap for responsible digital payments.</w:t>
      </w:r>
    </w:p>
    <w:p w14:paraId="0DDB5FD3" w14:textId="5CA88C74" w:rsidR="002E1D54" w:rsidRPr="006708F1" w:rsidRDefault="002E1D54" w:rsidP="006708F1">
      <w:pPr>
        <w:pStyle w:val="ListParagraph"/>
        <w:widowControl/>
        <w:numPr>
          <w:ilvl w:val="0"/>
          <w:numId w:val="13"/>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 xml:space="preserve"> Technical advice to support the implementation of the Alliance strategy with a focus on gender; manage activities and institutional relations for in-country projects/programs.</w:t>
      </w:r>
    </w:p>
    <w:p w14:paraId="33F7CA1D" w14:textId="77777777" w:rsidR="002E1D54" w:rsidRPr="006708F1" w:rsidRDefault="002E1D54" w:rsidP="006708F1">
      <w:pPr>
        <w:pStyle w:val="ListParagraph"/>
        <w:widowControl/>
        <w:numPr>
          <w:ilvl w:val="0"/>
          <w:numId w:val="13"/>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Promote and accelerate the transition from cash payments towards responsible digital payments and financial inclusion.</w:t>
      </w:r>
    </w:p>
    <w:p w14:paraId="441197AC" w14:textId="77777777" w:rsidR="002E1D54" w:rsidRPr="006708F1" w:rsidRDefault="002E1D54" w:rsidP="006708F1">
      <w:pPr>
        <w:pStyle w:val="ListParagraph"/>
        <w:widowControl/>
        <w:numPr>
          <w:ilvl w:val="0"/>
          <w:numId w:val="13"/>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 xml:space="preserve"> Conduct research on the responsible digitization of payments, drawing insights and lessons for other countries or members of the Alliance following a similar path/responsible practices.</w:t>
      </w:r>
    </w:p>
    <w:p w14:paraId="49E328C5" w14:textId="2B50BF2A" w:rsidR="00662A7E" w:rsidRPr="006708F1" w:rsidRDefault="003619D3" w:rsidP="006708F1">
      <w:pPr>
        <w:widowControl/>
        <w:overflowPunct/>
        <w:adjustRightInd/>
        <w:spacing w:line="360" w:lineRule="auto"/>
        <w:jc w:val="both"/>
        <w:textAlignment w:val="baseline"/>
        <w:rPr>
          <w:rFonts w:asciiTheme="minorHAnsi" w:hAnsiTheme="minorHAnsi" w:cstheme="minorHAnsi"/>
          <w:b/>
        </w:rPr>
      </w:pPr>
      <w:r w:rsidRPr="006708F1">
        <w:rPr>
          <w:rFonts w:asciiTheme="minorHAnsi" w:hAnsiTheme="minorHAnsi" w:cstheme="minorHAnsi"/>
          <w:b/>
        </w:rPr>
        <w:t xml:space="preserve">The </w:t>
      </w:r>
      <w:r w:rsidR="002E46AA" w:rsidRPr="006708F1">
        <w:rPr>
          <w:rFonts w:asciiTheme="minorHAnsi" w:hAnsiTheme="minorHAnsi" w:cstheme="minorHAnsi"/>
          <w:b/>
        </w:rPr>
        <w:t>Expert</w:t>
      </w:r>
      <w:r w:rsidRPr="006708F1">
        <w:rPr>
          <w:rFonts w:asciiTheme="minorHAnsi" w:hAnsiTheme="minorHAnsi" w:cstheme="minorHAnsi"/>
          <w:b/>
        </w:rPr>
        <w:t xml:space="preserve"> must prove knowledge and </w:t>
      </w:r>
      <w:r w:rsidR="0079135A" w:rsidRPr="006708F1">
        <w:rPr>
          <w:rFonts w:asciiTheme="minorHAnsi" w:hAnsiTheme="minorHAnsi" w:cstheme="minorHAnsi"/>
          <w:b/>
        </w:rPr>
        <w:t>practical</w:t>
      </w:r>
      <w:r w:rsidRPr="006708F1">
        <w:rPr>
          <w:rFonts w:asciiTheme="minorHAnsi" w:hAnsiTheme="minorHAnsi" w:cstheme="minorHAnsi"/>
          <w:b/>
        </w:rPr>
        <w:t xml:space="preserve"> experience in one or more of the following </w:t>
      </w:r>
      <w:r w:rsidR="00C960ED" w:rsidRPr="006708F1">
        <w:rPr>
          <w:rFonts w:asciiTheme="minorHAnsi" w:hAnsiTheme="minorHAnsi" w:cstheme="minorHAnsi"/>
          <w:b/>
        </w:rPr>
        <w:t xml:space="preserve">themes: </w:t>
      </w:r>
    </w:p>
    <w:p w14:paraId="2A9FE1F0"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 xml:space="preserve">Implementation of responsible practices in line with the ‘ </w:t>
      </w:r>
      <w:hyperlink r:id="rId17" w:history="1">
        <w:r w:rsidRPr="006708F1">
          <w:rPr>
            <w:rFonts w:asciiTheme="minorHAnsi" w:hAnsiTheme="minorHAnsi" w:cstheme="minorHAnsi"/>
            <w:bCs/>
          </w:rPr>
          <w:t>UN Principles for Responsible Digital Payments</w:t>
        </w:r>
      </w:hyperlink>
      <w:r w:rsidRPr="006708F1">
        <w:rPr>
          <w:rFonts w:asciiTheme="minorHAnsi" w:hAnsiTheme="minorHAnsi" w:cstheme="minorHAnsi"/>
          <w:bCs/>
        </w:rPr>
        <w:t>’</w:t>
      </w:r>
    </w:p>
    <w:p w14:paraId="52AB7BE5"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Digital payments</w:t>
      </w:r>
    </w:p>
    <w:p w14:paraId="17BCD384"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Gender and digital payments</w:t>
      </w:r>
    </w:p>
    <w:p w14:paraId="420B21D4"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Gender and digital financial inclusion</w:t>
      </w:r>
    </w:p>
    <w:p w14:paraId="401DA8AB"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APIs and platform/data integration</w:t>
      </w:r>
    </w:p>
    <w:p w14:paraId="4CDC7C1E"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Interoperability</w:t>
      </w:r>
    </w:p>
    <w:p w14:paraId="41925620"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Merchant Digitization</w:t>
      </w:r>
    </w:p>
    <w:p w14:paraId="25FEF18D"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Recourse mechanisms</w:t>
      </w:r>
    </w:p>
    <w:p w14:paraId="40858597"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Consumer protection</w:t>
      </w:r>
    </w:p>
    <w:p w14:paraId="5D62C3C0"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Data privacy</w:t>
      </w:r>
    </w:p>
    <w:p w14:paraId="30FC8B0C"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Digitization of agriculture payments</w:t>
      </w:r>
    </w:p>
    <w:p w14:paraId="636F0D38"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lastRenderedPageBreak/>
        <w:t>Digitization of humanitarian payments</w:t>
      </w:r>
    </w:p>
    <w:p w14:paraId="365B1096"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Digitization of G2P payments (</w:t>
      </w:r>
      <w:proofErr w:type="gramStart"/>
      <w:r w:rsidRPr="006708F1">
        <w:rPr>
          <w:rFonts w:asciiTheme="minorHAnsi" w:hAnsiTheme="minorHAnsi" w:cstheme="minorHAnsi"/>
          <w:bCs/>
        </w:rPr>
        <w:t>i.e.</w:t>
      </w:r>
      <w:proofErr w:type="gramEnd"/>
      <w:r w:rsidRPr="006708F1">
        <w:rPr>
          <w:rFonts w:asciiTheme="minorHAnsi" w:hAnsiTheme="minorHAnsi" w:cstheme="minorHAnsi"/>
          <w:bCs/>
        </w:rPr>
        <w:t xml:space="preserve"> social welfare payments, emergency relief transfers)</w:t>
      </w:r>
    </w:p>
    <w:p w14:paraId="5E980BE7"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 xml:space="preserve">Digitization of business payments, including B2B (supply chains), B2P (wages) </w:t>
      </w:r>
    </w:p>
    <w:p w14:paraId="0A0D8CB7"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Digitization of humanitarian assistance payments</w:t>
      </w:r>
    </w:p>
    <w:p w14:paraId="44DBFC42"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Digital identity</w:t>
      </w:r>
    </w:p>
    <w:p w14:paraId="46693729"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E-KYC</w:t>
      </w:r>
    </w:p>
    <w:p w14:paraId="4D75E8CD"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Regulation of digital financial services</w:t>
      </w:r>
    </w:p>
    <w:p w14:paraId="3F70D032"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Financial inclusion policy</w:t>
      </w:r>
    </w:p>
    <w:p w14:paraId="65EFF231"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Financial literacy and training for digital payments and financial services</w:t>
      </w:r>
    </w:p>
    <w:p w14:paraId="412B2E72"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Keeping money digital (digital ecosystems development)</w:t>
      </w:r>
    </w:p>
    <w:p w14:paraId="30A1B3CA"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 xml:space="preserve">Climate finance </w:t>
      </w:r>
    </w:p>
    <w:p w14:paraId="467B2732"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 xml:space="preserve">Climate finance and gender resilience </w:t>
      </w:r>
    </w:p>
    <w:p w14:paraId="7D9B88B2"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CBDCs</w:t>
      </w:r>
    </w:p>
    <w:p w14:paraId="52D80535" w14:textId="77777777" w:rsidR="00662A7E"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Artificial Intelligence, machine learning, and algorithms bias in the context of digital payments</w:t>
      </w:r>
    </w:p>
    <w:p w14:paraId="179F9C2B" w14:textId="50FC9DD8" w:rsidR="000A7371" w:rsidRPr="006708F1" w:rsidRDefault="00662A7E" w:rsidP="006708F1">
      <w:pPr>
        <w:widowControl/>
        <w:numPr>
          <w:ilvl w:val="0"/>
          <w:numId w:val="5"/>
        </w:numPr>
        <w:overflowPunct/>
        <w:adjustRightInd/>
        <w:spacing w:line="360" w:lineRule="auto"/>
        <w:ind w:left="1470"/>
        <w:jc w:val="both"/>
        <w:textAlignment w:val="baseline"/>
        <w:rPr>
          <w:rFonts w:asciiTheme="minorHAnsi" w:hAnsiTheme="minorHAnsi" w:cstheme="minorHAnsi"/>
          <w:bCs/>
        </w:rPr>
      </w:pPr>
      <w:r w:rsidRPr="006708F1">
        <w:rPr>
          <w:rFonts w:asciiTheme="minorHAnsi" w:hAnsiTheme="minorHAnsi" w:cstheme="minorHAnsi"/>
          <w:bCs/>
        </w:rPr>
        <w:t>Remittances (international and domestic)</w:t>
      </w:r>
    </w:p>
    <w:p w14:paraId="6BA36E61" w14:textId="31A53E38" w:rsidR="000A181A" w:rsidRPr="0036265D" w:rsidRDefault="006C5EEB"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SCOPE OF THE SERVICES REQUIRED</w:t>
      </w:r>
    </w:p>
    <w:p w14:paraId="64355F91" w14:textId="6E12F818" w:rsidR="00C02BE9" w:rsidRPr="006708F1" w:rsidRDefault="00DF139F" w:rsidP="006708F1">
      <w:pPr>
        <w:spacing w:line="360" w:lineRule="auto"/>
        <w:jc w:val="both"/>
        <w:rPr>
          <w:rFonts w:asciiTheme="minorHAnsi" w:hAnsiTheme="minorHAnsi" w:cstheme="minorHAnsi"/>
          <w:bCs/>
        </w:rPr>
      </w:pPr>
      <w:r w:rsidRPr="006708F1">
        <w:rPr>
          <w:rFonts w:asciiTheme="minorHAnsi" w:hAnsiTheme="minorHAnsi" w:cstheme="minorHAnsi"/>
          <w:bCs/>
        </w:rPr>
        <w:t xml:space="preserve">Financial Inclusion </w:t>
      </w:r>
      <w:r w:rsidR="00505A9E" w:rsidRPr="006708F1">
        <w:rPr>
          <w:rFonts w:asciiTheme="minorHAnsi" w:hAnsiTheme="minorHAnsi" w:cstheme="minorHAnsi"/>
          <w:bCs/>
        </w:rPr>
        <w:t>experts</w:t>
      </w:r>
      <w:r w:rsidR="000E1301" w:rsidRPr="006708F1">
        <w:rPr>
          <w:rFonts w:asciiTheme="minorHAnsi" w:hAnsiTheme="minorHAnsi" w:cstheme="minorHAnsi"/>
          <w:bCs/>
        </w:rPr>
        <w:t xml:space="preserve"> </w:t>
      </w:r>
      <w:r w:rsidR="006C5EEB" w:rsidRPr="006708F1">
        <w:rPr>
          <w:rFonts w:asciiTheme="minorHAnsi" w:hAnsiTheme="minorHAnsi" w:cstheme="minorHAnsi"/>
          <w:bCs/>
        </w:rPr>
        <w:t>are expected to</w:t>
      </w:r>
      <w:r w:rsidR="00154CA4" w:rsidRPr="006708F1">
        <w:rPr>
          <w:rFonts w:asciiTheme="minorHAnsi" w:hAnsiTheme="minorHAnsi" w:cstheme="minorHAnsi"/>
          <w:bCs/>
        </w:rPr>
        <w:t xml:space="preserve"> </w:t>
      </w:r>
      <w:r w:rsidR="00A640B6" w:rsidRPr="006708F1">
        <w:rPr>
          <w:rFonts w:asciiTheme="minorHAnsi" w:hAnsiTheme="minorHAnsi" w:cstheme="minorHAnsi"/>
          <w:bCs/>
        </w:rPr>
        <w:t xml:space="preserve">provide technical assistance and support to Governments or companies members of the Alliance </w:t>
      </w:r>
      <w:r w:rsidR="00154CA4" w:rsidRPr="006708F1">
        <w:rPr>
          <w:rFonts w:asciiTheme="minorHAnsi" w:hAnsiTheme="minorHAnsi" w:cstheme="minorHAnsi"/>
          <w:bCs/>
        </w:rPr>
        <w:t>be called upon to support the Alliance activities across its three key verticals:</w:t>
      </w:r>
    </w:p>
    <w:p w14:paraId="3547FE9C" w14:textId="77777777" w:rsidR="00C02BE9" w:rsidRPr="006708F1" w:rsidRDefault="00C02BE9" w:rsidP="006708F1">
      <w:pPr>
        <w:spacing w:line="360" w:lineRule="auto"/>
        <w:jc w:val="both"/>
        <w:rPr>
          <w:rFonts w:asciiTheme="minorHAnsi" w:hAnsiTheme="minorHAnsi" w:cstheme="minorHAnsi"/>
          <w:bCs/>
        </w:rPr>
      </w:pPr>
    </w:p>
    <w:p w14:paraId="13C400A7" w14:textId="6F22B693" w:rsidR="00030067" w:rsidRPr="006708F1" w:rsidRDefault="00154CA4" w:rsidP="006708F1">
      <w:pPr>
        <w:pStyle w:val="ListParagraph"/>
        <w:numPr>
          <w:ilvl w:val="0"/>
          <w:numId w:val="15"/>
        </w:numPr>
        <w:jc w:val="both"/>
        <w:rPr>
          <w:rFonts w:asciiTheme="minorHAnsi" w:hAnsiTheme="minorHAnsi" w:cstheme="minorHAnsi"/>
          <w:bCs/>
          <w:sz w:val="24"/>
        </w:rPr>
      </w:pPr>
      <w:r w:rsidRPr="006708F1">
        <w:rPr>
          <w:rFonts w:asciiTheme="minorHAnsi" w:hAnsiTheme="minorHAnsi" w:cstheme="minorHAnsi"/>
          <w:bCs/>
          <w:sz w:val="24"/>
        </w:rPr>
        <w:t>Advocacy</w:t>
      </w:r>
      <w:r w:rsidR="00CB2D1F" w:rsidRPr="006708F1">
        <w:rPr>
          <w:rFonts w:asciiTheme="minorHAnsi" w:hAnsiTheme="minorHAnsi" w:cstheme="minorHAnsi"/>
          <w:bCs/>
          <w:sz w:val="24"/>
        </w:rPr>
        <w:t xml:space="preserve"> Services </w:t>
      </w:r>
    </w:p>
    <w:p w14:paraId="3ABA8AA2" w14:textId="21653A13" w:rsidR="00030067" w:rsidRPr="006708F1" w:rsidRDefault="00030067" w:rsidP="006708F1">
      <w:pPr>
        <w:pStyle w:val="ListParagraph"/>
        <w:numPr>
          <w:ilvl w:val="0"/>
          <w:numId w:val="15"/>
        </w:numPr>
        <w:jc w:val="both"/>
        <w:rPr>
          <w:rFonts w:asciiTheme="minorHAnsi" w:hAnsiTheme="minorHAnsi" w:cstheme="minorHAnsi"/>
          <w:bCs/>
          <w:sz w:val="24"/>
        </w:rPr>
      </w:pPr>
      <w:r w:rsidRPr="006708F1">
        <w:rPr>
          <w:rFonts w:asciiTheme="minorHAnsi" w:hAnsiTheme="minorHAnsi" w:cstheme="minorHAnsi"/>
          <w:bCs/>
          <w:sz w:val="24"/>
        </w:rPr>
        <w:t xml:space="preserve">Advisory to </w:t>
      </w:r>
      <w:r w:rsidR="00154CA4" w:rsidRPr="006708F1">
        <w:rPr>
          <w:rFonts w:asciiTheme="minorHAnsi" w:hAnsiTheme="minorHAnsi" w:cstheme="minorHAnsi"/>
          <w:bCs/>
          <w:sz w:val="24"/>
        </w:rPr>
        <w:t>Member services and</w:t>
      </w:r>
      <w:r w:rsidRPr="006708F1">
        <w:rPr>
          <w:rFonts w:asciiTheme="minorHAnsi" w:hAnsiTheme="minorHAnsi" w:cstheme="minorHAnsi"/>
          <w:bCs/>
          <w:sz w:val="24"/>
        </w:rPr>
        <w:t>,</w:t>
      </w:r>
      <w:r w:rsidR="00154CA4" w:rsidRPr="006708F1">
        <w:rPr>
          <w:rFonts w:asciiTheme="minorHAnsi" w:hAnsiTheme="minorHAnsi" w:cstheme="minorHAnsi"/>
          <w:bCs/>
          <w:sz w:val="24"/>
        </w:rPr>
        <w:t xml:space="preserve"> </w:t>
      </w:r>
    </w:p>
    <w:p w14:paraId="713486D0" w14:textId="11D9874E" w:rsidR="00EB120E" w:rsidRPr="0036265D" w:rsidRDefault="00154CA4" w:rsidP="006708F1">
      <w:pPr>
        <w:pStyle w:val="ListParagraph"/>
        <w:numPr>
          <w:ilvl w:val="0"/>
          <w:numId w:val="15"/>
        </w:numPr>
        <w:jc w:val="both"/>
        <w:rPr>
          <w:rFonts w:asciiTheme="minorHAnsi" w:hAnsiTheme="minorHAnsi" w:cstheme="minorHAnsi"/>
          <w:bCs/>
          <w:sz w:val="24"/>
        </w:rPr>
      </w:pPr>
      <w:r w:rsidRPr="006708F1">
        <w:rPr>
          <w:rFonts w:asciiTheme="minorHAnsi" w:hAnsiTheme="minorHAnsi" w:cstheme="minorHAnsi"/>
          <w:bCs/>
          <w:sz w:val="24"/>
        </w:rPr>
        <w:t>Research and Innovation</w:t>
      </w:r>
    </w:p>
    <w:p w14:paraId="3D95B26A" w14:textId="77777777" w:rsidR="0036265D" w:rsidRDefault="0036265D" w:rsidP="006708F1">
      <w:pPr>
        <w:spacing w:line="360" w:lineRule="auto"/>
        <w:jc w:val="both"/>
        <w:rPr>
          <w:rFonts w:asciiTheme="minorHAnsi" w:eastAsia="Times New Roman" w:hAnsiTheme="minorHAnsi" w:cstheme="minorHAnsi"/>
          <w:b/>
          <w:bCs/>
          <w:color w:val="000000" w:themeColor="text1"/>
          <w:kern w:val="0"/>
          <w:bdr w:val="none" w:sz="0" w:space="0" w:color="auto" w:frame="1"/>
        </w:rPr>
      </w:pPr>
    </w:p>
    <w:p w14:paraId="33DAED79" w14:textId="5DE1E186" w:rsidR="001217AC" w:rsidRPr="006708F1" w:rsidRDefault="00E9196E" w:rsidP="006708F1">
      <w:pPr>
        <w:spacing w:line="360" w:lineRule="auto"/>
        <w:jc w:val="both"/>
        <w:rPr>
          <w:rFonts w:asciiTheme="minorHAnsi" w:eastAsia="Times New Roman" w:hAnsiTheme="minorHAnsi" w:cstheme="minorHAnsi"/>
          <w:b/>
          <w:bCs/>
          <w:color w:val="000000" w:themeColor="text1"/>
          <w:kern w:val="0"/>
          <w:bdr w:val="none" w:sz="0" w:space="0" w:color="auto" w:frame="1"/>
        </w:rPr>
      </w:pPr>
      <w:r w:rsidRPr="006708F1">
        <w:rPr>
          <w:rFonts w:asciiTheme="minorHAnsi" w:eastAsia="Times New Roman" w:hAnsiTheme="minorHAnsi" w:cstheme="minorHAnsi"/>
          <w:b/>
          <w:bCs/>
          <w:color w:val="000000" w:themeColor="text1"/>
          <w:kern w:val="0"/>
          <w:bdr w:val="none" w:sz="0" w:space="0" w:color="auto" w:frame="1"/>
        </w:rPr>
        <w:t xml:space="preserve">Expected </w:t>
      </w:r>
      <w:r w:rsidR="00AB25B5" w:rsidRPr="006708F1">
        <w:rPr>
          <w:rFonts w:asciiTheme="minorHAnsi" w:eastAsia="Times New Roman" w:hAnsiTheme="minorHAnsi" w:cstheme="minorHAnsi"/>
          <w:b/>
          <w:bCs/>
          <w:color w:val="000000" w:themeColor="text1"/>
          <w:kern w:val="0"/>
          <w:bdr w:val="none" w:sz="0" w:space="0" w:color="auto" w:frame="1"/>
        </w:rPr>
        <w:t>Outputs:</w:t>
      </w:r>
    </w:p>
    <w:p w14:paraId="51EA6A78" w14:textId="0A87EFCF" w:rsidR="00DF75FE" w:rsidRPr="006708F1" w:rsidRDefault="00BB1F46" w:rsidP="006708F1">
      <w:pPr>
        <w:pStyle w:val="ListParagraph"/>
        <w:numPr>
          <w:ilvl w:val="0"/>
          <w:numId w:val="16"/>
        </w:numPr>
        <w:jc w:val="both"/>
        <w:rPr>
          <w:rFonts w:asciiTheme="minorHAnsi" w:hAnsiTheme="minorHAnsi" w:cstheme="minorHAnsi"/>
          <w:bCs/>
          <w:sz w:val="24"/>
        </w:rPr>
      </w:pPr>
      <w:r w:rsidRPr="006708F1">
        <w:rPr>
          <w:rFonts w:asciiTheme="minorHAnsi" w:eastAsia="Times New Roman" w:hAnsiTheme="minorHAnsi" w:cstheme="minorHAnsi"/>
          <w:color w:val="000000" w:themeColor="text1"/>
          <w:kern w:val="0"/>
          <w:sz w:val="24"/>
        </w:rPr>
        <w:t xml:space="preserve">Support elaboration of an informed and sound ecosystem strengthening strategy or roadmap for responsible digital </w:t>
      </w:r>
      <w:r w:rsidR="00226427" w:rsidRPr="006708F1">
        <w:rPr>
          <w:rFonts w:asciiTheme="minorHAnsi" w:eastAsia="Times New Roman" w:hAnsiTheme="minorHAnsi" w:cstheme="minorHAnsi"/>
          <w:color w:val="000000" w:themeColor="text1"/>
          <w:kern w:val="0"/>
          <w:sz w:val="24"/>
        </w:rPr>
        <w:t>payments.</w:t>
      </w:r>
      <w:r w:rsidRPr="006708F1">
        <w:rPr>
          <w:rFonts w:asciiTheme="minorHAnsi" w:eastAsia="Times New Roman" w:hAnsiTheme="minorHAnsi" w:cstheme="minorHAnsi"/>
          <w:color w:val="000000" w:themeColor="text1"/>
          <w:kern w:val="0"/>
          <w:sz w:val="24"/>
        </w:rPr>
        <w:t xml:space="preserve"> </w:t>
      </w:r>
    </w:p>
    <w:p w14:paraId="35D2797C" w14:textId="5DC02636" w:rsidR="00226427" w:rsidRPr="006708F1" w:rsidRDefault="0077537E" w:rsidP="006708F1">
      <w:pPr>
        <w:pStyle w:val="ListParagraph"/>
        <w:numPr>
          <w:ilvl w:val="0"/>
          <w:numId w:val="16"/>
        </w:numPr>
        <w:jc w:val="both"/>
        <w:rPr>
          <w:rFonts w:asciiTheme="minorHAnsi" w:hAnsiTheme="minorHAnsi" w:cstheme="minorHAnsi"/>
          <w:bCs/>
          <w:sz w:val="24"/>
        </w:rPr>
      </w:pPr>
      <w:r w:rsidRPr="006708F1">
        <w:rPr>
          <w:rFonts w:asciiTheme="minorHAnsi" w:eastAsia="Times New Roman" w:hAnsiTheme="minorHAnsi" w:cstheme="minorHAnsi"/>
          <w:color w:val="000000" w:themeColor="text1"/>
          <w:kern w:val="0"/>
          <w:sz w:val="24"/>
        </w:rPr>
        <w:lastRenderedPageBreak/>
        <w:t>Provide advisory and t</w:t>
      </w:r>
      <w:r w:rsidR="00BB1F46" w:rsidRPr="006708F1">
        <w:rPr>
          <w:rFonts w:asciiTheme="minorHAnsi" w:eastAsia="Times New Roman" w:hAnsiTheme="minorHAnsi" w:cstheme="minorHAnsi"/>
          <w:color w:val="000000" w:themeColor="text1"/>
          <w:kern w:val="0"/>
          <w:sz w:val="24"/>
        </w:rPr>
        <w:t xml:space="preserve">echnical advice to support </w:t>
      </w:r>
      <w:r w:rsidR="001D4518" w:rsidRPr="006708F1">
        <w:rPr>
          <w:rFonts w:asciiTheme="minorHAnsi" w:eastAsia="Times New Roman" w:hAnsiTheme="minorHAnsi" w:cstheme="minorHAnsi"/>
          <w:color w:val="000000" w:themeColor="text1"/>
          <w:kern w:val="0"/>
          <w:sz w:val="24"/>
        </w:rPr>
        <w:t>the</w:t>
      </w:r>
      <w:r w:rsidR="00BB1F46" w:rsidRPr="006708F1">
        <w:rPr>
          <w:rFonts w:asciiTheme="minorHAnsi" w:eastAsia="Times New Roman" w:hAnsiTheme="minorHAnsi" w:cstheme="minorHAnsi"/>
          <w:color w:val="000000" w:themeColor="text1"/>
          <w:kern w:val="0"/>
          <w:sz w:val="24"/>
        </w:rPr>
        <w:t xml:space="preserve"> implementation </w:t>
      </w:r>
      <w:r w:rsidR="001D4518" w:rsidRPr="006708F1">
        <w:rPr>
          <w:rFonts w:asciiTheme="minorHAnsi" w:eastAsia="Times New Roman" w:hAnsiTheme="minorHAnsi" w:cstheme="minorHAnsi"/>
          <w:color w:val="000000" w:themeColor="text1"/>
          <w:kern w:val="0"/>
          <w:sz w:val="24"/>
        </w:rPr>
        <w:t xml:space="preserve">of the Alliance strategy </w:t>
      </w:r>
      <w:r w:rsidR="00BB1F46" w:rsidRPr="006708F1">
        <w:rPr>
          <w:rFonts w:asciiTheme="minorHAnsi" w:eastAsia="Times New Roman" w:hAnsiTheme="minorHAnsi" w:cstheme="minorHAnsi"/>
          <w:color w:val="000000" w:themeColor="text1"/>
          <w:kern w:val="0"/>
          <w:sz w:val="24"/>
        </w:rPr>
        <w:t>with a focus on gender; manage activities and institutional relations for in-country projects /</w:t>
      </w:r>
      <w:r w:rsidR="00226427" w:rsidRPr="006708F1">
        <w:rPr>
          <w:rFonts w:asciiTheme="minorHAnsi" w:eastAsia="Times New Roman" w:hAnsiTheme="minorHAnsi" w:cstheme="minorHAnsi"/>
          <w:color w:val="000000" w:themeColor="text1"/>
          <w:kern w:val="0"/>
          <w:sz w:val="24"/>
        </w:rPr>
        <w:t>program</w:t>
      </w:r>
      <w:r w:rsidR="00BB1F46" w:rsidRPr="006708F1">
        <w:rPr>
          <w:rFonts w:asciiTheme="minorHAnsi" w:eastAsia="Times New Roman" w:hAnsiTheme="minorHAnsi" w:cstheme="minorHAnsi"/>
          <w:color w:val="000000" w:themeColor="text1"/>
          <w:kern w:val="0"/>
          <w:sz w:val="24"/>
        </w:rPr>
        <w:t xml:space="preserve"> </w:t>
      </w:r>
    </w:p>
    <w:p w14:paraId="6E1083B6" w14:textId="207C91FD" w:rsidR="00226427" w:rsidRPr="006708F1" w:rsidRDefault="00226427" w:rsidP="006708F1">
      <w:pPr>
        <w:pStyle w:val="ListParagraph"/>
        <w:numPr>
          <w:ilvl w:val="0"/>
          <w:numId w:val="16"/>
        </w:numPr>
        <w:jc w:val="both"/>
        <w:rPr>
          <w:rFonts w:asciiTheme="minorHAnsi" w:hAnsiTheme="minorHAnsi" w:cstheme="minorHAnsi"/>
          <w:bCs/>
          <w:sz w:val="24"/>
        </w:rPr>
      </w:pPr>
      <w:r w:rsidRPr="006708F1">
        <w:rPr>
          <w:rFonts w:asciiTheme="minorHAnsi" w:eastAsia="Times New Roman" w:hAnsiTheme="minorHAnsi" w:cstheme="minorHAnsi"/>
          <w:color w:val="000000" w:themeColor="text1"/>
          <w:kern w:val="0"/>
          <w:sz w:val="24"/>
        </w:rPr>
        <w:t>H</w:t>
      </w:r>
      <w:r w:rsidR="00BB1F46" w:rsidRPr="006708F1">
        <w:rPr>
          <w:rFonts w:asciiTheme="minorHAnsi" w:eastAsia="Times New Roman" w:hAnsiTheme="minorHAnsi" w:cstheme="minorHAnsi"/>
          <w:color w:val="000000" w:themeColor="text1"/>
          <w:kern w:val="0"/>
          <w:sz w:val="24"/>
        </w:rPr>
        <w:t xml:space="preserve">elp promote and accelerate the transition from cash payments </w:t>
      </w:r>
      <w:r w:rsidR="0086163A" w:rsidRPr="006708F1">
        <w:rPr>
          <w:rFonts w:asciiTheme="minorHAnsi" w:eastAsia="Times New Roman" w:hAnsiTheme="minorHAnsi" w:cstheme="minorHAnsi"/>
          <w:color w:val="000000" w:themeColor="text1"/>
          <w:kern w:val="0"/>
          <w:sz w:val="24"/>
        </w:rPr>
        <w:t>toward</w:t>
      </w:r>
      <w:r w:rsidR="00BB1F46" w:rsidRPr="006708F1">
        <w:rPr>
          <w:rFonts w:asciiTheme="minorHAnsi" w:eastAsia="Times New Roman" w:hAnsiTheme="minorHAnsi" w:cstheme="minorHAnsi"/>
          <w:color w:val="000000" w:themeColor="text1"/>
          <w:kern w:val="0"/>
          <w:sz w:val="24"/>
        </w:rPr>
        <w:t xml:space="preserve"> responsible digital payments and financial inclusion</w:t>
      </w:r>
    </w:p>
    <w:p w14:paraId="6692EE37" w14:textId="48207DE0" w:rsidR="00BB1F46" w:rsidRPr="006708F1" w:rsidRDefault="00226427" w:rsidP="006708F1">
      <w:pPr>
        <w:pStyle w:val="ListParagraph"/>
        <w:numPr>
          <w:ilvl w:val="0"/>
          <w:numId w:val="16"/>
        </w:numPr>
        <w:jc w:val="both"/>
        <w:rPr>
          <w:rFonts w:asciiTheme="minorHAnsi" w:hAnsiTheme="minorHAnsi" w:cstheme="minorHAnsi"/>
          <w:bCs/>
          <w:sz w:val="24"/>
        </w:rPr>
      </w:pPr>
      <w:r w:rsidRPr="006708F1">
        <w:rPr>
          <w:rFonts w:asciiTheme="minorHAnsi" w:eastAsia="Times New Roman" w:hAnsiTheme="minorHAnsi" w:cstheme="minorHAnsi"/>
          <w:color w:val="000000" w:themeColor="text1"/>
          <w:kern w:val="0"/>
          <w:sz w:val="24"/>
        </w:rPr>
        <w:t>C</w:t>
      </w:r>
      <w:r w:rsidR="00BB1F46" w:rsidRPr="006708F1">
        <w:rPr>
          <w:rFonts w:asciiTheme="minorHAnsi" w:eastAsia="Times New Roman" w:hAnsiTheme="minorHAnsi" w:cstheme="minorHAnsi"/>
          <w:color w:val="000000" w:themeColor="text1"/>
          <w:kern w:val="0"/>
          <w:sz w:val="24"/>
        </w:rPr>
        <w:t xml:space="preserve">onduct </w:t>
      </w:r>
      <w:r w:rsidR="00EE76B3" w:rsidRPr="006708F1">
        <w:rPr>
          <w:rFonts w:asciiTheme="minorHAnsi" w:eastAsia="Times New Roman" w:hAnsiTheme="minorHAnsi" w:cstheme="minorHAnsi"/>
          <w:color w:val="000000" w:themeColor="text1"/>
          <w:kern w:val="0"/>
          <w:sz w:val="24"/>
        </w:rPr>
        <w:t xml:space="preserve">deep-dive </w:t>
      </w:r>
      <w:r w:rsidR="00BB1F46" w:rsidRPr="006708F1">
        <w:rPr>
          <w:rFonts w:asciiTheme="minorHAnsi" w:eastAsia="Times New Roman" w:hAnsiTheme="minorHAnsi" w:cstheme="minorHAnsi"/>
          <w:color w:val="000000" w:themeColor="text1"/>
          <w:kern w:val="0"/>
          <w:sz w:val="24"/>
        </w:rPr>
        <w:t>research on the responsible digitization of payments, drawing insights and lessons for other countries or members of the Alliance following a similar path/responsible practices.</w:t>
      </w:r>
    </w:p>
    <w:p w14:paraId="76EEEEDD" w14:textId="5B7D75C4" w:rsidR="00BB1F46" w:rsidRPr="006708F1" w:rsidRDefault="005F43CD" w:rsidP="006708F1">
      <w:pPr>
        <w:pStyle w:val="ListParagraph"/>
        <w:numPr>
          <w:ilvl w:val="0"/>
          <w:numId w:val="16"/>
        </w:numPr>
        <w:jc w:val="both"/>
        <w:rPr>
          <w:rFonts w:asciiTheme="minorHAnsi" w:hAnsiTheme="minorHAnsi" w:cstheme="minorHAnsi"/>
          <w:bCs/>
          <w:sz w:val="24"/>
        </w:rPr>
      </w:pPr>
      <w:r w:rsidRPr="006708F1">
        <w:rPr>
          <w:rFonts w:asciiTheme="minorHAnsi" w:eastAsia="Times New Roman" w:hAnsiTheme="minorHAnsi" w:cstheme="minorHAnsi"/>
          <w:color w:val="000000" w:themeColor="text1"/>
          <w:kern w:val="0"/>
          <w:sz w:val="24"/>
        </w:rPr>
        <w:t xml:space="preserve">Conduct scoping missions in selected countries: As part of its </w:t>
      </w:r>
      <w:proofErr w:type="spellStart"/>
      <w:r w:rsidRPr="006708F1">
        <w:rPr>
          <w:rFonts w:asciiTheme="minorHAnsi" w:eastAsia="Times New Roman" w:hAnsiTheme="minorHAnsi" w:cstheme="minorHAnsi"/>
          <w:color w:val="000000" w:themeColor="text1"/>
          <w:kern w:val="0"/>
          <w:sz w:val="24"/>
        </w:rPr>
        <w:t>programme</w:t>
      </w:r>
      <w:proofErr w:type="spellEnd"/>
      <w:r w:rsidRPr="006708F1">
        <w:rPr>
          <w:rFonts w:asciiTheme="minorHAnsi" w:eastAsia="Times New Roman" w:hAnsiTheme="minorHAnsi" w:cstheme="minorHAnsi"/>
          <w:color w:val="000000" w:themeColor="text1"/>
          <w:kern w:val="0"/>
          <w:sz w:val="24"/>
        </w:rPr>
        <w:t xml:space="preserve"> activity, the Alliance conducts scoping missions </w:t>
      </w:r>
      <w:proofErr w:type="gramStart"/>
      <w:r w:rsidRPr="006708F1">
        <w:rPr>
          <w:rFonts w:asciiTheme="minorHAnsi" w:eastAsia="Times New Roman" w:hAnsiTheme="minorHAnsi" w:cstheme="minorHAnsi"/>
          <w:color w:val="000000" w:themeColor="text1"/>
          <w:kern w:val="0"/>
          <w:sz w:val="24"/>
        </w:rPr>
        <w:t>in order to</w:t>
      </w:r>
      <w:proofErr w:type="gramEnd"/>
      <w:r w:rsidRPr="006708F1">
        <w:rPr>
          <w:rFonts w:asciiTheme="minorHAnsi" w:eastAsia="Times New Roman" w:hAnsiTheme="minorHAnsi" w:cstheme="minorHAnsi"/>
          <w:color w:val="000000" w:themeColor="text1"/>
          <w:kern w:val="0"/>
          <w:sz w:val="24"/>
        </w:rPr>
        <w:t xml:space="preserve"> map out market trends and developments, asses institutional</w:t>
      </w:r>
      <w:r w:rsidRPr="006708F1">
        <w:rPr>
          <w:rFonts w:asciiTheme="minorHAnsi" w:hAnsiTheme="minorHAnsi" w:cstheme="minorHAnsi"/>
          <w:bCs/>
          <w:sz w:val="24"/>
        </w:rPr>
        <w:t xml:space="preserve"> capacity, verify </w:t>
      </w:r>
      <w:proofErr w:type="spellStart"/>
      <w:r w:rsidRPr="006708F1">
        <w:rPr>
          <w:rFonts w:asciiTheme="minorHAnsi" w:hAnsiTheme="minorHAnsi" w:cstheme="minorHAnsi"/>
          <w:bCs/>
          <w:sz w:val="24"/>
        </w:rPr>
        <w:t>programme</w:t>
      </w:r>
      <w:proofErr w:type="spellEnd"/>
      <w:r w:rsidRPr="006708F1">
        <w:rPr>
          <w:rFonts w:asciiTheme="minorHAnsi" w:hAnsiTheme="minorHAnsi" w:cstheme="minorHAnsi"/>
          <w:bCs/>
          <w:sz w:val="24"/>
        </w:rPr>
        <w:t xml:space="preserve"> assumptions and identify partnership opportunities</w:t>
      </w:r>
      <w:r w:rsidR="00F97223" w:rsidRPr="006708F1">
        <w:rPr>
          <w:rFonts w:asciiTheme="minorHAnsi" w:hAnsiTheme="minorHAnsi" w:cstheme="minorHAnsi"/>
          <w:bCs/>
          <w:sz w:val="24"/>
        </w:rPr>
        <w:t>.</w:t>
      </w:r>
    </w:p>
    <w:p w14:paraId="771BD922" w14:textId="49190887" w:rsidR="00F97223" w:rsidRPr="006708F1" w:rsidRDefault="00F97223" w:rsidP="006708F1">
      <w:pPr>
        <w:pStyle w:val="ListParagraph"/>
        <w:widowControl/>
        <w:numPr>
          <w:ilvl w:val="0"/>
          <w:numId w:val="16"/>
        </w:numPr>
        <w:overflowPunct/>
        <w:adjustRightInd/>
        <w:jc w:val="both"/>
        <w:rPr>
          <w:rFonts w:asciiTheme="minorHAnsi" w:hAnsiTheme="minorHAnsi" w:cstheme="minorHAnsi"/>
          <w:bCs/>
          <w:sz w:val="24"/>
        </w:rPr>
      </w:pPr>
      <w:r w:rsidRPr="006708F1">
        <w:rPr>
          <w:rFonts w:asciiTheme="minorHAnsi" w:hAnsiTheme="minorHAnsi" w:cstheme="minorHAnsi"/>
          <w:bCs/>
          <w:sz w:val="24"/>
        </w:rPr>
        <w:t xml:space="preserve">Advise selected partners on project implementation: Assist partners selected by </w:t>
      </w:r>
      <w:r w:rsidR="005A3145" w:rsidRPr="006708F1">
        <w:rPr>
          <w:rFonts w:asciiTheme="minorHAnsi" w:hAnsiTheme="minorHAnsi" w:cstheme="minorHAnsi"/>
          <w:bCs/>
          <w:sz w:val="24"/>
        </w:rPr>
        <w:t>the Alliance</w:t>
      </w:r>
      <w:r w:rsidRPr="006708F1">
        <w:rPr>
          <w:rFonts w:asciiTheme="minorHAnsi" w:hAnsiTheme="minorHAnsi" w:cstheme="minorHAnsi"/>
          <w:bCs/>
          <w:sz w:val="24"/>
        </w:rPr>
        <w:t xml:space="preserve"> in the design, pilot or roll-out of digital </w:t>
      </w:r>
      <w:r w:rsidR="005A3145" w:rsidRPr="006708F1">
        <w:rPr>
          <w:rFonts w:asciiTheme="minorHAnsi" w:hAnsiTheme="minorHAnsi" w:cstheme="minorHAnsi"/>
          <w:bCs/>
          <w:sz w:val="24"/>
        </w:rPr>
        <w:t>payment</w:t>
      </w:r>
      <w:r w:rsidRPr="006708F1">
        <w:rPr>
          <w:rFonts w:asciiTheme="minorHAnsi" w:hAnsiTheme="minorHAnsi" w:cstheme="minorHAnsi"/>
          <w:bCs/>
          <w:sz w:val="24"/>
        </w:rPr>
        <w:t xml:space="preserve"> solutions</w:t>
      </w:r>
      <w:r w:rsidR="005A3145" w:rsidRPr="006708F1">
        <w:rPr>
          <w:rFonts w:asciiTheme="minorHAnsi" w:hAnsiTheme="minorHAnsi" w:cstheme="minorHAnsi"/>
          <w:bCs/>
          <w:sz w:val="24"/>
        </w:rPr>
        <w:t xml:space="preserve"> with the </w:t>
      </w:r>
      <w:r w:rsidR="00293419" w:rsidRPr="006708F1">
        <w:rPr>
          <w:rFonts w:asciiTheme="minorHAnsi" w:hAnsiTheme="minorHAnsi" w:cstheme="minorHAnsi"/>
          <w:bCs/>
          <w:sz w:val="24"/>
        </w:rPr>
        <w:t>inclusion of</w:t>
      </w:r>
      <w:r w:rsidR="005A3145" w:rsidRPr="006708F1">
        <w:rPr>
          <w:rFonts w:asciiTheme="minorHAnsi" w:hAnsiTheme="minorHAnsi" w:cstheme="minorHAnsi"/>
          <w:bCs/>
          <w:sz w:val="24"/>
        </w:rPr>
        <w:t xml:space="preserve"> UN Digital Payment </w:t>
      </w:r>
      <w:r w:rsidR="00293419" w:rsidRPr="006708F1">
        <w:rPr>
          <w:rFonts w:asciiTheme="minorHAnsi" w:hAnsiTheme="minorHAnsi" w:cstheme="minorHAnsi"/>
          <w:bCs/>
          <w:sz w:val="24"/>
        </w:rPr>
        <w:t>principles</w:t>
      </w:r>
    </w:p>
    <w:p w14:paraId="42B8E180" w14:textId="5FC89051" w:rsidR="00A03F7A" w:rsidRPr="006708F1" w:rsidRDefault="00A03F7A" w:rsidP="006708F1">
      <w:pPr>
        <w:spacing w:line="360" w:lineRule="auto"/>
        <w:jc w:val="both"/>
        <w:rPr>
          <w:rFonts w:asciiTheme="minorHAnsi" w:hAnsiTheme="minorHAnsi" w:cstheme="minorHAnsi"/>
          <w:b/>
        </w:rPr>
      </w:pPr>
      <w:r w:rsidRPr="006708F1">
        <w:rPr>
          <w:rFonts w:asciiTheme="minorHAnsi" w:hAnsiTheme="minorHAnsi" w:cstheme="minorHAnsi"/>
          <w:b/>
        </w:rPr>
        <w:t>Indicative Outputs:</w:t>
      </w:r>
    </w:p>
    <w:p w14:paraId="3CBDDA64" w14:textId="77777777" w:rsidR="004E7F08" w:rsidRPr="006708F1" w:rsidRDefault="004E7F08" w:rsidP="006708F1">
      <w:pPr>
        <w:pStyle w:val="ListParagraph"/>
        <w:widowControl/>
        <w:numPr>
          <w:ilvl w:val="0"/>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 xml:space="preserve">Advisory </w:t>
      </w:r>
    </w:p>
    <w:p w14:paraId="056B2EAC" w14:textId="77777777" w:rsidR="00506EF4" w:rsidRPr="006708F1" w:rsidRDefault="00506EF4" w:rsidP="006708F1">
      <w:pPr>
        <w:pStyle w:val="ListParagraph"/>
        <w:widowControl/>
        <w:numPr>
          <w:ilvl w:val="1"/>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b/>
          <w:sz w:val="24"/>
        </w:rPr>
        <w:t xml:space="preserve"> </w:t>
      </w:r>
      <w:r w:rsidRPr="006708F1">
        <w:rPr>
          <w:rFonts w:asciiTheme="minorHAnsi" w:hAnsiTheme="minorHAnsi" w:cstheme="minorHAnsi"/>
          <w:sz w:val="24"/>
          <w:lang w:val="en-GB"/>
        </w:rPr>
        <w:t>Technical Advisory services</w:t>
      </w:r>
    </w:p>
    <w:p w14:paraId="7BEA2B27" w14:textId="77777777" w:rsidR="00506EF4" w:rsidRPr="006708F1" w:rsidRDefault="00506EF4"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Institutional strategies</w:t>
      </w:r>
    </w:p>
    <w:p w14:paraId="61866E55" w14:textId="141D733E" w:rsidR="00506EF4" w:rsidRPr="006708F1" w:rsidRDefault="00506EF4"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International good practices and standards.</w:t>
      </w:r>
    </w:p>
    <w:p w14:paraId="7D438CDD" w14:textId="77777777" w:rsidR="00506EF4" w:rsidRPr="006708F1" w:rsidRDefault="00506EF4"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Technical Advice in the set-up, piloting and roll-out of digital solutions with adopting the UN Responsible</w:t>
      </w:r>
    </w:p>
    <w:p w14:paraId="23800042" w14:textId="77777777" w:rsidR="00506EF4" w:rsidRPr="006708F1" w:rsidRDefault="00506EF4"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Metrics and design elements for gender-disaggregated data systems.</w:t>
      </w:r>
    </w:p>
    <w:p w14:paraId="0096B521" w14:textId="77777777" w:rsidR="00506EF4" w:rsidRPr="006708F1" w:rsidRDefault="00506EF4"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Implementation plans</w:t>
      </w:r>
    </w:p>
    <w:p w14:paraId="716BDDC6" w14:textId="3AAA9540" w:rsidR="004E7F08" w:rsidRPr="006708F1" w:rsidRDefault="00506EF4"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Concept notes</w:t>
      </w:r>
    </w:p>
    <w:p w14:paraId="3DC3CCA1" w14:textId="77777777" w:rsidR="00506EF4" w:rsidRPr="006708F1" w:rsidRDefault="00506EF4" w:rsidP="006708F1">
      <w:pPr>
        <w:pStyle w:val="ListParagraph"/>
        <w:widowControl/>
        <w:numPr>
          <w:ilvl w:val="0"/>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Policy</w:t>
      </w:r>
    </w:p>
    <w:p w14:paraId="6E65E588" w14:textId="77777777" w:rsidR="005F31C1" w:rsidRPr="006708F1" w:rsidRDefault="005F31C1" w:rsidP="006708F1">
      <w:pPr>
        <w:pStyle w:val="ListParagraph"/>
        <w:widowControl/>
        <w:numPr>
          <w:ilvl w:val="1"/>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 xml:space="preserve">Regulatory assessments and diagnostic </w:t>
      </w:r>
    </w:p>
    <w:p w14:paraId="562381C0" w14:textId="77777777" w:rsidR="005F31C1" w:rsidRPr="006708F1" w:rsidRDefault="005F31C1"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 xml:space="preserve">Gap analysis of regulations </w:t>
      </w:r>
    </w:p>
    <w:p w14:paraId="2B357998" w14:textId="77777777" w:rsidR="005F31C1" w:rsidRPr="006708F1" w:rsidRDefault="005F31C1"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Comparative policy analysis</w:t>
      </w:r>
    </w:p>
    <w:p w14:paraId="3D8683B3" w14:textId="77777777" w:rsidR="005F31C1" w:rsidRPr="006708F1" w:rsidRDefault="005F31C1"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lastRenderedPageBreak/>
        <w:t xml:space="preserve">Policy recommendations </w:t>
      </w:r>
    </w:p>
    <w:p w14:paraId="247335A0" w14:textId="77777777" w:rsidR="005F31C1" w:rsidRPr="006708F1" w:rsidRDefault="005F31C1" w:rsidP="006708F1">
      <w:pPr>
        <w:pStyle w:val="ListParagraph"/>
        <w:widowControl/>
        <w:numPr>
          <w:ilvl w:val="0"/>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Research and Innovation</w:t>
      </w:r>
    </w:p>
    <w:p w14:paraId="06A1BED8" w14:textId="77777777" w:rsidR="005F31C1" w:rsidRPr="006708F1" w:rsidRDefault="005F31C1" w:rsidP="006708F1">
      <w:pPr>
        <w:pStyle w:val="ListParagraph"/>
        <w:widowControl/>
        <w:numPr>
          <w:ilvl w:val="1"/>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 xml:space="preserve">Design system and training requirements. </w:t>
      </w:r>
    </w:p>
    <w:p w14:paraId="0623280F" w14:textId="77777777" w:rsidR="005F31C1" w:rsidRPr="006708F1" w:rsidRDefault="005F31C1"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 xml:space="preserve">Research Papers </w:t>
      </w:r>
    </w:p>
    <w:p w14:paraId="0DC474C9" w14:textId="77777777" w:rsidR="005F31C1" w:rsidRPr="006708F1" w:rsidRDefault="005F31C1"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Lessons learned reports and recommendations.</w:t>
      </w:r>
    </w:p>
    <w:p w14:paraId="391F1EEC" w14:textId="4B50D5F2" w:rsidR="005F31C1" w:rsidRPr="006708F1" w:rsidRDefault="005F31C1" w:rsidP="006708F1">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 xml:space="preserve">Demand side analysis identifying key </w:t>
      </w:r>
      <w:r w:rsidR="00FF776C" w:rsidRPr="006708F1">
        <w:rPr>
          <w:rFonts w:asciiTheme="minorHAnsi" w:hAnsiTheme="minorHAnsi" w:cstheme="minorHAnsi"/>
          <w:sz w:val="24"/>
          <w:lang w:val="en-GB"/>
        </w:rPr>
        <w:t>behaviours</w:t>
      </w:r>
      <w:r w:rsidRPr="006708F1">
        <w:rPr>
          <w:rFonts w:asciiTheme="minorHAnsi" w:hAnsiTheme="minorHAnsi" w:cstheme="minorHAnsi"/>
          <w:sz w:val="24"/>
          <w:lang w:val="en-GB"/>
        </w:rPr>
        <w:t xml:space="preserve"> to be changed to increased uptake and usage of digital solutions. Data will be desegregated by sex, age and other relevant demographic or geographic segmentation as necessary.</w:t>
      </w:r>
    </w:p>
    <w:p w14:paraId="2D80CAB4" w14:textId="77777777" w:rsidR="005F31C1" w:rsidRPr="006708F1" w:rsidRDefault="005F31C1" w:rsidP="006708F1">
      <w:pPr>
        <w:pStyle w:val="ListParagraph"/>
        <w:widowControl/>
        <w:numPr>
          <w:ilvl w:val="0"/>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Advocacy:</w:t>
      </w:r>
    </w:p>
    <w:p w14:paraId="2B2CD95D" w14:textId="77777777" w:rsidR="00FF776C" w:rsidRPr="006708F1" w:rsidRDefault="00FF776C" w:rsidP="006708F1">
      <w:pPr>
        <w:pStyle w:val="ListParagraph"/>
        <w:widowControl/>
        <w:numPr>
          <w:ilvl w:val="1"/>
          <w:numId w:val="27"/>
        </w:numPr>
        <w:overflowPunct/>
        <w:adjustRightInd/>
        <w:jc w:val="both"/>
        <w:rPr>
          <w:rFonts w:asciiTheme="minorHAnsi" w:eastAsia="Times New Roman" w:hAnsiTheme="minorHAnsi" w:cstheme="minorHAnsi"/>
          <w:kern w:val="0"/>
          <w:sz w:val="24"/>
          <w:lang w:val="en-GB"/>
        </w:rPr>
      </w:pPr>
      <w:r w:rsidRPr="006708F1">
        <w:rPr>
          <w:rFonts w:asciiTheme="minorHAnsi" w:hAnsiTheme="minorHAnsi" w:cstheme="minorHAnsi"/>
          <w:sz w:val="24"/>
          <w:lang w:val="en-GB"/>
        </w:rPr>
        <w:t>Advocacy Strategies</w:t>
      </w:r>
    </w:p>
    <w:p w14:paraId="18E21DC3" w14:textId="37F0CA30" w:rsidR="00755D8A" w:rsidRPr="0036265D" w:rsidRDefault="00FF776C" w:rsidP="0036265D">
      <w:pPr>
        <w:pStyle w:val="ListParagraph"/>
        <w:widowControl/>
        <w:numPr>
          <w:ilvl w:val="1"/>
          <w:numId w:val="27"/>
        </w:numPr>
        <w:overflowPunct/>
        <w:adjustRightInd/>
        <w:jc w:val="both"/>
        <w:rPr>
          <w:rFonts w:asciiTheme="minorHAnsi" w:hAnsiTheme="minorHAnsi" w:cstheme="minorHAnsi"/>
          <w:sz w:val="24"/>
          <w:lang w:val="en-GB"/>
        </w:rPr>
      </w:pPr>
      <w:r w:rsidRPr="006708F1">
        <w:rPr>
          <w:rFonts w:asciiTheme="minorHAnsi" w:hAnsiTheme="minorHAnsi" w:cstheme="minorHAnsi"/>
          <w:sz w:val="24"/>
          <w:lang w:val="en-GB"/>
        </w:rPr>
        <w:t>Advocacy engagement  </w:t>
      </w:r>
    </w:p>
    <w:p w14:paraId="26CA2B76" w14:textId="2CCF86BA" w:rsidR="006437A6" w:rsidRPr="006708F1" w:rsidRDefault="006437A6" w:rsidP="006708F1">
      <w:pPr>
        <w:pStyle w:val="Heading5"/>
        <w:spacing w:line="360" w:lineRule="auto"/>
        <w:rPr>
          <w:rFonts w:asciiTheme="minorHAnsi" w:hAnsiTheme="minorHAnsi" w:cstheme="minorHAnsi"/>
          <w:sz w:val="24"/>
          <w:szCs w:val="24"/>
        </w:rPr>
      </w:pPr>
      <w:r w:rsidRPr="006708F1">
        <w:rPr>
          <w:rFonts w:asciiTheme="minorHAnsi" w:hAnsiTheme="minorHAnsi" w:cstheme="minorHAnsi"/>
          <w:sz w:val="24"/>
          <w:szCs w:val="24"/>
        </w:rPr>
        <w:t xml:space="preserve">Deliverables and </w:t>
      </w:r>
      <w:r w:rsidR="00755D8A" w:rsidRPr="006708F1">
        <w:rPr>
          <w:rFonts w:asciiTheme="minorHAnsi" w:hAnsiTheme="minorHAnsi" w:cstheme="minorHAnsi"/>
          <w:sz w:val="24"/>
          <w:szCs w:val="24"/>
        </w:rPr>
        <w:t>E</w:t>
      </w:r>
      <w:r w:rsidRPr="006708F1">
        <w:rPr>
          <w:rFonts w:asciiTheme="minorHAnsi" w:hAnsiTheme="minorHAnsi" w:cstheme="minorHAnsi"/>
          <w:sz w:val="24"/>
          <w:szCs w:val="24"/>
        </w:rPr>
        <w:t xml:space="preserve">xpected </w:t>
      </w:r>
      <w:r w:rsidR="00755D8A" w:rsidRPr="006708F1">
        <w:rPr>
          <w:rFonts w:asciiTheme="minorHAnsi" w:hAnsiTheme="minorHAnsi" w:cstheme="minorHAnsi"/>
          <w:sz w:val="24"/>
          <w:szCs w:val="24"/>
        </w:rPr>
        <w:t>R</w:t>
      </w:r>
      <w:r w:rsidRPr="006708F1">
        <w:rPr>
          <w:rFonts w:asciiTheme="minorHAnsi" w:hAnsiTheme="minorHAnsi" w:cstheme="minorHAnsi"/>
          <w:sz w:val="24"/>
          <w:szCs w:val="24"/>
        </w:rPr>
        <w:t>esults</w:t>
      </w:r>
    </w:p>
    <w:p w14:paraId="7E1BBE45" w14:textId="2A96ECBF" w:rsidR="00FD464F" w:rsidRPr="006708F1" w:rsidRDefault="00FD464F" w:rsidP="006708F1">
      <w:pPr>
        <w:spacing w:line="360" w:lineRule="auto"/>
        <w:jc w:val="both"/>
        <w:rPr>
          <w:rFonts w:asciiTheme="minorHAnsi" w:hAnsiTheme="minorHAnsi" w:cstheme="minorHAnsi"/>
          <w:bCs/>
        </w:rPr>
      </w:pPr>
      <w:r w:rsidRPr="006708F1">
        <w:rPr>
          <w:rFonts w:asciiTheme="minorHAnsi" w:hAnsiTheme="minorHAnsi" w:cstheme="minorHAnsi"/>
          <w:bCs/>
        </w:rPr>
        <w:t xml:space="preserve">For each specific assignment, </w:t>
      </w:r>
      <w:r w:rsidR="007F0640" w:rsidRPr="006708F1">
        <w:rPr>
          <w:rFonts w:asciiTheme="minorHAnsi" w:hAnsiTheme="minorHAnsi" w:cstheme="minorHAnsi"/>
          <w:bCs/>
        </w:rPr>
        <w:t>the</w:t>
      </w:r>
      <w:r w:rsidRPr="006708F1">
        <w:rPr>
          <w:rFonts w:asciiTheme="minorHAnsi" w:hAnsiTheme="minorHAnsi" w:cstheme="minorHAnsi"/>
          <w:bCs/>
        </w:rPr>
        <w:t xml:space="preserve"> UNCDF will develop a specific Terms of Reference (TOR) with detailed scope of work, expected deliverables and project timeline which will be sent to qualified partners.  Upon receipt of the TOR, the </w:t>
      </w:r>
      <w:r w:rsidR="007F0640" w:rsidRPr="006708F1">
        <w:rPr>
          <w:rFonts w:asciiTheme="minorHAnsi" w:hAnsiTheme="minorHAnsi" w:cstheme="minorHAnsi"/>
          <w:bCs/>
        </w:rPr>
        <w:t>consultant</w:t>
      </w:r>
      <w:r w:rsidRPr="006708F1">
        <w:rPr>
          <w:rFonts w:asciiTheme="minorHAnsi" w:hAnsiTheme="minorHAnsi" w:cstheme="minorHAnsi"/>
          <w:bCs/>
        </w:rPr>
        <w:t xml:space="preserve"> will be requested to </w:t>
      </w:r>
      <w:r w:rsidR="00173E45" w:rsidRPr="006708F1">
        <w:rPr>
          <w:rFonts w:asciiTheme="minorHAnsi" w:hAnsiTheme="minorHAnsi" w:cstheme="minorHAnsi"/>
          <w:bCs/>
        </w:rPr>
        <w:t xml:space="preserve">share </w:t>
      </w:r>
      <w:r w:rsidR="007F0640" w:rsidRPr="006708F1">
        <w:rPr>
          <w:rFonts w:asciiTheme="minorHAnsi" w:hAnsiTheme="minorHAnsi" w:cstheme="minorHAnsi"/>
          <w:bCs/>
        </w:rPr>
        <w:t xml:space="preserve">confirmation of interest </w:t>
      </w:r>
      <w:r w:rsidR="0055462B" w:rsidRPr="006708F1">
        <w:rPr>
          <w:rFonts w:asciiTheme="minorHAnsi" w:hAnsiTheme="minorHAnsi" w:cstheme="minorHAnsi"/>
          <w:bCs/>
        </w:rPr>
        <w:t>for attending the</w:t>
      </w:r>
      <w:r w:rsidRPr="006708F1">
        <w:rPr>
          <w:rFonts w:asciiTheme="minorHAnsi" w:hAnsiTheme="minorHAnsi" w:cstheme="minorHAnsi"/>
          <w:bCs/>
        </w:rPr>
        <w:t xml:space="preserve"> assignment and submit a financial proposal based on the work requirements and timeline specified in the TOR. The indicated outputs and delivery schedules can be different in each assignment and will be detailed in each </w:t>
      </w:r>
      <w:r w:rsidR="001428D6" w:rsidRPr="006708F1">
        <w:rPr>
          <w:rFonts w:asciiTheme="minorHAnsi" w:hAnsiTheme="minorHAnsi" w:cstheme="minorHAnsi"/>
          <w:bCs/>
        </w:rPr>
        <w:t>Term</w:t>
      </w:r>
      <w:r w:rsidRPr="006708F1">
        <w:rPr>
          <w:rFonts w:asciiTheme="minorHAnsi" w:hAnsiTheme="minorHAnsi" w:cstheme="minorHAnsi"/>
          <w:bCs/>
        </w:rPr>
        <w:t xml:space="preserve"> of Reference (TOR) specifies per assignment. </w:t>
      </w:r>
    </w:p>
    <w:p w14:paraId="1B57F49F" w14:textId="77777777" w:rsidR="000A181A" w:rsidRPr="006708F1" w:rsidRDefault="000A181A" w:rsidP="006708F1">
      <w:pPr>
        <w:spacing w:line="360" w:lineRule="auto"/>
        <w:jc w:val="both"/>
        <w:rPr>
          <w:rFonts w:asciiTheme="minorHAnsi" w:hAnsiTheme="minorHAnsi" w:cstheme="minorHAnsi"/>
          <w:b/>
          <w:color w:val="000000" w:themeColor="text1"/>
        </w:rPr>
      </w:pPr>
    </w:p>
    <w:p w14:paraId="7DA78B46" w14:textId="4A2DF2CD" w:rsidR="000A181A" w:rsidRPr="0036265D" w:rsidRDefault="009C702F"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 xml:space="preserve">Approach and Methodology </w:t>
      </w:r>
    </w:p>
    <w:p w14:paraId="5BCC6445" w14:textId="1A2BD5DD" w:rsidR="0062737A" w:rsidRPr="006708F1" w:rsidRDefault="0062737A" w:rsidP="006708F1">
      <w:pPr>
        <w:spacing w:line="360" w:lineRule="auto"/>
        <w:jc w:val="both"/>
        <w:rPr>
          <w:rFonts w:asciiTheme="minorHAnsi" w:hAnsiTheme="minorHAnsi" w:cstheme="minorHAnsi"/>
          <w:bCs/>
        </w:rPr>
      </w:pPr>
      <w:r w:rsidRPr="006708F1">
        <w:rPr>
          <w:rFonts w:asciiTheme="minorHAnsi" w:hAnsiTheme="minorHAnsi" w:cstheme="minorHAnsi"/>
          <w:bCs/>
        </w:rPr>
        <w:t>The Better Than Cash Alliance (BTCA) is looking to hire Expert</w:t>
      </w:r>
      <w:r w:rsidR="002F7396" w:rsidRPr="006708F1">
        <w:rPr>
          <w:rFonts w:asciiTheme="minorHAnsi" w:hAnsiTheme="minorHAnsi" w:cstheme="minorHAnsi"/>
          <w:bCs/>
        </w:rPr>
        <w:t>s</w:t>
      </w:r>
      <w:r w:rsidRPr="006708F1">
        <w:rPr>
          <w:rFonts w:asciiTheme="minorHAnsi" w:hAnsiTheme="minorHAnsi" w:cstheme="minorHAnsi"/>
          <w:bCs/>
        </w:rPr>
        <w:t xml:space="preserve"> and Senior Technical Experts to support the Alliance’s work to advance responsible digital payments and provide advisory services (including policy and regulatory advice, expertise </w:t>
      </w:r>
      <w:r w:rsidR="001428D6" w:rsidRPr="006708F1">
        <w:rPr>
          <w:rFonts w:asciiTheme="minorHAnsi" w:hAnsiTheme="minorHAnsi" w:cstheme="minorHAnsi"/>
          <w:bCs/>
        </w:rPr>
        <w:t xml:space="preserve">in </w:t>
      </w:r>
      <w:r w:rsidRPr="006708F1">
        <w:rPr>
          <w:rFonts w:asciiTheme="minorHAnsi" w:hAnsiTheme="minorHAnsi" w:cstheme="minorHAnsi"/>
          <w:bCs/>
        </w:rPr>
        <w:t>financial inclusion and digital payments, experience in promoting inclusive innovation processes and expertise in capacity/</w:t>
      </w:r>
      <w:r w:rsidR="002F7396" w:rsidRPr="006708F1">
        <w:rPr>
          <w:rFonts w:asciiTheme="minorHAnsi" w:hAnsiTheme="minorHAnsi" w:cstheme="minorHAnsi"/>
          <w:bCs/>
        </w:rPr>
        <w:t>skill-building</w:t>
      </w:r>
      <w:r w:rsidRPr="006708F1">
        <w:rPr>
          <w:rFonts w:asciiTheme="minorHAnsi" w:hAnsiTheme="minorHAnsi" w:cstheme="minorHAnsi"/>
          <w:bCs/>
        </w:rPr>
        <w:t xml:space="preserve">) to support the development of </w:t>
      </w:r>
      <w:r w:rsidR="002F7396" w:rsidRPr="006708F1">
        <w:rPr>
          <w:rFonts w:asciiTheme="minorHAnsi" w:hAnsiTheme="minorHAnsi" w:cstheme="minorHAnsi"/>
          <w:bCs/>
        </w:rPr>
        <w:t>program</w:t>
      </w:r>
      <w:r w:rsidRPr="006708F1">
        <w:rPr>
          <w:rFonts w:asciiTheme="minorHAnsi" w:hAnsiTheme="minorHAnsi" w:cstheme="minorHAnsi"/>
          <w:bCs/>
        </w:rPr>
        <w:t xml:space="preserve"> interventions in the above-mentioned payment streams. </w:t>
      </w:r>
    </w:p>
    <w:p w14:paraId="4B2F843B" w14:textId="77777777" w:rsidR="0062737A" w:rsidRPr="006708F1" w:rsidRDefault="0062737A" w:rsidP="006708F1">
      <w:pPr>
        <w:spacing w:line="360" w:lineRule="auto"/>
        <w:jc w:val="both"/>
        <w:rPr>
          <w:rFonts w:asciiTheme="minorHAnsi" w:hAnsiTheme="minorHAnsi" w:cstheme="minorHAnsi"/>
          <w:bCs/>
        </w:rPr>
      </w:pPr>
    </w:p>
    <w:p w14:paraId="78F0AB1D" w14:textId="77777777" w:rsidR="0062737A" w:rsidRPr="006708F1" w:rsidRDefault="0062737A" w:rsidP="006708F1">
      <w:pPr>
        <w:spacing w:line="360" w:lineRule="auto"/>
        <w:jc w:val="both"/>
        <w:rPr>
          <w:rFonts w:asciiTheme="minorHAnsi" w:hAnsiTheme="minorHAnsi" w:cstheme="minorHAnsi"/>
          <w:bCs/>
        </w:rPr>
      </w:pPr>
      <w:r w:rsidRPr="006708F1">
        <w:rPr>
          <w:rFonts w:asciiTheme="minorHAnsi" w:hAnsiTheme="minorHAnsi" w:cstheme="minorHAnsi"/>
          <w:bCs/>
        </w:rPr>
        <w:t xml:space="preserve">This solicitation is for a long-term agreement (LTA) for three years. “LTA” refers to a mutual arrangement whereby the consultant will provide services as required, over a specific period. An </w:t>
      </w:r>
      <w:r w:rsidRPr="006708F1">
        <w:rPr>
          <w:rFonts w:asciiTheme="minorHAnsi" w:hAnsiTheme="minorHAnsi" w:cstheme="minorHAnsi"/>
          <w:bCs/>
        </w:rPr>
        <w:lastRenderedPageBreak/>
        <w:t>LTA specifies the unit price, allowing for a framework agreement to be used when the contractors’ services are needed</w:t>
      </w:r>
    </w:p>
    <w:p w14:paraId="43E17604" w14:textId="77777777" w:rsidR="0062737A" w:rsidRPr="006708F1" w:rsidRDefault="0062737A" w:rsidP="006708F1">
      <w:pPr>
        <w:spacing w:line="360" w:lineRule="auto"/>
        <w:jc w:val="both"/>
        <w:rPr>
          <w:rFonts w:asciiTheme="minorHAnsi" w:hAnsiTheme="minorHAnsi" w:cstheme="minorHAnsi"/>
          <w:bCs/>
        </w:rPr>
      </w:pPr>
    </w:p>
    <w:p w14:paraId="3B79424F" w14:textId="73A9BBEE" w:rsidR="0062737A" w:rsidRPr="006708F1" w:rsidRDefault="004D5C31"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An </w:t>
      </w:r>
      <w:r w:rsidR="0062737A" w:rsidRPr="006708F1">
        <w:rPr>
          <w:rFonts w:asciiTheme="minorHAnsi" w:hAnsiTheme="minorHAnsi" w:cstheme="minorHAnsi"/>
          <w:bCs/>
        </w:rPr>
        <w:t xml:space="preserve">LTA is a framework agreement between UNCDF and individual where the latter may, at any time within the duration of the LTA, be required to render the agreed services at deliverable-based prices for a minimum period of 12 months, with potential extension for up to </w:t>
      </w:r>
      <w:r w:rsidR="00C47233" w:rsidRPr="006708F1">
        <w:rPr>
          <w:rFonts w:asciiTheme="minorHAnsi" w:hAnsiTheme="minorHAnsi" w:cstheme="minorHAnsi"/>
          <w:bCs/>
        </w:rPr>
        <w:t>three</w:t>
      </w:r>
      <w:r w:rsidR="0062737A" w:rsidRPr="006708F1">
        <w:rPr>
          <w:rFonts w:asciiTheme="minorHAnsi" w:hAnsiTheme="minorHAnsi" w:cstheme="minorHAnsi"/>
          <w:bCs/>
        </w:rPr>
        <w:t xml:space="preserve"> (</w:t>
      </w:r>
      <w:r w:rsidR="007D4C09" w:rsidRPr="006708F1">
        <w:rPr>
          <w:rFonts w:asciiTheme="minorHAnsi" w:hAnsiTheme="minorHAnsi" w:cstheme="minorHAnsi"/>
          <w:bCs/>
        </w:rPr>
        <w:t>3</w:t>
      </w:r>
      <w:r w:rsidR="0062737A" w:rsidRPr="006708F1">
        <w:rPr>
          <w:rFonts w:asciiTheme="minorHAnsi" w:hAnsiTheme="minorHAnsi" w:cstheme="minorHAnsi"/>
          <w:bCs/>
        </w:rPr>
        <w:t xml:space="preserve">) additional years, depending on satisfactory performance of the </w:t>
      </w:r>
      <w:r w:rsidR="007D4C09" w:rsidRPr="006708F1">
        <w:rPr>
          <w:rFonts w:asciiTheme="minorHAnsi" w:hAnsiTheme="minorHAnsi" w:cstheme="minorHAnsi"/>
          <w:bCs/>
        </w:rPr>
        <w:t>individual.</w:t>
      </w:r>
    </w:p>
    <w:p w14:paraId="35F195C9" w14:textId="77777777" w:rsidR="0062737A" w:rsidRPr="006708F1" w:rsidRDefault="0062737A" w:rsidP="006708F1">
      <w:pPr>
        <w:spacing w:line="360" w:lineRule="auto"/>
        <w:jc w:val="both"/>
        <w:rPr>
          <w:rFonts w:asciiTheme="minorHAnsi" w:eastAsia="Calibri" w:hAnsiTheme="minorHAnsi" w:cstheme="minorHAnsi"/>
          <w:color w:val="000000" w:themeColor="text1"/>
          <w:kern w:val="0"/>
        </w:rPr>
      </w:pPr>
    </w:p>
    <w:p w14:paraId="100C05A2" w14:textId="7532DE0C" w:rsidR="0062737A" w:rsidRPr="006708F1" w:rsidRDefault="0062737A"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Under an LTA, B</w:t>
      </w:r>
      <w:r w:rsidR="007D4C09" w:rsidRPr="006708F1">
        <w:rPr>
          <w:rFonts w:asciiTheme="minorHAnsi" w:hAnsiTheme="minorHAnsi" w:cstheme="minorHAnsi"/>
          <w:bCs/>
        </w:rPr>
        <w:t xml:space="preserve">etter Than Cash Alliance program </w:t>
      </w:r>
      <w:r w:rsidRPr="006708F1">
        <w:rPr>
          <w:rFonts w:asciiTheme="minorHAnsi" w:hAnsiTheme="minorHAnsi" w:cstheme="minorHAnsi"/>
          <w:bCs/>
        </w:rPr>
        <w:t>does not guarantee that any specific quantity of services shall be purchased during the term of this agreement.  The LTA does not form a financial obligation or commitment from UNCDF at the time the LTA contract is signed, and such an agreement is non-exclusive.  </w:t>
      </w:r>
    </w:p>
    <w:p w14:paraId="3B7D7AA8" w14:textId="57D74217" w:rsidR="00421C07" w:rsidRPr="006708F1" w:rsidRDefault="00421C07" w:rsidP="006708F1">
      <w:pPr>
        <w:widowControl/>
        <w:overflowPunct/>
        <w:adjustRightInd/>
        <w:spacing w:line="360" w:lineRule="auto"/>
        <w:jc w:val="both"/>
        <w:textAlignment w:val="baseline"/>
        <w:rPr>
          <w:rFonts w:asciiTheme="minorHAnsi" w:hAnsiTheme="minorHAnsi" w:cstheme="minorHAnsi"/>
          <w:bCs/>
        </w:rPr>
      </w:pPr>
    </w:p>
    <w:p w14:paraId="780F5BFF" w14:textId="0FE42763" w:rsidR="00421C07" w:rsidRPr="006708F1" w:rsidRDefault="00421C07"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Over the past three </w:t>
      </w:r>
      <w:r w:rsidR="005613DB" w:rsidRPr="006708F1">
        <w:rPr>
          <w:rFonts w:asciiTheme="minorHAnsi" w:hAnsiTheme="minorHAnsi" w:cstheme="minorHAnsi"/>
          <w:bCs/>
        </w:rPr>
        <w:t>years</w:t>
      </w:r>
      <w:r w:rsidRPr="006708F1">
        <w:rPr>
          <w:rFonts w:asciiTheme="minorHAnsi" w:hAnsiTheme="minorHAnsi" w:cstheme="minorHAnsi"/>
          <w:bCs/>
        </w:rPr>
        <w:t xml:space="preserve">, the Alliance has established rosters for </w:t>
      </w:r>
      <w:r w:rsidR="00AC7640" w:rsidRPr="006708F1">
        <w:rPr>
          <w:rFonts w:asciiTheme="minorHAnsi" w:hAnsiTheme="minorHAnsi" w:cstheme="minorHAnsi"/>
          <w:bCs/>
        </w:rPr>
        <w:t>experts and senior experts, table</w:t>
      </w:r>
      <w:r w:rsidR="00AB3086" w:rsidRPr="006708F1">
        <w:rPr>
          <w:rFonts w:asciiTheme="minorHAnsi" w:hAnsiTheme="minorHAnsi" w:cstheme="minorHAnsi"/>
          <w:bCs/>
        </w:rPr>
        <w:t xml:space="preserve"> data</w:t>
      </w:r>
      <w:r w:rsidR="00AC7640" w:rsidRPr="006708F1">
        <w:rPr>
          <w:rFonts w:asciiTheme="minorHAnsi" w:hAnsiTheme="minorHAnsi" w:cstheme="minorHAnsi"/>
          <w:bCs/>
        </w:rPr>
        <w:t xml:space="preserve"> below </w:t>
      </w:r>
      <w:r w:rsidR="0065286B" w:rsidRPr="006708F1">
        <w:rPr>
          <w:rFonts w:asciiTheme="minorHAnsi" w:hAnsiTheme="minorHAnsi" w:cstheme="minorHAnsi"/>
          <w:bCs/>
        </w:rPr>
        <w:t>demonstrating</w:t>
      </w:r>
      <w:r w:rsidR="00AC7640" w:rsidRPr="006708F1">
        <w:rPr>
          <w:rFonts w:asciiTheme="minorHAnsi" w:hAnsiTheme="minorHAnsi" w:cstheme="minorHAnsi"/>
          <w:bCs/>
        </w:rPr>
        <w:t xml:space="preserve"> the</w:t>
      </w:r>
      <w:r w:rsidR="005613DB" w:rsidRPr="006708F1">
        <w:rPr>
          <w:rFonts w:asciiTheme="minorHAnsi" w:hAnsiTheme="minorHAnsi" w:cstheme="minorHAnsi"/>
          <w:bCs/>
        </w:rPr>
        <w:t xml:space="preserve"> historical</w:t>
      </w:r>
      <w:r w:rsidR="0065286B" w:rsidRPr="006708F1">
        <w:rPr>
          <w:rFonts w:asciiTheme="minorHAnsi" w:hAnsiTheme="minorHAnsi" w:cstheme="minorHAnsi"/>
          <w:bCs/>
        </w:rPr>
        <w:t xml:space="preserve"> data</w:t>
      </w:r>
      <w:r w:rsidR="00AC7640" w:rsidRPr="006708F1">
        <w:rPr>
          <w:rFonts w:asciiTheme="minorHAnsi" w:hAnsiTheme="minorHAnsi" w:cstheme="minorHAnsi"/>
          <w:bCs/>
        </w:rPr>
        <w:t xml:space="preserve"> trend</w:t>
      </w:r>
      <w:r w:rsidR="0065286B" w:rsidRPr="006708F1">
        <w:rPr>
          <w:rFonts w:asciiTheme="minorHAnsi" w:hAnsiTheme="minorHAnsi" w:cstheme="minorHAnsi"/>
          <w:bCs/>
        </w:rPr>
        <w:t>s</w:t>
      </w:r>
      <w:r w:rsidR="00AC7640" w:rsidRPr="006708F1">
        <w:rPr>
          <w:rFonts w:asciiTheme="minorHAnsi" w:hAnsiTheme="minorHAnsi" w:cstheme="minorHAnsi"/>
          <w:bCs/>
        </w:rPr>
        <w:t xml:space="preserve"> </w:t>
      </w:r>
      <w:r w:rsidR="005613DB" w:rsidRPr="006708F1">
        <w:rPr>
          <w:rFonts w:asciiTheme="minorHAnsi" w:hAnsiTheme="minorHAnsi" w:cstheme="minorHAnsi"/>
          <w:bCs/>
        </w:rPr>
        <w:t xml:space="preserve">under each </w:t>
      </w:r>
      <w:r w:rsidR="00B401BB" w:rsidRPr="006708F1">
        <w:rPr>
          <w:rFonts w:asciiTheme="minorHAnsi" w:hAnsiTheme="minorHAnsi" w:cstheme="minorHAnsi"/>
          <w:bCs/>
        </w:rPr>
        <w:t>roster:</w:t>
      </w:r>
    </w:p>
    <w:p w14:paraId="56977DE4" w14:textId="0CC575EA" w:rsidR="005613DB" w:rsidRPr="006708F1" w:rsidRDefault="005613DB" w:rsidP="006708F1">
      <w:pPr>
        <w:widowControl/>
        <w:overflowPunct/>
        <w:adjustRightInd/>
        <w:spacing w:line="360" w:lineRule="auto"/>
        <w:jc w:val="both"/>
        <w:textAlignment w:val="baseline"/>
        <w:rPr>
          <w:rFonts w:asciiTheme="minorHAnsi" w:hAnsiTheme="minorHAnsi" w:cstheme="minorHAnsi"/>
          <w:bCs/>
        </w:rPr>
      </w:pPr>
    </w:p>
    <w:tbl>
      <w:tblPr>
        <w:tblStyle w:val="TableGrid"/>
        <w:tblW w:w="0" w:type="auto"/>
        <w:tblLook w:val="04A0" w:firstRow="1" w:lastRow="0" w:firstColumn="1" w:lastColumn="0" w:noHBand="0" w:noVBand="1"/>
      </w:tblPr>
      <w:tblGrid>
        <w:gridCol w:w="3685"/>
        <w:gridCol w:w="2070"/>
        <w:gridCol w:w="2970"/>
      </w:tblGrid>
      <w:tr w:rsidR="005613DB" w:rsidRPr="006708F1" w14:paraId="59FB990B" w14:textId="77777777" w:rsidTr="00505A9E">
        <w:tc>
          <w:tcPr>
            <w:tcW w:w="3685" w:type="dxa"/>
          </w:tcPr>
          <w:p w14:paraId="774AB248" w14:textId="51E0F238" w:rsidR="005613DB" w:rsidRPr="006708F1" w:rsidRDefault="005613DB"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Description</w:t>
            </w:r>
          </w:p>
        </w:tc>
        <w:tc>
          <w:tcPr>
            <w:tcW w:w="2070" w:type="dxa"/>
          </w:tcPr>
          <w:p w14:paraId="07A6770F" w14:textId="0949AC31" w:rsidR="005613DB" w:rsidRPr="006708F1" w:rsidRDefault="005613DB"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Senior Expert roster </w:t>
            </w:r>
          </w:p>
        </w:tc>
        <w:tc>
          <w:tcPr>
            <w:tcW w:w="2970" w:type="dxa"/>
          </w:tcPr>
          <w:p w14:paraId="18323A84" w14:textId="4E7F2FDD" w:rsidR="005613DB" w:rsidRPr="006708F1" w:rsidRDefault="005613DB"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Expert roster </w:t>
            </w:r>
          </w:p>
        </w:tc>
      </w:tr>
      <w:tr w:rsidR="005613DB" w:rsidRPr="006708F1" w14:paraId="3E875287" w14:textId="77777777" w:rsidTr="00505A9E">
        <w:tc>
          <w:tcPr>
            <w:tcW w:w="3685" w:type="dxa"/>
          </w:tcPr>
          <w:p w14:paraId="53EADB7B" w14:textId="039DE65E" w:rsidR="005613DB" w:rsidRPr="006708F1" w:rsidRDefault="005613DB"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Number of experts in each </w:t>
            </w:r>
            <w:r w:rsidR="00C31D20" w:rsidRPr="006708F1">
              <w:rPr>
                <w:rFonts w:asciiTheme="minorHAnsi" w:hAnsiTheme="minorHAnsi" w:cstheme="minorHAnsi"/>
                <w:bCs/>
              </w:rPr>
              <w:t xml:space="preserve">roster </w:t>
            </w:r>
          </w:p>
        </w:tc>
        <w:tc>
          <w:tcPr>
            <w:tcW w:w="2070" w:type="dxa"/>
          </w:tcPr>
          <w:p w14:paraId="73F2E708" w14:textId="7F99BBF2" w:rsidR="005613DB" w:rsidRPr="006708F1" w:rsidRDefault="006C694A"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23 Senior Experts </w:t>
            </w:r>
          </w:p>
        </w:tc>
        <w:tc>
          <w:tcPr>
            <w:tcW w:w="2970" w:type="dxa"/>
          </w:tcPr>
          <w:p w14:paraId="48960695" w14:textId="3BE1EF75" w:rsidR="005613DB" w:rsidRPr="006708F1" w:rsidRDefault="00445A3B"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52 Experts </w:t>
            </w:r>
          </w:p>
        </w:tc>
      </w:tr>
      <w:tr w:rsidR="007644E6" w:rsidRPr="006708F1" w14:paraId="66365537" w14:textId="77777777" w:rsidTr="00505A9E">
        <w:tc>
          <w:tcPr>
            <w:tcW w:w="3685" w:type="dxa"/>
          </w:tcPr>
          <w:p w14:paraId="08719E1B" w14:textId="5ECD2DDE" w:rsidR="007644E6" w:rsidRPr="006708F1" w:rsidRDefault="007644E6"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 xml:space="preserve">Range of contract values </w:t>
            </w:r>
          </w:p>
        </w:tc>
        <w:tc>
          <w:tcPr>
            <w:tcW w:w="2070" w:type="dxa"/>
          </w:tcPr>
          <w:p w14:paraId="09CB3925" w14:textId="0A4E49FD" w:rsidR="007644E6" w:rsidRPr="006708F1" w:rsidRDefault="00A652A4"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$26,000- $</w:t>
            </w:r>
            <w:r w:rsidR="008416B5" w:rsidRPr="006708F1">
              <w:rPr>
                <w:rFonts w:asciiTheme="minorHAnsi" w:hAnsiTheme="minorHAnsi" w:cstheme="minorHAnsi"/>
                <w:bCs/>
              </w:rPr>
              <w:t>185,000</w:t>
            </w:r>
          </w:p>
        </w:tc>
        <w:tc>
          <w:tcPr>
            <w:tcW w:w="2970" w:type="dxa"/>
          </w:tcPr>
          <w:p w14:paraId="545BF0EB" w14:textId="66C6B9B7" w:rsidR="007644E6" w:rsidRPr="006708F1" w:rsidRDefault="00467187"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$48,000 - $255,000</w:t>
            </w:r>
          </w:p>
        </w:tc>
      </w:tr>
      <w:tr w:rsidR="00260756" w:rsidRPr="006708F1" w14:paraId="199D9690" w14:textId="77777777" w:rsidTr="00505A9E">
        <w:tc>
          <w:tcPr>
            <w:tcW w:w="3685" w:type="dxa"/>
          </w:tcPr>
          <w:p w14:paraId="64376731" w14:textId="42CA0204" w:rsidR="00260756" w:rsidRPr="006708F1" w:rsidRDefault="00467187"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Percentage (</w:t>
            </w:r>
            <w:r w:rsidR="00260756" w:rsidRPr="006708F1">
              <w:rPr>
                <w:rFonts w:asciiTheme="minorHAnsi" w:hAnsiTheme="minorHAnsi" w:cstheme="minorHAnsi"/>
                <w:bCs/>
              </w:rPr>
              <w:t>%</w:t>
            </w:r>
            <w:r w:rsidRPr="006708F1">
              <w:rPr>
                <w:rFonts w:asciiTheme="minorHAnsi" w:hAnsiTheme="minorHAnsi" w:cstheme="minorHAnsi"/>
                <w:bCs/>
              </w:rPr>
              <w:t>)</w:t>
            </w:r>
            <w:r w:rsidR="00260756" w:rsidRPr="006708F1">
              <w:rPr>
                <w:rFonts w:asciiTheme="minorHAnsi" w:hAnsiTheme="minorHAnsi" w:cstheme="minorHAnsi"/>
                <w:bCs/>
              </w:rPr>
              <w:t xml:space="preserve"> </w:t>
            </w:r>
            <w:r w:rsidRPr="006708F1">
              <w:rPr>
                <w:rFonts w:asciiTheme="minorHAnsi" w:hAnsiTheme="minorHAnsi" w:cstheme="minorHAnsi"/>
                <w:bCs/>
              </w:rPr>
              <w:t>Of</w:t>
            </w:r>
            <w:r w:rsidR="00260756" w:rsidRPr="006708F1">
              <w:rPr>
                <w:rFonts w:asciiTheme="minorHAnsi" w:hAnsiTheme="minorHAnsi" w:cstheme="minorHAnsi"/>
                <w:bCs/>
              </w:rPr>
              <w:t xml:space="preserve"> utilization based on the total amount for each roster </w:t>
            </w:r>
          </w:p>
        </w:tc>
        <w:tc>
          <w:tcPr>
            <w:tcW w:w="2070" w:type="dxa"/>
          </w:tcPr>
          <w:p w14:paraId="3C7EBA29" w14:textId="57E8F7BE" w:rsidR="00260756" w:rsidRPr="006708F1" w:rsidRDefault="00074C15"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60</w:t>
            </w:r>
            <w:r w:rsidR="00DD2CB5" w:rsidRPr="006708F1">
              <w:rPr>
                <w:rFonts w:asciiTheme="minorHAnsi" w:hAnsiTheme="minorHAnsi" w:cstheme="minorHAnsi"/>
                <w:bCs/>
              </w:rPr>
              <w:t>%</w:t>
            </w:r>
          </w:p>
        </w:tc>
        <w:tc>
          <w:tcPr>
            <w:tcW w:w="2970" w:type="dxa"/>
          </w:tcPr>
          <w:p w14:paraId="64B89E4B" w14:textId="34B32F73" w:rsidR="00260756" w:rsidRPr="006708F1" w:rsidRDefault="00B43C11"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86%</w:t>
            </w:r>
          </w:p>
        </w:tc>
      </w:tr>
    </w:tbl>
    <w:p w14:paraId="0E493C92" w14:textId="77777777" w:rsidR="005613DB" w:rsidRPr="006708F1" w:rsidRDefault="005613DB" w:rsidP="006708F1">
      <w:pPr>
        <w:widowControl/>
        <w:overflowPunct/>
        <w:adjustRightInd/>
        <w:spacing w:line="360" w:lineRule="auto"/>
        <w:jc w:val="both"/>
        <w:textAlignment w:val="baseline"/>
        <w:rPr>
          <w:rFonts w:asciiTheme="minorHAnsi" w:hAnsiTheme="minorHAnsi" w:cstheme="minorHAnsi"/>
          <w:bCs/>
        </w:rPr>
      </w:pPr>
    </w:p>
    <w:p w14:paraId="098D3228" w14:textId="4F878101" w:rsidR="00505A9E" w:rsidRPr="006708F1" w:rsidRDefault="00505A9E" w:rsidP="006708F1">
      <w:pPr>
        <w:spacing w:line="360" w:lineRule="auto"/>
        <w:jc w:val="both"/>
        <w:rPr>
          <w:rFonts w:asciiTheme="minorHAnsi" w:hAnsiTheme="minorHAnsi" w:cstheme="minorHAnsi"/>
          <w:bCs/>
        </w:rPr>
      </w:pPr>
      <w:r w:rsidRPr="006708F1">
        <w:rPr>
          <w:rFonts w:asciiTheme="minorHAnsi" w:hAnsiTheme="minorHAnsi" w:cstheme="minorHAnsi"/>
          <w:bCs/>
        </w:rPr>
        <w:t xml:space="preserve">For this LTA, UNCDF would like to reach a total of 80 entries in the combined roster of experts and senior experts.  However, if this number is not reached, the creation of the roster will still proceed.  </w:t>
      </w:r>
    </w:p>
    <w:p w14:paraId="0906C438" w14:textId="19360583" w:rsidR="00EF2C52" w:rsidRPr="006708F1" w:rsidRDefault="00EF2C52" w:rsidP="006708F1">
      <w:pPr>
        <w:spacing w:line="360" w:lineRule="auto"/>
        <w:jc w:val="both"/>
        <w:rPr>
          <w:rFonts w:asciiTheme="minorHAnsi" w:hAnsiTheme="minorHAnsi" w:cstheme="minorHAnsi"/>
          <w:bCs/>
        </w:rPr>
      </w:pPr>
    </w:p>
    <w:p w14:paraId="728446DC" w14:textId="4BD15A73" w:rsidR="004D5C31" w:rsidRPr="006708F1" w:rsidRDefault="00EF2C52" w:rsidP="006708F1">
      <w:pPr>
        <w:spacing w:line="360" w:lineRule="auto"/>
        <w:jc w:val="both"/>
        <w:rPr>
          <w:rFonts w:asciiTheme="minorHAnsi" w:hAnsiTheme="minorHAnsi" w:cstheme="minorHAnsi"/>
          <w:bCs/>
        </w:rPr>
      </w:pPr>
      <w:r w:rsidRPr="006708F1">
        <w:rPr>
          <w:rFonts w:asciiTheme="minorHAnsi" w:hAnsiTheme="minorHAnsi" w:cstheme="minorHAnsi"/>
          <w:bCs/>
        </w:rPr>
        <w:t>Based on the objective</w:t>
      </w:r>
      <w:r w:rsidR="007B1496" w:rsidRPr="006708F1">
        <w:rPr>
          <w:rFonts w:asciiTheme="minorHAnsi" w:hAnsiTheme="minorHAnsi" w:cstheme="minorHAnsi"/>
          <w:bCs/>
        </w:rPr>
        <w:t>s</w:t>
      </w:r>
      <w:r w:rsidRPr="006708F1">
        <w:rPr>
          <w:rFonts w:asciiTheme="minorHAnsi" w:hAnsiTheme="minorHAnsi" w:cstheme="minorHAnsi"/>
          <w:bCs/>
        </w:rPr>
        <w:t xml:space="preserve"> mentioned under </w:t>
      </w:r>
      <w:r w:rsidRPr="006708F1">
        <w:rPr>
          <w:rFonts w:asciiTheme="minorHAnsi" w:hAnsiTheme="minorHAnsi" w:cstheme="minorHAnsi"/>
          <w:b/>
        </w:rPr>
        <w:t>section B</w:t>
      </w:r>
      <w:r w:rsidRPr="006708F1">
        <w:rPr>
          <w:rFonts w:asciiTheme="minorHAnsi" w:hAnsiTheme="minorHAnsi" w:cstheme="minorHAnsi"/>
          <w:bCs/>
        </w:rPr>
        <w:t xml:space="preserve"> “Specific Objective”, this </w:t>
      </w:r>
      <w:r w:rsidR="00505A9E" w:rsidRPr="006708F1">
        <w:rPr>
          <w:rFonts w:asciiTheme="minorHAnsi" w:hAnsiTheme="minorHAnsi" w:cstheme="minorHAnsi"/>
          <w:bCs/>
        </w:rPr>
        <w:t>TOR has</w:t>
      </w:r>
      <w:r w:rsidRPr="006708F1">
        <w:rPr>
          <w:rFonts w:asciiTheme="minorHAnsi" w:hAnsiTheme="minorHAnsi" w:cstheme="minorHAnsi"/>
          <w:bCs/>
        </w:rPr>
        <w:t xml:space="preserve"> been divided </w:t>
      </w:r>
      <w:r w:rsidR="00FE4941" w:rsidRPr="006708F1">
        <w:rPr>
          <w:rFonts w:asciiTheme="minorHAnsi" w:hAnsiTheme="minorHAnsi" w:cstheme="minorHAnsi"/>
          <w:bCs/>
        </w:rPr>
        <w:t>into</w:t>
      </w:r>
      <w:r w:rsidRPr="006708F1">
        <w:rPr>
          <w:rFonts w:asciiTheme="minorHAnsi" w:hAnsiTheme="minorHAnsi" w:cstheme="minorHAnsi"/>
          <w:bCs/>
        </w:rPr>
        <w:t xml:space="preserve"> 2 </w:t>
      </w:r>
      <w:r w:rsidR="008C180B" w:rsidRPr="006708F1">
        <w:rPr>
          <w:rFonts w:asciiTheme="minorHAnsi" w:hAnsiTheme="minorHAnsi" w:cstheme="minorHAnsi"/>
          <w:bCs/>
        </w:rPr>
        <w:t>LOTS</w:t>
      </w:r>
      <w:r w:rsidRPr="006708F1">
        <w:rPr>
          <w:rFonts w:asciiTheme="minorHAnsi" w:hAnsiTheme="minorHAnsi" w:cstheme="minorHAnsi"/>
          <w:bCs/>
        </w:rPr>
        <w:t xml:space="preserve"> based on the </w:t>
      </w:r>
      <w:r w:rsidR="004D5C31" w:rsidRPr="006708F1">
        <w:rPr>
          <w:rFonts w:asciiTheme="minorHAnsi" w:hAnsiTheme="minorHAnsi" w:cstheme="minorHAnsi"/>
          <w:bCs/>
        </w:rPr>
        <w:t xml:space="preserve">preferred </w:t>
      </w:r>
      <w:r w:rsidR="003C3662" w:rsidRPr="006708F1">
        <w:rPr>
          <w:rFonts w:asciiTheme="minorHAnsi" w:hAnsiTheme="minorHAnsi" w:cstheme="minorHAnsi"/>
          <w:bCs/>
        </w:rPr>
        <w:t>level of seniority</w:t>
      </w:r>
      <w:r w:rsidR="008C180B" w:rsidRPr="006708F1">
        <w:rPr>
          <w:rFonts w:asciiTheme="minorHAnsi" w:hAnsiTheme="minorHAnsi" w:cstheme="minorHAnsi"/>
          <w:bCs/>
        </w:rPr>
        <w:t xml:space="preserve">, </w:t>
      </w:r>
      <w:r w:rsidR="003C3662" w:rsidRPr="006708F1">
        <w:rPr>
          <w:rFonts w:asciiTheme="minorHAnsi" w:hAnsiTheme="minorHAnsi" w:cstheme="minorHAnsi"/>
          <w:bCs/>
        </w:rPr>
        <w:t xml:space="preserve">depth of </w:t>
      </w:r>
      <w:r w:rsidRPr="006708F1">
        <w:rPr>
          <w:rFonts w:asciiTheme="minorHAnsi" w:hAnsiTheme="minorHAnsi" w:cstheme="minorHAnsi"/>
          <w:bCs/>
        </w:rPr>
        <w:t xml:space="preserve">knowledge, background, and </w:t>
      </w:r>
      <w:r w:rsidR="00D620D7" w:rsidRPr="006708F1">
        <w:rPr>
          <w:rFonts w:asciiTheme="minorHAnsi" w:hAnsiTheme="minorHAnsi" w:cstheme="minorHAnsi"/>
          <w:bCs/>
        </w:rPr>
        <w:t xml:space="preserve">years </w:t>
      </w:r>
      <w:r w:rsidRPr="006708F1">
        <w:rPr>
          <w:rFonts w:asciiTheme="minorHAnsi" w:hAnsiTheme="minorHAnsi" w:cstheme="minorHAnsi"/>
          <w:bCs/>
        </w:rPr>
        <w:t xml:space="preserve">of </w:t>
      </w:r>
      <w:r w:rsidR="008C180B" w:rsidRPr="006708F1">
        <w:rPr>
          <w:rFonts w:asciiTheme="minorHAnsi" w:hAnsiTheme="minorHAnsi" w:cstheme="minorHAnsi"/>
          <w:bCs/>
        </w:rPr>
        <w:t>experience.</w:t>
      </w:r>
      <w:r w:rsidR="00D246FE" w:rsidRPr="006708F1">
        <w:rPr>
          <w:rFonts w:asciiTheme="minorHAnsi" w:hAnsiTheme="minorHAnsi" w:cstheme="minorHAnsi"/>
          <w:bCs/>
        </w:rPr>
        <w:t xml:space="preserve"> </w:t>
      </w:r>
    </w:p>
    <w:p w14:paraId="1A0960C5" w14:textId="77777777" w:rsidR="004D5C31" w:rsidRPr="006708F1" w:rsidRDefault="004D5C31" w:rsidP="006708F1">
      <w:pPr>
        <w:spacing w:line="360" w:lineRule="auto"/>
        <w:jc w:val="both"/>
        <w:rPr>
          <w:rFonts w:asciiTheme="minorHAnsi" w:hAnsiTheme="minorHAnsi" w:cstheme="minorHAnsi"/>
          <w:bCs/>
        </w:rPr>
      </w:pPr>
    </w:p>
    <w:p w14:paraId="538E8988" w14:textId="579F6C44" w:rsidR="00D246FE" w:rsidRPr="006708F1" w:rsidRDefault="00D246FE" w:rsidP="006708F1">
      <w:pPr>
        <w:spacing w:line="360" w:lineRule="auto"/>
        <w:jc w:val="both"/>
        <w:rPr>
          <w:rFonts w:asciiTheme="minorHAnsi" w:hAnsiTheme="minorHAnsi" w:cstheme="minorHAnsi"/>
          <w:bCs/>
        </w:rPr>
      </w:pPr>
      <w:r w:rsidRPr="006708F1">
        <w:rPr>
          <w:rFonts w:asciiTheme="minorHAnsi" w:hAnsiTheme="minorHAnsi" w:cstheme="minorHAnsi"/>
          <w:bCs/>
        </w:rPr>
        <w:t>UNCDF seeks to establish Long Term Agreements (LTAs) with multiple experts and senior experts</w:t>
      </w:r>
      <w:r w:rsidR="000750F0" w:rsidRPr="006708F1">
        <w:rPr>
          <w:rFonts w:asciiTheme="minorHAnsi" w:hAnsiTheme="minorHAnsi" w:cstheme="minorHAnsi"/>
          <w:bCs/>
        </w:rPr>
        <w:t xml:space="preserve"> under the following LOTS</w:t>
      </w:r>
      <w:r w:rsidRPr="006708F1">
        <w:rPr>
          <w:rFonts w:asciiTheme="minorHAnsi" w:hAnsiTheme="minorHAnsi" w:cstheme="minorHAnsi"/>
          <w:bCs/>
        </w:rPr>
        <w:t xml:space="preserve">:  </w:t>
      </w:r>
    </w:p>
    <w:p w14:paraId="3B6F9465" w14:textId="77777777" w:rsidR="00EF2C52" w:rsidRPr="006708F1" w:rsidRDefault="00EF2C52" w:rsidP="006708F1">
      <w:pPr>
        <w:widowControl/>
        <w:overflowPunct/>
        <w:adjustRightInd/>
        <w:spacing w:line="360" w:lineRule="auto"/>
        <w:jc w:val="both"/>
        <w:textAlignment w:val="baseline"/>
        <w:rPr>
          <w:rFonts w:asciiTheme="minorHAnsi" w:hAnsiTheme="minorHAnsi" w:cstheme="minorHAnsi"/>
          <w:bCs/>
        </w:rPr>
      </w:pPr>
    </w:p>
    <w:p w14:paraId="429CB511" w14:textId="3C79038B" w:rsidR="00EF2C52" w:rsidRPr="006708F1" w:rsidRDefault="00EF2C52" w:rsidP="006708F1">
      <w:pPr>
        <w:pStyle w:val="ListParagraph"/>
        <w:widowControl/>
        <w:numPr>
          <w:ilvl w:val="0"/>
          <w:numId w:val="14"/>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Lot 001</w:t>
      </w:r>
      <w:r w:rsidR="004D5C31" w:rsidRPr="006708F1">
        <w:rPr>
          <w:rFonts w:asciiTheme="minorHAnsi" w:hAnsiTheme="minorHAnsi" w:cstheme="minorHAnsi"/>
          <w:bCs/>
          <w:sz w:val="24"/>
        </w:rPr>
        <w:t>.</w:t>
      </w:r>
      <w:r w:rsidRPr="006708F1">
        <w:rPr>
          <w:rFonts w:asciiTheme="minorHAnsi" w:hAnsiTheme="minorHAnsi" w:cstheme="minorHAnsi"/>
          <w:bCs/>
          <w:sz w:val="24"/>
        </w:rPr>
        <w:t xml:space="preserve"> Senior Experts in Digital Payments</w:t>
      </w:r>
    </w:p>
    <w:p w14:paraId="10DB26DE" w14:textId="4D39F228" w:rsidR="00EF2C52" w:rsidRPr="006708F1" w:rsidRDefault="00EF2C52" w:rsidP="006708F1">
      <w:pPr>
        <w:pStyle w:val="ListParagraph"/>
        <w:widowControl/>
        <w:numPr>
          <w:ilvl w:val="0"/>
          <w:numId w:val="14"/>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 xml:space="preserve">Lot 002. Experts in Digital Payments </w:t>
      </w:r>
    </w:p>
    <w:p w14:paraId="31234F3C" w14:textId="77777777" w:rsidR="00EF2C52" w:rsidRPr="006708F1" w:rsidRDefault="00EF2C52" w:rsidP="006708F1">
      <w:pPr>
        <w:spacing w:line="360" w:lineRule="auto"/>
        <w:jc w:val="both"/>
        <w:rPr>
          <w:rFonts w:asciiTheme="minorHAnsi" w:hAnsiTheme="minorHAnsi" w:cstheme="minorHAnsi"/>
          <w:b/>
          <w:color w:val="000000" w:themeColor="text1"/>
        </w:rPr>
      </w:pPr>
    </w:p>
    <w:p w14:paraId="32A37E46" w14:textId="3BA837E6" w:rsidR="00EF2C52" w:rsidRPr="006708F1" w:rsidRDefault="00EF2C52" w:rsidP="006708F1">
      <w:pPr>
        <w:spacing w:line="360" w:lineRule="auto"/>
        <w:jc w:val="both"/>
        <w:rPr>
          <w:rFonts w:asciiTheme="minorHAnsi" w:hAnsiTheme="minorHAnsi" w:cstheme="minorHAnsi"/>
          <w:bCs/>
        </w:rPr>
      </w:pPr>
      <w:r w:rsidRPr="006708F1">
        <w:rPr>
          <w:rFonts w:asciiTheme="minorHAnsi" w:hAnsiTheme="minorHAnsi" w:cstheme="minorHAnsi"/>
          <w:bCs/>
        </w:rPr>
        <w:t>Under both lots, the</w:t>
      </w:r>
      <w:r w:rsidR="001124DF" w:rsidRPr="006708F1">
        <w:rPr>
          <w:rFonts w:asciiTheme="minorHAnsi" w:hAnsiTheme="minorHAnsi" w:cstheme="minorHAnsi"/>
          <w:bCs/>
        </w:rPr>
        <w:t xml:space="preserve"> </w:t>
      </w:r>
      <w:r w:rsidR="00D246FE" w:rsidRPr="006708F1">
        <w:rPr>
          <w:rFonts w:asciiTheme="minorHAnsi" w:hAnsiTheme="minorHAnsi" w:cstheme="minorHAnsi"/>
          <w:bCs/>
        </w:rPr>
        <w:t>experts</w:t>
      </w:r>
      <w:r w:rsidRPr="006708F1">
        <w:rPr>
          <w:rFonts w:asciiTheme="minorHAnsi" w:hAnsiTheme="minorHAnsi" w:cstheme="minorHAnsi"/>
          <w:bCs/>
        </w:rPr>
        <w:t xml:space="preserve"> will support the Alliance’s goal of catalyzing a movement from cash to digital payments and support members of the Alliance to adopt digital payment instrument methods. </w:t>
      </w:r>
    </w:p>
    <w:p w14:paraId="487E44C9" w14:textId="77777777" w:rsidR="00EF2C52" w:rsidRPr="006708F1" w:rsidRDefault="00EF2C52" w:rsidP="006708F1">
      <w:pPr>
        <w:spacing w:line="360" w:lineRule="auto"/>
        <w:jc w:val="both"/>
        <w:rPr>
          <w:rFonts w:asciiTheme="minorHAnsi" w:hAnsiTheme="minorHAnsi" w:cstheme="minorHAnsi"/>
          <w:bCs/>
        </w:rPr>
      </w:pPr>
    </w:p>
    <w:p w14:paraId="5D35BA4C" w14:textId="00D5C2F8" w:rsidR="00F822B7" w:rsidRPr="006708F1" w:rsidRDefault="00D246FE" w:rsidP="006708F1">
      <w:pPr>
        <w:spacing w:line="360" w:lineRule="auto"/>
        <w:jc w:val="both"/>
        <w:rPr>
          <w:rFonts w:asciiTheme="minorHAnsi" w:hAnsiTheme="minorHAnsi" w:cstheme="minorHAnsi"/>
          <w:bCs/>
        </w:rPr>
      </w:pPr>
      <w:r w:rsidRPr="006708F1">
        <w:rPr>
          <w:rFonts w:asciiTheme="minorHAnsi" w:hAnsiTheme="minorHAnsi" w:cstheme="minorHAnsi"/>
          <w:bCs/>
        </w:rPr>
        <w:t>Bidders</w:t>
      </w:r>
      <w:r w:rsidR="00261C6A" w:rsidRPr="006708F1">
        <w:rPr>
          <w:rFonts w:asciiTheme="minorHAnsi" w:hAnsiTheme="minorHAnsi" w:cstheme="minorHAnsi"/>
          <w:bCs/>
        </w:rPr>
        <w:t xml:space="preserve"> must apply to only one lot that highly </w:t>
      </w:r>
      <w:r w:rsidRPr="006708F1">
        <w:rPr>
          <w:rFonts w:asciiTheme="minorHAnsi" w:hAnsiTheme="minorHAnsi" w:cstheme="minorHAnsi"/>
          <w:bCs/>
        </w:rPr>
        <w:t>corresponds</w:t>
      </w:r>
      <w:r w:rsidR="00261C6A" w:rsidRPr="006708F1">
        <w:rPr>
          <w:rFonts w:asciiTheme="minorHAnsi" w:hAnsiTheme="minorHAnsi" w:cstheme="minorHAnsi"/>
          <w:bCs/>
        </w:rPr>
        <w:t xml:space="preserve"> to the</w:t>
      </w:r>
      <w:r w:rsidR="004D5C31" w:rsidRPr="006708F1">
        <w:rPr>
          <w:rFonts w:asciiTheme="minorHAnsi" w:hAnsiTheme="minorHAnsi" w:cstheme="minorHAnsi"/>
          <w:bCs/>
        </w:rPr>
        <w:t>ir</w:t>
      </w:r>
      <w:r w:rsidR="009C258A" w:rsidRPr="006708F1">
        <w:rPr>
          <w:rFonts w:asciiTheme="minorHAnsi" w:hAnsiTheme="minorHAnsi" w:cstheme="minorHAnsi"/>
          <w:bCs/>
        </w:rPr>
        <w:t xml:space="preserve"> level</w:t>
      </w:r>
      <w:r w:rsidR="00261C6A" w:rsidRPr="006708F1">
        <w:rPr>
          <w:rFonts w:asciiTheme="minorHAnsi" w:hAnsiTheme="minorHAnsi" w:cstheme="minorHAnsi"/>
          <w:bCs/>
        </w:rPr>
        <w:t xml:space="preserve"> </w:t>
      </w:r>
      <w:r w:rsidR="009C258A" w:rsidRPr="006708F1">
        <w:rPr>
          <w:rFonts w:asciiTheme="minorHAnsi" w:hAnsiTheme="minorHAnsi" w:cstheme="minorHAnsi"/>
          <w:bCs/>
        </w:rPr>
        <w:t xml:space="preserve">of </w:t>
      </w:r>
      <w:r w:rsidR="003B5207" w:rsidRPr="006708F1">
        <w:rPr>
          <w:rFonts w:asciiTheme="minorHAnsi" w:hAnsiTheme="minorHAnsi" w:cstheme="minorHAnsi"/>
          <w:bCs/>
        </w:rPr>
        <w:t xml:space="preserve">seniority, </w:t>
      </w:r>
      <w:r w:rsidR="00261C6A" w:rsidRPr="006708F1">
        <w:rPr>
          <w:rFonts w:asciiTheme="minorHAnsi" w:hAnsiTheme="minorHAnsi" w:cstheme="minorHAnsi"/>
          <w:bCs/>
        </w:rPr>
        <w:t>knowledge, background</w:t>
      </w:r>
      <w:r w:rsidR="00D47E09" w:rsidRPr="006708F1">
        <w:rPr>
          <w:rFonts w:asciiTheme="minorHAnsi" w:hAnsiTheme="minorHAnsi" w:cstheme="minorHAnsi"/>
          <w:bCs/>
        </w:rPr>
        <w:t>,</w:t>
      </w:r>
      <w:r w:rsidR="00261C6A" w:rsidRPr="006708F1">
        <w:rPr>
          <w:rFonts w:asciiTheme="minorHAnsi" w:hAnsiTheme="minorHAnsi" w:cstheme="minorHAnsi"/>
          <w:bCs/>
        </w:rPr>
        <w:t xml:space="preserve"> and </w:t>
      </w:r>
      <w:r w:rsidR="003B5207" w:rsidRPr="006708F1">
        <w:rPr>
          <w:rFonts w:asciiTheme="minorHAnsi" w:hAnsiTheme="minorHAnsi" w:cstheme="minorHAnsi"/>
          <w:bCs/>
        </w:rPr>
        <w:t xml:space="preserve">years of experience as reflected in </w:t>
      </w:r>
      <w:r w:rsidR="00F822B7" w:rsidRPr="006708F1">
        <w:rPr>
          <w:rFonts w:asciiTheme="minorHAnsi" w:hAnsiTheme="minorHAnsi" w:cstheme="minorHAnsi"/>
          <w:bCs/>
        </w:rPr>
        <w:t xml:space="preserve">the </w:t>
      </w:r>
      <w:r w:rsidR="003B5207" w:rsidRPr="006708F1">
        <w:rPr>
          <w:rFonts w:asciiTheme="minorHAnsi" w:hAnsiTheme="minorHAnsi" w:cstheme="minorHAnsi"/>
          <w:bCs/>
        </w:rPr>
        <w:t xml:space="preserve">section </w:t>
      </w:r>
      <w:r w:rsidR="00D44F24" w:rsidRPr="006708F1">
        <w:rPr>
          <w:rFonts w:asciiTheme="minorHAnsi" w:hAnsiTheme="minorHAnsi" w:cstheme="minorHAnsi"/>
          <w:bCs/>
        </w:rPr>
        <w:t>Professional Qualifications of the Successful Consultants</w:t>
      </w:r>
      <w:r w:rsidR="00E34311" w:rsidRPr="006708F1">
        <w:rPr>
          <w:rFonts w:asciiTheme="minorHAnsi" w:hAnsiTheme="minorHAnsi" w:cstheme="minorHAnsi"/>
          <w:bCs/>
        </w:rPr>
        <w:t xml:space="preserve">. </w:t>
      </w:r>
    </w:p>
    <w:p w14:paraId="748A755B" w14:textId="7EC52861" w:rsidR="002A388E" w:rsidRPr="006708F1" w:rsidRDefault="002A388E" w:rsidP="006708F1">
      <w:pPr>
        <w:spacing w:line="360" w:lineRule="auto"/>
        <w:jc w:val="both"/>
        <w:rPr>
          <w:rFonts w:asciiTheme="minorHAnsi" w:hAnsiTheme="minorHAnsi" w:cstheme="minorHAnsi"/>
          <w:bCs/>
        </w:rPr>
      </w:pPr>
    </w:p>
    <w:p w14:paraId="6CAB090C" w14:textId="4DA2FEC4" w:rsidR="002A388E" w:rsidRPr="006708F1" w:rsidRDefault="002A388E" w:rsidP="006708F1">
      <w:pPr>
        <w:spacing w:line="360" w:lineRule="auto"/>
        <w:jc w:val="both"/>
        <w:rPr>
          <w:rFonts w:asciiTheme="minorHAnsi" w:hAnsiTheme="minorHAnsi" w:cstheme="minorHAnsi"/>
          <w:bCs/>
        </w:rPr>
      </w:pPr>
      <w:r w:rsidRPr="006708F1">
        <w:rPr>
          <w:rFonts w:asciiTheme="minorHAnsi" w:hAnsiTheme="minorHAnsi" w:cstheme="minorHAnsi"/>
          <w:bCs/>
        </w:rPr>
        <w:t xml:space="preserve">Technical and Financial </w:t>
      </w:r>
      <w:r w:rsidR="00DF2163" w:rsidRPr="006708F1">
        <w:rPr>
          <w:rFonts w:asciiTheme="minorHAnsi" w:hAnsiTheme="minorHAnsi" w:cstheme="minorHAnsi"/>
          <w:bCs/>
        </w:rPr>
        <w:t>proposals</w:t>
      </w:r>
      <w:r w:rsidRPr="006708F1">
        <w:rPr>
          <w:rFonts w:asciiTheme="minorHAnsi" w:hAnsiTheme="minorHAnsi" w:cstheme="minorHAnsi"/>
          <w:bCs/>
        </w:rPr>
        <w:t xml:space="preserve"> must be </w:t>
      </w:r>
      <w:r w:rsidR="00CD2F31" w:rsidRPr="006708F1">
        <w:rPr>
          <w:rFonts w:asciiTheme="minorHAnsi" w:hAnsiTheme="minorHAnsi" w:cstheme="minorHAnsi"/>
          <w:bCs/>
        </w:rPr>
        <w:t>submitted</w:t>
      </w:r>
      <w:r w:rsidRPr="006708F1">
        <w:rPr>
          <w:rFonts w:asciiTheme="minorHAnsi" w:hAnsiTheme="minorHAnsi" w:cstheme="minorHAnsi"/>
          <w:bCs/>
        </w:rPr>
        <w:t xml:space="preserve"> separa</w:t>
      </w:r>
      <w:r w:rsidR="009C258A" w:rsidRPr="006708F1">
        <w:rPr>
          <w:rFonts w:asciiTheme="minorHAnsi" w:hAnsiTheme="minorHAnsi" w:cstheme="minorHAnsi"/>
          <w:bCs/>
        </w:rPr>
        <w:t>tely</w:t>
      </w:r>
      <w:r w:rsidR="00CD2F31" w:rsidRPr="006708F1">
        <w:rPr>
          <w:rFonts w:asciiTheme="minorHAnsi" w:hAnsiTheme="minorHAnsi" w:cstheme="minorHAnsi"/>
          <w:bCs/>
        </w:rPr>
        <w:t xml:space="preserve">, for </w:t>
      </w:r>
      <w:r w:rsidR="009C258A" w:rsidRPr="006708F1">
        <w:rPr>
          <w:rFonts w:asciiTheme="minorHAnsi" w:hAnsiTheme="minorHAnsi" w:cstheme="minorHAnsi"/>
          <w:bCs/>
        </w:rPr>
        <w:t>financial</w:t>
      </w:r>
      <w:r w:rsidR="00CD2F31" w:rsidRPr="006708F1">
        <w:rPr>
          <w:rFonts w:asciiTheme="minorHAnsi" w:hAnsiTheme="minorHAnsi" w:cstheme="minorHAnsi"/>
          <w:bCs/>
        </w:rPr>
        <w:t xml:space="preserve"> </w:t>
      </w:r>
      <w:r w:rsidR="009C258A" w:rsidRPr="006708F1">
        <w:rPr>
          <w:rFonts w:asciiTheme="minorHAnsi" w:hAnsiTheme="minorHAnsi" w:cstheme="minorHAnsi"/>
          <w:bCs/>
        </w:rPr>
        <w:t>proposals</w:t>
      </w:r>
      <w:r w:rsidR="00CD2F31" w:rsidRPr="006708F1">
        <w:rPr>
          <w:rFonts w:asciiTheme="minorHAnsi" w:hAnsiTheme="minorHAnsi" w:cstheme="minorHAnsi"/>
          <w:bCs/>
        </w:rPr>
        <w:t>, it should be password protected</w:t>
      </w:r>
      <w:r w:rsidR="009C258A" w:rsidRPr="006708F1">
        <w:rPr>
          <w:rFonts w:asciiTheme="minorHAnsi" w:hAnsiTheme="minorHAnsi" w:cstheme="minorHAnsi"/>
          <w:bCs/>
        </w:rPr>
        <w:t>.</w:t>
      </w:r>
      <w:r w:rsidRPr="006708F1">
        <w:rPr>
          <w:rFonts w:asciiTheme="minorHAnsi" w:hAnsiTheme="minorHAnsi" w:cstheme="minorHAnsi"/>
          <w:bCs/>
        </w:rPr>
        <w:t xml:space="preserve"> </w:t>
      </w:r>
    </w:p>
    <w:p w14:paraId="4124B652" w14:textId="77777777" w:rsidR="004D5C31" w:rsidRPr="006708F1" w:rsidRDefault="004D5C31" w:rsidP="006708F1">
      <w:pPr>
        <w:spacing w:line="360" w:lineRule="auto"/>
        <w:jc w:val="both"/>
        <w:rPr>
          <w:rFonts w:asciiTheme="minorHAnsi" w:hAnsiTheme="minorHAnsi" w:cstheme="minorHAnsi"/>
          <w:bCs/>
        </w:rPr>
      </w:pPr>
    </w:p>
    <w:p w14:paraId="0696205E" w14:textId="63B24443" w:rsidR="00597D19" w:rsidRPr="006708F1" w:rsidRDefault="00861091" w:rsidP="006708F1">
      <w:pPr>
        <w:spacing w:line="360" w:lineRule="auto"/>
        <w:jc w:val="both"/>
        <w:rPr>
          <w:rFonts w:asciiTheme="minorHAnsi" w:hAnsiTheme="minorHAnsi" w:cstheme="minorHAnsi"/>
          <w:b/>
          <w:u w:val="single"/>
        </w:rPr>
      </w:pPr>
      <w:r w:rsidRPr="006708F1">
        <w:rPr>
          <w:rFonts w:asciiTheme="minorHAnsi" w:hAnsiTheme="minorHAnsi" w:cstheme="minorHAnsi"/>
          <w:b/>
          <w:u w:val="single"/>
        </w:rPr>
        <w:t xml:space="preserve">Technical proposal </w:t>
      </w:r>
    </w:p>
    <w:p w14:paraId="72335DD3" w14:textId="0A78143E" w:rsidR="00597D19" w:rsidRPr="006708F1" w:rsidRDefault="00E31757" w:rsidP="006708F1">
      <w:pPr>
        <w:widowControl/>
        <w:overflowPunct/>
        <w:adjustRightInd/>
        <w:spacing w:line="360" w:lineRule="auto"/>
        <w:jc w:val="both"/>
        <w:rPr>
          <w:rFonts w:asciiTheme="minorHAnsi" w:hAnsiTheme="minorHAnsi" w:cstheme="minorHAnsi"/>
        </w:rPr>
      </w:pPr>
      <w:r w:rsidRPr="006708F1">
        <w:rPr>
          <w:rFonts w:asciiTheme="minorHAnsi" w:hAnsiTheme="minorHAnsi" w:cstheme="minorHAnsi"/>
          <w:bCs/>
        </w:rPr>
        <w:t>The consultant</w:t>
      </w:r>
      <w:r w:rsidR="002F2A20" w:rsidRPr="006708F1">
        <w:rPr>
          <w:rFonts w:asciiTheme="minorHAnsi" w:hAnsiTheme="minorHAnsi" w:cstheme="minorHAnsi"/>
          <w:bCs/>
        </w:rPr>
        <w:t>s</w:t>
      </w:r>
      <w:r w:rsidRPr="006708F1">
        <w:rPr>
          <w:rFonts w:asciiTheme="minorHAnsi" w:hAnsiTheme="minorHAnsi" w:cstheme="minorHAnsi"/>
          <w:bCs/>
        </w:rPr>
        <w:t xml:space="preserve"> </w:t>
      </w:r>
      <w:r w:rsidR="007E1070" w:rsidRPr="006708F1">
        <w:rPr>
          <w:rFonts w:asciiTheme="minorHAnsi" w:hAnsiTheme="minorHAnsi" w:cstheme="minorHAnsi"/>
          <w:bCs/>
        </w:rPr>
        <w:t>must provide their CVs</w:t>
      </w:r>
      <w:r w:rsidR="00F15642" w:rsidRPr="006708F1">
        <w:rPr>
          <w:rFonts w:asciiTheme="minorHAnsi" w:hAnsiTheme="minorHAnsi" w:cstheme="minorHAnsi"/>
          <w:bCs/>
        </w:rPr>
        <w:t>, for the senior experts the CVs must include the</w:t>
      </w:r>
      <w:r w:rsidR="00273883" w:rsidRPr="006708F1">
        <w:rPr>
          <w:rFonts w:asciiTheme="minorHAnsi" w:hAnsiTheme="minorHAnsi" w:cstheme="minorHAnsi"/>
          <w:bCs/>
        </w:rPr>
        <w:t xml:space="preserve"> </w:t>
      </w:r>
      <w:r w:rsidR="00273883" w:rsidRPr="006708F1">
        <w:rPr>
          <w:rFonts w:asciiTheme="minorHAnsi" w:hAnsiTheme="minorHAnsi" w:cstheme="minorHAnsi"/>
        </w:rPr>
        <w:t>list of relevant publications</w:t>
      </w:r>
      <w:r w:rsidR="00F15642" w:rsidRPr="006708F1">
        <w:rPr>
          <w:rFonts w:asciiTheme="minorHAnsi" w:hAnsiTheme="minorHAnsi" w:cstheme="minorHAnsi"/>
        </w:rPr>
        <w:t xml:space="preserve">, </w:t>
      </w:r>
      <w:r w:rsidR="007E1070" w:rsidRPr="006708F1">
        <w:rPr>
          <w:rFonts w:asciiTheme="minorHAnsi" w:hAnsiTheme="minorHAnsi" w:cstheme="minorHAnsi"/>
          <w:bCs/>
        </w:rPr>
        <w:t xml:space="preserve">as well as a cover letter </w:t>
      </w:r>
      <w:r w:rsidR="002F2A20" w:rsidRPr="006708F1">
        <w:rPr>
          <w:rFonts w:asciiTheme="minorHAnsi" w:hAnsiTheme="minorHAnsi" w:cstheme="minorHAnsi"/>
          <w:bCs/>
        </w:rPr>
        <w:t>substantiating</w:t>
      </w:r>
      <w:r w:rsidR="00167E24" w:rsidRPr="006708F1">
        <w:rPr>
          <w:rFonts w:asciiTheme="minorHAnsi" w:hAnsiTheme="minorHAnsi" w:cstheme="minorHAnsi"/>
          <w:bCs/>
        </w:rPr>
        <w:t xml:space="preserve"> their</w:t>
      </w:r>
      <w:r w:rsidR="003600D9" w:rsidRPr="006708F1">
        <w:rPr>
          <w:rFonts w:asciiTheme="minorHAnsi" w:hAnsiTheme="minorHAnsi" w:cstheme="minorHAnsi"/>
          <w:bCs/>
        </w:rPr>
        <w:t xml:space="preserve"> understanding </w:t>
      </w:r>
      <w:r w:rsidR="00060080" w:rsidRPr="006708F1">
        <w:rPr>
          <w:rFonts w:asciiTheme="minorHAnsi" w:hAnsiTheme="minorHAnsi" w:cstheme="minorHAnsi"/>
          <w:bCs/>
        </w:rPr>
        <w:t>of</w:t>
      </w:r>
      <w:r w:rsidR="003600D9" w:rsidRPr="006708F1">
        <w:rPr>
          <w:rFonts w:asciiTheme="minorHAnsi" w:hAnsiTheme="minorHAnsi" w:cstheme="minorHAnsi"/>
          <w:bCs/>
        </w:rPr>
        <w:t xml:space="preserve"> the Better than Cash Alliance </w:t>
      </w:r>
      <w:r w:rsidR="00436EDA" w:rsidRPr="006708F1">
        <w:rPr>
          <w:rFonts w:asciiTheme="minorHAnsi" w:hAnsiTheme="minorHAnsi" w:cstheme="minorHAnsi"/>
          <w:bCs/>
        </w:rPr>
        <w:t>interventions</w:t>
      </w:r>
      <w:r w:rsidR="003600D9" w:rsidRPr="006708F1">
        <w:rPr>
          <w:rFonts w:asciiTheme="minorHAnsi" w:hAnsiTheme="minorHAnsi" w:cstheme="minorHAnsi"/>
          <w:bCs/>
        </w:rPr>
        <w:t xml:space="preserve">, </w:t>
      </w:r>
      <w:r w:rsidR="00436EDA" w:rsidRPr="006708F1">
        <w:rPr>
          <w:rFonts w:asciiTheme="minorHAnsi" w:hAnsiTheme="minorHAnsi" w:cstheme="minorHAnsi"/>
          <w:bCs/>
        </w:rPr>
        <w:t xml:space="preserve">area of expertise as reflected under the themes in the </w:t>
      </w:r>
      <w:r w:rsidR="005C7A7D" w:rsidRPr="006708F1">
        <w:rPr>
          <w:rFonts w:asciiTheme="minorHAnsi" w:hAnsiTheme="minorHAnsi" w:cstheme="minorHAnsi"/>
          <w:bCs/>
        </w:rPr>
        <w:t xml:space="preserve">Specific Objective, </w:t>
      </w:r>
      <w:r w:rsidR="005C7A7D" w:rsidRPr="006708F1">
        <w:rPr>
          <w:rFonts w:asciiTheme="minorHAnsi" w:hAnsiTheme="minorHAnsi" w:cstheme="minorHAnsi"/>
          <w:b/>
        </w:rPr>
        <w:t>section B</w:t>
      </w:r>
      <w:r w:rsidR="00843864" w:rsidRPr="006708F1">
        <w:rPr>
          <w:rFonts w:asciiTheme="minorHAnsi" w:hAnsiTheme="minorHAnsi" w:cstheme="minorHAnsi"/>
          <w:b/>
        </w:rPr>
        <w:t>,</w:t>
      </w:r>
      <w:r w:rsidR="00D02E9D" w:rsidRPr="006708F1">
        <w:rPr>
          <w:rFonts w:asciiTheme="minorHAnsi" w:hAnsiTheme="minorHAnsi" w:cstheme="minorHAnsi"/>
          <w:bCs/>
        </w:rPr>
        <w:t xml:space="preserve"> and what their approach would be to respond to the indicative outputs.</w:t>
      </w:r>
    </w:p>
    <w:p w14:paraId="7A29427C" w14:textId="0880DB02" w:rsidR="00F92BCB" w:rsidRPr="006708F1" w:rsidRDefault="00F92BCB" w:rsidP="006708F1">
      <w:pPr>
        <w:spacing w:line="360" w:lineRule="auto"/>
        <w:jc w:val="both"/>
        <w:rPr>
          <w:rFonts w:asciiTheme="minorHAnsi" w:hAnsiTheme="minorHAnsi" w:cstheme="minorHAnsi"/>
          <w:bCs/>
        </w:rPr>
      </w:pPr>
    </w:p>
    <w:p w14:paraId="3B45F478" w14:textId="4F2A024B" w:rsidR="002C5A61" w:rsidRPr="006708F1" w:rsidRDefault="00827BD5" w:rsidP="006708F1">
      <w:pPr>
        <w:spacing w:line="360" w:lineRule="auto"/>
        <w:jc w:val="both"/>
        <w:rPr>
          <w:rFonts w:asciiTheme="minorHAnsi" w:hAnsiTheme="minorHAnsi" w:cstheme="minorHAnsi"/>
          <w:bCs/>
        </w:rPr>
      </w:pPr>
      <w:r w:rsidRPr="006708F1">
        <w:rPr>
          <w:rFonts w:asciiTheme="minorHAnsi" w:hAnsiTheme="minorHAnsi" w:cstheme="minorHAnsi"/>
          <w:bCs/>
        </w:rPr>
        <w:t>The</w:t>
      </w:r>
      <w:r w:rsidR="002C5A61" w:rsidRPr="006708F1">
        <w:rPr>
          <w:rFonts w:asciiTheme="minorHAnsi" w:hAnsiTheme="minorHAnsi" w:cstheme="minorHAnsi"/>
          <w:bCs/>
        </w:rPr>
        <w:t xml:space="preserve"> consultants must demonstrate their expertise with the key customer segments (Youth, women, migrants, refugees, and MSMEs) with the sectors targeted (finance, agriculture, energy, healt</w:t>
      </w:r>
      <w:r w:rsidR="00761CDD" w:rsidRPr="006708F1">
        <w:rPr>
          <w:rFonts w:asciiTheme="minorHAnsi" w:hAnsiTheme="minorHAnsi" w:cstheme="minorHAnsi"/>
          <w:bCs/>
        </w:rPr>
        <w:t>h, tax, wages</w:t>
      </w:r>
      <w:r w:rsidR="00E97332" w:rsidRPr="006708F1">
        <w:rPr>
          <w:rFonts w:asciiTheme="minorHAnsi" w:hAnsiTheme="minorHAnsi" w:cstheme="minorHAnsi"/>
          <w:bCs/>
        </w:rPr>
        <w:t xml:space="preserve">, </w:t>
      </w:r>
      <w:r w:rsidR="00E97332" w:rsidRPr="006708F1">
        <w:rPr>
          <w:rFonts w:asciiTheme="minorHAnsi" w:eastAsia="Times New Roman" w:hAnsiTheme="minorHAnsi" w:cstheme="minorHAnsi"/>
          <w:lang w:val="en-GB"/>
        </w:rPr>
        <w:t xml:space="preserve">Social Protection beneficiaries, women-led enterprises </w:t>
      </w:r>
      <w:r w:rsidR="008F3DFB" w:rsidRPr="006708F1">
        <w:rPr>
          <w:rFonts w:asciiTheme="minorHAnsi" w:eastAsia="Times New Roman" w:hAnsiTheme="minorHAnsi" w:cstheme="minorHAnsi"/>
          <w:lang w:val="en-GB"/>
        </w:rPr>
        <w:t>and</w:t>
      </w:r>
      <w:r w:rsidR="00E97332" w:rsidRPr="006708F1">
        <w:rPr>
          <w:rFonts w:asciiTheme="minorHAnsi" w:eastAsia="Times New Roman" w:hAnsiTheme="minorHAnsi" w:cstheme="minorHAnsi"/>
          <w:lang w:val="en-GB"/>
        </w:rPr>
        <w:t xml:space="preserve"> Climate </w:t>
      </w:r>
      <w:r w:rsidR="009442F8" w:rsidRPr="006708F1">
        <w:rPr>
          <w:rFonts w:asciiTheme="minorHAnsi" w:eastAsia="Times New Roman" w:hAnsiTheme="minorHAnsi" w:cstheme="minorHAnsi"/>
          <w:lang w:val="en-GB"/>
        </w:rPr>
        <w:t xml:space="preserve">focusing on </w:t>
      </w:r>
      <w:r w:rsidR="00E97332" w:rsidRPr="006708F1">
        <w:rPr>
          <w:rFonts w:asciiTheme="minorHAnsi" w:eastAsia="Times New Roman" w:hAnsiTheme="minorHAnsi" w:cstheme="minorHAnsi"/>
          <w:lang w:val="en-GB"/>
        </w:rPr>
        <w:t xml:space="preserve">renewable energy </w:t>
      </w:r>
      <w:r w:rsidR="009442F8" w:rsidRPr="006708F1">
        <w:rPr>
          <w:rFonts w:asciiTheme="minorHAnsi" w:eastAsia="Times New Roman" w:hAnsiTheme="minorHAnsi" w:cstheme="minorHAnsi"/>
          <w:lang w:val="en-GB"/>
        </w:rPr>
        <w:t>and</w:t>
      </w:r>
      <w:r w:rsidR="00E97332" w:rsidRPr="006708F1">
        <w:rPr>
          <w:rFonts w:asciiTheme="minorHAnsi" w:eastAsia="Times New Roman" w:hAnsiTheme="minorHAnsi" w:cstheme="minorHAnsi"/>
          <w:lang w:val="en-GB"/>
        </w:rPr>
        <w:t xml:space="preserve"> energy transition</w:t>
      </w:r>
      <w:r w:rsidR="009442F8" w:rsidRPr="006708F1">
        <w:rPr>
          <w:rFonts w:asciiTheme="minorHAnsi" w:eastAsia="Times New Roman" w:hAnsiTheme="minorHAnsi" w:cstheme="minorHAnsi"/>
          <w:lang w:val="en-GB"/>
        </w:rPr>
        <w:t>)</w:t>
      </w:r>
      <w:r w:rsidR="00E97332" w:rsidRPr="006708F1">
        <w:rPr>
          <w:rFonts w:asciiTheme="minorHAnsi" w:eastAsia="Times New Roman" w:hAnsiTheme="minorHAnsi" w:cstheme="minorHAnsi"/>
          <w:lang w:val="en-GB"/>
        </w:rPr>
        <w:t>.</w:t>
      </w:r>
    </w:p>
    <w:p w14:paraId="77F1A62C" w14:textId="77777777" w:rsidR="00C934AC" w:rsidRPr="006708F1" w:rsidRDefault="00C934AC" w:rsidP="006708F1">
      <w:pPr>
        <w:spacing w:line="360" w:lineRule="auto"/>
        <w:jc w:val="both"/>
        <w:rPr>
          <w:rFonts w:asciiTheme="minorHAnsi" w:hAnsiTheme="minorHAnsi" w:cstheme="minorHAnsi"/>
          <w:bCs/>
        </w:rPr>
      </w:pPr>
    </w:p>
    <w:p w14:paraId="17581C7D" w14:textId="1594C7F2" w:rsidR="00295030" w:rsidRPr="006708F1" w:rsidRDefault="00295030" w:rsidP="006708F1">
      <w:pPr>
        <w:spacing w:line="360" w:lineRule="auto"/>
        <w:jc w:val="both"/>
        <w:rPr>
          <w:rFonts w:asciiTheme="minorHAnsi" w:hAnsiTheme="minorHAnsi" w:cstheme="minorHAnsi"/>
          <w:bCs/>
        </w:rPr>
      </w:pPr>
      <w:r w:rsidRPr="006708F1">
        <w:rPr>
          <w:rFonts w:asciiTheme="minorHAnsi" w:hAnsiTheme="minorHAnsi" w:cstheme="minorHAnsi"/>
          <w:bCs/>
        </w:rPr>
        <w:lastRenderedPageBreak/>
        <w:t xml:space="preserve">The Better Than Cash Alliance operates in </w:t>
      </w:r>
      <w:r w:rsidR="00A34CA7" w:rsidRPr="006708F1">
        <w:rPr>
          <w:rFonts w:asciiTheme="minorHAnsi" w:hAnsiTheme="minorHAnsi" w:cstheme="minorHAnsi"/>
          <w:bCs/>
        </w:rPr>
        <w:t xml:space="preserve">Low and </w:t>
      </w:r>
      <w:r w:rsidRPr="006708F1">
        <w:rPr>
          <w:rFonts w:asciiTheme="minorHAnsi" w:hAnsiTheme="minorHAnsi" w:cstheme="minorHAnsi"/>
          <w:bCs/>
        </w:rPr>
        <w:t xml:space="preserve">Middle-Income Countries in West Africa, East Africa, </w:t>
      </w:r>
      <w:r w:rsidR="00B36103" w:rsidRPr="006708F1">
        <w:rPr>
          <w:rFonts w:asciiTheme="minorHAnsi" w:hAnsiTheme="minorHAnsi" w:cstheme="minorHAnsi"/>
          <w:bCs/>
        </w:rPr>
        <w:t xml:space="preserve">the </w:t>
      </w:r>
      <w:r w:rsidRPr="006708F1">
        <w:rPr>
          <w:rFonts w:asciiTheme="minorHAnsi" w:hAnsiTheme="minorHAnsi" w:cstheme="minorHAnsi"/>
          <w:bCs/>
        </w:rPr>
        <w:t xml:space="preserve">Middle East, </w:t>
      </w:r>
      <w:r w:rsidR="00B36103" w:rsidRPr="006708F1">
        <w:rPr>
          <w:rFonts w:asciiTheme="minorHAnsi" w:hAnsiTheme="minorHAnsi" w:cstheme="minorHAnsi"/>
          <w:bCs/>
        </w:rPr>
        <w:t>Asia, Southeast</w:t>
      </w:r>
      <w:r w:rsidRPr="006708F1">
        <w:rPr>
          <w:rFonts w:asciiTheme="minorHAnsi" w:hAnsiTheme="minorHAnsi" w:cstheme="minorHAnsi"/>
          <w:bCs/>
        </w:rPr>
        <w:t xml:space="preserve"> Asia, and the Pacific thus relevant implementation experience in these geographies should be highlighted. </w:t>
      </w:r>
    </w:p>
    <w:p w14:paraId="2A499D49" w14:textId="77777777" w:rsidR="00295030" w:rsidRPr="006708F1" w:rsidRDefault="00295030" w:rsidP="006708F1">
      <w:pPr>
        <w:spacing w:line="360" w:lineRule="auto"/>
        <w:jc w:val="both"/>
        <w:rPr>
          <w:rFonts w:asciiTheme="minorHAnsi" w:hAnsiTheme="minorHAnsi" w:cstheme="minorHAnsi"/>
          <w:bCs/>
        </w:rPr>
      </w:pPr>
    </w:p>
    <w:p w14:paraId="6523C3FF" w14:textId="45904EA4" w:rsidR="00295030" w:rsidRPr="006708F1" w:rsidRDefault="00295030" w:rsidP="006708F1">
      <w:pPr>
        <w:spacing w:line="360" w:lineRule="auto"/>
        <w:jc w:val="both"/>
        <w:rPr>
          <w:rFonts w:asciiTheme="minorHAnsi" w:hAnsiTheme="minorHAnsi" w:cstheme="minorHAnsi"/>
          <w:bCs/>
        </w:rPr>
      </w:pPr>
      <w:r w:rsidRPr="006708F1">
        <w:rPr>
          <w:rFonts w:asciiTheme="minorHAnsi" w:hAnsiTheme="minorHAnsi" w:cstheme="minorHAnsi"/>
          <w:bCs/>
        </w:rPr>
        <w:t>Case studies of past successful efforts of embedding the above in the development and organizational space should be brought to the fore.</w:t>
      </w:r>
    </w:p>
    <w:p w14:paraId="4C25C54A" w14:textId="600E8E4F" w:rsidR="004632C4" w:rsidRPr="006708F1" w:rsidRDefault="004632C4" w:rsidP="006708F1">
      <w:pPr>
        <w:spacing w:line="360" w:lineRule="auto"/>
        <w:jc w:val="both"/>
        <w:rPr>
          <w:rFonts w:asciiTheme="minorHAnsi" w:hAnsiTheme="minorHAnsi" w:cstheme="minorHAnsi"/>
          <w:bCs/>
        </w:rPr>
      </w:pPr>
    </w:p>
    <w:p w14:paraId="00D66EA9" w14:textId="4A66C577" w:rsidR="00C10B8B" w:rsidRPr="006708F1" w:rsidRDefault="00C10B8B" w:rsidP="006708F1">
      <w:pPr>
        <w:pStyle w:val="p28"/>
        <w:tabs>
          <w:tab w:val="clear" w:pos="680"/>
          <w:tab w:val="clear" w:pos="1060"/>
        </w:tabs>
        <w:spacing w:line="360" w:lineRule="auto"/>
        <w:ind w:left="0" w:firstLine="0"/>
        <w:jc w:val="both"/>
        <w:rPr>
          <w:rFonts w:asciiTheme="minorHAnsi" w:hAnsiTheme="minorHAnsi" w:cstheme="minorHAnsi"/>
          <w:b/>
          <w:bCs/>
          <w:szCs w:val="24"/>
        </w:rPr>
      </w:pPr>
      <w:r w:rsidRPr="006708F1">
        <w:rPr>
          <w:rFonts w:asciiTheme="minorHAnsi" w:hAnsiTheme="minorHAnsi" w:cstheme="minorHAnsi"/>
          <w:b/>
          <w:bCs/>
          <w:szCs w:val="24"/>
        </w:rPr>
        <w:t>Price and Schedule of Payments</w:t>
      </w:r>
    </w:p>
    <w:p w14:paraId="31A02FF3" w14:textId="740AE6F5" w:rsidR="004A4333" w:rsidRPr="006708F1" w:rsidRDefault="00C71F16" w:rsidP="006708F1">
      <w:pPr>
        <w:spacing w:line="360" w:lineRule="auto"/>
        <w:jc w:val="both"/>
        <w:rPr>
          <w:rFonts w:asciiTheme="minorHAnsi" w:hAnsiTheme="minorHAnsi" w:cstheme="minorHAnsi"/>
        </w:rPr>
      </w:pPr>
      <w:r w:rsidRPr="006708F1">
        <w:rPr>
          <w:rFonts w:asciiTheme="minorHAnsi" w:hAnsiTheme="minorHAnsi" w:cstheme="minorHAnsi"/>
        </w:rPr>
        <w:t xml:space="preserve">An </w:t>
      </w:r>
      <w:r w:rsidR="004A4333" w:rsidRPr="006708F1">
        <w:rPr>
          <w:rFonts w:asciiTheme="minorHAnsi" w:hAnsiTheme="minorHAnsi" w:cstheme="minorHAnsi"/>
        </w:rPr>
        <w:t>LTAs</w:t>
      </w:r>
      <w:r w:rsidRPr="006708F1">
        <w:rPr>
          <w:rFonts w:asciiTheme="minorHAnsi" w:hAnsiTheme="minorHAnsi" w:cstheme="minorHAnsi"/>
        </w:rPr>
        <w:t xml:space="preserve"> is</w:t>
      </w:r>
      <w:r w:rsidR="004A4333" w:rsidRPr="006708F1">
        <w:rPr>
          <w:rFonts w:asciiTheme="minorHAnsi" w:hAnsiTheme="minorHAnsi" w:cstheme="minorHAnsi"/>
        </w:rPr>
        <w:t xml:space="preserve"> </w:t>
      </w:r>
      <w:r w:rsidR="00505A9E" w:rsidRPr="006708F1">
        <w:rPr>
          <w:rFonts w:asciiTheme="minorHAnsi" w:hAnsiTheme="minorHAnsi" w:cstheme="minorHAnsi"/>
        </w:rPr>
        <w:t>not a</w:t>
      </w:r>
      <w:r w:rsidR="004A4333" w:rsidRPr="006708F1">
        <w:rPr>
          <w:rFonts w:asciiTheme="minorHAnsi" w:hAnsiTheme="minorHAnsi" w:cstheme="minorHAnsi"/>
        </w:rPr>
        <w:t xml:space="preserve"> financial commitment </w:t>
      </w:r>
      <w:r w:rsidRPr="006708F1">
        <w:rPr>
          <w:rFonts w:asciiTheme="minorHAnsi" w:hAnsiTheme="minorHAnsi" w:cstheme="minorHAnsi"/>
        </w:rPr>
        <w:t>with</w:t>
      </w:r>
      <w:r w:rsidR="00905DC7" w:rsidRPr="006708F1">
        <w:rPr>
          <w:rFonts w:asciiTheme="minorHAnsi" w:hAnsiTheme="minorHAnsi" w:cstheme="minorHAnsi"/>
        </w:rPr>
        <w:t xml:space="preserve"> </w:t>
      </w:r>
      <w:r w:rsidR="004A4333" w:rsidRPr="006708F1">
        <w:rPr>
          <w:rFonts w:asciiTheme="minorHAnsi" w:hAnsiTheme="minorHAnsi" w:cstheme="minorHAnsi"/>
        </w:rPr>
        <w:t xml:space="preserve">UNCDF at the time </w:t>
      </w:r>
      <w:r w:rsidRPr="006708F1">
        <w:rPr>
          <w:rFonts w:asciiTheme="minorHAnsi" w:hAnsiTheme="minorHAnsi" w:cstheme="minorHAnsi"/>
        </w:rPr>
        <w:t xml:space="preserve">of its </w:t>
      </w:r>
      <w:r w:rsidR="004A4333" w:rsidRPr="006708F1">
        <w:rPr>
          <w:rFonts w:asciiTheme="minorHAnsi" w:hAnsiTheme="minorHAnsi" w:cstheme="minorHAnsi"/>
        </w:rPr>
        <w:t xml:space="preserve">signed. </w:t>
      </w:r>
      <w:r w:rsidRPr="006708F1">
        <w:rPr>
          <w:rFonts w:asciiTheme="minorHAnsi" w:hAnsiTheme="minorHAnsi" w:cstheme="minorHAnsi"/>
        </w:rPr>
        <w:t xml:space="preserve">UNCDF will issue call-off contract against the LTA only upon a specific requirement with clear and measurable deliverables. </w:t>
      </w:r>
      <w:r w:rsidR="004A4333" w:rsidRPr="006708F1">
        <w:rPr>
          <w:rFonts w:asciiTheme="minorHAnsi" w:hAnsiTheme="minorHAnsi" w:cstheme="minorHAnsi"/>
        </w:rPr>
        <w:t>Financial commitments will be established on an ad-hoc basis every time services are requested within the scope of the LTA and a contract will be issued.</w:t>
      </w:r>
    </w:p>
    <w:p w14:paraId="695C3F83" w14:textId="77777777" w:rsidR="004A4333" w:rsidRPr="006708F1" w:rsidRDefault="004A4333" w:rsidP="006708F1">
      <w:pPr>
        <w:pStyle w:val="p28"/>
        <w:tabs>
          <w:tab w:val="clear" w:pos="680"/>
          <w:tab w:val="clear" w:pos="1060"/>
        </w:tabs>
        <w:spacing w:line="360" w:lineRule="auto"/>
        <w:ind w:left="0" w:firstLine="0"/>
        <w:jc w:val="both"/>
        <w:rPr>
          <w:rFonts w:asciiTheme="minorHAnsi" w:hAnsiTheme="minorHAnsi" w:cstheme="minorHAnsi"/>
          <w:szCs w:val="24"/>
        </w:rPr>
      </w:pPr>
    </w:p>
    <w:p w14:paraId="12FD7450" w14:textId="7E933301" w:rsidR="004A4333" w:rsidRPr="006708F1" w:rsidRDefault="004A4333" w:rsidP="006708F1">
      <w:pPr>
        <w:pStyle w:val="p28"/>
        <w:tabs>
          <w:tab w:val="clear" w:pos="680"/>
          <w:tab w:val="clear" w:pos="1060"/>
        </w:tabs>
        <w:spacing w:line="360" w:lineRule="auto"/>
        <w:ind w:left="0" w:firstLine="0"/>
        <w:jc w:val="both"/>
        <w:rPr>
          <w:rFonts w:asciiTheme="minorHAnsi" w:hAnsiTheme="minorHAnsi" w:cstheme="minorHAnsi"/>
          <w:szCs w:val="24"/>
        </w:rPr>
      </w:pPr>
      <w:bookmarkStart w:id="2" w:name="_Hlk50126737"/>
      <w:r w:rsidRPr="006708F1">
        <w:rPr>
          <w:rFonts w:asciiTheme="minorHAnsi" w:hAnsiTheme="minorHAnsi" w:cstheme="minorHAnsi"/>
          <w:szCs w:val="24"/>
        </w:rPr>
        <w:t xml:space="preserve">Final Price and Schedule of Payments will be determined at the time of the </w:t>
      </w:r>
      <w:r w:rsidR="001A5527" w:rsidRPr="006708F1">
        <w:rPr>
          <w:rFonts w:asciiTheme="minorHAnsi" w:hAnsiTheme="minorHAnsi" w:cstheme="minorHAnsi"/>
          <w:szCs w:val="24"/>
        </w:rPr>
        <w:t>call-off</w:t>
      </w:r>
      <w:r w:rsidRPr="006708F1">
        <w:rPr>
          <w:rFonts w:asciiTheme="minorHAnsi" w:hAnsiTheme="minorHAnsi" w:cstheme="minorHAnsi"/>
          <w:szCs w:val="24"/>
        </w:rPr>
        <w:t xml:space="preserve"> contract. When required, the UNCDF will contact LTA holders to provide a </w:t>
      </w:r>
      <w:r w:rsidR="005E0EAF" w:rsidRPr="006708F1">
        <w:rPr>
          <w:rFonts w:asciiTheme="minorHAnsi" w:hAnsiTheme="minorHAnsi" w:cstheme="minorHAnsi"/>
          <w:szCs w:val="24"/>
        </w:rPr>
        <w:t xml:space="preserve">signed Confirmation of Interest </w:t>
      </w:r>
      <w:r w:rsidRPr="006708F1">
        <w:rPr>
          <w:rFonts w:asciiTheme="minorHAnsi" w:hAnsiTheme="minorHAnsi" w:cstheme="minorHAnsi"/>
          <w:szCs w:val="24"/>
        </w:rPr>
        <w:t>and price proposal. The subsequent quotes provided must be equal to or lower than the unit rates agreed in the LTAs. Call-off contracts are separate contracts that fall under the framework agreement of the LTA.</w:t>
      </w:r>
    </w:p>
    <w:bookmarkEnd w:id="2"/>
    <w:p w14:paraId="2063CDDF" w14:textId="77777777" w:rsidR="004A4333" w:rsidRPr="006708F1" w:rsidRDefault="004A4333" w:rsidP="006708F1">
      <w:pPr>
        <w:pStyle w:val="p28"/>
        <w:tabs>
          <w:tab w:val="clear" w:pos="680"/>
          <w:tab w:val="clear" w:pos="1060"/>
        </w:tabs>
        <w:spacing w:line="360" w:lineRule="auto"/>
        <w:ind w:left="0" w:firstLine="0"/>
        <w:jc w:val="both"/>
        <w:rPr>
          <w:rFonts w:asciiTheme="minorHAnsi" w:hAnsiTheme="minorHAnsi" w:cstheme="minorHAnsi"/>
          <w:szCs w:val="24"/>
        </w:rPr>
      </w:pPr>
    </w:p>
    <w:p w14:paraId="2FDDAF51" w14:textId="4E33502E" w:rsidR="004A4333" w:rsidRPr="006708F1" w:rsidRDefault="00B35C02" w:rsidP="006708F1">
      <w:pPr>
        <w:pStyle w:val="p28"/>
        <w:tabs>
          <w:tab w:val="clear" w:pos="680"/>
          <w:tab w:val="clear" w:pos="1060"/>
        </w:tabs>
        <w:spacing w:line="360" w:lineRule="auto"/>
        <w:ind w:left="0" w:firstLine="0"/>
        <w:jc w:val="both"/>
        <w:rPr>
          <w:rFonts w:asciiTheme="minorHAnsi" w:hAnsiTheme="minorHAnsi" w:cstheme="minorHAnsi"/>
          <w:szCs w:val="24"/>
        </w:rPr>
      </w:pPr>
      <w:r w:rsidRPr="006708F1">
        <w:rPr>
          <w:rFonts w:asciiTheme="minorHAnsi" w:hAnsiTheme="minorHAnsi" w:cstheme="minorHAnsi"/>
          <w:szCs w:val="24"/>
        </w:rPr>
        <w:t>Financial p</w:t>
      </w:r>
      <w:r w:rsidR="004A4333" w:rsidRPr="006708F1">
        <w:rPr>
          <w:rFonts w:asciiTheme="minorHAnsi" w:hAnsiTheme="minorHAnsi" w:cstheme="minorHAnsi"/>
          <w:szCs w:val="24"/>
        </w:rPr>
        <w:t>roposals will include professional fees: ‘</w:t>
      </w:r>
      <w:r w:rsidR="004A4333" w:rsidRPr="006708F1">
        <w:rPr>
          <w:rFonts w:asciiTheme="minorHAnsi" w:hAnsiTheme="minorHAnsi" w:cstheme="minorHAnsi"/>
          <w:b/>
          <w:bCs/>
          <w:szCs w:val="24"/>
        </w:rPr>
        <w:t>’All-inclusive Daily Rate</w:t>
      </w:r>
      <w:r w:rsidRPr="006708F1">
        <w:rPr>
          <w:rFonts w:asciiTheme="minorHAnsi" w:hAnsiTheme="minorHAnsi" w:cstheme="minorHAnsi"/>
          <w:szCs w:val="24"/>
        </w:rPr>
        <w:t>”</w:t>
      </w:r>
      <w:r w:rsidR="004A4333" w:rsidRPr="006708F1">
        <w:rPr>
          <w:rFonts w:asciiTheme="minorHAnsi" w:hAnsiTheme="minorHAnsi" w:cstheme="minorHAnsi"/>
          <w:szCs w:val="24"/>
        </w:rPr>
        <w:t xml:space="preserve">. This all-inclusive Daily Rate must include all expenses to be incurred by the respective </w:t>
      </w:r>
      <w:r w:rsidRPr="006708F1">
        <w:rPr>
          <w:rFonts w:asciiTheme="minorHAnsi" w:hAnsiTheme="minorHAnsi" w:cstheme="minorHAnsi"/>
          <w:szCs w:val="24"/>
        </w:rPr>
        <w:t>consultant</w:t>
      </w:r>
      <w:r w:rsidR="004A4333" w:rsidRPr="006708F1">
        <w:rPr>
          <w:rFonts w:asciiTheme="minorHAnsi" w:hAnsiTheme="minorHAnsi" w:cstheme="minorHAnsi"/>
          <w:szCs w:val="24"/>
        </w:rPr>
        <w:t xml:space="preserve"> in their daily work schedule when not </w:t>
      </w:r>
      <w:r w:rsidRPr="006708F1">
        <w:rPr>
          <w:rFonts w:asciiTheme="minorHAnsi" w:hAnsiTheme="minorHAnsi" w:cstheme="minorHAnsi"/>
          <w:szCs w:val="24"/>
        </w:rPr>
        <w:t>traveling</w:t>
      </w:r>
      <w:r w:rsidR="004A4333" w:rsidRPr="006708F1">
        <w:rPr>
          <w:rFonts w:asciiTheme="minorHAnsi" w:hAnsiTheme="minorHAnsi" w:cstheme="minorHAnsi"/>
          <w:szCs w:val="24"/>
        </w:rPr>
        <w:t xml:space="preserve">. This will include but </w:t>
      </w:r>
      <w:r w:rsidRPr="006708F1">
        <w:rPr>
          <w:rFonts w:asciiTheme="minorHAnsi" w:hAnsiTheme="minorHAnsi" w:cstheme="minorHAnsi"/>
          <w:szCs w:val="24"/>
        </w:rPr>
        <w:t xml:space="preserve">is </w:t>
      </w:r>
      <w:r w:rsidR="004A4333" w:rsidRPr="006708F1">
        <w:rPr>
          <w:rFonts w:asciiTheme="minorHAnsi" w:hAnsiTheme="minorHAnsi" w:cstheme="minorHAnsi"/>
          <w:szCs w:val="24"/>
        </w:rPr>
        <w:t>not limited to his/her professional fees, incidental expenses, medical and health insurance, communication, stationery</w:t>
      </w:r>
      <w:r w:rsidR="00412010" w:rsidRPr="006708F1">
        <w:rPr>
          <w:rFonts w:asciiTheme="minorHAnsi" w:hAnsiTheme="minorHAnsi" w:cstheme="minorHAnsi"/>
          <w:szCs w:val="24"/>
        </w:rPr>
        <w:t>,</w:t>
      </w:r>
      <w:r w:rsidR="004A4333" w:rsidRPr="006708F1">
        <w:rPr>
          <w:rFonts w:asciiTheme="minorHAnsi" w:hAnsiTheme="minorHAnsi" w:cstheme="minorHAnsi"/>
          <w:szCs w:val="24"/>
        </w:rPr>
        <w:t xml:space="preserve"> etc.</w:t>
      </w:r>
    </w:p>
    <w:p w14:paraId="669B7EF4" w14:textId="77777777" w:rsidR="004A4333" w:rsidRPr="006708F1" w:rsidRDefault="004A4333" w:rsidP="006708F1">
      <w:pPr>
        <w:pStyle w:val="p28"/>
        <w:tabs>
          <w:tab w:val="clear" w:pos="680"/>
          <w:tab w:val="clear" w:pos="1060"/>
        </w:tabs>
        <w:spacing w:line="360" w:lineRule="auto"/>
        <w:ind w:left="0" w:firstLine="0"/>
        <w:jc w:val="both"/>
        <w:rPr>
          <w:rFonts w:asciiTheme="minorHAnsi" w:hAnsiTheme="minorHAnsi" w:cstheme="minorHAnsi"/>
          <w:szCs w:val="24"/>
        </w:rPr>
      </w:pPr>
    </w:p>
    <w:p w14:paraId="57AB6CEA" w14:textId="47A782A0" w:rsidR="00B35C02" w:rsidRPr="006708F1" w:rsidRDefault="004A4333" w:rsidP="006708F1">
      <w:pPr>
        <w:pStyle w:val="p28"/>
        <w:tabs>
          <w:tab w:val="clear" w:pos="680"/>
          <w:tab w:val="clear" w:pos="1060"/>
        </w:tabs>
        <w:spacing w:line="360" w:lineRule="auto"/>
        <w:ind w:left="0" w:firstLine="0"/>
        <w:jc w:val="both"/>
        <w:rPr>
          <w:rFonts w:asciiTheme="minorHAnsi" w:hAnsiTheme="minorHAnsi" w:cstheme="minorHAnsi"/>
          <w:szCs w:val="24"/>
        </w:rPr>
      </w:pPr>
      <w:r w:rsidRPr="006708F1">
        <w:rPr>
          <w:rFonts w:asciiTheme="minorHAnsi" w:hAnsiTheme="minorHAnsi" w:cstheme="minorHAnsi"/>
          <w:szCs w:val="24"/>
        </w:rPr>
        <w:t>A financial proposal for this LTA shall not include travel costs including all costs associated with such travels</w:t>
      </w:r>
      <w:r w:rsidR="000F497F" w:rsidRPr="006708F1">
        <w:rPr>
          <w:rFonts w:asciiTheme="minorHAnsi" w:hAnsiTheme="minorHAnsi" w:cstheme="minorHAnsi"/>
          <w:szCs w:val="24"/>
        </w:rPr>
        <w:t xml:space="preserve"> All </w:t>
      </w:r>
      <w:r w:rsidR="00B35C02" w:rsidRPr="006708F1">
        <w:rPr>
          <w:rFonts w:asciiTheme="minorHAnsi" w:hAnsiTheme="minorHAnsi" w:cstheme="minorHAnsi"/>
          <w:szCs w:val="24"/>
        </w:rPr>
        <w:t>travel-related</w:t>
      </w:r>
      <w:r w:rsidR="000F497F" w:rsidRPr="006708F1">
        <w:rPr>
          <w:rFonts w:asciiTheme="minorHAnsi" w:hAnsiTheme="minorHAnsi" w:cstheme="minorHAnsi"/>
          <w:szCs w:val="24"/>
        </w:rPr>
        <w:t xml:space="preserve"> expenses including tickets, lodging</w:t>
      </w:r>
      <w:r w:rsidR="00B35C02" w:rsidRPr="006708F1">
        <w:rPr>
          <w:rFonts w:asciiTheme="minorHAnsi" w:hAnsiTheme="minorHAnsi" w:cstheme="minorHAnsi"/>
          <w:szCs w:val="24"/>
        </w:rPr>
        <w:t>,</w:t>
      </w:r>
      <w:r w:rsidR="000F497F" w:rsidRPr="006708F1">
        <w:rPr>
          <w:rFonts w:asciiTheme="minorHAnsi" w:hAnsiTheme="minorHAnsi" w:cstheme="minorHAnsi"/>
          <w:szCs w:val="24"/>
        </w:rPr>
        <w:t xml:space="preserve"> terminal expenses, insurance/medical costs</w:t>
      </w:r>
      <w:r w:rsidR="00A577EB" w:rsidRPr="006708F1">
        <w:rPr>
          <w:rFonts w:asciiTheme="minorHAnsi" w:hAnsiTheme="minorHAnsi" w:cstheme="minorHAnsi"/>
          <w:szCs w:val="24"/>
        </w:rPr>
        <w:t>,</w:t>
      </w:r>
      <w:r w:rsidR="000F497F" w:rsidRPr="006708F1">
        <w:rPr>
          <w:rFonts w:asciiTheme="minorHAnsi" w:hAnsiTheme="minorHAnsi" w:cstheme="minorHAnsi"/>
          <w:szCs w:val="24"/>
        </w:rPr>
        <w:t xml:space="preserve"> etc. should be agreed upon between the hiring unit and service provider prior to undertaking an assignment. </w:t>
      </w:r>
    </w:p>
    <w:p w14:paraId="11547C9E" w14:textId="77777777" w:rsidR="00B35C02" w:rsidRPr="006708F1" w:rsidRDefault="00B35C02" w:rsidP="006708F1">
      <w:pPr>
        <w:pStyle w:val="p28"/>
        <w:tabs>
          <w:tab w:val="clear" w:pos="680"/>
          <w:tab w:val="clear" w:pos="1060"/>
        </w:tabs>
        <w:spacing w:line="360" w:lineRule="auto"/>
        <w:ind w:left="0" w:firstLine="0"/>
        <w:jc w:val="both"/>
        <w:rPr>
          <w:rFonts w:asciiTheme="minorHAnsi" w:hAnsiTheme="minorHAnsi" w:cstheme="minorHAnsi"/>
          <w:szCs w:val="24"/>
        </w:rPr>
      </w:pPr>
    </w:p>
    <w:p w14:paraId="257C23E0" w14:textId="64E37DC4" w:rsidR="00C10B8B" w:rsidRPr="006708F1" w:rsidRDefault="000F497F" w:rsidP="006708F1">
      <w:pPr>
        <w:pStyle w:val="p28"/>
        <w:tabs>
          <w:tab w:val="clear" w:pos="680"/>
          <w:tab w:val="clear" w:pos="1060"/>
        </w:tabs>
        <w:spacing w:line="360" w:lineRule="auto"/>
        <w:ind w:left="0" w:firstLine="0"/>
        <w:jc w:val="both"/>
        <w:rPr>
          <w:rFonts w:asciiTheme="minorHAnsi" w:hAnsiTheme="minorHAnsi" w:cstheme="minorHAnsi"/>
          <w:szCs w:val="24"/>
        </w:rPr>
      </w:pPr>
      <w:r w:rsidRPr="006708F1">
        <w:rPr>
          <w:rFonts w:asciiTheme="minorHAnsi" w:hAnsiTheme="minorHAnsi" w:cstheme="minorHAnsi"/>
          <w:szCs w:val="24"/>
        </w:rPr>
        <w:lastRenderedPageBreak/>
        <w:t xml:space="preserve">Travel will be reimbursed on </w:t>
      </w:r>
      <w:r w:rsidR="009C6C61" w:rsidRPr="006708F1">
        <w:rPr>
          <w:rFonts w:asciiTheme="minorHAnsi" w:hAnsiTheme="minorHAnsi" w:cstheme="minorHAnsi"/>
          <w:szCs w:val="24"/>
        </w:rPr>
        <w:t>an actual</w:t>
      </w:r>
      <w:r w:rsidRPr="006708F1">
        <w:rPr>
          <w:rFonts w:asciiTheme="minorHAnsi" w:hAnsiTheme="minorHAnsi" w:cstheme="minorHAnsi"/>
          <w:szCs w:val="24"/>
        </w:rPr>
        <w:t xml:space="preserve"> basis. In general, UNCDF shall not accept travel costs exceeding those of an economy class ticket. Should the service provider wish to travel </w:t>
      </w:r>
      <w:r w:rsidR="00B35C02" w:rsidRPr="006708F1">
        <w:rPr>
          <w:rFonts w:asciiTheme="minorHAnsi" w:hAnsiTheme="minorHAnsi" w:cstheme="minorHAnsi"/>
          <w:szCs w:val="24"/>
        </w:rPr>
        <w:t>in</w:t>
      </w:r>
      <w:r w:rsidRPr="006708F1">
        <w:rPr>
          <w:rFonts w:asciiTheme="minorHAnsi" w:hAnsiTheme="minorHAnsi" w:cstheme="minorHAnsi"/>
          <w:szCs w:val="24"/>
        </w:rPr>
        <w:t xml:space="preserve"> a higher class he/she should do so using their own resources. The total contract value of each specific assignment, inclusive of all elements, shall be converted into a lump sum contract. Payments under each contract shall be made on submission and acceptance of deliverables under the contract in accordance with the schedule of payment.</w:t>
      </w:r>
    </w:p>
    <w:p w14:paraId="065CC2A4" w14:textId="2FA3B96A" w:rsidR="00B82DC6" w:rsidRPr="006708F1" w:rsidRDefault="00B82DC6" w:rsidP="006708F1">
      <w:pPr>
        <w:pStyle w:val="p28"/>
        <w:tabs>
          <w:tab w:val="clear" w:pos="680"/>
          <w:tab w:val="clear" w:pos="1060"/>
        </w:tabs>
        <w:spacing w:line="360" w:lineRule="auto"/>
        <w:ind w:left="0" w:firstLine="0"/>
        <w:jc w:val="both"/>
        <w:rPr>
          <w:rFonts w:asciiTheme="minorHAnsi" w:hAnsiTheme="minorHAnsi" w:cstheme="minorHAnsi"/>
          <w:szCs w:val="24"/>
        </w:rPr>
      </w:pPr>
    </w:p>
    <w:p w14:paraId="370CD4F3" w14:textId="6FF5F938" w:rsidR="00B82DC6" w:rsidRPr="006708F1" w:rsidRDefault="00C71F16" w:rsidP="006708F1">
      <w:pPr>
        <w:pStyle w:val="p28"/>
        <w:tabs>
          <w:tab w:val="clear" w:pos="680"/>
          <w:tab w:val="clear" w:pos="1060"/>
        </w:tabs>
        <w:spacing w:line="360" w:lineRule="auto"/>
        <w:ind w:left="0" w:firstLine="0"/>
        <w:jc w:val="both"/>
        <w:rPr>
          <w:rFonts w:asciiTheme="minorHAnsi" w:eastAsiaTheme="minorHAnsi" w:hAnsiTheme="minorHAnsi" w:cstheme="minorHAnsi"/>
          <w:b/>
          <w:snapToGrid/>
          <w:szCs w:val="24"/>
        </w:rPr>
      </w:pPr>
      <w:r w:rsidRPr="006708F1">
        <w:rPr>
          <w:rFonts w:asciiTheme="minorHAnsi" w:eastAsiaTheme="minorHAnsi" w:hAnsiTheme="minorHAnsi" w:cstheme="minorHAnsi"/>
          <w:b/>
          <w:snapToGrid/>
          <w:szCs w:val="24"/>
        </w:rPr>
        <w:t xml:space="preserve">Call-off/ </w:t>
      </w:r>
      <w:r w:rsidR="00B82DC6" w:rsidRPr="006708F1">
        <w:rPr>
          <w:rFonts w:asciiTheme="minorHAnsi" w:eastAsiaTheme="minorHAnsi" w:hAnsiTheme="minorHAnsi" w:cstheme="minorHAnsi"/>
          <w:b/>
          <w:snapToGrid/>
          <w:szCs w:val="24"/>
        </w:rPr>
        <w:t>S</w:t>
      </w:r>
      <w:r w:rsidR="00B82DC6" w:rsidRPr="006708F1">
        <w:rPr>
          <w:rFonts w:asciiTheme="minorHAnsi" w:eastAsiaTheme="minorEastAsia" w:hAnsiTheme="minorHAnsi" w:cstheme="minorHAnsi"/>
          <w:b/>
          <w:bCs/>
          <w:snapToGrid/>
          <w:kern w:val="28"/>
          <w:szCs w:val="24"/>
        </w:rPr>
        <w:t xml:space="preserve">election Process for Specific </w:t>
      </w:r>
      <w:r w:rsidR="00725520" w:rsidRPr="006708F1">
        <w:rPr>
          <w:rFonts w:asciiTheme="minorHAnsi" w:eastAsiaTheme="minorEastAsia" w:hAnsiTheme="minorHAnsi" w:cstheme="minorHAnsi"/>
          <w:b/>
          <w:bCs/>
          <w:snapToGrid/>
          <w:kern w:val="28"/>
          <w:szCs w:val="24"/>
        </w:rPr>
        <w:t>Assignment</w:t>
      </w:r>
      <w:r w:rsidR="00CD26A0" w:rsidRPr="006708F1">
        <w:rPr>
          <w:rFonts w:asciiTheme="minorHAnsi" w:eastAsiaTheme="minorEastAsia" w:hAnsiTheme="minorHAnsi" w:cstheme="minorHAnsi"/>
          <w:b/>
          <w:bCs/>
          <w:snapToGrid/>
          <w:kern w:val="28"/>
          <w:szCs w:val="24"/>
        </w:rPr>
        <w:t xml:space="preserve"> </w:t>
      </w:r>
    </w:p>
    <w:p w14:paraId="7617BA42" w14:textId="0FEA9D30" w:rsidR="00725520" w:rsidRPr="006708F1" w:rsidRDefault="00725520"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Successful candidates for this position will be engaged on an assignment basis. These assignments may be short-term or long-term and will be discussed with the consultant, who will be free to accept or decline the offer for each assignment.</w:t>
      </w:r>
    </w:p>
    <w:p w14:paraId="05474C7A" w14:textId="765E75D8" w:rsidR="001815E1" w:rsidRPr="006708F1" w:rsidRDefault="001815E1"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t xml:space="preserve">Subject to the consultant’s availability and interest </w:t>
      </w:r>
      <w:r w:rsidR="0087030F" w:rsidRPr="006708F1">
        <w:rPr>
          <w:rFonts w:asciiTheme="minorHAnsi" w:hAnsiTheme="minorHAnsi" w:cstheme="minorHAnsi"/>
          <w:sz w:val="24"/>
        </w:rPr>
        <w:t>in</w:t>
      </w:r>
      <w:r w:rsidRPr="006708F1">
        <w:rPr>
          <w:rFonts w:asciiTheme="minorHAnsi" w:hAnsiTheme="minorHAnsi" w:cstheme="minorHAnsi"/>
          <w:sz w:val="24"/>
        </w:rPr>
        <w:t xml:space="preserve"> specific missions, the consultants may be tasked with activities such as providing technical assistance and support to Governments or companies members of the Alliance, conducting research, or helping BTCA members design and implement public policies to support the responsible digitization of payments. These tasks may support either service to members (in-country work) or the global advocacy and research roles of the Alliance.</w:t>
      </w:r>
    </w:p>
    <w:p w14:paraId="20DBE631" w14:textId="56D0BAAB" w:rsidR="0087030F" w:rsidRPr="006708F1" w:rsidRDefault="00AF466A"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t xml:space="preserve">The Better Than Cash Alliance will be solely responsible </w:t>
      </w:r>
      <w:r w:rsidR="001F46D7" w:rsidRPr="006708F1">
        <w:rPr>
          <w:rFonts w:asciiTheme="minorHAnsi" w:hAnsiTheme="minorHAnsi" w:cstheme="minorHAnsi"/>
          <w:sz w:val="24"/>
        </w:rPr>
        <w:t>for</w:t>
      </w:r>
      <w:r w:rsidRPr="006708F1">
        <w:rPr>
          <w:rFonts w:asciiTheme="minorHAnsi" w:hAnsiTheme="minorHAnsi" w:cstheme="minorHAnsi"/>
          <w:sz w:val="24"/>
        </w:rPr>
        <w:t xml:space="preserve"> managing the roster, any request for any other business unit, a formal request shall be sent to the </w:t>
      </w:r>
      <w:r w:rsidR="001F46D7" w:rsidRPr="006708F1">
        <w:rPr>
          <w:rFonts w:asciiTheme="minorHAnsi" w:hAnsiTheme="minorHAnsi" w:cstheme="minorHAnsi"/>
          <w:sz w:val="24"/>
        </w:rPr>
        <w:t>Head of Innovation Unit and Research and the Management Specialist for their consent and approval.</w:t>
      </w:r>
    </w:p>
    <w:p w14:paraId="209604D8" w14:textId="5B38821F" w:rsidR="00310E2C" w:rsidRPr="006708F1" w:rsidRDefault="00310E2C"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t xml:space="preserve">The requesting Unit is responsible </w:t>
      </w:r>
      <w:r w:rsidR="00B06942" w:rsidRPr="006708F1">
        <w:rPr>
          <w:rFonts w:asciiTheme="minorHAnsi" w:hAnsiTheme="minorHAnsi" w:cstheme="minorHAnsi"/>
          <w:sz w:val="24"/>
        </w:rPr>
        <w:t>for</w:t>
      </w:r>
      <w:r w:rsidRPr="006708F1">
        <w:rPr>
          <w:rFonts w:asciiTheme="minorHAnsi" w:hAnsiTheme="minorHAnsi" w:cstheme="minorHAnsi"/>
          <w:sz w:val="24"/>
        </w:rPr>
        <w:t xml:space="preserve"> all the administrative </w:t>
      </w:r>
      <w:r w:rsidR="00B06942" w:rsidRPr="006708F1">
        <w:rPr>
          <w:rFonts w:asciiTheme="minorHAnsi" w:hAnsiTheme="minorHAnsi" w:cstheme="minorHAnsi"/>
          <w:sz w:val="24"/>
        </w:rPr>
        <w:t>processes</w:t>
      </w:r>
      <w:r w:rsidRPr="006708F1">
        <w:rPr>
          <w:rFonts w:asciiTheme="minorHAnsi" w:hAnsiTheme="minorHAnsi" w:cstheme="minorHAnsi"/>
          <w:sz w:val="24"/>
        </w:rPr>
        <w:t xml:space="preserve"> for engaging with the consultant </w:t>
      </w:r>
    </w:p>
    <w:p w14:paraId="1163464A" w14:textId="3772C667" w:rsidR="00310E2C" w:rsidRPr="006708F1" w:rsidRDefault="00310E2C"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t xml:space="preserve">The consultant selected to perform </w:t>
      </w:r>
      <w:r w:rsidR="00B06942" w:rsidRPr="006708F1">
        <w:rPr>
          <w:rFonts w:asciiTheme="minorHAnsi" w:hAnsiTheme="minorHAnsi" w:cstheme="minorHAnsi"/>
          <w:sz w:val="24"/>
        </w:rPr>
        <w:t xml:space="preserve">a </w:t>
      </w:r>
      <w:r w:rsidRPr="006708F1">
        <w:rPr>
          <w:rFonts w:asciiTheme="minorHAnsi" w:hAnsiTheme="minorHAnsi" w:cstheme="minorHAnsi"/>
          <w:sz w:val="24"/>
        </w:rPr>
        <w:t xml:space="preserve">specific project for any other business unit other than the Alliance, should communicate to </w:t>
      </w:r>
      <w:r w:rsidR="00B06942" w:rsidRPr="006708F1">
        <w:rPr>
          <w:rFonts w:asciiTheme="minorHAnsi" w:hAnsiTheme="minorHAnsi" w:cstheme="minorHAnsi"/>
          <w:sz w:val="24"/>
        </w:rPr>
        <w:t>the Alliance Management Specialist and seek clearance on the engagement.</w:t>
      </w:r>
    </w:p>
    <w:p w14:paraId="349EACB9" w14:textId="20AD270A" w:rsidR="001F46D7" w:rsidRPr="006708F1" w:rsidRDefault="00BB778F"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t>An Evaluation performance shall be prepared and signed off by the Requesting unit for each assignment.</w:t>
      </w:r>
    </w:p>
    <w:p w14:paraId="2DBF7A5C" w14:textId="46AC4BA0" w:rsidR="00BB778F" w:rsidRPr="006708F1" w:rsidRDefault="00BB778F"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lastRenderedPageBreak/>
        <w:t xml:space="preserve">Any other </w:t>
      </w:r>
      <w:r w:rsidR="00620A2B" w:rsidRPr="006708F1">
        <w:rPr>
          <w:rFonts w:asciiTheme="minorHAnsi" w:hAnsiTheme="minorHAnsi" w:cstheme="minorHAnsi"/>
          <w:sz w:val="24"/>
        </w:rPr>
        <w:t xml:space="preserve">requesting Unit other than Better Than Cash Alliance that is using the consultants in the roster, </w:t>
      </w:r>
      <w:r w:rsidR="00454F68" w:rsidRPr="006708F1">
        <w:rPr>
          <w:rFonts w:asciiTheme="minorHAnsi" w:hAnsiTheme="minorHAnsi" w:cstheme="minorHAnsi"/>
          <w:sz w:val="24"/>
        </w:rPr>
        <w:t>is</w:t>
      </w:r>
      <w:r w:rsidR="00620A2B" w:rsidRPr="006708F1">
        <w:rPr>
          <w:rFonts w:asciiTheme="minorHAnsi" w:hAnsiTheme="minorHAnsi" w:cstheme="minorHAnsi"/>
          <w:sz w:val="24"/>
        </w:rPr>
        <w:t xml:space="preserve"> responsible </w:t>
      </w:r>
      <w:r w:rsidR="008E0184" w:rsidRPr="006708F1">
        <w:rPr>
          <w:rFonts w:asciiTheme="minorHAnsi" w:hAnsiTheme="minorHAnsi" w:cstheme="minorHAnsi"/>
          <w:sz w:val="24"/>
        </w:rPr>
        <w:t>for</w:t>
      </w:r>
      <w:r w:rsidR="00620A2B" w:rsidRPr="006708F1">
        <w:rPr>
          <w:rFonts w:asciiTheme="minorHAnsi" w:hAnsiTheme="minorHAnsi" w:cstheme="minorHAnsi"/>
          <w:sz w:val="24"/>
        </w:rPr>
        <w:t xml:space="preserve"> providing </w:t>
      </w:r>
      <w:r w:rsidR="008E0184" w:rsidRPr="006708F1">
        <w:rPr>
          <w:rFonts w:asciiTheme="minorHAnsi" w:hAnsiTheme="minorHAnsi" w:cstheme="minorHAnsi"/>
          <w:sz w:val="24"/>
        </w:rPr>
        <w:t xml:space="preserve">signed-off evaluation performance for the BTCA Management Specialist </w:t>
      </w:r>
      <w:r w:rsidR="00287AD8" w:rsidRPr="006708F1">
        <w:rPr>
          <w:rFonts w:asciiTheme="minorHAnsi" w:hAnsiTheme="minorHAnsi" w:cstheme="minorHAnsi"/>
          <w:sz w:val="24"/>
        </w:rPr>
        <w:t>upon the completion of the consultant’s assignment</w:t>
      </w:r>
      <w:r w:rsidR="004B511C" w:rsidRPr="006708F1">
        <w:rPr>
          <w:rFonts w:asciiTheme="minorHAnsi" w:hAnsiTheme="minorHAnsi" w:cstheme="minorHAnsi"/>
          <w:sz w:val="24"/>
        </w:rPr>
        <w:t xml:space="preserve">, failure to do so, the BTCA has the right for not </w:t>
      </w:r>
      <w:r w:rsidR="002E79D1" w:rsidRPr="006708F1">
        <w:rPr>
          <w:rFonts w:asciiTheme="minorHAnsi" w:hAnsiTheme="minorHAnsi" w:cstheme="minorHAnsi"/>
          <w:sz w:val="24"/>
        </w:rPr>
        <w:t>granting approval</w:t>
      </w:r>
      <w:r w:rsidR="00454F68" w:rsidRPr="006708F1">
        <w:rPr>
          <w:rFonts w:asciiTheme="minorHAnsi" w:hAnsiTheme="minorHAnsi" w:cstheme="minorHAnsi"/>
          <w:sz w:val="24"/>
        </w:rPr>
        <w:t>/consent</w:t>
      </w:r>
      <w:r w:rsidR="002E79D1" w:rsidRPr="006708F1">
        <w:rPr>
          <w:rFonts w:asciiTheme="minorHAnsi" w:hAnsiTheme="minorHAnsi" w:cstheme="minorHAnsi"/>
          <w:sz w:val="24"/>
        </w:rPr>
        <w:t xml:space="preserve"> for th</w:t>
      </w:r>
      <w:r w:rsidR="005E1BC7" w:rsidRPr="006708F1">
        <w:rPr>
          <w:rFonts w:asciiTheme="minorHAnsi" w:hAnsiTheme="minorHAnsi" w:cstheme="minorHAnsi"/>
          <w:sz w:val="24"/>
        </w:rPr>
        <w:t>e</w:t>
      </w:r>
      <w:r w:rsidR="002E79D1" w:rsidRPr="006708F1">
        <w:rPr>
          <w:rFonts w:asciiTheme="minorHAnsi" w:hAnsiTheme="minorHAnsi" w:cstheme="minorHAnsi"/>
          <w:sz w:val="24"/>
        </w:rPr>
        <w:t xml:space="preserve"> requesting unit to use the BTCA consultants.</w:t>
      </w:r>
    </w:p>
    <w:p w14:paraId="30BEA3BA" w14:textId="755B5667" w:rsidR="0012322E" w:rsidRPr="006708F1" w:rsidRDefault="0012322E" w:rsidP="006708F1">
      <w:pPr>
        <w:pStyle w:val="ListParagraph"/>
        <w:widowControl/>
        <w:numPr>
          <w:ilvl w:val="0"/>
          <w:numId w:val="21"/>
        </w:numPr>
        <w:overflowPunct/>
        <w:adjustRightInd/>
        <w:jc w:val="both"/>
        <w:textAlignment w:val="baseline"/>
        <w:rPr>
          <w:rFonts w:asciiTheme="minorHAnsi" w:hAnsiTheme="minorHAnsi" w:cstheme="minorHAnsi"/>
          <w:bCs/>
          <w:sz w:val="24"/>
        </w:rPr>
      </w:pPr>
      <w:r w:rsidRPr="006708F1">
        <w:rPr>
          <w:rFonts w:asciiTheme="minorHAnsi" w:hAnsiTheme="minorHAnsi" w:cstheme="minorHAnsi"/>
          <w:sz w:val="24"/>
        </w:rPr>
        <w:t xml:space="preserve">For each assignment, the requesting unit who is planning to </w:t>
      </w:r>
      <w:r w:rsidR="00E471A7" w:rsidRPr="006708F1">
        <w:rPr>
          <w:rFonts w:asciiTheme="minorHAnsi" w:hAnsiTheme="minorHAnsi" w:cstheme="minorHAnsi"/>
          <w:sz w:val="24"/>
        </w:rPr>
        <w:t>place the call-off</w:t>
      </w:r>
      <w:r w:rsidR="00F95658" w:rsidRPr="006708F1">
        <w:rPr>
          <w:rFonts w:asciiTheme="minorHAnsi" w:hAnsiTheme="minorHAnsi" w:cstheme="minorHAnsi"/>
          <w:sz w:val="24"/>
        </w:rPr>
        <w:t xml:space="preserve"> for a particular consultant</w:t>
      </w:r>
      <w:r w:rsidR="00E471A7" w:rsidRPr="006708F1">
        <w:rPr>
          <w:rFonts w:asciiTheme="minorHAnsi" w:hAnsiTheme="minorHAnsi" w:cstheme="minorHAnsi"/>
          <w:sz w:val="24"/>
        </w:rPr>
        <w:t xml:space="preserve"> shall ensure that the </w:t>
      </w:r>
      <w:r w:rsidR="00FA6C3C" w:rsidRPr="006708F1">
        <w:rPr>
          <w:rFonts w:asciiTheme="minorHAnsi" w:hAnsiTheme="minorHAnsi" w:cstheme="minorHAnsi"/>
          <w:sz w:val="24"/>
        </w:rPr>
        <w:t>call-off amount</w:t>
      </w:r>
      <w:r w:rsidR="00F95658" w:rsidRPr="006708F1">
        <w:rPr>
          <w:rFonts w:asciiTheme="minorHAnsi" w:hAnsiTheme="minorHAnsi" w:cstheme="minorHAnsi"/>
          <w:sz w:val="24"/>
        </w:rPr>
        <w:t xml:space="preserve">, as well as the prior payments made to the consultants from the start date of the LTA, </w:t>
      </w:r>
      <w:r w:rsidR="00E471A7" w:rsidRPr="006708F1">
        <w:rPr>
          <w:rFonts w:asciiTheme="minorHAnsi" w:hAnsiTheme="minorHAnsi" w:cstheme="minorHAnsi"/>
          <w:sz w:val="24"/>
        </w:rPr>
        <w:t>does not exceed the total amount of the LTA.</w:t>
      </w:r>
    </w:p>
    <w:p w14:paraId="5DB52EF7" w14:textId="77777777" w:rsidR="0087030F" w:rsidRPr="006708F1" w:rsidRDefault="0087030F" w:rsidP="006708F1">
      <w:pPr>
        <w:pStyle w:val="p28"/>
        <w:tabs>
          <w:tab w:val="clear" w:pos="680"/>
          <w:tab w:val="clear" w:pos="1060"/>
        </w:tabs>
        <w:spacing w:line="360" w:lineRule="auto"/>
        <w:ind w:left="0" w:firstLine="0"/>
        <w:jc w:val="both"/>
        <w:rPr>
          <w:rFonts w:asciiTheme="minorHAnsi" w:eastAsiaTheme="minorHAnsi" w:hAnsiTheme="minorHAnsi" w:cstheme="minorHAnsi"/>
          <w:b/>
          <w:snapToGrid/>
          <w:szCs w:val="24"/>
        </w:rPr>
      </w:pPr>
    </w:p>
    <w:p w14:paraId="62B3E2A5" w14:textId="0747FE5D" w:rsidR="0087030F" w:rsidRPr="006708F1" w:rsidRDefault="00B23D8A" w:rsidP="006708F1">
      <w:pPr>
        <w:pStyle w:val="Heading5"/>
        <w:spacing w:line="360" w:lineRule="auto"/>
        <w:rPr>
          <w:rFonts w:asciiTheme="minorHAnsi" w:hAnsiTheme="minorHAnsi" w:cstheme="minorHAnsi"/>
          <w:sz w:val="24"/>
          <w:szCs w:val="24"/>
        </w:rPr>
      </w:pPr>
      <w:r w:rsidRPr="006708F1">
        <w:rPr>
          <w:rFonts w:asciiTheme="minorHAnsi" w:hAnsiTheme="minorHAnsi" w:cstheme="minorHAnsi"/>
          <w:sz w:val="24"/>
          <w:szCs w:val="24"/>
        </w:rPr>
        <w:t>S</w:t>
      </w:r>
      <w:r w:rsidR="0087030F" w:rsidRPr="006708F1">
        <w:rPr>
          <w:rFonts w:asciiTheme="minorHAnsi" w:hAnsiTheme="minorHAnsi" w:cstheme="minorHAnsi"/>
          <w:sz w:val="24"/>
          <w:szCs w:val="24"/>
        </w:rPr>
        <w:t>tandard Operation procedure for placing the call-off</w:t>
      </w:r>
    </w:p>
    <w:p w14:paraId="102A5FC8" w14:textId="0270EA00" w:rsidR="003328DA" w:rsidRPr="006708F1" w:rsidRDefault="003328DA"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Prior to the call-off, a need assessment </w:t>
      </w:r>
      <w:r w:rsidR="0048044C" w:rsidRPr="006708F1">
        <w:rPr>
          <w:rFonts w:asciiTheme="minorHAnsi" w:eastAsia="Calibri" w:hAnsiTheme="minorHAnsi" w:cstheme="minorHAnsi"/>
          <w:color w:val="000000"/>
          <w:kern w:val="0"/>
          <w:sz w:val="24"/>
        </w:rPr>
        <w:t xml:space="preserve">by the requesting unit </w:t>
      </w:r>
      <w:r w:rsidRPr="006708F1">
        <w:rPr>
          <w:rFonts w:asciiTheme="minorHAnsi" w:eastAsia="Calibri" w:hAnsiTheme="minorHAnsi" w:cstheme="minorHAnsi"/>
          <w:color w:val="000000"/>
          <w:kern w:val="0"/>
          <w:sz w:val="24"/>
        </w:rPr>
        <w:t xml:space="preserve">for every assignment </w:t>
      </w:r>
      <w:r w:rsidR="00A4181E" w:rsidRPr="006708F1">
        <w:rPr>
          <w:rFonts w:asciiTheme="minorHAnsi" w:eastAsia="Calibri" w:hAnsiTheme="minorHAnsi" w:cstheme="minorHAnsi"/>
          <w:color w:val="000000"/>
          <w:kern w:val="0"/>
          <w:sz w:val="24"/>
        </w:rPr>
        <w:t xml:space="preserve">shall </w:t>
      </w:r>
      <w:r w:rsidRPr="006708F1">
        <w:rPr>
          <w:rFonts w:asciiTheme="minorHAnsi" w:eastAsia="Calibri" w:hAnsiTheme="minorHAnsi" w:cstheme="minorHAnsi"/>
          <w:color w:val="000000"/>
          <w:kern w:val="0"/>
          <w:sz w:val="24"/>
        </w:rPr>
        <w:t xml:space="preserve">be conducted, </w:t>
      </w:r>
      <w:r w:rsidR="005250F5" w:rsidRPr="006708F1">
        <w:rPr>
          <w:rFonts w:asciiTheme="minorHAnsi" w:eastAsia="Calibri" w:hAnsiTheme="minorHAnsi" w:cstheme="minorHAnsi"/>
          <w:color w:val="000000"/>
          <w:kern w:val="0"/>
          <w:sz w:val="24"/>
        </w:rPr>
        <w:t xml:space="preserve">and </w:t>
      </w:r>
      <w:r w:rsidRPr="006708F1">
        <w:rPr>
          <w:rFonts w:asciiTheme="minorHAnsi" w:eastAsia="Calibri" w:hAnsiTheme="minorHAnsi" w:cstheme="minorHAnsi"/>
          <w:color w:val="000000"/>
          <w:kern w:val="0"/>
          <w:sz w:val="24"/>
        </w:rPr>
        <w:t xml:space="preserve">the service requirement </w:t>
      </w:r>
      <w:r w:rsidR="005250F5" w:rsidRPr="006708F1">
        <w:rPr>
          <w:rFonts w:asciiTheme="minorHAnsi" w:eastAsia="Calibri" w:hAnsiTheme="minorHAnsi" w:cstheme="minorHAnsi"/>
          <w:color w:val="000000"/>
          <w:kern w:val="0"/>
          <w:sz w:val="24"/>
        </w:rPr>
        <w:t>may be</w:t>
      </w:r>
      <w:r w:rsidRPr="006708F1">
        <w:rPr>
          <w:rFonts w:asciiTheme="minorHAnsi" w:eastAsia="Calibri" w:hAnsiTheme="minorHAnsi" w:cstheme="minorHAnsi"/>
          <w:color w:val="000000"/>
          <w:kern w:val="0"/>
          <w:sz w:val="24"/>
        </w:rPr>
        <w:t xml:space="preserve"> linked to </w:t>
      </w:r>
      <w:r w:rsidR="005250F5" w:rsidRPr="006708F1">
        <w:rPr>
          <w:rFonts w:asciiTheme="minorHAnsi" w:eastAsia="Calibri" w:hAnsiTheme="minorHAnsi" w:cstheme="minorHAnsi"/>
          <w:color w:val="000000"/>
          <w:kern w:val="0"/>
          <w:sz w:val="24"/>
        </w:rPr>
        <w:t xml:space="preserve">the </w:t>
      </w:r>
      <w:r w:rsidRPr="006708F1">
        <w:rPr>
          <w:rFonts w:asciiTheme="minorHAnsi" w:eastAsia="Calibri" w:hAnsiTheme="minorHAnsi" w:cstheme="minorHAnsi"/>
          <w:color w:val="000000"/>
          <w:kern w:val="0"/>
          <w:sz w:val="24"/>
        </w:rPr>
        <w:t xml:space="preserve">global and national </w:t>
      </w:r>
      <w:r w:rsidR="005250F5" w:rsidRPr="006708F1">
        <w:rPr>
          <w:rFonts w:asciiTheme="minorHAnsi" w:eastAsia="Calibri" w:hAnsiTheme="minorHAnsi" w:cstheme="minorHAnsi"/>
          <w:color w:val="000000"/>
          <w:kern w:val="0"/>
          <w:sz w:val="24"/>
        </w:rPr>
        <w:t>program</w:t>
      </w:r>
      <w:r w:rsidRPr="006708F1">
        <w:rPr>
          <w:rFonts w:asciiTheme="minorHAnsi" w:eastAsia="Calibri" w:hAnsiTheme="minorHAnsi" w:cstheme="minorHAnsi"/>
          <w:color w:val="000000"/>
          <w:kern w:val="0"/>
          <w:sz w:val="24"/>
        </w:rPr>
        <w:t xml:space="preserve"> </w:t>
      </w:r>
    </w:p>
    <w:p w14:paraId="0BB3EAF1" w14:textId="2367FF15" w:rsidR="00130BCC" w:rsidRPr="006708F1" w:rsidRDefault="00CD26A0"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A </w:t>
      </w:r>
      <w:r w:rsidR="005250F5" w:rsidRPr="006708F1">
        <w:rPr>
          <w:rFonts w:asciiTheme="minorHAnsi" w:eastAsia="Calibri" w:hAnsiTheme="minorHAnsi" w:cstheme="minorHAnsi"/>
          <w:color w:val="000000"/>
          <w:kern w:val="0"/>
          <w:sz w:val="24"/>
        </w:rPr>
        <w:t xml:space="preserve">secondary competition through a desk review of at least three (3) experts from the roster must always be conducted. </w:t>
      </w:r>
    </w:p>
    <w:p w14:paraId="53AEF190" w14:textId="5B4E8C72" w:rsidR="005250F5" w:rsidRPr="006708F1" w:rsidRDefault="005250F5"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proofErr w:type="gramStart"/>
      <w:r w:rsidRPr="006708F1">
        <w:rPr>
          <w:rFonts w:asciiTheme="minorHAnsi" w:eastAsia="Calibri" w:hAnsiTheme="minorHAnsi" w:cstheme="minorHAnsi"/>
          <w:color w:val="000000"/>
          <w:kern w:val="0"/>
          <w:sz w:val="24"/>
        </w:rPr>
        <w:t>In the event that</w:t>
      </w:r>
      <w:proofErr w:type="gramEnd"/>
      <w:r w:rsidRPr="006708F1">
        <w:rPr>
          <w:rFonts w:asciiTheme="minorHAnsi" w:eastAsia="Calibri" w:hAnsiTheme="minorHAnsi" w:cstheme="minorHAnsi"/>
          <w:color w:val="000000"/>
          <w:kern w:val="0"/>
          <w:sz w:val="24"/>
        </w:rPr>
        <w:t xml:space="preserve"> less than 3 experts are able to confirm availability for the assignment, the desk review will stand as valid, provided that</w:t>
      </w:r>
      <w:r w:rsidR="009E6D24" w:rsidRPr="006708F1">
        <w:rPr>
          <w:rFonts w:asciiTheme="minorHAnsi" w:eastAsia="Calibri" w:hAnsiTheme="minorHAnsi" w:cstheme="minorHAnsi"/>
          <w:color w:val="000000"/>
          <w:kern w:val="0"/>
          <w:sz w:val="24"/>
        </w:rPr>
        <w:t xml:space="preserve"> not</w:t>
      </w:r>
      <w:r w:rsidRPr="006708F1">
        <w:rPr>
          <w:rFonts w:asciiTheme="minorHAnsi" w:eastAsia="Calibri" w:hAnsiTheme="minorHAnsi" w:cstheme="minorHAnsi"/>
          <w:color w:val="000000"/>
          <w:kern w:val="0"/>
          <w:sz w:val="24"/>
        </w:rPr>
        <w:t xml:space="preserve"> less than a week’s time to respond was given to the expert duly qualified for the assignment. </w:t>
      </w:r>
    </w:p>
    <w:p w14:paraId="7975F3A8" w14:textId="147B808A" w:rsidR="005250F5" w:rsidRPr="006708F1" w:rsidRDefault="005F6861"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The requesting unit must provide </w:t>
      </w:r>
      <w:r w:rsidR="005250F5" w:rsidRPr="006708F1">
        <w:rPr>
          <w:rFonts w:asciiTheme="minorHAnsi" w:eastAsia="Calibri" w:hAnsiTheme="minorHAnsi" w:cstheme="minorHAnsi"/>
          <w:color w:val="000000"/>
          <w:kern w:val="0"/>
          <w:sz w:val="24"/>
        </w:rPr>
        <w:t xml:space="preserve">written evidence that at least two (3) experts were duly contacted; and </w:t>
      </w:r>
    </w:p>
    <w:p w14:paraId="3D1165C6" w14:textId="6318242D" w:rsidR="005250F5" w:rsidRPr="006708F1" w:rsidRDefault="005F6861"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A</w:t>
      </w:r>
      <w:r w:rsidR="005250F5" w:rsidRPr="006708F1">
        <w:rPr>
          <w:rFonts w:asciiTheme="minorHAnsi" w:eastAsia="Calibri" w:hAnsiTheme="minorHAnsi" w:cstheme="minorHAnsi"/>
          <w:color w:val="000000"/>
          <w:kern w:val="0"/>
          <w:sz w:val="24"/>
        </w:rPr>
        <w:t xml:space="preserve">ll other experts have duly communicated in writing their reasons for not submitting an offer for the assignment. </w:t>
      </w:r>
    </w:p>
    <w:p w14:paraId="5B81B73A" w14:textId="77777777" w:rsidR="006806A1" w:rsidRPr="006708F1" w:rsidRDefault="006806A1" w:rsidP="006708F1">
      <w:pPr>
        <w:widowControl/>
        <w:overflowPunct/>
        <w:autoSpaceDE w:val="0"/>
        <w:autoSpaceDN w:val="0"/>
        <w:spacing w:line="360" w:lineRule="auto"/>
        <w:jc w:val="both"/>
        <w:rPr>
          <w:rFonts w:asciiTheme="minorHAnsi" w:eastAsia="Times New Roman" w:hAnsiTheme="minorHAnsi" w:cstheme="minorHAnsi"/>
          <w:snapToGrid w:val="0"/>
          <w:kern w:val="0"/>
        </w:rPr>
      </w:pPr>
    </w:p>
    <w:p w14:paraId="70D4DBDE" w14:textId="4EC8CDC0" w:rsidR="00D71B8F" w:rsidRPr="006708F1" w:rsidRDefault="00C900AF" w:rsidP="006708F1">
      <w:pPr>
        <w:widowControl/>
        <w:overflowPunct/>
        <w:autoSpaceDE w:val="0"/>
        <w:autoSpaceDN w:val="0"/>
        <w:spacing w:line="360" w:lineRule="auto"/>
        <w:jc w:val="both"/>
        <w:rPr>
          <w:rFonts w:asciiTheme="minorHAnsi" w:eastAsia="Times New Roman" w:hAnsiTheme="minorHAnsi" w:cstheme="minorHAnsi"/>
          <w:snapToGrid w:val="0"/>
          <w:kern w:val="0"/>
        </w:rPr>
      </w:pPr>
      <w:r w:rsidRPr="006708F1">
        <w:rPr>
          <w:rFonts w:asciiTheme="minorHAnsi" w:eastAsia="Times New Roman" w:hAnsiTheme="minorHAnsi" w:cstheme="minorHAnsi"/>
          <w:snapToGrid w:val="0"/>
          <w:kern w:val="0"/>
        </w:rPr>
        <w:t>Based on the need assessment and a predefined TOR, UNCDF will review the Vendor’s qualification and experience, focus area, regional coverage as well as work languages and then approach the Vendor from the Roster that best fits with the assignment &amp; offers the best VFM – seeking t</w:t>
      </w:r>
      <w:r w:rsidR="000D7223" w:rsidRPr="006708F1">
        <w:rPr>
          <w:rFonts w:asciiTheme="minorHAnsi" w:eastAsia="Times New Roman" w:hAnsiTheme="minorHAnsi" w:cstheme="minorHAnsi"/>
          <w:snapToGrid w:val="0"/>
          <w:kern w:val="0"/>
        </w:rPr>
        <w:t xml:space="preserve">he consultant’s: </w:t>
      </w:r>
      <w:r w:rsidRPr="006708F1">
        <w:rPr>
          <w:rFonts w:asciiTheme="minorHAnsi" w:eastAsia="Times New Roman" w:hAnsiTheme="minorHAnsi" w:cstheme="minorHAnsi"/>
          <w:snapToGrid w:val="0"/>
          <w:kern w:val="0"/>
        </w:rPr>
        <w:t xml:space="preserve"> </w:t>
      </w:r>
    </w:p>
    <w:p w14:paraId="0AE48668" w14:textId="77777777" w:rsidR="00D71B8F" w:rsidRPr="006708F1" w:rsidRDefault="00D71B8F" w:rsidP="006708F1">
      <w:pPr>
        <w:widowControl/>
        <w:overflowPunct/>
        <w:autoSpaceDE w:val="0"/>
        <w:autoSpaceDN w:val="0"/>
        <w:spacing w:line="360" w:lineRule="auto"/>
        <w:jc w:val="both"/>
        <w:rPr>
          <w:rFonts w:asciiTheme="minorHAnsi" w:eastAsia="Calibri" w:hAnsiTheme="minorHAnsi" w:cstheme="minorHAnsi"/>
          <w:color w:val="000000"/>
          <w:kern w:val="0"/>
        </w:rPr>
      </w:pPr>
    </w:p>
    <w:p w14:paraId="0592B92F" w14:textId="77777777" w:rsidR="00D71B8F" w:rsidRPr="006708F1" w:rsidRDefault="00C900AF"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lastRenderedPageBreak/>
        <w:t xml:space="preserve">confirmation of Interest and availability; and </w:t>
      </w:r>
    </w:p>
    <w:p w14:paraId="05288421" w14:textId="0938B351" w:rsidR="00735DC9" w:rsidRPr="006708F1" w:rsidRDefault="00C900AF"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a final price proposal incorporating all expected costs to complete the work, making use of their daily fee as reflected in the roster. These should be formalized using the financial proposal template for ICs. </w:t>
      </w:r>
    </w:p>
    <w:p w14:paraId="527114EF" w14:textId="7A3EE290" w:rsidR="00717F1B" w:rsidRPr="006708F1" w:rsidRDefault="00C900AF"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The Evaluation </w:t>
      </w:r>
      <w:r w:rsidR="00D0569A" w:rsidRPr="006708F1">
        <w:rPr>
          <w:rFonts w:asciiTheme="minorHAnsi" w:eastAsia="Calibri" w:hAnsiTheme="minorHAnsi" w:cstheme="minorHAnsi"/>
          <w:color w:val="000000"/>
          <w:kern w:val="0"/>
          <w:sz w:val="24"/>
        </w:rPr>
        <w:t>panel</w:t>
      </w:r>
      <w:r w:rsidR="00123C54" w:rsidRPr="006708F1">
        <w:rPr>
          <w:rFonts w:asciiTheme="minorHAnsi" w:eastAsia="Calibri" w:hAnsiTheme="minorHAnsi" w:cstheme="minorHAnsi"/>
          <w:color w:val="000000"/>
          <w:kern w:val="0"/>
          <w:sz w:val="24"/>
        </w:rPr>
        <w:t xml:space="preserve"> shall</w:t>
      </w:r>
      <w:r w:rsidRPr="006708F1">
        <w:rPr>
          <w:rFonts w:asciiTheme="minorHAnsi" w:eastAsia="Calibri" w:hAnsiTheme="minorHAnsi" w:cstheme="minorHAnsi"/>
          <w:color w:val="000000"/>
          <w:kern w:val="0"/>
          <w:sz w:val="24"/>
        </w:rPr>
        <w:t xml:space="preserve"> include one </w:t>
      </w:r>
      <w:r w:rsidR="00717F1B" w:rsidRPr="006708F1">
        <w:rPr>
          <w:rFonts w:asciiTheme="minorHAnsi" w:eastAsia="Calibri" w:hAnsiTheme="minorHAnsi" w:cstheme="minorHAnsi"/>
          <w:color w:val="000000"/>
          <w:kern w:val="0"/>
          <w:sz w:val="24"/>
        </w:rPr>
        <w:t xml:space="preserve">staff member that is </w:t>
      </w:r>
      <w:r w:rsidR="00123C54" w:rsidRPr="006708F1">
        <w:rPr>
          <w:rFonts w:asciiTheme="minorHAnsi" w:eastAsia="Calibri" w:hAnsiTheme="minorHAnsi" w:cstheme="minorHAnsi"/>
          <w:color w:val="000000"/>
          <w:kern w:val="0"/>
          <w:sz w:val="24"/>
        </w:rPr>
        <w:t>not from the</w:t>
      </w:r>
      <w:r w:rsidR="00717F1B" w:rsidRPr="006708F1">
        <w:rPr>
          <w:rFonts w:asciiTheme="minorHAnsi" w:eastAsia="Calibri" w:hAnsiTheme="minorHAnsi" w:cstheme="minorHAnsi"/>
          <w:color w:val="000000"/>
          <w:kern w:val="0"/>
          <w:sz w:val="24"/>
        </w:rPr>
        <w:t xml:space="preserve"> </w:t>
      </w:r>
      <w:r w:rsidR="00123C54" w:rsidRPr="006708F1">
        <w:rPr>
          <w:rFonts w:asciiTheme="minorHAnsi" w:eastAsia="Calibri" w:hAnsiTheme="minorHAnsi" w:cstheme="minorHAnsi"/>
          <w:color w:val="000000"/>
          <w:kern w:val="0"/>
          <w:sz w:val="24"/>
        </w:rPr>
        <w:t xml:space="preserve">hiring </w:t>
      </w:r>
      <w:r w:rsidR="00717F1B" w:rsidRPr="006708F1">
        <w:rPr>
          <w:rFonts w:asciiTheme="minorHAnsi" w:eastAsia="Calibri" w:hAnsiTheme="minorHAnsi" w:cstheme="minorHAnsi"/>
          <w:color w:val="000000"/>
          <w:kern w:val="0"/>
          <w:sz w:val="24"/>
        </w:rPr>
        <w:t>unit</w:t>
      </w:r>
    </w:p>
    <w:p w14:paraId="18FBF115" w14:textId="3AFFAC29" w:rsidR="000034F8" w:rsidRPr="006708F1" w:rsidRDefault="00C900AF"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 The basis for the award will be </w:t>
      </w:r>
      <w:r w:rsidR="00CE36EB" w:rsidRPr="006708F1">
        <w:rPr>
          <w:rFonts w:asciiTheme="minorHAnsi" w:eastAsia="Calibri" w:hAnsiTheme="minorHAnsi" w:cstheme="minorHAnsi"/>
          <w:color w:val="000000"/>
          <w:kern w:val="0"/>
          <w:sz w:val="24"/>
        </w:rPr>
        <w:t xml:space="preserve">based on </w:t>
      </w:r>
      <w:r w:rsidRPr="006708F1">
        <w:rPr>
          <w:rFonts w:asciiTheme="minorHAnsi" w:eastAsia="Calibri" w:hAnsiTheme="minorHAnsi" w:cstheme="minorHAnsi"/>
          <w:color w:val="000000"/>
          <w:kern w:val="0"/>
          <w:sz w:val="24"/>
        </w:rPr>
        <w:t xml:space="preserve">the lowest total all-inclusive financial proposal. </w:t>
      </w:r>
    </w:p>
    <w:p w14:paraId="0D9F6A70" w14:textId="1D1D6E80" w:rsidR="00C900AF" w:rsidRPr="006708F1" w:rsidRDefault="00C900AF"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When the expert found to offer the lowest total financial proposal has an ongoing assignment with BTCA that have conflicting timelines, and hence workload and timely completion becomes a concern, BTCA reserves the right to award the contract to the </w:t>
      </w:r>
      <w:r w:rsidR="006806A1" w:rsidRPr="006708F1">
        <w:rPr>
          <w:rFonts w:asciiTheme="minorHAnsi" w:eastAsia="Calibri" w:hAnsiTheme="minorHAnsi" w:cstheme="minorHAnsi"/>
          <w:color w:val="000000"/>
          <w:kern w:val="0"/>
          <w:sz w:val="24"/>
        </w:rPr>
        <w:t>second-lowest</w:t>
      </w:r>
      <w:r w:rsidRPr="006708F1">
        <w:rPr>
          <w:rFonts w:asciiTheme="minorHAnsi" w:eastAsia="Calibri" w:hAnsiTheme="minorHAnsi" w:cstheme="minorHAnsi"/>
          <w:color w:val="000000"/>
          <w:kern w:val="0"/>
          <w:sz w:val="24"/>
        </w:rPr>
        <w:t xml:space="preserve"> financial proposal, provided that the price is within BTCA’s budget for the assignment. </w:t>
      </w:r>
    </w:p>
    <w:p w14:paraId="61ED78AE" w14:textId="061D115C" w:rsidR="003328DA" w:rsidRPr="006708F1" w:rsidRDefault="00C900AF" w:rsidP="006708F1">
      <w:pPr>
        <w:pStyle w:val="ListParagraph"/>
        <w:widowControl/>
        <w:numPr>
          <w:ilvl w:val="0"/>
          <w:numId w:val="22"/>
        </w:numPr>
        <w:overflowPunct/>
        <w:autoSpaceDE w:val="0"/>
        <w:autoSpaceDN w:val="0"/>
        <w:jc w:val="both"/>
        <w:rPr>
          <w:rFonts w:asciiTheme="minorHAnsi" w:eastAsia="Calibri" w:hAnsiTheme="minorHAnsi" w:cstheme="minorHAnsi"/>
          <w:color w:val="000000"/>
          <w:kern w:val="0"/>
          <w:sz w:val="24"/>
        </w:rPr>
      </w:pPr>
      <w:r w:rsidRPr="006708F1">
        <w:rPr>
          <w:rFonts w:asciiTheme="minorHAnsi" w:eastAsia="Calibri" w:hAnsiTheme="minorHAnsi" w:cstheme="minorHAnsi"/>
          <w:color w:val="000000"/>
          <w:kern w:val="0"/>
          <w:sz w:val="24"/>
        </w:rPr>
        <w:t xml:space="preserve">BTCA Management Specialist will be responsible to oversee the management of the roster, as well as the monitoring of the cumulative payments to each of the individuals in the roster, and its regular updates on the Contract issues, working with the Office of Finance and Management Services (FMS) on the contract issuance process and ensuring timely submission for any amounts that will be further subjected to the ACP approval. </w:t>
      </w:r>
    </w:p>
    <w:p w14:paraId="29765227" w14:textId="3B3A79C2" w:rsidR="004632C4" w:rsidRPr="006708F1" w:rsidRDefault="004632C4" w:rsidP="006708F1">
      <w:pPr>
        <w:spacing w:line="360" w:lineRule="auto"/>
        <w:jc w:val="both"/>
        <w:rPr>
          <w:rFonts w:asciiTheme="minorHAnsi" w:hAnsiTheme="minorHAnsi" w:cstheme="minorHAnsi"/>
          <w:bCs/>
        </w:rPr>
      </w:pPr>
    </w:p>
    <w:p w14:paraId="4D5DEE47" w14:textId="15C6D0E1" w:rsidR="004632C4" w:rsidRPr="006708F1" w:rsidRDefault="00CF511C" w:rsidP="006708F1">
      <w:pPr>
        <w:pStyle w:val="Heading5"/>
        <w:spacing w:line="360" w:lineRule="auto"/>
        <w:rPr>
          <w:rFonts w:asciiTheme="minorHAnsi" w:hAnsiTheme="minorHAnsi" w:cstheme="minorHAnsi"/>
          <w:sz w:val="24"/>
          <w:szCs w:val="24"/>
        </w:rPr>
      </w:pPr>
      <w:r w:rsidRPr="006708F1">
        <w:rPr>
          <w:rFonts w:asciiTheme="minorHAnsi" w:hAnsiTheme="minorHAnsi" w:cstheme="minorHAnsi"/>
          <w:sz w:val="24"/>
          <w:szCs w:val="24"/>
        </w:rPr>
        <w:t>Key Performance Indicators and Service Level</w:t>
      </w:r>
    </w:p>
    <w:p w14:paraId="39B44EE0" w14:textId="0F612212" w:rsidR="00DE00FF" w:rsidRPr="006708F1" w:rsidRDefault="00DE00FF" w:rsidP="006708F1">
      <w:pPr>
        <w:spacing w:line="360" w:lineRule="auto"/>
        <w:jc w:val="both"/>
        <w:rPr>
          <w:rFonts w:asciiTheme="minorHAnsi" w:hAnsiTheme="minorHAnsi" w:cstheme="minorHAnsi"/>
        </w:rPr>
      </w:pPr>
      <w:r w:rsidRPr="006708F1">
        <w:rPr>
          <w:rFonts w:asciiTheme="minorHAnsi" w:hAnsiTheme="minorHAnsi" w:cstheme="minorHAnsi"/>
        </w:rPr>
        <w:t xml:space="preserve">Each specific TOR will describe in detail the list of key services required, their frequency of requirement, and minimum standard of services acceptable. </w:t>
      </w:r>
    </w:p>
    <w:p w14:paraId="5F2196E4" w14:textId="77777777" w:rsidR="00DE00FF" w:rsidRPr="006708F1" w:rsidRDefault="00DE00FF" w:rsidP="006708F1">
      <w:pPr>
        <w:spacing w:line="360" w:lineRule="auto"/>
        <w:jc w:val="both"/>
        <w:rPr>
          <w:rFonts w:asciiTheme="minorHAnsi" w:hAnsiTheme="minorHAnsi" w:cstheme="minorHAnsi"/>
        </w:rPr>
      </w:pPr>
    </w:p>
    <w:p w14:paraId="5542B6CC" w14:textId="0D85ACC3" w:rsidR="00DE00FF" w:rsidRPr="006708F1" w:rsidRDefault="00DE00FF" w:rsidP="006708F1">
      <w:pPr>
        <w:spacing w:line="360" w:lineRule="auto"/>
        <w:jc w:val="both"/>
        <w:rPr>
          <w:rFonts w:asciiTheme="minorHAnsi" w:hAnsiTheme="minorHAnsi" w:cstheme="minorHAnsi"/>
        </w:rPr>
      </w:pPr>
      <w:r w:rsidRPr="006708F1">
        <w:rPr>
          <w:rFonts w:asciiTheme="minorHAnsi" w:hAnsiTheme="minorHAnsi" w:cstheme="minorHAnsi"/>
        </w:rPr>
        <w:t xml:space="preserve">Monitoring of progress shall be measured both per the activities of the contractor as well as the performance of the </w:t>
      </w:r>
      <w:r w:rsidR="00B735E3" w:rsidRPr="006708F1">
        <w:rPr>
          <w:rFonts w:asciiTheme="minorHAnsi" w:hAnsiTheme="minorHAnsi" w:cstheme="minorHAnsi"/>
        </w:rPr>
        <w:t>BTCA</w:t>
      </w:r>
      <w:r w:rsidRPr="006708F1">
        <w:rPr>
          <w:rFonts w:asciiTheme="minorHAnsi" w:hAnsiTheme="minorHAnsi" w:cstheme="minorHAnsi"/>
        </w:rPr>
        <w:t xml:space="preserve"> partners involved in the project.</w:t>
      </w:r>
    </w:p>
    <w:p w14:paraId="5CADEC89" w14:textId="77777777" w:rsidR="00295030" w:rsidRPr="006708F1" w:rsidRDefault="00295030" w:rsidP="006708F1">
      <w:pPr>
        <w:spacing w:line="360" w:lineRule="auto"/>
        <w:jc w:val="both"/>
        <w:rPr>
          <w:rFonts w:asciiTheme="minorHAnsi" w:hAnsiTheme="minorHAnsi" w:cstheme="minorHAnsi"/>
          <w:bCs/>
        </w:rPr>
      </w:pPr>
    </w:p>
    <w:p w14:paraId="0C880379" w14:textId="43D32228" w:rsidR="00CF6709" w:rsidRPr="006708F1" w:rsidRDefault="00CF6709" w:rsidP="006708F1">
      <w:pPr>
        <w:spacing w:line="360" w:lineRule="auto"/>
        <w:jc w:val="both"/>
        <w:rPr>
          <w:rFonts w:asciiTheme="minorHAnsi" w:hAnsiTheme="minorHAnsi" w:cstheme="minorHAnsi"/>
        </w:rPr>
      </w:pPr>
      <w:r w:rsidRPr="006708F1">
        <w:rPr>
          <w:rFonts w:asciiTheme="minorHAnsi" w:hAnsiTheme="minorHAnsi" w:cstheme="minorHAnsi"/>
        </w:rPr>
        <w:t xml:space="preserve">The contractor will be asked to organize progress calls with </w:t>
      </w:r>
      <w:r w:rsidR="00232355" w:rsidRPr="006708F1">
        <w:rPr>
          <w:rFonts w:asciiTheme="minorHAnsi" w:hAnsiTheme="minorHAnsi" w:cstheme="minorHAnsi"/>
        </w:rPr>
        <w:t xml:space="preserve">the </w:t>
      </w:r>
      <w:r w:rsidRPr="006708F1">
        <w:rPr>
          <w:rFonts w:asciiTheme="minorHAnsi" w:hAnsiTheme="minorHAnsi" w:cstheme="minorHAnsi"/>
        </w:rPr>
        <w:t>Key Lead</w:t>
      </w:r>
      <w:r w:rsidR="00232355" w:rsidRPr="006708F1">
        <w:rPr>
          <w:rFonts w:asciiTheme="minorHAnsi" w:hAnsiTheme="minorHAnsi" w:cstheme="minorHAnsi"/>
        </w:rPr>
        <w:t>/s</w:t>
      </w:r>
      <w:r w:rsidRPr="006708F1">
        <w:rPr>
          <w:rFonts w:asciiTheme="minorHAnsi" w:hAnsiTheme="minorHAnsi" w:cstheme="minorHAnsi"/>
        </w:rPr>
        <w:t xml:space="preserve"> from the Better Than Cash Alliance.</w:t>
      </w:r>
    </w:p>
    <w:p w14:paraId="3EC413C1" w14:textId="77777777" w:rsidR="00CF6709" w:rsidRPr="006708F1" w:rsidRDefault="00CF6709" w:rsidP="006708F1">
      <w:pPr>
        <w:spacing w:line="360" w:lineRule="auto"/>
        <w:jc w:val="both"/>
        <w:rPr>
          <w:rFonts w:asciiTheme="minorHAnsi" w:hAnsiTheme="minorHAnsi" w:cstheme="minorHAnsi"/>
        </w:rPr>
      </w:pPr>
    </w:p>
    <w:p w14:paraId="58F9EB75" w14:textId="2A92DAAC" w:rsidR="00CF6709" w:rsidRPr="006708F1" w:rsidRDefault="00CF6709" w:rsidP="006708F1">
      <w:pPr>
        <w:spacing w:line="360" w:lineRule="auto"/>
        <w:jc w:val="both"/>
        <w:rPr>
          <w:rFonts w:asciiTheme="minorHAnsi" w:hAnsiTheme="minorHAnsi" w:cstheme="minorHAnsi"/>
        </w:rPr>
      </w:pPr>
      <w:r w:rsidRPr="006708F1">
        <w:rPr>
          <w:rFonts w:asciiTheme="minorHAnsi" w:hAnsiTheme="minorHAnsi" w:cstheme="minorHAnsi"/>
        </w:rPr>
        <w:t xml:space="preserve">Payments will be linked to the approval of deliverables, should a deliverable not meet the standard </w:t>
      </w:r>
      <w:r w:rsidR="001E2E68" w:rsidRPr="006708F1">
        <w:rPr>
          <w:rFonts w:asciiTheme="minorHAnsi" w:hAnsiTheme="minorHAnsi" w:cstheme="minorHAnsi"/>
        </w:rPr>
        <w:t>agreement,</w:t>
      </w:r>
      <w:r w:rsidRPr="006708F1">
        <w:rPr>
          <w:rFonts w:asciiTheme="minorHAnsi" w:hAnsiTheme="minorHAnsi" w:cstheme="minorHAnsi"/>
        </w:rPr>
        <w:t xml:space="preserve"> BTCA will withhold payment and discuss remedial actions with the </w:t>
      </w:r>
      <w:r w:rsidRPr="006708F1">
        <w:rPr>
          <w:rFonts w:asciiTheme="minorHAnsi" w:hAnsiTheme="minorHAnsi" w:cstheme="minorHAnsi"/>
        </w:rPr>
        <w:lastRenderedPageBreak/>
        <w:t>contractor.</w:t>
      </w:r>
    </w:p>
    <w:p w14:paraId="618F49CD" w14:textId="2731E634" w:rsidR="00A51F7E" w:rsidRPr="006708F1" w:rsidRDefault="00A51F7E" w:rsidP="006708F1">
      <w:pPr>
        <w:spacing w:line="360" w:lineRule="auto"/>
        <w:jc w:val="both"/>
        <w:rPr>
          <w:rFonts w:asciiTheme="minorHAnsi" w:hAnsiTheme="minorHAnsi" w:cstheme="minorHAnsi"/>
          <w:b/>
          <w:bCs/>
        </w:rPr>
      </w:pPr>
    </w:p>
    <w:p w14:paraId="3758547D" w14:textId="77777777" w:rsidR="00800ACE" w:rsidRPr="006708F1" w:rsidRDefault="00800ACE" w:rsidP="006708F1">
      <w:pPr>
        <w:widowControl/>
        <w:overflowPunct/>
        <w:adjustRightInd/>
        <w:spacing w:line="360" w:lineRule="auto"/>
        <w:jc w:val="both"/>
        <w:textAlignment w:val="baseline"/>
        <w:rPr>
          <w:rFonts w:asciiTheme="minorHAnsi" w:hAnsiTheme="minorHAnsi" w:cstheme="minorHAnsi"/>
          <w:bCs/>
        </w:rPr>
      </w:pPr>
      <w:r w:rsidRPr="006708F1">
        <w:rPr>
          <w:rFonts w:asciiTheme="minorHAnsi" w:hAnsiTheme="minorHAnsi" w:cstheme="minorHAnsi"/>
          <w:bCs/>
        </w:rPr>
        <w:t>The consultant must prove knowledge and implementation experience in one or more of the following subjects:</w:t>
      </w:r>
    </w:p>
    <w:p w14:paraId="52AE0CA9" w14:textId="77777777" w:rsidR="00800ACE" w:rsidRPr="006708F1" w:rsidRDefault="00800ACE" w:rsidP="006708F1">
      <w:pPr>
        <w:widowControl/>
        <w:overflowPunct/>
        <w:adjustRightInd/>
        <w:spacing w:line="360" w:lineRule="auto"/>
        <w:jc w:val="both"/>
        <w:textAlignment w:val="baseline"/>
        <w:rPr>
          <w:rFonts w:asciiTheme="minorHAnsi" w:hAnsiTheme="minorHAnsi" w:cstheme="minorHAnsi"/>
          <w:bCs/>
        </w:rPr>
      </w:pPr>
    </w:p>
    <w:p w14:paraId="7A2893A5" w14:textId="77777777" w:rsidR="00800ACE" w:rsidRPr="006708F1" w:rsidRDefault="00800ACE" w:rsidP="006708F1">
      <w:pPr>
        <w:pStyle w:val="ListParagraph"/>
        <w:widowControl/>
        <w:numPr>
          <w:ilvl w:val="0"/>
          <w:numId w:val="18"/>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Share expertise and experiences from the Better Than Cash Alliance and from the Senior Experts’ own academic and professional work with governments, companies, and international organizations.</w:t>
      </w:r>
    </w:p>
    <w:p w14:paraId="01B5227F" w14:textId="77777777" w:rsidR="00800ACE" w:rsidRPr="006708F1" w:rsidRDefault="00800ACE" w:rsidP="006708F1">
      <w:pPr>
        <w:pStyle w:val="ListParagraph"/>
        <w:widowControl/>
        <w:numPr>
          <w:ilvl w:val="0"/>
          <w:numId w:val="18"/>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 xml:space="preserve">Translate complex technical ideas to non-technical audiences: </w:t>
      </w:r>
      <w:proofErr w:type="gramStart"/>
      <w:r w:rsidRPr="006708F1">
        <w:rPr>
          <w:rFonts w:asciiTheme="minorHAnsi" w:hAnsiTheme="minorHAnsi" w:cstheme="minorHAnsi"/>
          <w:bCs/>
          <w:sz w:val="24"/>
        </w:rPr>
        <w:t>In order to</w:t>
      </w:r>
      <w:proofErr w:type="gramEnd"/>
      <w:r w:rsidRPr="006708F1">
        <w:rPr>
          <w:rFonts w:asciiTheme="minorHAnsi" w:hAnsiTheme="minorHAnsi" w:cstheme="minorHAnsi"/>
          <w:bCs/>
          <w:sz w:val="24"/>
        </w:rPr>
        <w:t xml:space="preserve"> effectively reach senior decision-makers, it is necessary to make complex technical ideas into easy-to-understand language.</w:t>
      </w:r>
    </w:p>
    <w:p w14:paraId="1CF917DD" w14:textId="77777777" w:rsidR="00800ACE" w:rsidRPr="006708F1" w:rsidRDefault="00800ACE" w:rsidP="006708F1">
      <w:pPr>
        <w:pStyle w:val="ListParagraph"/>
        <w:widowControl/>
        <w:numPr>
          <w:ilvl w:val="0"/>
          <w:numId w:val="18"/>
        </w:numPr>
        <w:overflowPunct/>
        <w:adjustRightInd/>
        <w:jc w:val="both"/>
        <w:textAlignment w:val="baseline"/>
        <w:rPr>
          <w:rFonts w:asciiTheme="minorHAnsi" w:hAnsiTheme="minorHAnsi" w:cstheme="minorHAnsi"/>
          <w:bCs/>
          <w:sz w:val="24"/>
        </w:rPr>
      </w:pPr>
      <w:r w:rsidRPr="006708F1">
        <w:rPr>
          <w:rFonts w:asciiTheme="minorHAnsi" w:hAnsiTheme="minorHAnsi" w:cstheme="minorHAnsi"/>
          <w:bCs/>
          <w:sz w:val="24"/>
        </w:rPr>
        <w:t>Perform a leading role in Better Than Cash Alliance member peer exchanges drawing on extensive subject matter expertise and networks.</w:t>
      </w:r>
    </w:p>
    <w:p w14:paraId="525E9379" w14:textId="45E24D93" w:rsidR="002C5A61" w:rsidRPr="0036265D" w:rsidRDefault="00A51F7E"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 xml:space="preserve"> Governance and Accountability </w:t>
      </w:r>
    </w:p>
    <w:p w14:paraId="6ABF526E" w14:textId="4E1B7AB7" w:rsidR="00157FF0" w:rsidRPr="006708F1" w:rsidRDefault="00157FF0" w:rsidP="006708F1">
      <w:pPr>
        <w:spacing w:line="360" w:lineRule="auto"/>
        <w:jc w:val="both"/>
        <w:rPr>
          <w:rFonts w:asciiTheme="minorHAnsi" w:hAnsiTheme="minorHAnsi" w:cstheme="minorHAnsi"/>
        </w:rPr>
      </w:pPr>
      <w:r w:rsidRPr="006708F1">
        <w:rPr>
          <w:rFonts w:asciiTheme="minorHAnsi" w:hAnsiTheme="minorHAnsi" w:cstheme="minorHAnsi"/>
        </w:rPr>
        <w:t xml:space="preserve">The LTA agreement will be managed by </w:t>
      </w:r>
      <w:r w:rsidR="00FC46B4" w:rsidRPr="006708F1">
        <w:rPr>
          <w:rFonts w:asciiTheme="minorHAnsi" w:hAnsiTheme="minorHAnsi" w:cstheme="minorHAnsi"/>
        </w:rPr>
        <w:t>the Head of Research and Innovation Hub</w:t>
      </w:r>
      <w:r w:rsidR="00DB1E36" w:rsidRPr="006708F1">
        <w:rPr>
          <w:rFonts w:asciiTheme="minorHAnsi" w:hAnsiTheme="minorHAnsi" w:cstheme="minorHAnsi"/>
        </w:rPr>
        <w:t xml:space="preserve"> and the Management Specialist for the Alliance.</w:t>
      </w:r>
    </w:p>
    <w:p w14:paraId="5C665110" w14:textId="77777777" w:rsidR="00157FF0" w:rsidRPr="006708F1" w:rsidRDefault="00157FF0" w:rsidP="006708F1">
      <w:pPr>
        <w:spacing w:line="360" w:lineRule="auto"/>
        <w:jc w:val="both"/>
        <w:rPr>
          <w:rFonts w:asciiTheme="minorHAnsi" w:hAnsiTheme="minorHAnsi" w:cstheme="minorHAnsi"/>
        </w:rPr>
      </w:pPr>
    </w:p>
    <w:p w14:paraId="48CA3F92" w14:textId="5C40B664" w:rsidR="00157FF0" w:rsidRPr="006708F1" w:rsidRDefault="00157FF0" w:rsidP="006708F1">
      <w:pPr>
        <w:spacing w:line="360" w:lineRule="auto"/>
        <w:jc w:val="both"/>
        <w:rPr>
          <w:rFonts w:asciiTheme="minorHAnsi" w:hAnsiTheme="minorHAnsi" w:cstheme="minorHAnsi"/>
        </w:rPr>
      </w:pPr>
      <w:r w:rsidRPr="006708F1">
        <w:rPr>
          <w:rFonts w:asciiTheme="minorHAnsi" w:hAnsiTheme="minorHAnsi" w:cstheme="minorHAnsi"/>
        </w:rPr>
        <w:t>Additionally, each specific project TOR will:</w:t>
      </w:r>
    </w:p>
    <w:p w14:paraId="39A20387" w14:textId="77777777" w:rsidR="00157FF0" w:rsidRPr="006708F1" w:rsidRDefault="00157FF0" w:rsidP="006708F1">
      <w:pPr>
        <w:spacing w:line="360" w:lineRule="auto"/>
        <w:jc w:val="both"/>
        <w:rPr>
          <w:rFonts w:asciiTheme="minorHAnsi" w:hAnsiTheme="minorHAnsi" w:cstheme="minorHAnsi"/>
        </w:rPr>
      </w:pPr>
    </w:p>
    <w:p w14:paraId="11F59650" w14:textId="3879D9E8" w:rsidR="00157FF0" w:rsidRPr="006708F1" w:rsidRDefault="00157FF0" w:rsidP="006708F1">
      <w:pPr>
        <w:pStyle w:val="ListParagraph"/>
        <w:numPr>
          <w:ilvl w:val="0"/>
          <w:numId w:val="23"/>
        </w:numPr>
        <w:jc w:val="both"/>
        <w:rPr>
          <w:rFonts w:asciiTheme="minorHAnsi" w:hAnsiTheme="minorHAnsi" w:cstheme="minorHAnsi"/>
          <w:sz w:val="24"/>
        </w:rPr>
      </w:pPr>
      <w:r w:rsidRPr="006708F1">
        <w:rPr>
          <w:rFonts w:asciiTheme="minorHAnsi" w:hAnsiTheme="minorHAnsi" w:cstheme="minorHAnsi"/>
          <w:sz w:val="24"/>
        </w:rPr>
        <w:t>Identify the specific authority who will directly supervise the contractor, and to whom the contractor will be directly responsible, reporting to, seeking approval/acceptance of output (e.g., the Project Manager, National Project Director, etc.).</w:t>
      </w:r>
    </w:p>
    <w:p w14:paraId="15943F7A" w14:textId="2715BCDE" w:rsidR="00157FF0" w:rsidRPr="006708F1" w:rsidRDefault="00157FF0" w:rsidP="006708F1">
      <w:pPr>
        <w:pStyle w:val="ListParagraph"/>
        <w:numPr>
          <w:ilvl w:val="0"/>
          <w:numId w:val="23"/>
        </w:numPr>
        <w:jc w:val="both"/>
        <w:rPr>
          <w:rFonts w:asciiTheme="minorHAnsi" w:hAnsiTheme="minorHAnsi" w:cstheme="minorHAnsi"/>
          <w:sz w:val="24"/>
        </w:rPr>
      </w:pPr>
      <w:r w:rsidRPr="006708F1">
        <w:rPr>
          <w:rFonts w:asciiTheme="minorHAnsi" w:hAnsiTheme="minorHAnsi" w:cstheme="minorHAnsi"/>
          <w:sz w:val="24"/>
        </w:rPr>
        <w:t>Determine the frequency of progress reporting,</w:t>
      </w:r>
    </w:p>
    <w:p w14:paraId="7353D893" w14:textId="7B200FC5" w:rsidR="00157FF0" w:rsidRPr="006708F1" w:rsidRDefault="00157FF0" w:rsidP="006708F1">
      <w:pPr>
        <w:pStyle w:val="ListParagraph"/>
        <w:numPr>
          <w:ilvl w:val="0"/>
          <w:numId w:val="23"/>
        </w:numPr>
        <w:jc w:val="both"/>
        <w:rPr>
          <w:rFonts w:asciiTheme="minorHAnsi" w:hAnsiTheme="minorHAnsi" w:cstheme="minorHAnsi"/>
          <w:sz w:val="24"/>
        </w:rPr>
      </w:pPr>
      <w:r w:rsidRPr="006708F1">
        <w:rPr>
          <w:rFonts w:asciiTheme="minorHAnsi" w:hAnsiTheme="minorHAnsi" w:cstheme="minorHAnsi"/>
          <w:sz w:val="24"/>
        </w:rPr>
        <w:t xml:space="preserve">Identify institutions/organizations/individuals with whom the contractor is expected to liaise/interact/collaborate/meet while performing the work.  </w:t>
      </w:r>
    </w:p>
    <w:p w14:paraId="2AA183E3" w14:textId="7E9C6FAB" w:rsidR="00042481" w:rsidRPr="0036265D" w:rsidRDefault="001B2F87"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Facilities to be provided by UNCDF</w:t>
      </w:r>
    </w:p>
    <w:p w14:paraId="61A5D982" w14:textId="5DB08D53" w:rsidR="00042481" w:rsidRDefault="00042481" w:rsidP="006708F1">
      <w:pPr>
        <w:widowControl/>
        <w:overflowPunct/>
        <w:adjustRightInd/>
        <w:spacing w:line="360" w:lineRule="auto"/>
        <w:ind w:firstLine="360"/>
        <w:jc w:val="both"/>
        <w:rPr>
          <w:rFonts w:asciiTheme="minorHAnsi" w:hAnsiTheme="minorHAnsi" w:cstheme="minorHAnsi"/>
        </w:rPr>
      </w:pPr>
      <w:r w:rsidRPr="006708F1">
        <w:rPr>
          <w:rFonts w:asciiTheme="minorHAnsi" w:hAnsiTheme="minorHAnsi" w:cstheme="minorHAnsi"/>
        </w:rPr>
        <w:t>Unless specified in an assignment TOR, The Better Than Cash Alliance will not provide any facilities.</w:t>
      </w:r>
    </w:p>
    <w:p w14:paraId="592A8025" w14:textId="77777777" w:rsidR="004C210E" w:rsidRPr="006708F1" w:rsidRDefault="004C210E" w:rsidP="006708F1">
      <w:pPr>
        <w:widowControl/>
        <w:overflowPunct/>
        <w:adjustRightInd/>
        <w:spacing w:line="360" w:lineRule="auto"/>
        <w:ind w:firstLine="360"/>
        <w:jc w:val="both"/>
        <w:rPr>
          <w:rFonts w:asciiTheme="minorHAnsi" w:hAnsiTheme="minorHAnsi" w:cstheme="minorHAnsi"/>
        </w:rPr>
      </w:pPr>
    </w:p>
    <w:p w14:paraId="1183D550" w14:textId="4C290D24" w:rsidR="000212D5" w:rsidRPr="0036265D" w:rsidRDefault="00CF3792"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lastRenderedPageBreak/>
        <w:t xml:space="preserve">Expected duration of the contract/assignment </w:t>
      </w:r>
    </w:p>
    <w:p w14:paraId="1E0ED965" w14:textId="4CAF32A3" w:rsidR="000212D5" w:rsidRPr="006708F1" w:rsidRDefault="000212D5" w:rsidP="006708F1">
      <w:pPr>
        <w:spacing w:line="360" w:lineRule="auto"/>
        <w:ind w:left="360"/>
        <w:jc w:val="both"/>
        <w:rPr>
          <w:rFonts w:asciiTheme="minorHAnsi" w:hAnsiTheme="minorHAnsi" w:cstheme="minorHAnsi"/>
        </w:rPr>
      </w:pPr>
      <w:r w:rsidRPr="006708F1">
        <w:rPr>
          <w:rFonts w:asciiTheme="minorHAnsi" w:hAnsiTheme="minorHAnsi" w:cstheme="minorHAnsi"/>
        </w:rPr>
        <w:t xml:space="preserve">This solicitation is for a non -exclusive long-term agreement (LTA) </w:t>
      </w:r>
      <w:r w:rsidR="00901C8C" w:rsidRPr="006708F1">
        <w:rPr>
          <w:rFonts w:asciiTheme="minorHAnsi" w:hAnsiTheme="minorHAnsi" w:cstheme="minorHAnsi"/>
        </w:rPr>
        <w:t>three years starting from the date of signing the LTA.</w:t>
      </w:r>
    </w:p>
    <w:p w14:paraId="66BB1594" w14:textId="77777777" w:rsidR="000212D5" w:rsidRPr="006708F1" w:rsidRDefault="000212D5" w:rsidP="006708F1">
      <w:pPr>
        <w:spacing w:line="360" w:lineRule="auto"/>
        <w:jc w:val="both"/>
        <w:rPr>
          <w:rFonts w:asciiTheme="minorHAnsi" w:hAnsiTheme="minorHAnsi" w:cstheme="minorHAnsi"/>
        </w:rPr>
      </w:pPr>
    </w:p>
    <w:p w14:paraId="1A3B8E0A" w14:textId="2C5E52DC" w:rsidR="006444B0" w:rsidRPr="006708F1" w:rsidRDefault="000212D5" w:rsidP="004C210E">
      <w:pPr>
        <w:spacing w:line="360" w:lineRule="auto"/>
        <w:ind w:left="360"/>
        <w:jc w:val="both"/>
        <w:rPr>
          <w:rFonts w:asciiTheme="minorHAnsi" w:hAnsiTheme="minorHAnsi" w:cstheme="minorHAnsi"/>
        </w:rPr>
      </w:pPr>
      <w:r w:rsidRPr="006708F1">
        <w:rPr>
          <w:rFonts w:asciiTheme="minorHAnsi" w:hAnsiTheme="minorHAnsi" w:cstheme="minorHAnsi"/>
        </w:rPr>
        <w:t>For each assignment the duration will vary and will be specified in the TOR, each specific project TOR will:</w:t>
      </w:r>
    </w:p>
    <w:p w14:paraId="0F69646C" w14:textId="77777777" w:rsidR="000212D5" w:rsidRPr="006708F1" w:rsidRDefault="000212D5" w:rsidP="006708F1">
      <w:pPr>
        <w:widowControl/>
        <w:numPr>
          <w:ilvl w:val="0"/>
          <w:numId w:val="19"/>
        </w:numPr>
        <w:overflowPunct/>
        <w:adjustRightInd/>
        <w:spacing w:line="360" w:lineRule="auto"/>
        <w:jc w:val="both"/>
        <w:rPr>
          <w:rFonts w:asciiTheme="minorHAnsi" w:hAnsiTheme="minorHAnsi" w:cstheme="minorHAnsi"/>
        </w:rPr>
      </w:pPr>
      <w:r w:rsidRPr="006708F1">
        <w:rPr>
          <w:rFonts w:asciiTheme="minorHAnsi" w:hAnsiTheme="minorHAnsi" w:cstheme="minorHAnsi"/>
        </w:rPr>
        <w:t>State expected duration of work and expected date of full completion.</w:t>
      </w:r>
    </w:p>
    <w:p w14:paraId="593E3D61" w14:textId="77777777" w:rsidR="000212D5" w:rsidRPr="006708F1" w:rsidRDefault="000212D5" w:rsidP="006708F1">
      <w:pPr>
        <w:widowControl/>
        <w:numPr>
          <w:ilvl w:val="0"/>
          <w:numId w:val="19"/>
        </w:numPr>
        <w:overflowPunct/>
        <w:adjustRightInd/>
        <w:spacing w:line="360" w:lineRule="auto"/>
        <w:jc w:val="both"/>
        <w:rPr>
          <w:rFonts w:asciiTheme="minorHAnsi" w:hAnsiTheme="minorHAnsi" w:cstheme="minorHAnsi"/>
        </w:rPr>
      </w:pPr>
      <w:r w:rsidRPr="006708F1">
        <w:rPr>
          <w:rFonts w:asciiTheme="minorHAnsi" w:hAnsiTheme="minorHAnsi" w:cstheme="minorHAnsi"/>
        </w:rPr>
        <w:t>Indicate target date of commencement of the work and expected completion date, including conditions to both.</w:t>
      </w:r>
    </w:p>
    <w:p w14:paraId="43C58A47" w14:textId="77777777" w:rsidR="000212D5" w:rsidRPr="006708F1" w:rsidRDefault="000212D5" w:rsidP="006708F1">
      <w:pPr>
        <w:widowControl/>
        <w:numPr>
          <w:ilvl w:val="0"/>
          <w:numId w:val="19"/>
        </w:numPr>
        <w:overflowPunct/>
        <w:adjustRightInd/>
        <w:spacing w:line="360" w:lineRule="auto"/>
        <w:jc w:val="both"/>
        <w:rPr>
          <w:rFonts w:asciiTheme="minorHAnsi" w:hAnsiTheme="minorHAnsi" w:cstheme="minorHAnsi"/>
        </w:rPr>
      </w:pPr>
      <w:r w:rsidRPr="006708F1">
        <w:rPr>
          <w:rFonts w:asciiTheme="minorHAnsi" w:hAnsiTheme="minorHAnsi" w:cstheme="minorHAnsi"/>
        </w:rPr>
        <w:t xml:space="preserve">Give estimated lead time for UNCDF or Project Implementing Partners to review outputs, give comments, approve/accept outputs, etc.  </w:t>
      </w:r>
    </w:p>
    <w:p w14:paraId="36B2449D" w14:textId="69FB49AD" w:rsidR="00A544C2" w:rsidRPr="0036265D" w:rsidRDefault="00A544C2"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Institutional Arrangement</w:t>
      </w:r>
    </w:p>
    <w:p w14:paraId="6FFF15B2" w14:textId="3C94298A" w:rsidR="00A544C2" w:rsidRPr="006708F1" w:rsidRDefault="00A544C2" w:rsidP="006708F1">
      <w:pPr>
        <w:widowControl/>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Depending on the topic or the region covered, the consultant will work under the direct supervision of one of the following BTCA staff:</w:t>
      </w:r>
    </w:p>
    <w:p w14:paraId="1B0A597E" w14:textId="77777777" w:rsidR="00A5778D" w:rsidRPr="006708F1" w:rsidRDefault="00A5778D" w:rsidP="006708F1">
      <w:pPr>
        <w:widowControl/>
        <w:overflowPunct/>
        <w:adjustRightInd/>
        <w:spacing w:line="360" w:lineRule="auto"/>
        <w:jc w:val="both"/>
        <w:textAlignment w:val="baseline"/>
        <w:rPr>
          <w:rFonts w:asciiTheme="minorHAnsi" w:hAnsiTheme="minorHAnsi" w:cstheme="minorHAnsi"/>
        </w:rPr>
      </w:pPr>
    </w:p>
    <w:p w14:paraId="27F045A0" w14:textId="77777777"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Managing Director</w:t>
      </w:r>
    </w:p>
    <w:p w14:paraId="47ABDD9F" w14:textId="77777777"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Deputy Managing director</w:t>
      </w:r>
    </w:p>
    <w:p w14:paraId="2761F614" w14:textId="77777777"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Head of Africa Advocacy and Partnerships</w:t>
      </w:r>
    </w:p>
    <w:p w14:paraId="742A2485" w14:textId="77777777"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Head of Private Sector Digital Payment Innovation</w:t>
      </w:r>
    </w:p>
    <w:p w14:paraId="0FC7F88E" w14:textId="77777777"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Regional Lead, Asia Pacific Regional Lead</w:t>
      </w:r>
    </w:p>
    <w:p w14:paraId="05972B58" w14:textId="77777777"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 xml:space="preserve">Regional Lead, Latin </w:t>
      </w:r>
      <w:proofErr w:type="gramStart"/>
      <w:r w:rsidRPr="006708F1">
        <w:rPr>
          <w:rFonts w:asciiTheme="minorHAnsi" w:hAnsiTheme="minorHAnsi" w:cstheme="minorHAnsi"/>
        </w:rPr>
        <w:t>America</w:t>
      </w:r>
      <w:proofErr w:type="gramEnd"/>
      <w:r w:rsidRPr="006708F1">
        <w:rPr>
          <w:rFonts w:asciiTheme="minorHAnsi" w:hAnsiTheme="minorHAnsi" w:cstheme="minorHAnsi"/>
        </w:rPr>
        <w:t xml:space="preserve"> and the Caribbean </w:t>
      </w:r>
    </w:p>
    <w:p w14:paraId="6B59CFF4" w14:textId="2F48A930" w:rsidR="00A544C2" w:rsidRPr="006708F1" w:rsidRDefault="00A544C2" w:rsidP="006708F1">
      <w:pPr>
        <w:widowControl/>
        <w:numPr>
          <w:ilvl w:val="0"/>
          <w:numId w:val="6"/>
        </w:numPr>
        <w:overflowPunct/>
        <w:adjustRightInd/>
        <w:spacing w:line="360" w:lineRule="auto"/>
        <w:ind w:left="1470"/>
        <w:jc w:val="both"/>
        <w:textAlignment w:val="baseline"/>
        <w:rPr>
          <w:rFonts w:asciiTheme="minorHAnsi" w:hAnsiTheme="minorHAnsi" w:cstheme="minorHAnsi"/>
        </w:rPr>
      </w:pPr>
      <w:r w:rsidRPr="006708F1">
        <w:rPr>
          <w:rFonts w:asciiTheme="minorHAnsi" w:hAnsiTheme="minorHAnsi" w:cstheme="minorHAnsi"/>
        </w:rPr>
        <w:t xml:space="preserve">Regional Lead, Africa </w:t>
      </w:r>
    </w:p>
    <w:p w14:paraId="434B5B78" w14:textId="2352B36D" w:rsidR="00CF3792" w:rsidRPr="0036265D" w:rsidRDefault="00D677B2"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 xml:space="preserve">Duty Station </w:t>
      </w:r>
    </w:p>
    <w:p w14:paraId="519F14B0" w14:textId="1C49AD2F" w:rsidR="007059B3" w:rsidRPr="006708F1" w:rsidRDefault="00614EB1" w:rsidP="006708F1">
      <w:pPr>
        <w:widowControl/>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The Better Than Cash Alliance currently works in</w:t>
      </w:r>
    </w:p>
    <w:p w14:paraId="53A908F1" w14:textId="2B7F86E5" w:rsidR="00614EB1" w:rsidRPr="006708F1" w:rsidRDefault="00614EB1" w:rsidP="006708F1">
      <w:pPr>
        <w:pStyle w:val="ListParagraph"/>
        <w:widowControl/>
        <w:numPr>
          <w:ilvl w:val="0"/>
          <w:numId w:val="24"/>
        </w:numPr>
        <w:overflowPunct/>
        <w:adjustRightInd/>
        <w:jc w:val="both"/>
        <w:textAlignment w:val="baseline"/>
        <w:rPr>
          <w:rFonts w:asciiTheme="minorHAnsi" w:eastAsia="Times New Roman" w:hAnsiTheme="minorHAnsi" w:cstheme="minorHAnsi"/>
          <w:color w:val="000000" w:themeColor="text1"/>
          <w:kern w:val="0"/>
          <w:sz w:val="24"/>
        </w:rPr>
      </w:pPr>
      <w:r w:rsidRPr="006708F1">
        <w:rPr>
          <w:rFonts w:asciiTheme="minorHAnsi" w:eastAsia="Times New Roman" w:hAnsiTheme="minorHAnsi" w:cstheme="minorHAnsi"/>
          <w:color w:val="000000" w:themeColor="text1"/>
          <w:kern w:val="0"/>
          <w:sz w:val="24"/>
        </w:rPr>
        <w:t>Asia: India, Pakistan, Bangladesh, Indonesia, Philippines</w:t>
      </w:r>
    </w:p>
    <w:p w14:paraId="16C8F678" w14:textId="7134424F" w:rsidR="00614EB1" w:rsidRPr="006708F1" w:rsidRDefault="00614EB1" w:rsidP="006708F1">
      <w:pPr>
        <w:pStyle w:val="ListParagraph"/>
        <w:widowControl/>
        <w:numPr>
          <w:ilvl w:val="0"/>
          <w:numId w:val="24"/>
        </w:numPr>
        <w:overflowPunct/>
        <w:adjustRightInd/>
        <w:jc w:val="both"/>
        <w:textAlignment w:val="baseline"/>
        <w:rPr>
          <w:rFonts w:asciiTheme="minorHAnsi" w:eastAsia="Times New Roman" w:hAnsiTheme="minorHAnsi" w:cstheme="minorHAnsi"/>
          <w:color w:val="000000" w:themeColor="text1"/>
          <w:kern w:val="0"/>
          <w:sz w:val="24"/>
        </w:rPr>
      </w:pPr>
      <w:r w:rsidRPr="006708F1">
        <w:rPr>
          <w:rFonts w:asciiTheme="minorHAnsi" w:eastAsia="Times New Roman" w:hAnsiTheme="minorHAnsi" w:cstheme="minorHAnsi"/>
          <w:color w:val="000000" w:themeColor="text1"/>
          <w:kern w:val="0"/>
          <w:sz w:val="24"/>
        </w:rPr>
        <w:t>Africa: Ghana, Senegal, Kenya, Ethiopia, Cote d’Ivoire, Rwanda, Liberia, Sierra Leone, Sudan, Uganda, Equatorial-Guinea, Benin</w:t>
      </w:r>
      <w:r w:rsidR="006E308E" w:rsidRPr="006708F1">
        <w:rPr>
          <w:rFonts w:asciiTheme="minorHAnsi" w:eastAsia="Times New Roman" w:hAnsiTheme="minorHAnsi" w:cstheme="minorHAnsi"/>
          <w:color w:val="000000" w:themeColor="text1"/>
          <w:kern w:val="0"/>
          <w:sz w:val="24"/>
        </w:rPr>
        <w:t>,</w:t>
      </w:r>
      <w:r w:rsidRPr="006708F1">
        <w:rPr>
          <w:rFonts w:asciiTheme="minorHAnsi" w:eastAsia="Times New Roman" w:hAnsiTheme="minorHAnsi" w:cstheme="minorHAnsi"/>
          <w:color w:val="000000" w:themeColor="text1"/>
          <w:kern w:val="0"/>
          <w:sz w:val="24"/>
        </w:rPr>
        <w:t xml:space="preserve"> and Malawi</w:t>
      </w:r>
    </w:p>
    <w:p w14:paraId="36A4292B" w14:textId="1E2FA882" w:rsidR="00614EB1" w:rsidRPr="006708F1" w:rsidRDefault="00614EB1" w:rsidP="006708F1">
      <w:pPr>
        <w:pStyle w:val="ListParagraph"/>
        <w:widowControl/>
        <w:numPr>
          <w:ilvl w:val="0"/>
          <w:numId w:val="24"/>
        </w:numPr>
        <w:overflowPunct/>
        <w:adjustRightInd/>
        <w:jc w:val="both"/>
        <w:textAlignment w:val="baseline"/>
        <w:rPr>
          <w:rFonts w:asciiTheme="minorHAnsi" w:eastAsia="Times New Roman" w:hAnsiTheme="minorHAnsi" w:cstheme="minorHAnsi"/>
          <w:color w:val="000000" w:themeColor="text1"/>
          <w:kern w:val="0"/>
          <w:sz w:val="24"/>
        </w:rPr>
      </w:pPr>
      <w:r w:rsidRPr="006708F1">
        <w:rPr>
          <w:rFonts w:asciiTheme="minorHAnsi" w:eastAsia="Times New Roman" w:hAnsiTheme="minorHAnsi" w:cstheme="minorHAnsi"/>
          <w:color w:val="000000" w:themeColor="text1"/>
          <w:kern w:val="0"/>
          <w:sz w:val="24"/>
        </w:rPr>
        <w:t>LAC: Colombia, Mexico</w:t>
      </w:r>
    </w:p>
    <w:p w14:paraId="52CC2CB6" w14:textId="77777777" w:rsidR="00614EB1" w:rsidRPr="006708F1" w:rsidRDefault="00614EB1" w:rsidP="006708F1">
      <w:pPr>
        <w:pStyle w:val="ListParagraph"/>
        <w:widowControl/>
        <w:numPr>
          <w:ilvl w:val="0"/>
          <w:numId w:val="24"/>
        </w:numPr>
        <w:overflowPunct/>
        <w:adjustRightInd/>
        <w:jc w:val="both"/>
        <w:textAlignment w:val="baseline"/>
        <w:rPr>
          <w:rFonts w:asciiTheme="minorHAnsi" w:eastAsia="Times New Roman" w:hAnsiTheme="minorHAnsi" w:cstheme="minorHAnsi"/>
          <w:color w:val="000000" w:themeColor="text1"/>
          <w:kern w:val="0"/>
          <w:sz w:val="24"/>
        </w:rPr>
      </w:pPr>
      <w:r w:rsidRPr="006708F1">
        <w:rPr>
          <w:rFonts w:asciiTheme="minorHAnsi" w:eastAsia="Times New Roman" w:hAnsiTheme="minorHAnsi" w:cstheme="minorHAnsi"/>
          <w:color w:val="000000" w:themeColor="text1"/>
          <w:kern w:val="0"/>
          <w:sz w:val="24"/>
        </w:rPr>
        <w:t xml:space="preserve">Middle east: Jordan </w:t>
      </w:r>
    </w:p>
    <w:p w14:paraId="7FB2CEA2" w14:textId="7DDC3700" w:rsidR="00614EB1" w:rsidRPr="006708F1" w:rsidRDefault="00614EB1" w:rsidP="006708F1">
      <w:pPr>
        <w:spacing w:line="360" w:lineRule="auto"/>
        <w:jc w:val="both"/>
        <w:rPr>
          <w:rFonts w:asciiTheme="minorHAnsi" w:hAnsiTheme="minorHAnsi" w:cstheme="minorHAnsi"/>
        </w:rPr>
      </w:pPr>
    </w:p>
    <w:p w14:paraId="75C3293E" w14:textId="106A2641" w:rsidR="00614EB1" w:rsidRPr="006708F1" w:rsidRDefault="00614EB1" w:rsidP="006708F1">
      <w:pPr>
        <w:spacing w:line="360" w:lineRule="auto"/>
        <w:jc w:val="both"/>
        <w:rPr>
          <w:rFonts w:asciiTheme="minorHAnsi" w:hAnsiTheme="minorHAnsi" w:cstheme="minorHAnsi"/>
        </w:rPr>
      </w:pPr>
      <w:r w:rsidRPr="006708F1">
        <w:rPr>
          <w:rFonts w:asciiTheme="minorHAnsi" w:hAnsiTheme="minorHAnsi" w:cstheme="minorHAnsi"/>
        </w:rPr>
        <w:t>For each assignment the location will be specified in the TOR, each specific project TOR will:</w:t>
      </w:r>
    </w:p>
    <w:p w14:paraId="534A5352" w14:textId="77777777" w:rsidR="001F1FA1" w:rsidRPr="006708F1" w:rsidRDefault="001F1FA1" w:rsidP="006708F1">
      <w:pPr>
        <w:spacing w:line="360" w:lineRule="auto"/>
        <w:jc w:val="both"/>
        <w:rPr>
          <w:rFonts w:asciiTheme="minorHAnsi" w:hAnsiTheme="minorHAnsi" w:cstheme="minorHAnsi"/>
        </w:rPr>
      </w:pPr>
    </w:p>
    <w:p w14:paraId="5B1232A6" w14:textId="77777777" w:rsidR="00614EB1" w:rsidRPr="006708F1" w:rsidRDefault="00614EB1" w:rsidP="006708F1">
      <w:pPr>
        <w:widowControl/>
        <w:numPr>
          <w:ilvl w:val="0"/>
          <w:numId w:val="19"/>
        </w:numPr>
        <w:overflowPunct/>
        <w:adjustRightInd/>
        <w:spacing w:line="360" w:lineRule="auto"/>
        <w:jc w:val="both"/>
        <w:rPr>
          <w:rFonts w:asciiTheme="minorHAnsi" w:hAnsiTheme="minorHAnsi" w:cstheme="minorHAnsi"/>
        </w:rPr>
      </w:pPr>
      <w:r w:rsidRPr="006708F1">
        <w:rPr>
          <w:rFonts w:asciiTheme="minorHAnsi" w:hAnsiTheme="minorHAnsi" w:cstheme="minorHAnsi"/>
        </w:rPr>
        <w:t>Identify the contractor’s duty station/location during the contract, mentioning the location of field works or in pursuit of other relevant activities, especially where traveling will be required</w:t>
      </w:r>
    </w:p>
    <w:p w14:paraId="642DDF59" w14:textId="46AE8B36" w:rsidR="00614EB1" w:rsidRPr="006708F1" w:rsidRDefault="00614EB1" w:rsidP="006708F1">
      <w:pPr>
        <w:widowControl/>
        <w:numPr>
          <w:ilvl w:val="0"/>
          <w:numId w:val="19"/>
        </w:numPr>
        <w:overflowPunct/>
        <w:adjustRightInd/>
        <w:spacing w:line="360" w:lineRule="auto"/>
        <w:jc w:val="both"/>
        <w:rPr>
          <w:rFonts w:asciiTheme="minorHAnsi" w:hAnsiTheme="minorHAnsi" w:cstheme="minorHAnsi"/>
        </w:rPr>
      </w:pPr>
      <w:r w:rsidRPr="006708F1">
        <w:rPr>
          <w:rFonts w:asciiTheme="minorHAnsi" w:hAnsiTheme="minorHAnsi" w:cstheme="minorHAnsi"/>
        </w:rPr>
        <w:t>State whether the contractor will be required to report regularly or be present at a certain office during the work, including frequency of reporting, even if intermittent</w:t>
      </w:r>
    </w:p>
    <w:p w14:paraId="330CA7E6" w14:textId="0F0E3DA6" w:rsidR="00A1248C" w:rsidRPr="006708F1" w:rsidRDefault="005F7EEA" w:rsidP="006708F1">
      <w:pPr>
        <w:widowControl/>
        <w:numPr>
          <w:ilvl w:val="0"/>
          <w:numId w:val="19"/>
        </w:numPr>
        <w:overflowPunct/>
        <w:adjustRightInd/>
        <w:spacing w:line="360" w:lineRule="auto"/>
        <w:jc w:val="both"/>
        <w:rPr>
          <w:rFonts w:asciiTheme="minorHAnsi" w:hAnsiTheme="minorHAnsi" w:cstheme="minorHAnsi"/>
        </w:rPr>
      </w:pPr>
      <w:r w:rsidRPr="006708F1">
        <w:rPr>
          <w:rFonts w:asciiTheme="minorHAnsi" w:hAnsiTheme="minorHAnsi" w:cstheme="minorHAnsi"/>
        </w:rPr>
        <w:t xml:space="preserve">For the Senior Experts </w:t>
      </w:r>
      <w:r w:rsidR="00614EB1" w:rsidRPr="006708F1">
        <w:rPr>
          <w:rFonts w:asciiTheme="minorHAnsi" w:hAnsiTheme="minorHAnsi" w:cstheme="minorHAnsi"/>
        </w:rPr>
        <w:t xml:space="preserve">(as submitted in the proposal) shall need to be virtually present for global advisory support. For any virtual/ physical meetings/ presence, advance notice shall be given by UNCDF. All costs involved in physical meetings/presence etc. will be reimbursed </w:t>
      </w:r>
      <w:r w:rsidR="006E4E73" w:rsidRPr="006708F1">
        <w:rPr>
          <w:rFonts w:asciiTheme="minorHAnsi" w:hAnsiTheme="minorHAnsi" w:cstheme="minorHAnsi"/>
        </w:rPr>
        <w:t xml:space="preserve">by UNCDF </w:t>
      </w:r>
      <w:r w:rsidR="00614EB1" w:rsidRPr="006708F1">
        <w:rPr>
          <w:rFonts w:asciiTheme="minorHAnsi" w:hAnsiTheme="minorHAnsi" w:cstheme="minorHAnsi"/>
        </w:rPr>
        <w:t xml:space="preserve">on </w:t>
      </w:r>
      <w:r w:rsidR="001F1FA1" w:rsidRPr="006708F1">
        <w:rPr>
          <w:rFonts w:asciiTheme="minorHAnsi" w:hAnsiTheme="minorHAnsi" w:cstheme="minorHAnsi"/>
        </w:rPr>
        <w:t xml:space="preserve">an </w:t>
      </w:r>
      <w:r w:rsidR="00614EB1" w:rsidRPr="006708F1">
        <w:rPr>
          <w:rFonts w:asciiTheme="minorHAnsi" w:hAnsiTheme="minorHAnsi" w:cstheme="minorHAnsi"/>
        </w:rPr>
        <w:t>actual basis</w:t>
      </w:r>
      <w:r w:rsidR="006E4E73" w:rsidRPr="006708F1">
        <w:rPr>
          <w:rFonts w:asciiTheme="minorHAnsi" w:hAnsiTheme="minorHAnsi" w:cstheme="minorHAnsi"/>
        </w:rPr>
        <w:t>.</w:t>
      </w:r>
      <w:r w:rsidR="00614EB1" w:rsidRPr="006708F1">
        <w:rPr>
          <w:rFonts w:asciiTheme="minorHAnsi" w:hAnsiTheme="minorHAnsi" w:cstheme="minorHAnsi"/>
        </w:rPr>
        <w:t xml:space="preserve"> </w:t>
      </w:r>
    </w:p>
    <w:p w14:paraId="0416FCB1" w14:textId="77777777" w:rsidR="00A1248C" w:rsidRPr="006708F1" w:rsidRDefault="00A1248C" w:rsidP="006708F1">
      <w:pPr>
        <w:widowControl/>
        <w:overflowPunct/>
        <w:adjustRightInd/>
        <w:spacing w:line="360" w:lineRule="auto"/>
        <w:jc w:val="both"/>
        <w:textAlignment w:val="baseline"/>
        <w:rPr>
          <w:rFonts w:asciiTheme="minorHAnsi" w:hAnsiTheme="minorHAnsi" w:cstheme="minorHAnsi"/>
          <w:b/>
          <w:bCs/>
        </w:rPr>
      </w:pPr>
    </w:p>
    <w:p w14:paraId="1462C1A2" w14:textId="6289C575" w:rsidR="00A978EA" w:rsidRPr="0036265D" w:rsidRDefault="00A978EA"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Professional Qualifications of the Successful Contractor</w:t>
      </w:r>
      <w:r w:rsidR="006E4E73" w:rsidRPr="0036265D">
        <w:rPr>
          <w:rFonts w:asciiTheme="minorHAnsi" w:hAnsiTheme="minorHAnsi" w:cstheme="minorHAnsi"/>
          <w:b/>
          <w:sz w:val="24"/>
        </w:rPr>
        <w:t>:</w:t>
      </w:r>
      <w:r w:rsidRPr="0036265D">
        <w:rPr>
          <w:rFonts w:asciiTheme="minorHAnsi" w:hAnsiTheme="minorHAnsi" w:cstheme="minorHAnsi"/>
          <w:b/>
          <w:sz w:val="24"/>
        </w:rPr>
        <w:t xml:space="preserve"> </w:t>
      </w:r>
    </w:p>
    <w:tbl>
      <w:tblPr>
        <w:tblStyle w:val="TableGrid"/>
        <w:tblW w:w="11160" w:type="dxa"/>
        <w:tblInd w:w="-815" w:type="dxa"/>
        <w:tblLook w:val="04A0" w:firstRow="1" w:lastRow="0" w:firstColumn="1" w:lastColumn="0" w:noHBand="0" w:noVBand="1"/>
      </w:tblPr>
      <w:tblGrid>
        <w:gridCol w:w="1980"/>
        <w:gridCol w:w="4770"/>
        <w:gridCol w:w="4410"/>
      </w:tblGrid>
      <w:tr w:rsidR="00EC1E40" w:rsidRPr="006708F1" w14:paraId="0D0C0F50" w14:textId="77777777" w:rsidTr="00956E17">
        <w:tc>
          <w:tcPr>
            <w:tcW w:w="1980" w:type="dxa"/>
            <w:shd w:val="clear" w:color="auto" w:fill="365F91" w:themeFill="accent1" w:themeFillShade="BF"/>
          </w:tcPr>
          <w:p w14:paraId="3E9524FA" w14:textId="748A4F5D" w:rsidR="00EC1E40" w:rsidRPr="006708F1" w:rsidRDefault="001F1FA1" w:rsidP="006708F1">
            <w:pPr>
              <w:spacing w:line="360" w:lineRule="auto"/>
              <w:jc w:val="both"/>
              <w:rPr>
                <w:rFonts w:asciiTheme="minorHAnsi" w:hAnsiTheme="minorHAnsi" w:cstheme="minorHAnsi"/>
                <w:b/>
                <w:bCs/>
                <w:color w:val="FFFFFF" w:themeColor="background1"/>
              </w:rPr>
            </w:pPr>
            <w:r w:rsidRPr="006708F1">
              <w:rPr>
                <w:rFonts w:asciiTheme="minorHAnsi" w:hAnsiTheme="minorHAnsi" w:cstheme="minorHAnsi"/>
                <w:b/>
                <w:bCs/>
              </w:rPr>
              <w:t xml:space="preserve"> </w:t>
            </w:r>
          </w:p>
        </w:tc>
        <w:tc>
          <w:tcPr>
            <w:tcW w:w="4770" w:type="dxa"/>
            <w:shd w:val="clear" w:color="auto" w:fill="365F91" w:themeFill="accent1" w:themeFillShade="BF"/>
          </w:tcPr>
          <w:p w14:paraId="67C05CDA" w14:textId="5081F4CF" w:rsidR="00EC1E40" w:rsidRPr="006708F1" w:rsidRDefault="00A1248C" w:rsidP="006708F1">
            <w:pPr>
              <w:spacing w:line="360" w:lineRule="auto"/>
              <w:jc w:val="both"/>
              <w:rPr>
                <w:rFonts w:asciiTheme="minorHAnsi" w:hAnsiTheme="minorHAnsi" w:cstheme="minorHAnsi"/>
                <w:b/>
                <w:bCs/>
                <w:color w:val="FFFFFF" w:themeColor="background1"/>
              </w:rPr>
            </w:pPr>
            <w:r w:rsidRPr="006708F1">
              <w:rPr>
                <w:rFonts w:asciiTheme="minorHAnsi" w:hAnsiTheme="minorHAnsi" w:cstheme="minorHAnsi"/>
                <w:b/>
                <w:bCs/>
                <w:color w:val="FFFFFF" w:themeColor="background1"/>
              </w:rPr>
              <w:t>LOT 1</w:t>
            </w:r>
          </w:p>
        </w:tc>
        <w:tc>
          <w:tcPr>
            <w:tcW w:w="4410" w:type="dxa"/>
            <w:shd w:val="clear" w:color="auto" w:fill="365F91" w:themeFill="accent1" w:themeFillShade="BF"/>
          </w:tcPr>
          <w:p w14:paraId="7AB857C5" w14:textId="5CBB4C5D" w:rsidR="00EC1E40" w:rsidRPr="006708F1" w:rsidRDefault="00A1248C" w:rsidP="006708F1">
            <w:pPr>
              <w:spacing w:line="360" w:lineRule="auto"/>
              <w:jc w:val="both"/>
              <w:rPr>
                <w:rFonts w:asciiTheme="minorHAnsi" w:hAnsiTheme="minorHAnsi" w:cstheme="minorHAnsi"/>
                <w:b/>
                <w:bCs/>
                <w:color w:val="FFFFFF" w:themeColor="background1"/>
              </w:rPr>
            </w:pPr>
            <w:r w:rsidRPr="006708F1">
              <w:rPr>
                <w:rFonts w:asciiTheme="minorHAnsi" w:hAnsiTheme="minorHAnsi" w:cstheme="minorHAnsi"/>
                <w:b/>
                <w:bCs/>
                <w:color w:val="FFFFFF" w:themeColor="background1"/>
              </w:rPr>
              <w:t>LOT 2</w:t>
            </w:r>
          </w:p>
        </w:tc>
      </w:tr>
      <w:tr w:rsidR="00EC1E40" w:rsidRPr="006708F1" w14:paraId="14F3D0FE" w14:textId="77777777" w:rsidTr="00956E17">
        <w:tc>
          <w:tcPr>
            <w:tcW w:w="1980" w:type="dxa"/>
            <w:shd w:val="clear" w:color="auto" w:fill="DBE5F1" w:themeFill="accent1" w:themeFillTint="33"/>
          </w:tcPr>
          <w:p w14:paraId="0E506D13" w14:textId="0F1C3676" w:rsidR="00EC1E40" w:rsidRPr="006708F1" w:rsidRDefault="00D305DD" w:rsidP="006708F1">
            <w:pPr>
              <w:spacing w:line="360" w:lineRule="auto"/>
              <w:jc w:val="both"/>
              <w:rPr>
                <w:rFonts w:asciiTheme="minorHAnsi" w:hAnsiTheme="minorHAnsi" w:cstheme="minorHAnsi"/>
                <w:b/>
                <w:bCs/>
              </w:rPr>
            </w:pPr>
            <w:r w:rsidRPr="006708F1">
              <w:rPr>
                <w:rFonts w:asciiTheme="minorHAnsi" w:hAnsiTheme="minorHAnsi" w:cstheme="minorHAnsi"/>
                <w:b/>
                <w:bCs/>
              </w:rPr>
              <w:t>SERVICE PROVIDER QUALIFICATIONS:</w:t>
            </w:r>
          </w:p>
        </w:tc>
        <w:tc>
          <w:tcPr>
            <w:tcW w:w="4770" w:type="dxa"/>
            <w:shd w:val="clear" w:color="auto" w:fill="DBE5F1" w:themeFill="accent1" w:themeFillTint="33"/>
          </w:tcPr>
          <w:p w14:paraId="3E752827" w14:textId="070507B0" w:rsidR="00EC1E40" w:rsidRPr="006708F1" w:rsidRDefault="00A1248C" w:rsidP="006708F1">
            <w:pPr>
              <w:spacing w:line="360" w:lineRule="auto"/>
              <w:jc w:val="both"/>
              <w:rPr>
                <w:rFonts w:asciiTheme="minorHAnsi" w:hAnsiTheme="minorHAnsi" w:cstheme="minorHAnsi"/>
                <w:b/>
                <w:bCs/>
              </w:rPr>
            </w:pPr>
            <w:r w:rsidRPr="006708F1">
              <w:rPr>
                <w:rFonts w:asciiTheme="minorHAnsi" w:hAnsiTheme="minorHAnsi" w:cstheme="minorHAnsi"/>
                <w:b/>
                <w:bCs/>
              </w:rPr>
              <w:t>Senior Experts in Digital Payments</w:t>
            </w:r>
          </w:p>
        </w:tc>
        <w:tc>
          <w:tcPr>
            <w:tcW w:w="4410" w:type="dxa"/>
            <w:shd w:val="clear" w:color="auto" w:fill="DBE5F1" w:themeFill="accent1" w:themeFillTint="33"/>
          </w:tcPr>
          <w:p w14:paraId="2F922720" w14:textId="6704A215" w:rsidR="00EC1E40" w:rsidRPr="006708F1" w:rsidRDefault="00A1248C" w:rsidP="006708F1">
            <w:pPr>
              <w:spacing w:line="360" w:lineRule="auto"/>
              <w:jc w:val="both"/>
              <w:rPr>
                <w:rFonts w:asciiTheme="minorHAnsi" w:hAnsiTheme="minorHAnsi" w:cstheme="minorHAnsi"/>
                <w:b/>
                <w:bCs/>
              </w:rPr>
            </w:pPr>
            <w:r w:rsidRPr="006708F1">
              <w:rPr>
                <w:rFonts w:asciiTheme="minorHAnsi" w:hAnsiTheme="minorHAnsi" w:cstheme="minorHAnsi"/>
                <w:b/>
                <w:bCs/>
              </w:rPr>
              <w:t>Experts in Digital Payments</w:t>
            </w:r>
          </w:p>
        </w:tc>
      </w:tr>
      <w:tr w:rsidR="00EC1E40" w:rsidRPr="006708F1" w14:paraId="42CA6ECE" w14:textId="77777777" w:rsidTr="00956E17">
        <w:tc>
          <w:tcPr>
            <w:tcW w:w="1980" w:type="dxa"/>
          </w:tcPr>
          <w:p w14:paraId="52C72202" w14:textId="4476051E" w:rsidR="00EC1E40" w:rsidRPr="006708F1" w:rsidRDefault="00352F11" w:rsidP="006708F1">
            <w:pPr>
              <w:spacing w:line="360" w:lineRule="auto"/>
              <w:jc w:val="both"/>
              <w:rPr>
                <w:rFonts w:asciiTheme="minorHAnsi" w:hAnsiTheme="minorHAnsi" w:cstheme="minorHAnsi"/>
                <w:b/>
                <w:bCs/>
              </w:rPr>
            </w:pPr>
            <w:r w:rsidRPr="006708F1">
              <w:rPr>
                <w:rFonts w:asciiTheme="minorHAnsi" w:hAnsiTheme="minorHAnsi" w:cstheme="minorHAnsi"/>
                <w:b/>
                <w:bCs/>
              </w:rPr>
              <w:t>Education:</w:t>
            </w:r>
          </w:p>
        </w:tc>
        <w:tc>
          <w:tcPr>
            <w:tcW w:w="4770" w:type="dxa"/>
          </w:tcPr>
          <w:p w14:paraId="19C3BF5C" w14:textId="37CAF3D8" w:rsidR="00EC1E40" w:rsidRPr="006708F1" w:rsidRDefault="00E82317"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 xml:space="preserve">Master's degree in economics, finance, public/business administration, law, social </w:t>
            </w:r>
            <w:r w:rsidR="00B966C4" w:rsidRPr="006708F1">
              <w:rPr>
                <w:rFonts w:asciiTheme="minorHAnsi" w:hAnsiTheme="minorHAnsi" w:cstheme="minorHAnsi"/>
                <w:sz w:val="24"/>
              </w:rPr>
              <w:t>sciences, international</w:t>
            </w:r>
            <w:r w:rsidRPr="006708F1">
              <w:rPr>
                <w:rFonts w:asciiTheme="minorHAnsi" w:hAnsiTheme="minorHAnsi" w:cstheme="minorHAnsi"/>
                <w:sz w:val="24"/>
              </w:rPr>
              <w:t xml:space="preserve"> relations</w:t>
            </w:r>
            <w:r w:rsidR="00B966C4" w:rsidRPr="006708F1">
              <w:rPr>
                <w:rFonts w:asciiTheme="minorHAnsi" w:hAnsiTheme="minorHAnsi" w:cstheme="minorHAnsi"/>
                <w:sz w:val="24"/>
              </w:rPr>
              <w:t>,</w:t>
            </w:r>
            <w:r w:rsidRPr="006708F1">
              <w:rPr>
                <w:rFonts w:asciiTheme="minorHAnsi" w:hAnsiTheme="minorHAnsi" w:cstheme="minorHAnsi"/>
                <w:sz w:val="24"/>
              </w:rPr>
              <w:t xml:space="preserve"> or related fields.</w:t>
            </w:r>
          </w:p>
        </w:tc>
        <w:tc>
          <w:tcPr>
            <w:tcW w:w="4410" w:type="dxa"/>
          </w:tcPr>
          <w:p w14:paraId="3C707F24" w14:textId="16C4E657" w:rsidR="00EC1E40" w:rsidRPr="006708F1" w:rsidRDefault="00C87EE0"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Master's degree in economics, finance, public/business administration, law, social </w:t>
            </w:r>
            <w:r w:rsidR="00ED0397" w:rsidRPr="006708F1">
              <w:rPr>
                <w:rFonts w:asciiTheme="minorHAnsi" w:hAnsiTheme="minorHAnsi" w:cstheme="minorHAnsi"/>
              </w:rPr>
              <w:t>sciences, international</w:t>
            </w:r>
            <w:r w:rsidRPr="006708F1">
              <w:rPr>
                <w:rFonts w:asciiTheme="minorHAnsi" w:hAnsiTheme="minorHAnsi" w:cstheme="minorHAnsi"/>
              </w:rPr>
              <w:t xml:space="preserve"> </w:t>
            </w:r>
            <w:proofErr w:type="gramStart"/>
            <w:r w:rsidRPr="006708F1">
              <w:rPr>
                <w:rFonts w:asciiTheme="minorHAnsi" w:hAnsiTheme="minorHAnsi" w:cstheme="minorHAnsi"/>
              </w:rPr>
              <w:t>relations</w:t>
            </w:r>
            <w:proofErr w:type="gramEnd"/>
            <w:r w:rsidRPr="006708F1">
              <w:rPr>
                <w:rFonts w:asciiTheme="minorHAnsi" w:hAnsiTheme="minorHAnsi" w:cstheme="minorHAnsi"/>
              </w:rPr>
              <w:t xml:space="preserve"> or related fields.</w:t>
            </w:r>
          </w:p>
        </w:tc>
      </w:tr>
      <w:tr w:rsidR="00E82317" w:rsidRPr="006708F1" w14:paraId="45C2C127" w14:textId="77777777" w:rsidTr="00956E17">
        <w:tc>
          <w:tcPr>
            <w:tcW w:w="1980" w:type="dxa"/>
          </w:tcPr>
          <w:p w14:paraId="295A6805" w14:textId="77777777" w:rsidR="00E9243B" w:rsidRPr="006708F1" w:rsidRDefault="00E9243B" w:rsidP="006708F1">
            <w:pPr>
              <w:spacing w:line="360" w:lineRule="auto"/>
              <w:jc w:val="both"/>
              <w:rPr>
                <w:rFonts w:asciiTheme="minorHAnsi" w:hAnsiTheme="minorHAnsi" w:cstheme="minorHAnsi"/>
                <w:b/>
                <w:bCs/>
              </w:rPr>
            </w:pPr>
            <w:r w:rsidRPr="006708F1">
              <w:rPr>
                <w:rFonts w:asciiTheme="minorHAnsi" w:hAnsiTheme="minorHAnsi" w:cstheme="minorHAnsi"/>
                <w:b/>
                <w:bCs/>
              </w:rPr>
              <w:t>Skills and Experience:</w:t>
            </w:r>
          </w:p>
          <w:p w14:paraId="5795BF24" w14:textId="77777777" w:rsidR="00E82317" w:rsidRPr="006708F1" w:rsidRDefault="00E82317" w:rsidP="006708F1">
            <w:pPr>
              <w:spacing w:line="360" w:lineRule="auto"/>
              <w:jc w:val="both"/>
              <w:rPr>
                <w:rFonts w:asciiTheme="minorHAnsi" w:hAnsiTheme="minorHAnsi" w:cstheme="minorHAnsi"/>
                <w:b/>
                <w:bCs/>
              </w:rPr>
            </w:pPr>
          </w:p>
        </w:tc>
        <w:tc>
          <w:tcPr>
            <w:tcW w:w="4770" w:type="dxa"/>
          </w:tcPr>
          <w:p w14:paraId="42AA68A6" w14:textId="3D3455A6"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Minimum of 20 years of professional experience at the highest possible level in responsible positions in either government, international organizations, corporate</w:t>
            </w:r>
            <w:r w:rsidR="0038046C" w:rsidRPr="006708F1">
              <w:rPr>
                <w:rFonts w:asciiTheme="minorHAnsi" w:hAnsiTheme="minorHAnsi" w:cstheme="minorHAnsi"/>
                <w:sz w:val="24"/>
              </w:rPr>
              <w:t>,</w:t>
            </w:r>
            <w:r w:rsidRPr="006708F1">
              <w:rPr>
                <w:rFonts w:asciiTheme="minorHAnsi" w:hAnsiTheme="minorHAnsi" w:cstheme="minorHAnsi"/>
                <w:sz w:val="24"/>
              </w:rPr>
              <w:t xml:space="preserve"> or academia working on digital payments, financial services, financial </w:t>
            </w:r>
            <w:r w:rsidR="0038046C" w:rsidRPr="006708F1">
              <w:rPr>
                <w:rFonts w:asciiTheme="minorHAnsi" w:hAnsiTheme="minorHAnsi" w:cstheme="minorHAnsi"/>
                <w:sz w:val="24"/>
              </w:rPr>
              <w:t>inclusion,</w:t>
            </w:r>
            <w:r w:rsidRPr="006708F1">
              <w:rPr>
                <w:rFonts w:asciiTheme="minorHAnsi" w:hAnsiTheme="minorHAnsi" w:cstheme="minorHAnsi"/>
                <w:sz w:val="24"/>
              </w:rPr>
              <w:t xml:space="preserve"> or a relevant related field</w:t>
            </w:r>
          </w:p>
          <w:p w14:paraId="1E7D9374" w14:textId="2B24042B"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lastRenderedPageBreak/>
              <w:t xml:space="preserve">Senior level expertise in driving the responsible digitization of payments and expanding financial </w:t>
            </w:r>
            <w:r w:rsidR="0038046C" w:rsidRPr="006708F1">
              <w:rPr>
                <w:rFonts w:asciiTheme="minorHAnsi" w:hAnsiTheme="minorHAnsi" w:cstheme="minorHAnsi"/>
                <w:sz w:val="24"/>
              </w:rPr>
              <w:t>inclusion.</w:t>
            </w:r>
          </w:p>
          <w:p w14:paraId="528E993D" w14:textId="72E4EE05"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 xml:space="preserve">Fully versed in policy and technical implementation issues of financial inclusion and the digital agenda at a global level and/or in G20 emerging market countries, and continental partners including AU, </w:t>
            </w:r>
            <w:proofErr w:type="spellStart"/>
            <w:r w:rsidRPr="006708F1">
              <w:rPr>
                <w:rFonts w:asciiTheme="minorHAnsi" w:hAnsiTheme="minorHAnsi" w:cstheme="minorHAnsi"/>
                <w:sz w:val="24"/>
              </w:rPr>
              <w:t>AfCFTA</w:t>
            </w:r>
            <w:proofErr w:type="spellEnd"/>
            <w:r w:rsidRPr="006708F1">
              <w:rPr>
                <w:rFonts w:asciiTheme="minorHAnsi" w:hAnsiTheme="minorHAnsi" w:cstheme="minorHAnsi"/>
                <w:sz w:val="24"/>
              </w:rPr>
              <w:t>, AfDB, UNECA, Smart Africa</w:t>
            </w:r>
            <w:r w:rsidR="009A5389" w:rsidRPr="006708F1">
              <w:rPr>
                <w:rFonts w:asciiTheme="minorHAnsi" w:hAnsiTheme="minorHAnsi" w:cstheme="minorHAnsi"/>
                <w:sz w:val="24"/>
              </w:rPr>
              <w:t>,</w:t>
            </w:r>
            <w:r w:rsidRPr="006708F1">
              <w:rPr>
                <w:rFonts w:asciiTheme="minorHAnsi" w:hAnsiTheme="minorHAnsi" w:cstheme="minorHAnsi"/>
                <w:sz w:val="24"/>
              </w:rPr>
              <w:t xml:space="preserve"> and Africa </w:t>
            </w:r>
            <w:proofErr w:type="spellStart"/>
            <w:proofErr w:type="gramStart"/>
            <w:r w:rsidRPr="006708F1">
              <w:rPr>
                <w:rFonts w:asciiTheme="minorHAnsi" w:hAnsiTheme="minorHAnsi" w:cstheme="minorHAnsi"/>
                <w:sz w:val="24"/>
              </w:rPr>
              <w:t>Nenda</w:t>
            </w:r>
            <w:proofErr w:type="spellEnd"/>
            <w:r w:rsidRPr="006708F1">
              <w:rPr>
                <w:rFonts w:asciiTheme="minorHAnsi" w:hAnsiTheme="minorHAnsi" w:cstheme="minorHAnsi"/>
                <w:sz w:val="24"/>
              </w:rPr>
              <w:t>;</w:t>
            </w:r>
            <w:proofErr w:type="gramEnd"/>
          </w:p>
          <w:p w14:paraId="76A90D29" w14:textId="4420F9A7"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 xml:space="preserve">Senior level expertise in policy, legal or regulatory issues related to inclusive payments </w:t>
            </w:r>
            <w:r w:rsidR="009A5389" w:rsidRPr="006708F1">
              <w:rPr>
                <w:rFonts w:asciiTheme="minorHAnsi" w:hAnsiTheme="minorHAnsi" w:cstheme="minorHAnsi"/>
                <w:sz w:val="24"/>
              </w:rPr>
              <w:t>systems.</w:t>
            </w:r>
          </w:p>
          <w:p w14:paraId="4E6AC824" w14:textId="1A02080B"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Expert knowledge in topics related to gender, recourse, digital payments, consumer protection, digitization of health payments, digitization of agriculture payments, digitization of humanitarian payments, data privacy, interoperability, CBDCs</w:t>
            </w:r>
            <w:r w:rsidR="009A5389" w:rsidRPr="006708F1">
              <w:rPr>
                <w:rFonts w:asciiTheme="minorHAnsi" w:hAnsiTheme="minorHAnsi" w:cstheme="minorHAnsi"/>
                <w:sz w:val="24"/>
              </w:rPr>
              <w:t>,</w:t>
            </w:r>
            <w:r w:rsidRPr="006708F1">
              <w:rPr>
                <w:rFonts w:asciiTheme="minorHAnsi" w:hAnsiTheme="minorHAnsi" w:cstheme="minorHAnsi"/>
                <w:sz w:val="24"/>
              </w:rPr>
              <w:t xml:space="preserve"> </w:t>
            </w:r>
            <w:r w:rsidR="009A5389" w:rsidRPr="006708F1">
              <w:rPr>
                <w:rFonts w:asciiTheme="minorHAnsi" w:hAnsiTheme="minorHAnsi" w:cstheme="minorHAnsi"/>
                <w:sz w:val="24"/>
              </w:rPr>
              <w:t>etc.</w:t>
            </w:r>
          </w:p>
          <w:p w14:paraId="718CFCCB" w14:textId="74457011"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 xml:space="preserve">Experience working with </w:t>
            </w:r>
            <w:r w:rsidR="009A5389" w:rsidRPr="006708F1">
              <w:rPr>
                <w:rFonts w:asciiTheme="minorHAnsi" w:hAnsiTheme="minorHAnsi" w:cstheme="minorHAnsi"/>
                <w:sz w:val="24"/>
              </w:rPr>
              <w:t>high-level</w:t>
            </w:r>
            <w:r w:rsidRPr="006708F1">
              <w:rPr>
                <w:rFonts w:asciiTheme="minorHAnsi" w:hAnsiTheme="minorHAnsi" w:cstheme="minorHAnsi"/>
                <w:sz w:val="24"/>
              </w:rPr>
              <w:t xml:space="preserve"> government officials and international </w:t>
            </w:r>
            <w:r w:rsidR="009A5389" w:rsidRPr="006708F1">
              <w:rPr>
                <w:rFonts w:asciiTheme="minorHAnsi" w:hAnsiTheme="minorHAnsi" w:cstheme="minorHAnsi"/>
                <w:sz w:val="24"/>
              </w:rPr>
              <w:t>organizations.</w:t>
            </w:r>
          </w:p>
          <w:p w14:paraId="48CAF148" w14:textId="58A21651"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 xml:space="preserve">Experience working with the United Nations and/or other multilateral </w:t>
            </w:r>
            <w:r w:rsidR="00841ED6" w:rsidRPr="006708F1">
              <w:rPr>
                <w:rFonts w:asciiTheme="minorHAnsi" w:hAnsiTheme="minorHAnsi" w:cstheme="minorHAnsi"/>
                <w:sz w:val="24"/>
              </w:rPr>
              <w:t>organizations</w:t>
            </w:r>
            <w:r w:rsidRPr="006708F1">
              <w:rPr>
                <w:rFonts w:asciiTheme="minorHAnsi" w:hAnsiTheme="minorHAnsi" w:cstheme="minorHAnsi"/>
                <w:sz w:val="24"/>
              </w:rPr>
              <w:t xml:space="preserve">, an </w:t>
            </w:r>
            <w:r w:rsidR="009A5389" w:rsidRPr="006708F1">
              <w:rPr>
                <w:rFonts w:asciiTheme="minorHAnsi" w:hAnsiTheme="minorHAnsi" w:cstheme="minorHAnsi"/>
                <w:sz w:val="24"/>
              </w:rPr>
              <w:t>advantage.</w:t>
            </w:r>
          </w:p>
          <w:p w14:paraId="2C97229C" w14:textId="330947BE" w:rsidR="00E642B4"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t>Recognized research</w:t>
            </w:r>
          </w:p>
          <w:p w14:paraId="26D2A631" w14:textId="79F43828" w:rsidR="00E82317" w:rsidRPr="006708F1" w:rsidRDefault="00E642B4" w:rsidP="006708F1">
            <w:pPr>
              <w:pStyle w:val="ListParagraph"/>
              <w:widowControl/>
              <w:numPr>
                <w:ilvl w:val="0"/>
                <w:numId w:val="20"/>
              </w:numPr>
              <w:overflowPunct/>
              <w:adjustRightInd/>
              <w:jc w:val="both"/>
              <w:textAlignment w:val="baseline"/>
              <w:rPr>
                <w:rFonts w:asciiTheme="minorHAnsi" w:hAnsiTheme="minorHAnsi" w:cstheme="minorHAnsi"/>
                <w:sz w:val="24"/>
              </w:rPr>
            </w:pPr>
            <w:r w:rsidRPr="006708F1">
              <w:rPr>
                <w:rFonts w:asciiTheme="minorHAnsi" w:hAnsiTheme="minorHAnsi" w:cstheme="minorHAnsi"/>
                <w:sz w:val="24"/>
              </w:rPr>
              <w:lastRenderedPageBreak/>
              <w:t xml:space="preserve">Experience working with the United Nations and/or other multi-lateral </w:t>
            </w:r>
            <w:r w:rsidR="00841ED6" w:rsidRPr="006708F1">
              <w:rPr>
                <w:rFonts w:asciiTheme="minorHAnsi" w:hAnsiTheme="minorHAnsi" w:cstheme="minorHAnsi"/>
                <w:sz w:val="24"/>
              </w:rPr>
              <w:t>organizations</w:t>
            </w:r>
            <w:r w:rsidRPr="006708F1">
              <w:rPr>
                <w:rFonts w:asciiTheme="minorHAnsi" w:hAnsiTheme="minorHAnsi" w:cstheme="minorHAnsi"/>
                <w:sz w:val="24"/>
              </w:rPr>
              <w:t>, an advantage</w:t>
            </w:r>
          </w:p>
        </w:tc>
        <w:tc>
          <w:tcPr>
            <w:tcW w:w="4410" w:type="dxa"/>
          </w:tcPr>
          <w:p w14:paraId="75CE01A4" w14:textId="24820B02"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lastRenderedPageBreak/>
              <w:t xml:space="preserve">Minimum of 7-10 years of professional experience in either government, international organizations, corporate or academia working on digital payments, financial services, financial </w:t>
            </w:r>
            <w:r w:rsidR="003F0DDA" w:rsidRPr="006708F1">
              <w:rPr>
                <w:rFonts w:asciiTheme="minorHAnsi" w:hAnsiTheme="minorHAnsi" w:cstheme="minorHAnsi"/>
              </w:rPr>
              <w:t>inclusion,</w:t>
            </w:r>
            <w:r w:rsidRPr="006708F1">
              <w:rPr>
                <w:rFonts w:asciiTheme="minorHAnsi" w:hAnsiTheme="minorHAnsi" w:cstheme="minorHAnsi"/>
              </w:rPr>
              <w:t xml:space="preserve"> or a relevant related </w:t>
            </w:r>
            <w:r w:rsidR="003F0DDA" w:rsidRPr="006708F1">
              <w:rPr>
                <w:rFonts w:asciiTheme="minorHAnsi" w:hAnsiTheme="minorHAnsi" w:cstheme="minorHAnsi"/>
              </w:rPr>
              <w:t>field.</w:t>
            </w:r>
          </w:p>
          <w:p w14:paraId="7B21EAEF" w14:textId="60A2FE54"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lastRenderedPageBreak/>
              <w:t xml:space="preserve">Recognized research and publications in relevant </w:t>
            </w:r>
            <w:r w:rsidR="003F0DDA" w:rsidRPr="006708F1">
              <w:rPr>
                <w:rFonts w:asciiTheme="minorHAnsi" w:hAnsiTheme="minorHAnsi" w:cstheme="minorHAnsi"/>
              </w:rPr>
              <w:t>fields.</w:t>
            </w:r>
          </w:p>
          <w:p w14:paraId="5F3EC47D" w14:textId="1D0534CD"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Demonstrated expertise in the implementation of digitization of payments and expanding financial </w:t>
            </w:r>
            <w:r w:rsidR="003F0DDA" w:rsidRPr="006708F1">
              <w:rPr>
                <w:rFonts w:asciiTheme="minorHAnsi" w:hAnsiTheme="minorHAnsi" w:cstheme="minorHAnsi"/>
              </w:rPr>
              <w:t>inclusion.</w:t>
            </w:r>
          </w:p>
          <w:p w14:paraId="0604DE62" w14:textId="77777777"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Proven knowledge of policy and technical implementation issues of responsible digital payments and financial inclusion at a global level and/or in Better Than Cash </w:t>
            </w:r>
            <w:hyperlink r:id="rId18" w:history="1">
              <w:r w:rsidRPr="006708F1">
                <w:rPr>
                  <w:rFonts w:asciiTheme="minorHAnsi" w:hAnsiTheme="minorHAnsi" w:cstheme="minorHAnsi"/>
                </w:rPr>
                <w:t>member countries</w:t>
              </w:r>
            </w:hyperlink>
            <w:r w:rsidRPr="006708F1">
              <w:rPr>
                <w:rFonts w:asciiTheme="minorHAnsi" w:hAnsiTheme="minorHAnsi" w:cstheme="minorHAnsi"/>
              </w:rPr>
              <w:t>;</w:t>
            </w:r>
          </w:p>
          <w:p w14:paraId="03D40975" w14:textId="3F54B090"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Expertise in policy, legal or regulatory issues related to gender and responsible payments </w:t>
            </w:r>
            <w:r w:rsidR="003F0DDA" w:rsidRPr="006708F1">
              <w:rPr>
                <w:rFonts w:asciiTheme="minorHAnsi" w:hAnsiTheme="minorHAnsi" w:cstheme="minorHAnsi"/>
              </w:rPr>
              <w:t>systems.</w:t>
            </w:r>
          </w:p>
          <w:p w14:paraId="787B754A" w14:textId="2F064C05"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Expert knowledge in topics related to gender, recourse, digital payments, consumer protection, digitization of health payments, digitization of agriculture payments, digitization of humanitarian payments, data privacy, interoperability, CBDCs</w:t>
            </w:r>
            <w:r w:rsidR="003F0DDA" w:rsidRPr="006708F1">
              <w:rPr>
                <w:rFonts w:asciiTheme="minorHAnsi" w:hAnsiTheme="minorHAnsi" w:cstheme="minorHAnsi"/>
              </w:rPr>
              <w:t>,</w:t>
            </w:r>
            <w:r w:rsidRPr="006708F1">
              <w:rPr>
                <w:rFonts w:asciiTheme="minorHAnsi" w:hAnsiTheme="minorHAnsi" w:cstheme="minorHAnsi"/>
              </w:rPr>
              <w:t xml:space="preserve"> </w:t>
            </w:r>
            <w:proofErr w:type="spellStart"/>
            <w:r w:rsidRPr="006708F1">
              <w:rPr>
                <w:rFonts w:asciiTheme="minorHAnsi" w:hAnsiTheme="minorHAnsi" w:cstheme="minorHAnsi"/>
              </w:rPr>
              <w:t>etc</w:t>
            </w:r>
            <w:proofErr w:type="spellEnd"/>
          </w:p>
          <w:p w14:paraId="334F8308" w14:textId="6EA6D487"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Experience working with </w:t>
            </w:r>
            <w:r w:rsidR="003F0DDA" w:rsidRPr="006708F1">
              <w:rPr>
                <w:rFonts w:asciiTheme="minorHAnsi" w:hAnsiTheme="minorHAnsi" w:cstheme="minorHAnsi"/>
              </w:rPr>
              <w:t>high-level</w:t>
            </w:r>
            <w:r w:rsidRPr="006708F1">
              <w:rPr>
                <w:rFonts w:asciiTheme="minorHAnsi" w:hAnsiTheme="minorHAnsi" w:cstheme="minorHAnsi"/>
              </w:rPr>
              <w:t xml:space="preserve"> government officials and international </w:t>
            </w:r>
            <w:r w:rsidR="003F0DDA" w:rsidRPr="006708F1">
              <w:rPr>
                <w:rFonts w:asciiTheme="minorHAnsi" w:hAnsiTheme="minorHAnsi" w:cstheme="minorHAnsi"/>
              </w:rPr>
              <w:t>organizations.</w:t>
            </w:r>
          </w:p>
          <w:p w14:paraId="0C629A28" w14:textId="2F3C77A0" w:rsidR="00802259" w:rsidRPr="006708F1" w:rsidRDefault="00802259"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Experience working with the United Nations and/or other multi-lateral </w:t>
            </w:r>
            <w:r w:rsidR="003F0DDA" w:rsidRPr="006708F1">
              <w:rPr>
                <w:rFonts w:asciiTheme="minorHAnsi" w:hAnsiTheme="minorHAnsi" w:cstheme="minorHAnsi"/>
              </w:rPr>
              <w:t>organizations</w:t>
            </w:r>
            <w:r w:rsidRPr="006708F1">
              <w:rPr>
                <w:rFonts w:asciiTheme="minorHAnsi" w:hAnsiTheme="minorHAnsi" w:cstheme="minorHAnsi"/>
              </w:rPr>
              <w:t>, an advantage. </w:t>
            </w:r>
          </w:p>
          <w:p w14:paraId="7A3E5EAB" w14:textId="77777777" w:rsidR="00E82317" w:rsidRPr="006708F1" w:rsidRDefault="00E82317" w:rsidP="006708F1">
            <w:pPr>
              <w:spacing w:line="360" w:lineRule="auto"/>
              <w:jc w:val="both"/>
              <w:rPr>
                <w:rFonts w:asciiTheme="minorHAnsi" w:hAnsiTheme="minorHAnsi" w:cstheme="minorHAnsi"/>
              </w:rPr>
            </w:pPr>
          </w:p>
        </w:tc>
      </w:tr>
      <w:tr w:rsidR="00B95AAB" w:rsidRPr="006708F1" w14:paraId="06345DDC" w14:textId="77777777" w:rsidTr="00956E17">
        <w:tc>
          <w:tcPr>
            <w:tcW w:w="1980" w:type="dxa"/>
          </w:tcPr>
          <w:p w14:paraId="10A600BC" w14:textId="64D50516" w:rsidR="00B95AAB" w:rsidRPr="006708F1" w:rsidRDefault="00504684" w:rsidP="006708F1">
            <w:pPr>
              <w:spacing w:line="360" w:lineRule="auto"/>
              <w:jc w:val="both"/>
              <w:rPr>
                <w:rFonts w:asciiTheme="minorHAnsi" w:hAnsiTheme="minorHAnsi" w:cstheme="minorHAnsi"/>
                <w:b/>
                <w:bCs/>
              </w:rPr>
            </w:pPr>
            <w:r w:rsidRPr="006708F1">
              <w:rPr>
                <w:rFonts w:asciiTheme="minorHAnsi" w:hAnsiTheme="minorHAnsi" w:cstheme="minorHAnsi"/>
                <w:b/>
                <w:bCs/>
              </w:rPr>
              <w:lastRenderedPageBreak/>
              <w:t>Language:</w:t>
            </w:r>
          </w:p>
        </w:tc>
        <w:tc>
          <w:tcPr>
            <w:tcW w:w="4770" w:type="dxa"/>
          </w:tcPr>
          <w:p w14:paraId="01685549" w14:textId="77777777" w:rsidR="00B63964" w:rsidRPr="006708F1" w:rsidRDefault="00B63964"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Excellent oral and written communication skills in English.</w:t>
            </w:r>
          </w:p>
          <w:p w14:paraId="1A9C81ED" w14:textId="77777777" w:rsidR="00B63964" w:rsidRPr="006708F1" w:rsidRDefault="00B63964"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Excellent oral and written communication skills in French or Spanish, an asset.</w:t>
            </w:r>
          </w:p>
          <w:p w14:paraId="4B76E924" w14:textId="20F1F66C" w:rsidR="00B95AAB" w:rsidRPr="006708F1" w:rsidRDefault="00B63964"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Proficiency in other languages is an advantage  </w:t>
            </w:r>
          </w:p>
        </w:tc>
        <w:tc>
          <w:tcPr>
            <w:tcW w:w="4410" w:type="dxa"/>
          </w:tcPr>
          <w:p w14:paraId="27AB26DD" w14:textId="77777777" w:rsidR="00E66FD5" w:rsidRPr="006708F1" w:rsidRDefault="00E66FD5"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Excellent oral and written communication skills in English.</w:t>
            </w:r>
          </w:p>
          <w:p w14:paraId="6BFEC4B3" w14:textId="77777777" w:rsidR="00E66FD5" w:rsidRPr="006708F1" w:rsidRDefault="00E66FD5"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Excellent oral and written communication skills in French or Spanish, an asset.</w:t>
            </w:r>
          </w:p>
          <w:p w14:paraId="2BDADBF0" w14:textId="3DA00C41" w:rsidR="00B95AAB" w:rsidRPr="006708F1" w:rsidRDefault="00E66FD5"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Proficiency in other languages is an advantage  </w:t>
            </w:r>
          </w:p>
        </w:tc>
      </w:tr>
      <w:tr w:rsidR="00680068" w:rsidRPr="006708F1" w14:paraId="352A5BFB" w14:textId="77777777" w:rsidTr="00956E17">
        <w:tc>
          <w:tcPr>
            <w:tcW w:w="1980" w:type="dxa"/>
          </w:tcPr>
          <w:p w14:paraId="1FFB6764" w14:textId="351771A5" w:rsidR="00680068" w:rsidRPr="006708F1" w:rsidRDefault="00680068" w:rsidP="006708F1">
            <w:pPr>
              <w:spacing w:line="360" w:lineRule="auto"/>
              <w:jc w:val="both"/>
              <w:rPr>
                <w:rFonts w:asciiTheme="minorHAnsi" w:hAnsiTheme="minorHAnsi" w:cstheme="minorHAnsi"/>
                <w:b/>
                <w:bCs/>
              </w:rPr>
            </w:pPr>
            <w:r w:rsidRPr="006708F1">
              <w:rPr>
                <w:rFonts w:asciiTheme="minorHAnsi" w:hAnsiTheme="minorHAnsi" w:cstheme="minorHAnsi"/>
                <w:b/>
                <w:bCs/>
              </w:rPr>
              <w:t>Core Competences</w:t>
            </w:r>
          </w:p>
        </w:tc>
        <w:tc>
          <w:tcPr>
            <w:tcW w:w="4770" w:type="dxa"/>
          </w:tcPr>
          <w:p w14:paraId="2A2EB44F" w14:textId="77777777"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Demonstrates ethics and integrity.</w:t>
            </w:r>
          </w:p>
          <w:p w14:paraId="5CC7F870" w14:textId="343ECF87"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Demonstrates political acumen and calculated </w:t>
            </w:r>
            <w:r w:rsidR="003F0DDA" w:rsidRPr="006708F1">
              <w:rPr>
                <w:rFonts w:asciiTheme="minorHAnsi" w:hAnsiTheme="minorHAnsi" w:cstheme="minorHAnsi"/>
              </w:rPr>
              <w:t>risk-taking</w:t>
            </w:r>
            <w:r w:rsidRPr="006708F1">
              <w:rPr>
                <w:rFonts w:asciiTheme="minorHAnsi" w:hAnsiTheme="minorHAnsi" w:cstheme="minorHAnsi"/>
              </w:rPr>
              <w:t>.</w:t>
            </w:r>
          </w:p>
          <w:p w14:paraId="7E92D44C" w14:textId="77777777"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Build own competence, creating an environment of creativity and innovation.</w:t>
            </w:r>
          </w:p>
          <w:p w14:paraId="61E7723A" w14:textId="77777777"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Creates and promotes open communication.</w:t>
            </w:r>
          </w:p>
          <w:p w14:paraId="0715F669" w14:textId="13260582"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Remain calm, in control</w:t>
            </w:r>
            <w:r w:rsidR="003F0DDA" w:rsidRPr="006708F1">
              <w:rPr>
                <w:rFonts w:asciiTheme="minorHAnsi" w:hAnsiTheme="minorHAnsi" w:cstheme="minorHAnsi"/>
              </w:rPr>
              <w:t>,</w:t>
            </w:r>
            <w:r w:rsidRPr="006708F1">
              <w:rPr>
                <w:rFonts w:asciiTheme="minorHAnsi" w:hAnsiTheme="minorHAnsi" w:cstheme="minorHAnsi"/>
              </w:rPr>
              <w:t xml:space="preserve"> and good humored even under pressure.</w:t>
            </w:r>
          </w:p>
          <w:p w14:paraId="709ADDBA" w14:textId="32584E49"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Conduct fair and transparent </w:t>
            </w:r>
            <w:r w:rsidR="003F0DDA" w:rsidRPr="006708F1">
              <w:rPr>
                <w:rFonts w:asciiTheme="minorHAnsi" w:hAnsiTheme="minorHAnsi" w:cstheme="minorHAnsi"/>
              </w:rPr>
              <w:t>decision-making</w:t>
            </w:r>
            <w:r w:rsidRPr="006708F1">
              <w:rPr>
                <w:rFonts w:asciiTheme="minorHAnsi" w:hAnsiTheme="minorHAnsi" w:cstheme="minorHAnsi"/>
              </w:rPr>
              <w:t>.</w:t>
            </w:r>
          </w:p>
          <w:p w14:paraId="003922A2" w14:textId="77777777"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Display cultural and gender sensitivity and adaptability; and</w:t>
            </w:r>
          </w:p>
          <w:p w14:paraId="2AF25048" w14:textId="77777777" w:rsidR="002D1AEA" w:rsidRPr="006708F1" w:rsidRDefault="002D1AEA"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Show strong corporate commitment.</w:t>
            </w:r>
          </w:p>
          <w:p w14:paraId="0ABA20BA" w14:textId="77777777" w:rsidR="00680068" w:rsidRPr="006708F1" w:rsidRDefault="00680068" w:rsidP="006708F1">
            <w:pPr>
              <w:widowControl/>
              <w:overflowPunct/>
              <w:adjustRightInd/>
              <w:spacing w:line="360" w:lineRule="auto"/>
              <w:jc w:val="both"/>
              <w:textAlignment w:val="baseline"/>
              <w:rPr>
                <w:rFonts w:asciiTheme="minorHAnsi" w:hAnsiTheme="minorHAnsi" w:cstheme="minorHAnsi"/>
              </w:rPr>
            </w:pPr>
          </w:p>
        </w:tc>
        <w:tc>
          <w:tcPr>
            <w:tcW w:w="4410" w:type="dxa"/>
          </w:tcPr>
          <w:p w14:paraId="071CC87C" w14:textId="77777777"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Demonstrates ethics and integrity.</w:t>
            </w:r>
          </w:p>
          <w:p w14:paraId="7643E714" w14:textId="588F791C"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Demonstrates political acumen and calculated </w:t>
            </w:r>
            <w:r w:rsidR="003F0DDA" w:rsidRPr="006708F1">
              <w:rPr>
                <w:rFonts w:asciiTheme="minorHAnsi" w:hAnsiTheme="minorHAnsi" w:cstheme="minorHAnsi"/>
              </w:rPr>
              <w:t>risk-taking</w:t>
            </w:r>
            <w:r w:rsidRPr="006708F1">
              <w:rPr>
                <w:rFonts w:asciiTheme="minorHAnsi" w:hAnsiTheme="minorHAnsi" w:cstheme="minorHAnsi"/>
              </w:rPr>
              <w:t>.</w:t>
            </w:r>
          </w:p>
          <w:p w14:paraId="2604E6A6" w14:textId="77777777"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Build own competence, creating an environment of creativity and innovation.</w:t>
            </w:r>
          </w:p>
          <w:p w14:paraId="251135DD" w14:textId="77777777"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Creates and promotes open communication.</w:t>
            </w:r>
          </w:p>
          <w:p w14:paraId="204C24AC" w14:textId="00C014E6"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Remain calm, in control</w:t>
            </w:r>
            <w:r w:rsidR="003F0DDA" w:rsidRPr="006708F1">
              <w:rPr>
                <w:rFonts w:asciiTheme="minorHAnsi" w:hAnsiTheme="minorHAnsi" w:cstheme="minorHAnsi"/>
              </w:rPr>
              <w:t>,</w:t>
            </w:r>
            <w:r w:rsidRPr="006708F1">
              <w:rPr>
                <w:rFonts w:asciiTheme="minorHAnsi" w:hAnsiTheme="minorHAnsi" w:cstheme="minorHAnsi"/>
              </w:rPr>
              <w:t xml:space="preserve"> and good humored even under pressure.</w:t>
            </w:r>
          </w:p>
          <w:p w14:paraId="2427959B" w14:textId="5A04C415"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Conduct fair and transparent </w:t>
            </w:r>
            <w:r w:rsidR="003F0DDA" w:rsidRPr="006708F1">
              <w:rPr>
                <w:rFonts w:asciiTheme="minorHAnsi" w:hAnsiTheme="minorHAnsi" w:cstheme="minorHAnsi"/>
              </w:rPr>
              <w:t>decision-making</w:t>
            </w:r>
            <w:r w:rsidRPr="006708F1">
              <w:rPr>
                <w:rFonts w:asciiTheme="minorHAnsi" w:hAnsiTheme="minorHAnsi" w:cstheme="minorHAnsi"/>
              </w:rPr>
              <w:t>.</w:t>
            </w:r>
          </w:p>
          <w:p w14:paraId="1DA31ADA" w14:textId="77777777" w:rsidR="001B409D"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Display cultural and gender sensitivity and adaptability; and</w:t>
            </w:r>
          </w:p>
          <w:p w14:paraId="2186384B" w14:textId="363FAE8C" w:rsidR="00680068" w:rsidRPr="006708F1" w:rsidRDefault="001B409D" w:rsidP="006708F1">
            <w:pPr>
              <w:widowControl/>
              <w:numPr>
                <w:ilvl w:val="0"/>
                <w:numId w:val="3"/>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Show strong corporate commitment.</w:t>
            </w:r>
          </w:p>
        </w:tc>
      </w:tr>
      <w:tr w:rsidR="002D1AEA" w:rsidRPr="006708F1" w14:paraId="3C5AE739" w14:textId="77777777" w:rsidTr="00956E17">
        <w:tc>
          <w:tcPr>
            <w:tcW w:w="1980" w:type="dxa"/>
          </w:tcPr>
          <w:p w14:paraId="5A059143" w14:textId="6AD21683" w:rsidR="00C313EE" w:rsidRPr="006708F1" w:rsidRDefault="00C313EE" w:rsidP="006708F1">
            <w:pPr>
              <w:widowControl/>
              <w:overflowPunct/>
              <w:adjustRightInd/>
              <w:spacing w:line="360" w:lineRule="auto"/>
              <w:jc w:val="both"/>
              <w:textAlignment w:val="baseline"/>
              <w:rPr>
                <w:rFonts w:asciiTheme="minorHAnsi" w:hAnsiTheme="minorHAnsi" w:cstheme="minorHAnsi"/>
                <w:b/>
                <w:bCs/>
              </w:rPr>
            </w:pPr>
            <w:r w:rsidRPr="006708F1">
              <w:rPr>
                <w:rFonts w:asciiTheme="minorHAnsi" w:hAnsiTheme="minorHAnsi" w:cstheme="minorHAnsi"/>
                <w:b/>
                <w:bCs/>
              </w:rPr>
              <w:t xml:space="preserve">Functional Competencies (Technical): </w:t>
            </w:r>
          </w:p>
          <w:p w14:paraId="61A30540" w14:textId="77777777" w:rsidR="002D1AEA" w:rsidRPr="006708F1" w:rsidRDefault="002D1AEA" w:rsidP="006708F1">
            <w:pPr>
              <w:spacing w:line="360" w:lineRule="auto"/>
              <w:jc w:val="both"/>
              <w:rPr>
                <w:rFonts w:asciiTheme="minorHAnsi" w:hAnsiTheme="minorHAnsi" w:cstheme="minorHAnsi"/>
              </w:rPr>
            </w:pPr>
          </w:p>
        </w:tc>
        <w:tc>
          <w:tcPr>
            <w:tcW w:w="4770" w:type="dxa"/>
          </w:tcPr>
          <w:p w14:paraId="03C466CB" w14:textId="3EBC1E36"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Demonstrated </w:t>
            </w:r>
            <w:r w:rsidR="003F0DDA" w:rsidRPr="006708F1">
              <w:rPr>
                <w:rFonts w:asciiTheme="minorHAnsi" w:hAnsiTheme="minorHAnsi" w:cstheme="minorHAnsi"/>
              </w:rPr>
              <w:t>senior-level</w:t>
            </w:r>
            <w:r w:rsidRPr="006708F1">
              <w:rPr>
                <w:rFonts w:asciiTheme="minorHAnsi" w:hAnsiTheme="minorHAnsi" w:cstheme="minorHAnsi"/>
              </w:rPr>
              <w:t xml:space="preserve"> expertise on gender, responsible digital payments and </w:t>
            </w:r>
            <w:r w:rsidRPr="006708F1">
              <w:rPr>
                <w:rFonts w:asciiTheme="minorHAnsi" w:hAnsiTheme="minorHAnsi" w:cstheme="minorHAnsi"/>
              </w:rPr>
              <w:lastRenderedPageBreak/>
              <w:t xml:space="preserve">financial inclusion and </w:t>
            </w:r>
            <w:r w:rsidR="003F0DDA" w:rsidRPr="006708F1">
              <w:rPr>
                <w:rFonts w:asciiTheme="minorHAnsi" w:hAnsiTheme="minorHAnsi" w:cstheme="minorHAnsi"/>
              </w:rPr>
              <w:t>key-related</w:t>
            </w:r>
            <w:r w:rsidRPr="006708F1">
              <w:rPr>
                <w:rFonts w:asciiTheme="minorHAnsi" w:hAnsiTheme="minorHAnsi" w:cstheme="minorHAnsi"/>
              </w:rPr>
              <w:t xml:space="preserve"> issues as defined </w:t>
            </w:r>
            <w:proofErr w:type="gramStart"/>
            <w:r w:rsidRPr="006708F1">
              <w:rPr>
                <w:rFonts w:asciiTheme="minorHAnsi" w:hAnsiTheme="minorHAnsi" w:cstheme="minorHAnsi"/>
              </w:rPr>
              <w:t>above;</w:t>
            </w:r>
            <w:proofErr w:type="gramEnd"/>
          </w:p>
          <w:p w14:paraId="20A81FE3" w14:textId="77777777"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Robust senior level expertise in one or more priority use cases identified by the Better Than Cash Alliance for its digitization of payment efforts (gender, agriculture, government payments, health payments, humanitarian payments, </w:t>
            </w:r>
            <w:proofErr w:type="spellStart"/>
            <w:r w:rsidRPr="006708F1">
              <w:rPr>
                <w:rFonts w:asciiTheme="minorHAnsi" w:hAnsiTheme="minorHAnsi" w:cstheme="minorHAnsi"/>
              </w:rPr>
              <w:t>etc</w:t>
            </w:r>
            <w:proofErr w:type="spellEnd"/>
            <w:r w:rsidRPr="006708F1">
              <w:rPr>
                <w:rFonts w:asciiTheme="minorHAnsi" w:hAnsiTheme="minorHAnsi" w:cstheme="minorHAnsi"/>
              </w:rPr>
              <w:t>)</w:t>
            </w:r>
          </w:p>
          <w:p w14:paraId="6CDC0C65" w14:textId="2A031E9F"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Excels at engaging with the highest level of governments, and/or executives of business, international </w:t>
            </w:r>
            <w:proofErr w:type="gramStart"/>
            <w:r w:rsidRPr="006708F1">
              <w:rPr>
                <w:rFonts w:asciiTheme="minorHAnsi" w:hAnsiTheme="minorHAnsi" w:cstheme="minorHAnsi"/>
              </w:rPr>
              <w:t>organizations</w:t>
            </w:r>
            <w:proofErr w:type="gramEnd"/>
            <w:r w:rsidRPr="006708F1">
              <w:rPr>
                <w:rFonts w:asciiTheme="minorHAnsi" w:hAnsiTheme="minorHAnsi" w:cstheme="minorHAnsi"/>
              </w:rPr>
              <w:t xml:space="preserve"> and civil </w:t>
            </w:r>
            <w:r w:rsidR="00D900C2" w:rsidRPr="006708F1">
              <w:rPr>
                <w:rFonts w:asciiTheme="minorHAnsi" w:hAnsiTheme="minorHAnsi" w:cstheme="minorHAnsi"/>
              </w:rPr>
              <w:t>society.</w:t>
            </w:r>
          </w:p>
          <w:p w14:paraId="50D48317" w14:textId="7860AABF"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Proven senior level capacity to design and support the implementation of responsible practices for digital financial inclusion strategies and </w:t>
            </w:r>
            <w:r w:rsidR="00D900C2" w:rsidRPr="006708F1">
              <w:rPr>
                <w:rFonts w:asciiTheme="minorHAnsi" w:hAnsiTheme="minorHAnsi" w:cstheme="minorHAnsi"/>
              </w:rPr>
              <w:t>initiatives.</w:t>
            </w:r>
          </w:p>
          <w:p w14:paraId="03B5E1B3" w14:textId="5BDF6B39"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Demonstrated senior level experience managing projects, particularly on digital finance and related </w:t>
            </w:r>
            <w:r w:rsidR="00D900C2" w:rsidRPr="006708F1">
              <w:rPr>
                <w:rFonts w:asciiTheme="minorHAnsi" w:hAnsiTheme="minorHAnsi" w:cstheme="minorHAnsi"/>
              </w:rPr>
              <w:t>issues.</w:t>
            </w:r>
          </w:p>
          <w:p w14:paraId="73A0496B" w14:textId="097F3425"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Experience conducting research on digital financial services at a global and national </w:t>
            </w:r>
            <w:r w:rsidR="00D900C2" w:rsidRPr="006708F1">
              <w:rPr>
                <w:rFonts w:asciiTheme="minorHAnsi" w:hAnsiTheme="minorHAnsi" w:cstheme="minorHAnsi"/>
              </w:rPr>
              <w:t>level.</w:t>
            </w:r>
          </w:p>
          <w:p w14:paraId="672D9351" w14:textId="77777777"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Experience working directly with national administrations including ministries of finance, national treasuries, central banks and/or other ministries relevant to the digitization of payments such as ICT, Social Development, Women, Welfare and other </w:t>
            </w:r>
            <w:r w:rsidRPr="006708F1">
              <w:rPr>
                <w:rFonts w:asciiTheme="minorHAnsi" w:hAnsiTheme="minorHAnsi" w:cstheme="minorHAnsi"/>
              </w:rPr>
              <w:lastRenderedPageBreak/>
              <w:t>senior leaders and their staff in specific topic areas such as defined above</w:t>
            </w:r>
          </w:p>
          <w:p w14:paraId="5A797798" w14:textId="77777777" w:rsidR="00135C9C" w:rsidRPr="006708F1" w:rsidRDefault="00135C9C" w:rsidP="006708F1">
            <w:pPr>
              <w:widowControl/>
              <w:numPr>
                <w:ilvl w:val="0"/>
                <w:numId w:val="20"/>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Ability to translate complex technical ideas to a non-technical audience in both verbally and in writing as evidenced in authored publications.</w:t>
            </w:r>
          </w:p>
          <w:p w14:paraId="460D5306" w14:textId="77777777" w:rsidR="002D1AEA" w:rsidRPr="006708F1" w:rsidRDefault="002D1AEA" w:rsidP="006708F1">
            <w:pPr>
              <w:widowControl/>
              <w:overflowPunct/>
              <w:adjustRightInd/>
              <w:spacing w:line="360" w:lineRule="auto"/>
              <w:jc w:val="both"/>
              <w:textAlignment w:val="baseline"/>
              <w:rPr>
                <w:rFonts w:asciiTheme="minorHAnsi" w:hAnsiTheme="minorHAnsi" w:cstheme="minorHAnsi"/>
              </w:rPr>
            </w:pPr>
          </w:p>
        </w:tc>
        <w:tc>
          <w:tcPr>
            <w:tcW w:w="4410" w:type="dxa"/>
          </w:tcPr>
          <w:p w14:paraId="4A0BDBCC" w14:textId="7055EAC5"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lastRenderedPageBreak/>
              <w:t xml:space="preserve">Demonstrated expertise on gender, responsible digital payments and </w:t>
            </w:r>
            <w:r w:rsidRPr="006708F1">
              <w:rPr>
                <w:rFonts w:asciiTheme="minorHAnsi" w:hAnsiTheme="minorHAnsi" w:cstheme="minorHAnsi"/>
              </w:rPr>
              <w:lastRenderedPageBreak/>
              <w:t>financial inclusion</w:t>
            </w:r>
            <w:r w:rsidR="003F0DDA" w:rsidRPr="006708F1">
              <w:rPr>
                <w:rFonts w:asciiTheme="minorHAnsi" w:hAnsiTheme="minorHAnsi" w:cstheme="minorHAnsi"/>
              </w:rPr>
              <w:t>,</w:t>
            </w:r>
            <w:r w:rsidRPr="006708F1">
              <w:rPr>
                <w:rFonts w:asciiTheme="minorHAnsi" w:hAnsiTheme="minorHAnsi" w:cstheme="minorHAnsi"/>
              </w:rPr>
              <w:t xml:space="preserve"> and </w:t>
            </w:r>
            <w:r w:rsidR="003F0DDA" w:rsidRPr="006708F1">
              <w:rPr>
                <w:rFonts w:asciiTheme="minorHAnsi" w:hAnsiTheme="minorHAnsi" w:cstheme="minorHAnsi"/>
              </w:rPr>
              <w:t>key-related</w:t>
            </w:r>
            <w:r w:rsidRPr="006708F1">
              <w:rPr>
                <w:rFonts w:asciiTheme="minorHAnsi" w:hAnsiTheme="minorHAnsi" w:cstheme="minorHAnsi"/>
              </w:rPr>
              <w:t xml:space="preserve"> issues as defined </w:t>
            </w:r>
            <w:proofErr w:type="gramStart"/>
            <w:r w:rsidRPr="006708F1">
              <w:rPr>
                <w:rFonts w:asciiTheme="minorHAnsi" w:hAnsiTheme="minorHAnsi" w:cstheme="minorHAnsi"/>
              </w:rPr>
              <w:t>above;</w:t>
            </w:r>
            <w:proofErr w:type="gramEnd"/>
          </w:p>
          <w:p w14:paraId="43FC0F07" w14:textId="77777777"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Robust expertise in one or more priority use cases identified by the Better Than Cash Alliance for its digitization of payment efforts (gender, agriculture, government payments, health payments, humanitarian payments, </w:t>
            </w:r>
            <w:proofErr w:type="spellStart"/>
            <w:r w:rsidRPr="006708F1">
              <w:rPr>
                <w:rFonts w:asciiTheme="minorHAnsi" w:hAnsiTheme="minorHAnsi" w:cstheme="minorHAnsi"/>
              </w:rPr>
              <w:t>etc</w:t>
            </w:r>
            <w:proofErr w:type="spellEnd"/>
            <w:r w:rsidRPr="006708F1">
              <w:rPr>
                <w:rFonts w:asciiTheme="minorHAnsi" w:hAnsiTheme="minorHAnsi" w:cstheme="minorHAnsi"/>
              </w:rPr>
              <w:t>)</w:t>
            </w:r>
          </w:p>
          <w:p w14:paraId="37D96B4A" w14:textId="7352E8B0"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Excellent ability to engage with governments effectively, and/or executives of business, international </w:t>
            </w:r>
            <w:proofErr w:type="gramStart"/>
            <w:r w:rsidRPr="006708F1">
              <w:rPr>
                <w:rFonts w:asciiTheme="minorHAnsi" w:hAnsiTheme="minorHAnsi" w:cstheme="minorHAnsi"/>
              </w:rPr>
              <w:t>organizations</w:t>
            </w:r>
            <w:proofErr w:type="gramEnd"/>
            <w:r w:rsidRPr="006708F1">
              <w:rPr>
                <w:rFonts w:asciiTheme="minorHAnsi" w:hAnsiTheme="minorHAnsi" w:cstheme="minorHAnsi"/>
              </w:rPr>
              <w:t xml:space="preserve"> and civil </w:t>
            </w:r>
            <w:r w:rsidR="00D900C2" w:rsidRPr="006708F1">
              <w:rPr>
                <w:rFonts w:asciiTheme="minorHAnsi" w:hAnsiTheme="minorHAnsi" w:cstheme="minorHAnsi"/>
              </w:rPr>
              <w:t>society.</w:t>
            </w:r>
          </w:p>
          <w:p w14:paraId="2AF5D75E" w14:textId="140DF482"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Proven capacity to design and support the implementation of responsible practices for digital financial inclusion strategies and </w:t>
            </w:r>
            <w:r w:rsidR="00D900C2" w:rsidRPr="006708F1">
              <w:rPr>
                <w:rFonts w:asciiTheme="minorHAnsi" w:hAnsiTheme="minorHAnsi" w:cstheme="minorHAnsi"/>
              </w:rPr>
              <w:t>initiatives.</w:t>
            </w:r>
          </w:p>
          <w:p w14:paraId="3453F0B0" w14:textId="57E1513D"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Demonstrated experience managing projects, particularly on digital finance and related </w:t>
            </w:r>
            <w:r w:rsidR="00D900C2" w:rsidRPr="006708F1">
              <w:rPr>
                <w:rFonts w:asciiTheme="minorHAnsi" w:hAnsiTheme="minorHAnsi" w:cstheme="minorHAnsi"/>
              </w:rPr>
              <w:t>issues.</w:t>
            </w:r>
          </w:p>
          <w:p w14:paraId="13456AFA" w14:textId="7ECCA126"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Experience conducting research on digital financial services at a global and national </w:t>
            </w:r>
            <w:r w:rsidR="00D900C2" w:rsidRPr="006708F1">
              <w:rPr>
                <w:rFonts w:asciiTheme="minorHAnsi" w:hAnsiTheme="minorHAnsi" w:cstheme="minorHAnsi"/>
              </w:rPr>
              <w:t>level.</w:t>
            </w:r>
          </w:p>
          <w:p w14:paraId="6925C6E5" w14:textId="2F1EEAD7" w:rsidR="00F86BAB" w:rsidRPr="006708F1" w:rsidRDefault="00F86BAB"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 xml:space="preserve">Experience working directly with national administrations including ministries of finance, national treasuries, central banks and/or other ministries relevant to the digitization of payments such as ICT, Social </w:t>
            </w:r>
            <w:r w:rsidRPr="006708F1">
              <w:rPr>
                <w:rFonts w:asciiTheme="minorHAnsi" w:hAnsiTheme="minorHAnsi" w:cstheme="minorHAnsi"/>
              </w:rPr>
              <w:lastRenderedPageBreak/>
              <w:t>Development, Women, Welfare and other senior leaders and their staff in specific topic areas such as defined above</w:t>
            </w:r>
          </w:p>
          <w:p w14:paraId="50241238" w14:textId="6D883225" w:rsidR="00AB6230" w:rsidRPr="006708F1" w:rsidRDefault="00AB6230" w:rsidP="006708F1">
            <w:pPr>
              <w:widowControl/>
              <w:numPr>
                <w:ilvl w:val="0"/>
                <w:numId w:val="4"/>
              </w:numPr>
              <w:overflowPunct/>
              <w:adjustRightInd/>
              <w:spacing w:line="360" w:lineRule="auto"/>
              <w:jc w:val="both"/>
              <w:textAlignment w:val="baseline"/>
              <w:rPr>
                <w:rFonts w:asciiTheme="minorHAnsi" w:hAnsiTheme="minorHAnsi" w:cstheme="minorHAnsi"/>
              </w:rPr>
            </w:pPr>
            <w:r w:rsidRPr="006708F1">
              <w:rPr>
                <w:rFonts w:asciiTheme="minorHAnsi" w:hAnsiTheme="minorHAnsi" w:cstheme="minorHAnsi"/>
              </w:rPr>
              <w:t>Ability to translate complex technical ideas to a non-technical audience in both verbally and in writing as evidenced in authored publications.</w:t>
            </w:r>
          </w:p>
          <w:p w14:paraId="0836E0CE" w14:textId="77777777" w:rsidR="002D1AEA" w:rsidRPr="006708F1" w:rsidRDefault="002D1AEA" w:rsidP="006708F1">
            <w:pPr>
              <w:spacing w:line="360" w:lineRule="auto"/>
              <w:jc w:val="both"/>
              <w:rPr>
                <w:rFonts w:asciiTheme="minorHAnsi" w:hAnsiTheme="minorHAnsi" w:cstheme="minorHAnsi"/>
              </w:rPr>
            </w:pPr>
          </w:p>
        </w:tc>
      </w:tr>
    </w:tbl>
    <w:p w14:paraId="30826A88" w14:textId="77777777" w:rsidR="00956DBF" w:rsidRPr="006708F1" w:rsidRDefault="00956DBF" w:rsidP="006708F1">
      <w:pPr>
        <w:pStyle w:val="p28"/>
        <w:tabs>
          <w:tab w:val="clear" w:pos="680"/>
          <w:tab w:val="clear" w:pos="1060"/>
        </w:tabs>
        <w:spacing w:line="360" w:lineRule="auto"/>
        <w:ind w:left="0" w:firstLine="0"/>
        <w:jc w:val="both"/>
        <w:rPr>
          <w:rFonts w:asciiTheme="minorHAnsi" w:eastAsiaTheme="minorEastAsia" w:hAnsiTheme="minorHAnsi" w:cstheme="minorHAnsi"/>
          <w:snapToGrid/>
          <w:kern w:val="28"/>
          <w:szCs w:val="24"/>
        </w:rPr>
      </w:pPr>
    </w:p>
    <w:p w14:paraId="5BF8F8DD" w14:textId="7570252F" w:rsidR="00FA0FE6" w:rsidRPr="0036265D" w:rsidRDefault="00FA0FE6"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Criteria for Selection of the Best Offer</w:t>
      </w:r>
    </w:p>
    <w:p w14:paraId="211E0BD3" w14:textId="473F2581" w:rsidR="00B02B6E" w:rsidRPr="006708F1" w:rsidRDefault="002C5A4F" w:rsidP="006708F1">
      <w:pPr>
        <w:spacing w:line="360" w:lineRule="auto"/>
        <w:jc w:val="both"/>
        <w:rPr>
          <w:rFonts w:asciiTheme="minorHAnsi" w:hAnsiTheme="minorHAnsi" w:cstheme="minorHAnsi"/>
        </w:rPr>
      </w:pPr>
      <w:r w:rsidRPr="006708F1">
        <w:rPr>
          <w:rFonts w:asciiTheme="minorHAnsi" w:hAnsiTheme="minorHAnsi" w:cstheme="minorHAnsi"/>
        </w:rPr>
        <w:t>Applications will be screened and only candidates meeting the following minimum criteria will progress for further review:</w:t>
      </w:r>
    </w:p>
    <w:tbl>
      <w:tblPr>
        <w:tblStyle w:val="TableGrid"/>
        <w:tblW w:w="11160" w:type="dxa"/>
        <w:tblInd w:w="-815" w:type="dxa"/>
        <w:tblLook w:val="04A0" w:firstRow="1" w:lastRow="0" w:firstColumn="1" w:lastColumn="0" w:noHBand="0" w:noVBand="1"/>
      </w:tblPr>
      <w:tblGrid>
        <w:gridCol w:w="2880"/>
        <w:gridCol w:w="4168"/>
        <w:gridCol w:w="4112"/>
      </w:tblGrid>
      <w:tr w:rsidR="00431671" w:rsidRPr="006708F1" w14:paraId="05BB62F1" w14:textId="77777777" w:rsidTr="0079267B">
        <w:tc>
          <w:tcPr>
            <w:tcW w:w="2880" w:type="dxa"/>
            <w:shd w:val="clear" w:color="auto" w:fill="365F91" w:themeFill="accent1" w:themeFillShade="BF"/>
          </w:tcPr>
          <w:p w14:paraId="2EC50E1F" w14:textId="77777777" w:rsidR="00431671" w:rsidRPr="006708F1" w:rsidRDefault="00431671" w:rsidP="006708F1">
            <w:pPr>
              <w:spacing w:line="360" w:lineRule="auto"/>
              <w:jc w:val="both"/>
              <w:rPr>
                <w:rFonts w:asciiTheme="minorHAnsi" w:hAnsiTheme="minorHAnsi" w:cstheme="minorHAnsi"/>
                <w:b/>
                <w:bCs/>
                <w:color w:val="FFFFFF" w:themeColor="background1"/>
              </w:rPr>
            </w:pPr>
          </w:p>
        </w:tc>
        <w:tc>
          <w:tcPr>
            <w:tcW w:w="4168" w:type="dxa"/>
            <w:shd w:val="clear" w:color="auto" w:fill="365F91" w:themeFill="accent1" w:themeFillShade="BF"/>
          </w:tcPr>
          <w:p w14:paraId="58BB8B0F" w14:textId="77777777" w:rsidR="00431671" w:rsidRPr="006708F1" w:rsidRDefault="00431671" w:rsidP="006708F1">
            <w:pPr>
              <w:spacing w:line="360" w:lineRule="auto"/>
              <w:jc w:val="both"/>
              <w:rPr>
                <w:rFonts w:asciiTheme="minorHAnsi" w:hAnsiTheme="minorHAnsi" w:cstheme="minorHAnsi"/>
                <w:b/>
                <w:bCs/>
                <w:color w:val="FFFFFF" w:themeColor="background1"/>
              </w:rPr>
            </w:pPr>
            <w:r w:rsidRPr="006708F1">
              <w:rPr>
                <w:rFonts w:asciiTheme="minorHAnsi" w:hAnsiTheme="minorHAnsi" w:cstheme="minorHAnsi"/>
                <w:b/>
                <w:bCs/>
                <w:color w:val="FFFFFF" w:themeColor="background1"/>
              </w:rPr>
              <w:t>LOT 1</w:t>
            </w:r>
          </w:p>
        </w:tc>
        <w:tc>
          <w:tcPr>
            <w:tcW w:w="4112" w:type="dxa"/>
            <w:shd w:val="clear" w:color="auto" w:fill="365F91" w:themeFill="accent1" w:themeFillShade="BF"/>
          </w:tcPr>
          <w:p w14:paraId="2DD2A973" w14:textId="77777777" w:rsidR="00431671" w:rsidRPr="006708F1" w:rsidRDefault="00431671" w:rsidP="006708F1">
            <w:pPr>
              <w:spacing w:line="360" w:lineRule="auto"/>
              <w:jc w:val="both"/>
              <w:rPr>
                <w:rFonts w:asciiTheme="minorHAnsi" w:hAnsiTheme="minorHAnsi" w:cstheme="minorHAnsi"/>
                <w:b/>
                <w:bCs/>
                <w:color w:val="FFFFFF" w:themeColor="background1"/>
              </w:rPr>
            </w:pPr>
            <w:r w:rsidRPr="006708F1">
              <w:rPr>
                <w:rFonts w:asciiTheme="minorHAnsi" w:hAnsiTheme="minorHAnsi" w:cstheme="minorHAnsi"/>
                <w:b/>
                <w:bCs/>
                <w:color w:val="FFFFFF" w:themeColor="background1"/>
              </w:rPr>
              <w:t>LOT 2</w:t>
            </w:r>
          </w:p>
        </w:tc>
      </w:tr>
      <w:tr w:rsidR="00431671" w:rsidRPr="006708F1" w14:paraId="72DB2707" w14:textId="77777777" w:rsidTr="0079267B">
        <w:tc>
          <w:tcPr>
            <w:tcW w:w="2880" w:type="dxa"/>
            <w:shd w:val="clear" w:color="auto" w:fill="B8CCE4" w:themeFill="accent1" w:themeFillTint="66"/>
          </w:tcPr>
          <w:p w14:paraId="3285C37B" w14:textId="31522428" w:rsidR="00431671" w:rsidRPr="006708F1" w:rsidRDefault="00216E35" w:rsidP="006708F1">
            <w:pPr>
              <w:spacing w:line="360" w:lineRule="auto"/>
              <w:jc w:val="both"/>
              <w:rPr>
                <w:rFonts w:asciiTheme="minorHAnsi" w:hAnsiTheme="minorHAnsi" w:cstheme="minorHAnsi"/>
                <w:b/>
                <w:bCs/>
              </w:rPr>
            </w:pPr>
            <w:r w:rsidRPr="006708F1">
              <w:rPr>
                <w:rFonts w:asciiTheme="minorHAnsi" w:hAnsiTheme="minorHAnsi" w:cstheme="minorHAnsi"/>
                <w:b/>
                <w:bCs/>
              </w:rPr>
              <w:t xml:space="preserve">Steps </w:t>
            </w:r>
          </w:p>
        </w:tc>
        <w:tc>
          <w:tcPr>
            <w:tcW w:w="4168" w:type="dxa"/>
            <w:shd w:val="clear" w:color="auto" w:fill="B8CCE4" w:themeFill="accent1" w:themeFillTint="66"/>
          </w:tcPr>
          <w:p w14:paraId="50A9109D" w14:textId="77777777" w:rsidR="00431671" w:rsidRPr="006708F1" w:rsidRDefault="00431671" w:rsidP="006708F1">
            <w:pPr>
              <w:spacing w:line="360" w:lineRule="auto"/>
              <w:jc w:val="both"/>
              <w:rPr>
                <w:rFonts w:asciiTheme="minorHAnsi" w:hAnsiTheme="minorHAnsi" w:cstheme="minorHAnsi"/>
                <w:b/>
                <w:bCs/>
              </w:rPr>
            </w:pPr>
            <w:r w:rsidRPr="006708F1">
              <w:rPr>
                <w:rFonts w:asciiTheme="minorHAnsi" w:hAnsiTheme="minorHAnsi" w:cstheme="minorHAnsi"/>
                <w:b/>
                <w:bCs/>
              </w:rPr>
              <w:t>Senior Experts in Digital Payments</w:t>
            </w:r>
          </w:p>
        </w:tc>
        <w:tc>
          <w:tcPr>
            <w:tcW w:w="4112" w:type="dxa"/>
            <w:shd w:val="clear" w:color="auto" w:fill="B8CCE4" w:themeFill="accent1" w:themeFillTint="66"/>
          </w:tcPr>
          <w:p w14:paraId="00EF2E98" w14:textId="77777777" w:rsidR="00431671" w:rsidRPr="006708F1" w:rsidRDefault="00431671" w:rsidP="006708F1">
            <w:pPr>
              <w:spacing w:line="360" w:lineRule="auto"/>
              <w:jc w:val="both"/>
              <w:rPr>
                <w:rFonts w:asciiTheme="minorHAnsi" w:hAnsiTheme="minorHAnsi" w:cstheme="minorHAnsi"/>
                <w:b/>
                <w:bCs/>
              </w:rPr>
            </w:pPr>
            <w:r w:rsidRPr="006708F1">
              <w:rPr>
                <w:rFonts w:asciiTheme="minorHAnsi" w:hAnsiTheme="minorHAnsi" w:cstheme="minorHAnsi"/>
                <w:b/>
                <w:bCs/>
              </w:rPr>
              <w:t>Experts in Digital Payments</w:t>
            </w:r>
          </w:p>
        </w:tc>
      </w:tr>
      <w:tr w:rsidR="00886732" w:rsidRPr="006708F1" w14:paraId="2425B08B" w14:textId="77777777" w:rsidTr="00886732">
        <w:tc>
          <w:tcPr>
            <w:tcW w:w="2880" w:type="dxa"/>
            <w:shd w:val="clear" w:color="auto" w:fill="F2DBDB" w:themeFill="accent2" w:themeFillTint="33"/>
          </w:tcPr>
          <w:p w14:paraId="1B9CCFE7" w14:textId="675B02AF" w:rsidR="00886732" w:rsidRPr="006708F1" w:rsidRDefault="00886732" w:rsidP="006708F1">
            <w:pPr>
              <w:spacing w:line="360" w:lineRule="auto"/>
              <w:jc w:val="both"/>
              <w:rPr>
                <w:rFonts w:asciiTheme="minorHAnsi" w:hAnsiTheme="minorHAnsi" w:cstheme="minorHAnsi"/>
                <w:b/>
                <w:bCs/>
              </w:rPr>
            </w:pPr>
            <w:r w:rsidRPr="006708F1">
              <w:rPr>
                <w:rFonts w:asciiTheme="minorHAnsi" w:hAnsiTheme="minorHAnsi" w:cstheme="minorHAnsi"/>
                <w:b/>
                <w:bCs/>
              </w:rPr>
              <w:t xml:space="preserve">Technical Evaluation </w:t>
            </w:r>
          </w:p>
        </w:tc>
        <w:tc>
          <w:tcPr>
            <w:tcW w:w="4168" w:type="dxa"/>
            <w:shd w:val="clear" w:color="auto" w:fill="F2DBDB" w:themeFill="accent2" w:themeFillTint="33"/>
          </w:tcPr>
          <w:p w14:paraId="69E093E7" w14:textId="77777777" w:rsidR="00886732" w:rsidRPr="006708F1" w:rsidRDefault="00886732" w:rsidP="006708F1">
            <w:pPr>
              <w:pStyle w:val="ListParagraph"/>
              <w:widowControl/>
              <w:overflowPunct/>
              <w:adjustRightInd/>
              <w:ind w:left="360"/>
              <w:jc w:val="both"/>
              <w:rPr>
                <w:rFonts w:asciiTheme="minorHAnsi" w:hAnsiTheme="minorHAnsi" w:cstheme="minorHAnsi"/>
                <w:sz w:val="24"/>
              </w:rPr>
            </w:pPr>
          </w:p>
        </w:tc>
        <w:tc>
          <w:tcPr>
            <w:tcW w:w="4112" w:type="dxa"/>
            <w:shd w:val="clear" w:color="auto" w:fill="F2DBDB" w:themeFill="accent2" w:themeFillTint="33"/>
          </w:tcPr>
          <w:p w14:paraId="6796ED97" w14:textId="77777777" w:rsidR="00886732" w:rsidRPr="006708F1" w:rsidRDefault="00886732" w:rsidP="006708F1">
            <w:pPr>
              <w:pStyle w:val="ListParagraph"/>
              <w:widowControl/>
              <w:overflowPunct/>
              <w:adjustRightInd/>
              <w:ind w:left="360"/>
              <w:jc w:val="both"/>
              <w:rPr>
                <w:rFonts w:asciiTheme="minorHAnsi" w:hAnsiTheme="minorHAnsi" w:cstheme="minorHAnsi"/>
                <w:sz w:val="24"/>
              </w:rPr>
            </w:pPr>
          </w:p>
        </w:tc>
      </w:tr>
      <w:tr w:rsidR="00431671" w:rsidRPr="006708F1" w14:paraId="2D3C8E64" w14:textId="77777777" w:rsidTr="0079267B">
        <w:tc>
          <w:tcPr>
            <w:tcW w:w="2880" w:type="dxa"/>
          </w:tcPr>
          <w:p w14:paraId="131F07CD" w14:textId="77777777" w:rsidR="00216E35" w:rsidRPr="006708F1" w:rsidRDefault="00216E35" w:rsidP="006708F1">
            <w:pPr>
              <w:spacing w:line="360" w:lineRule="auto"/>
              <w:jc w:val="both"/>
              <w:rPr>
                <w:rFonts w:asciiTheme="minorHAnsi" w:hAnsiTheme="minorHAnsi" w:cstheme="minorHAnsi"/>
                <w:b/>
                <w:bCs/>
              </w:rPr>
            </w:pPr>
            <w:r w:rsidRPr="006708F1">
              <w:rPr>
                <w:rFonts w:asciiTheme="minorHAnsi" w:hAnsiTheme="minorHAnsi" w:cstheme="minorHAnsi"/>
                <w:b/>
                <w:bCs/>
              </w:rPr>
              <w:t>Step I: Screening/ Longlisting</w:t>
            </w:r>
          </w:p>
          <w:p w14:paraId="6C73F9A7" w14:textId="77777777" w:rsidR="00431671" w:rsidRPr="006708F1" w:rsidRDefault="00431671" w:rsidP="006708F1">
            <w:pPr>
              <w:spacing w:line="360" w:lineRule="auto"/>
              <w:jc w:val="both"/>
              <w:rPr>
                <w:rFonts w:asciiTheme="minorHAnsi" w:hAnsiTheme="minorHAnsi" w:cstheme="minorHAnsi"/>
              </w:rPr>
            </w:pPr>
          </w:p>
        </w:tc>
        <w:tc>
          <w:tcPr>
            <w:tcW w:w="4168" w:type="dxa"/>
          </w:tcPr>
          <w:p w14:paraId="35CCB9E0" w14:textId="77777777" w:rsidR="007C24D0" w:rsidRPr="006708F1" w:rsidRDefault="007C24D0"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Education: Master’s degree in economics, finance, public/business administration, law, social sciences, international relations or</w:t>
            </w:r>
          </w:p>
          <w:p w14:paraId="19DC192A" w14:textId="4068A8EC" w:rsidR="00766622" w:rsidRPr="006708F1" w:rsidRDefault="00766622"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Experience: Minimum of 20 years of professional experience in either government, international organizations, corporate or</w:t>
            </w:r>
          </w:p>
          <w:p w14:paraId="3AD665C5" w14:textId="77777777" w:rsidR="00BA0906" w:rsidRPr="006708F1" w:rsidRDefault="00BA0906"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Language: Excellent oral and written communication skills in English, other languages an advantage.</w:t>
            </w:r>
          </w:p>
          <w:p w14:paraId="383D6DC9" w14:textId="46872C1C" w:rsidR="00431671" w:rsidRPr="006708F1" w:rsidRDefault="00BA0906"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Mandatory submission of CV with list of relevant publications.</w:t>
            </w:r>
          </w:p>
        </w:tc>
        <w:tc>
          <w:tcPr>
            <w:tcW w:w="4112" w:type="dxa"/>
          </w:tcPr>
          <w:p w14:paraId="5A382171" w14:textId="77777777" w:rsidR="00216E35" w:rsidRPr="006708F1" w:rsidRDefault="00216E35"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Education: Master’s degree in economics, finance, public/business administration, law, social sciences, international relations or</w:t>
            </w:r>
          </w:p>
          <w:p w14:paraId="3667C67D" w14:textId="77777777" w:rsidR="00216E35" w:rsidRPr="006708F1" w:rsidRDefault="00216E35"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Experience: Minimum of 7 years of professional experience in either government, international organizations, corporate or</w:t>
            </w:r>
          </w:p>
          <w:p w14:paraId="46368C77" w14:textId="4E0B0BE9" w:rsidR="00216E35" w:rsidRPr="006708F1" w:rsidRDefault="00216E35"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Language: Excellent oral and written communication skills in English, other languages an advantage.</w:t>
            </w:r>
          </w:p>
          <w:p w14:paraId="35B79004" w14:textId="2F5BC3A7" w:rsidR="00216E35" w:rsidRPr="006708F1" w:rsidRDefault="00216E35" w:rsidP="006708F1">
            <w:pPr>
              <w:pStyle w:val="ListParagraph"/>
              <w:widowControl/>
              <w:numPr>
                <w:ilvl w:val="0"/>
                <w:numId w:val="7"/>
              </w:numPr>
              <w:overflowPunct/>
              <w:adjustRightInd/>
              <w:jc w:val="both"/>
              <w:rPr>
                <w:rFonts w:asciiTheme="minorHAnsi" w:hAnsiTheme="minorHAnsi" w:cstheme="minorHAnsi"/>
                <w:sz w:val="24"/>
              </w:rPr>
            </w:pPr>
            <w:r w:rsidRPr="006708F1">
              <w:rPr>
                <w:rFonts w:asciiTheme="minorHAnsi" w:hAnsiTheme="minorHAnsi" w:cstheme="minorHAnsi"/>
                <w:sz w:val="24"/>
              </w:rPr>
              <w:t>Mandatory submission of CV</w:t>
            </w:r>
            <w:r w:rsidR="00BA0906" w:rsidRPr="006708F1">
              <w:rPr>
                <w:rFonts w:asciiTheme="minorHAnsi" w:hAnsiTheme="minorHAnsi" w:cstheme="minorHAnsi"/>
                <w:sz w:val="24"/>
              </w:rPr>
              <w:t>.</w:t>
            </w:r>
          </w:p>
          <w:p w14:paraId="27A98413" w14:textId="77777777" w:rsidR="00431671" w:rsidRPr="006708F1" w:rsidRDefault="00431671" w:rsidP="006708F1">
            <w:pPr>
              <w:spacing w:line="360" w:lineRule="auto"/>
              <w:jc w:val="both"/>
              <w:rPr>
                <w:rFonts w:asciiTheme="minorHAnsi" w:hAnsiTheme="minorHAnsi" w:cstheme="minorHAnsi"/>
              </w:rPr>
            </w:pPr>
          </w:p>
        </w:tc>
      </w:tr>
      <w:tr w:rsidR="00216E35" w:rsidRPr="006708F1" w14:paraId="2AF3B8CF" w14:textId="77777777" w:rsidTr="0079267B">
        <w:tc>
          <w:tcPr>
            <w:tcW w:w="2880" w:type="dxa"/>
          </w:tcPr>
          <w:p w14:paraId="394699F8" w14:textId="77777777" w:rsidR="00216E35" w:rsidRPr="006708F1" w:rsidRDefault="00216E35" w:rsidP="006708F1">
            <w:pPr>
              <w:spacing w:line="360" w:lineRule="auto"/>
              <w:jc w:val="both"/>
              <w:rPr>
                <w:rFonts w:asciiTheme="minorHAnsi" w:hAnsiTheme="minorHAnsi" w:cstheme="minorHAnsi"/>
                <w:b/>
                <w:bCs/>
              </w:rPr>
            </w:pPr>
            <w:r w:rsidRPr="006708F1">
              <w:rPr>
                <w:rFonts w:asciiTheme="minorHAnsi" w:hAnsiTheme="minorHAnsi" w:cstheme="minorHAnsi"/>
                <w:b/>
                <w:bCs/>
              </w:rPr>
              <w:lastRenderedPageBreak/>
              <w:t>Step II: Shortlisting by Review of a Profile</w:t>
            </w:r>
          </w:p>
          <w:p w14:paraId="280307BA" w14:textId="77777777" w:rsidR="00216E35" w:rsidRPr="006708F1" w:rsidRDefault="00216E35" w:rsidP="006708F1">
            <w:pPr>
              <w:spacing w:line="360" w:lineRule="auto"/>
              <w:jc w:val="both"/>
              <w:rPr>
                <w:rFonts w:asciiTheme="minorHAnsi" w:hAnsiTheme="minorHAnsi" w:cstheme="minorHAnsi"/>
                <w:b/>
                <w:bCs/>
              </w:rPr>
            </w:pPr>
          </w:p>
          <w:p w14:paraId="174C45E9" w14:textId="24894A63" w:rsidR="005431CF" w:rsidRPr="006708F1" w:rsidRDefault="005431CF" w:rsidP="006708F1">
            <w:pPr>
              <w:spacing w:line="360" w:lineRule="auto"/>
              <w:jc w:val="both"/>
              <w:rPr>
                <w:rFonts w:asciiTheme="minorHAnsi" w:hAnsiTheme="minorHAnsi" w:cstheme="minorHAnsi"/>
                <w:b/>
                <w:bCs/>
              </w:rPr>
            </w:pPr>
            <w:r w:rsidRPr="006708F1">
              <w:rPr>
                <w:rFonts w:asciiTheme="minorHAnsi" w:hAnsiTheme="minorHAnsi" w:cstheme="minorHAnsi"/>
                <w:b/>
                <w:bCs/>
              </w:rPr>
              <w:t xml:space="preserve">UNCDF will conduct a review of a profile (technical evaluation). Only candidates obtaining a minimum of 80 points in Step II will be considered technically qualified and included </w:t>
            </w:r>
            <w:r w:rsidR="007311FC" w:rsidRPr="006708F1">
              <w:rPr>
                <w:rFonts w:asciiTheme="minorHAnsi" w:hAnsiTheme="minorHAnsi" w:cstheme="minorHAnsi"/>
                <w:b/>
                <w:bCs/>
              </w:rPr>
              <w:t>in</w:t>
            </w:r>
            <w:r w:rsidRPr="006708F1">
              <w:rPr>
                <w:rFonts w:asciiTheme="minorHAnsi" w:hAnsiTheme="minorHAnsi" w:cstheme="minorHAnsi"/>
                <w:b/>
                <w:bCs/>
              </w:rPr>
              <w:t xml:space="preserve"> the Roster.</w:t>
            </w:r>
          </w:p>
          <w:p w14:paraId="24D89CC0" w14:textId="6FB258BC" w:rsidR="005431CF" w:rsidRPr="006708F1" w:rsidRDefault="005431CF" w:rsidP="006708F1">
            <w:pPr>
              <w:spacing w:line="360" w:lineRule="auto"/>
              <w:jc w:val="both"/>
              <w:rPr>
                <w:rFonts w:asciiTheme="minorHAnsi" w:hAnsiTheme="minorHAnsi" w:cstheme="minorHAnsi"/>
                <w:b/>
                <w:bCs/>
              </w:rPr>
            </w:pPr>
          </w:p>
        </w:tc>
        <w:tc>
          <w:tcPr>
            <w:tcW w:w="4168" w:type="dxa"/>
          </w:tcPr>
          <w:p w14:paraId="0E35AADB" w14:textId="77777777" w:rsidR="00C361CF" w:rsidRPr="006708F1" w:rsidRDefault="00C361CF" w:rsidP="006708F1">
            <w:pPr>
              <w:spacing w:line="360" w:lineRule="auto"/>
              <w:jc w:val="both"/>
              <w:rPr>
                <w:rFonts w:asciiTheme="minorHAnsi" w:hAnsiTheme="minorHAnsi" w:cstheme="minorHAnsi"/>
                <w:b/>
                <w:bCs/>
              </w:rPr>
            </w:pPr>
            <w:r w:rsidRPr="006708F1">
              <w:rPr>
                <w:rFonts w:asciiTheme="minorHAnsi" w:hAnsiTheme="minorHAnsi" w:cstheme="minorHAnsi"/>
                <w:b/>
                <w:bCs/>
              </w:rPr>
              <w:t>Criteria for Technical evaluation (100 points maximum):</w:t>
            </w:r>
          </w:p>
          <w:p w14:paraId="5C698E5E" w14:textId="77777777" w:rsidR="00216E35" w:rsidRPr="006708F1" w:rsidRDefault="00216E35" w:rsidP="006708F1">
            <w:pPr>
              <w:spacing w:line="360" w:lineRule="auto"/>
              <w:jc w:val="both"/>
              <w:rPr>
                <w:rFonts w:asciiTheme="minorHAnsi" w:hAnsiTheme="minorHAnsi" w:cstheme="minorHAnsi"/>
              </w:rPr>
            </w:pPr>
          </w:p>
          <w:p w14:paraId="74E04A55" w14:textId="77777777" w:rsidR="00C361CF" w:rsidRPr="006708F1" w:rsidRDefault="00D31331" w:rsidP="006708F1">
            <w:pPr>
              <w:pStyle w:val="ListParagraph"/>
              <w:numPr>
                <w:ilvl w:val="0"/>
                <w:numId w:val="25"/>
              </w:numPr>
              <w:jc w:val="both"/>
              <w:rPr>
                <w:rFonts w:asciiTheme="minorHAnsi" w:hAnsiTheme="minorHAnsi" w:cstheme="minorHAnsi"/>
                <w:sz w:val="24"/>
              </w:rPr>
            </w:pPr>
            <w:r w:rsidRPr="006708F1">
              <w:rPr>
                <w:rFonts w:asciiTheme="minorHAnsi" w:hAnsiTheme="minorHAnsi" w:cstheme="minorHAnsi"/>
                <w:sz w:val="24"/>
              </w:rPr>
              <w:t xml:space="preserve">(40 points) - Previous experience working directly with academia, private sector, international organizations or national administrations including ministries of finance, national treasuries, central banks and/or other ministries relevant to the digitization of payments such as ICT, Social Development, Women, Welfare and other, in specific topic areas such as P2G, G2P, B2B, B2P and B2G payments, tax collection, digital identification, financial inclusion policy, ICT, innovation, payments infrastructure, public financial management or other related fields. </w:t>
            </w:r>
          </w:p>
          <w:p w14:paraId="5B909C75" w14:textId="77777777" w:rsidR="001516E8" w:rsidRPr="006708F1" w:rsidRDefault="001516E8" w:rsidP="006708F1">
            <w:pPr>
              <w:pStyle w:val="ListParagraph"/>
              <w:numPr>
                <w:ilvl w:val="0"/>
                <w:numId w:val="25"/>
              </w:numPr>
              <w:jc w:val="both"/>
              <w:rPr>
                <w:rFonts w:asciiTheme="minorHAnsi" w:hAnsiTheme="minorHAnsi" w:cstheme="minorHAnsi"/>
                <w:sz w:val="24"/>
              </w:rPr>
            </w:pPr>
            <w:r w:rsidRPr="006708F1">
              <w:rPr>
                <w:rFonts w:asciiTheme="minorHAnsi" w:hAnsiTheme="minorHAnsi" w:cstheme="minorHAnsi"/>
                <w:sz w:val="24"/>
              </w:rPr>
              <w:t xml:space="preserve">(30 points) - Extensive experience implementing payments digitization initiatives and expanding financial inclusion, especially in emerging and developing markets </w:t>
            </w:r>
          </w:p>
          <w:p w14:paraId="33669B0D" w14:textId="77777777" w:rsidR="00974C0D" w:rsidRPr="006708F1" w:rsidRDefault="00974C0D" w:rsidP="006708F1">
            <w:pPr>
              <w:pStyle w:val="ListParagraph"/>
              <w:numPr>
                <w:ilvl w:val="0"/>
                <w:numId w:val="25"/>
              </w:numPr>
              <w:jc w:val="both"/>
              <w:rPr>
                <w:rFonts w:asciiTheme="minorHAnsi" w:hAnsiTheme="minorHAnsi" w:cstheme="minorHAnsi"/>
                <w:sz w:val="24"/>
              </w:rPr>
            </w:pPr>
            <w:r w:rsidRPr="006708F1">
              <w:rPr>
                <w:rFonts w:asciiTheme="minorHAnsi" w:hAnsiTheme="minorHAnsi" w:cstheme="minorHAnsi"/>
                <w:sz w:val="24"/>
              </w:rPr>
              <w:t xml:space="preserve">(20 points)- Writing illustrates clear understanding and knowledge of substantive issues covered by the Better Than Cash Alliance and makes </w:t>
            </w:r>
            <w:r w:rsidRPr="006708F1">
              <w:rPr>
                <w:rFonts w:asciiTheme="minorHAnsi" w:hAnsiTheme="minorHAnsi" w:cstheme="minorHAnsi"/>
                <w:sz w:val="24"/>
              </w:rPr>
              <w:lastRenderedPageBreak/>
              <w:t xml:space="preserve">complex topics interesting and easy to understand </w:t>
            </w:r>
          </w:p>
          <w:p w14:paraId="25022C7F" w14:textId="60878093" w:rsidR="001516E8" w:rsidRPr="006708F1" w:rsidRDefault="007B7C51" w:rsidP="006708F1">
            <w:pPr>
              <w:pStyle w:val="ListParagraph"/>
              <w:numPr>
                <w:ilvl w:val="0"/>
                <w:numId w:val="25"/>
              </w:numPr>
              <w:jc w:val="both"/>
              <w:rPr>
                <w:rFonts w:asciiTheme="minorHAnsi" w:hAnsiTheme="minorHAnsi" w:cstheme="minorHAnsi"/>
                <w:sz w:val="24"/>
              </w:rPr>
            </w:pPr>
            <w:r w:rsidRPr="006708F1">
              <w:rPr>
                <w:rFonts w:asciiTheme="minorHAnsi" w:hAnsiTheme="minorHAnsi" w:cstheme="minorHAnsi"/>
                <w:sz w:val="24"/>
              </w:rPr>
              <w:t xml:space="preserve">(10 points)- Relevant education </w:t>
            </w:r>
          </w:p>
        </w:tc>
        <w:tc>
          <w:tcPr>
            <w:tcW w:w="4112" w:type="dxa"/>
          </w:tcPr>
          <w:p w14:paraId="5F4628CB" w14:textId="424E361A" w:rsidR="00216E35" w:rsidRPr="006708F1" w:rsidRDefault="00216E35" w:rsidP="006708F1">
            <w:pPr>
              <w:spacing w:line="360" w:lineRule="auto"/>
              <w:jc w:val="both"/>
              <w:rPr>
                <w:rFonts w:asciiTheme="minorHAnsi" w:hAnsiTheme="minorHAnsi" w:cstheme="minorHAnsi"/>
                <w:b/>
                <w:bCs/>
              </w:rPr>
            </w:pPr>
            <w:r w:rsidRPr="006708F1">
              <w:rPr>
                <w:rFonts w:asciiTheme="minorHAnsi" w:hAnsiTheme="minorHAnsi" w:cstheme="minorHAnsi"/>
                <w:b/>
                <w:bCs/>
              </w:rPr>
              <w:lastRenderedPageBreak/>
              <w:t>Criteria for Technical evaluation (100 points maximum):</w:t>
            </w:r>
          </w:p>
          <w:p w14:paraId="4D7E5438" w14:textId="77777777" w:rsidR="007311FC" w:rsidRPr="006708F1" w:rsidRDefault="007311FC" w:rsidP="006708F1">
            <w:pPr>
              <w:spacing w:line="360" w:lineRule="auto"/>
              <w:jc w:val="both"/>
              <w:rPr>
                <w:rFonts w:asciiTheme="minorHAnsi" w:hAnsiTheme="minorHAnsi" w:cstheme="minorHAnsi"/>
              </w:rPr>
            </w:pPr>
          </w:p>
          <w:p w14:paraId="2197D501" w14:textId="3B9A0B15" w:rsidR="00216E35" w:rsidRPr="006708F1" w:rsidRDefault="00D31331" w:rsidP="006708F1">
            <w:pPr>
              <w:pStyle w:val="ListParagraph"/>
              <w:numPr>
                <w:ilvl w:val="0"/>
                <w:numId w:val="7"/>
              </w:numPr>
              <w:jc w:val="both"/>
              <w:rPr>
                <w:rFonts w:asciiTheme="minorHAnsi" w:hAnsiTheme="minorHAnsi" w:cstheme="minorHAnsi"/>
                <w:sz w:val="24"/>
              </w:rPr>
            </w:pPr>
            <w:r w:rsidRPr="006708F1">
              <w:rPr>
                <w:rFonts w:asciiTheme="minorHAnsi" w:hAnsiTheme="minorHAnsi" w:cstheme="minorHAnsi"/>
                <w:sz w:val="24"/>
              </w:rPr>
              <w:t xml:space="preserve">(40 points) -  </w:t>
            </w:r>
            <w:r w:rsidR="00216E35" w:rsidRPr="006708F1">
              <w:rPr>
                <w:rFonts w:asciiTheme="minorHAnsi" w:hAnsiTheme="minorHAnsi" w:cstheme="minorHAnsi"/>
                <w:sz w:val="24"/>
              </w:rPr>
              <w:t xml:space="preserve">Previous experience working directly with academia, private sector, international organizations or national administrations including ministries of finance, national treasuries, central banks and/or other ministries relevant to the digitization of payments such as ICT, Social Development, Women, Welfare and other, in specific topic areas such as P2G, G2P, B2B, B2P and B2G payments, tax collection, digital identification, financial inclusion policy, ICT, innovation, payments infrastructure, public financial management or other related fields. </w:t>
            </w:r>
          </w:p>
          <w:p w14:paraId="58D3585C" w14:textId="7F74C50C" w:rsidR="00216E35" w:rsidRPr="006708F1" w:rsidRDefault="001516E8" w:rsidP="006708F1">
            <w:pPr>
              <w:pStyle w:val="ListParagraph"/>
              <w:numPr>
                <w:ilvl w:val="0"/>
                <w:numId w:val="7"/>
              </w:numPr>
              <w:jc w:val="both"/>
              <w:rPr>
                <w:rFonts w:asciiTheme="minorHAnsi" w:hAnsiTheme="minorHAnsi" w:cstheme="minorHAnsi"/>
                <w:sz w:val="24"/>
              </w:rPr>
            </w:pPr>
            <w:r w:rsidRPr="006708F1">
              <w:rPr>
                <w:rFonts w:asciiTheme="minorHAnsi" w:hAnsiTheme="minorHAnsi" w:cstheme="minorHAnsi"/>
                <w:sz w:val="24"/>
              </w:rPr>
              <w:t xml:space="preserve">(30 points) - </w:t>
            </w:r>
            <w:r w:rsidR="00216E35" w:rsidRPr="006708F1">
              <w:rPr>
                <w:rFonts w:asciiTheme="minorHAnsi" w:hAnsiTheme="minorHAnsi" w:cstheme="minorHAnsi"/>
                <w:sz w:val="24"/>
              </w:rPr>
              <w:t xml:space="preserve">Extensive experience implementing payments digitization initiatives and expanding financial inclusion, especially in emerging and developing markets </w:t>
            </w:r>
          </w:p>
          <w:p w14:paraId="3EF1A8D3" w14:textId="6261B9A3" w:rsidR="00216E35" w:rsidRPr="006708F1" w:rsidRDefault="00974C0D" w:rsidP="006708F1">
            <w:pPr>
              <w:pStyle w:val="ListParagraph"/>
              <w:numPr>
                <w:ilvl w:val="0"/>
                <w:numId w:val="7"/>
              </w:numPr>
              <w:jc w:val="both"/>
              <w:rPr>
                <w:rFonts w:asciiTheme="minorHAnsi" w:hAnsiTheme="minorHAnsi" w:cstheme="minorHAnsi"/>
                <w:sz w:val="24"/>
              </w:rPr>
            </w:pPr>
            <w:r w:rsidRPr="006708F1">
              <w:rPr>
                <w:rFonts w:asciiTheme="minorHAnsi" w:hAnsiTheme="minorHAnsi" w:cstheme="minorHAnsi"/>
                <w:sz w:val="24"/>
              </w:rPr>
              <w:t xml:space="preserve">(20 points)- </w:t>
            </w:r>
            <w:r w:rsidR="00216E35" w:rsidRPr="006708F1">
              <w:rPr>
                <w:rFonts w:asciiTheme="minorHAnsi" w:hAnsiTheme="minorHAnsi" w:cstheme="minorHAnsi"/>
                <w:sz w:val="24"/>
              </w:rPr>
              <w:t xml:space="preserve">Writing illustrates </w:t>
            </w:r>
            <w:r w:rsidRPr="006708F1">
              <w:rPr>
                <w:rFonts w:asciiTheme="minorHAnsi" w:hAnsiTheme="minorHAnsi" w:cstheme="minorHAnsi"/>
                <w:sz w:val="24"/>
              </w:rPr>
              <w:t xml:space="preserve">a </w:t>
            </w:r>
            <w:r w:rsidR="00216E35" w:rsidRPr="006708F1">
              <w:rPr>
                <w:rFonts w:asciiTheme="minorHAnsi" w:hAnsiTheme="minorHAnsi" w:cstheme="minorHAnsi"/>
                <w:sz w:val="24"/>
              </w:rPr>
              <w:t xml:space="preserve">clear understanding and knowledge of substantive issues covered by the </w:t>
            </w:r>
            <w:r w:rsidR="00216E35" w:rsidRPr="006708F1">
              <w:rPr>
                <w:rFonts w:asciiTheme="minorHAnsi" w:hAnsiTheme="minorHAnsi" w:cstheme="minorHAnsi"/>
                <w:sz w:val="24"/>
              </w:rPr>
              <w:lastRenderedPageBreak/>
              <w:t xml:space="preserve">Better Than Cash Alliance and makes complex topics interesting and easy to understand </w:t>
            </w:r>
          </w:p>
          <w:p w14:paraId="5F71C732" w14:textId="55077FC6" w:rsidR="00216E35" w:rsidRPr="006708F1" w:rsidRDefault="007B7C51" w:rsidP="006708F1">
            <w:pPr>
              <w:pStyle w:val="ListParagraph"/>
              <w:numPr>
                <w:ilvl w:val="0"/>
                <w:numId w:val="7"/>
              </w:numPr>
              <w:jc w:val="both"/>
              <w:rPr>
                <w:rFonts w:asciiTheme="minorHAnsi" w:hAnsiTheme="minorHAnsi" w:cstheme="minorHAnsi"/>
                <w:sz w:val="24"/>
              </w:rPr>
            </w:pPr>
            <w:r w:rsidRPr="006708F1">
              <w:rPr>
                <w:rFonts w:asciiTheme="minorHAnsi" w:hAnsiTheme="minorHAnsi" w:cstheme="minorHAnsi"/>
                <w:sz w:val="24"/>
              </w:rPr>
              <w:t xml:space="preserve">(10 points)- Relevant education </w:t>
            </w:r>
          </w:p>
        </w:tc>
      </w:tr>
      <w:tr w:rsidR="00886732" w:rsidRPr="006708F1" w14:paraId="52577F9A" w14:textId="77777777" w:rsidTr="00886732">
        <w:tc>
          <w:tcPr>
            <w:tcW w:w="2880" w:type="dxa"/>
            <w:shd w:val="clear" w:color="auto" w:fill="F2DBDB" w:themeFill="accent2" w:themeFillTint="33"/>
          </w:tcPr>
          <w:p w14:paraId="13CA082E" w14:textId="7C64445E" w:rsidR="00886732" w:rsidRPr="006708F1" w:rsidRDefault="00886732" w:rsidP="006708F1">
            <w:pPr>
              <w:spacing w:line="360" w:lineRule="auto"/>
              <w:jc w:val="both"/>
              <w:rPr>
                <w:rFonts w:asciiTheme="minorHAnsi" w:hAnsiTheme="minorHAnsi" w:cstheme="minorHAnsi"/>
                <w:b/>
                <w:bCs/>
              </w:rPr>
            </w:pPr>
            <w:r w:rsidRPr="006708F1">
              <w:rPr>
                <w:rFonts w:asciiTheme="minorHAnsi" w:hAnsiTheme="minorHAnsi" w:cstheme="minorHAnsi"/>
                <w:b/>
                <w:bCs/>
              </w:rPr>
              <w:lastRenderedPageBreak/>
              <w:t>Financial Evaluation</w:t>
            </w:r>
          </w:p>
        </w:tc>
        <w:tc>
          <w:tcPr>
            <w:tcW w:w="4168" w:type="dxa"/>
            <w:shd w:val="clear" w:color="auto" w:fill="F2DBDB" w:themeFill="accent2" w:themeFillTint="33"/>
          </w:tcPr>
          <w:p w14:paraId="48A88FEC" w14:textId="77777777" w:rsidR="00886732" w:rsidRPr="006708F1" w:rsidRDefault="00886732" w:rsidP="006708F1">
            <w:pPr>
              <w:spacing w:line="360" w:lineRule="auto"/>
              <w:jc w:val="both"/>
              <w:rPr>
                <w:rFonts w:asciiTheme="minorHAnsi" w:hAnsiTheme="minorHAnsi" w:cstheme="minorHAnsi"/>
              </w:rPr>
            </w:pPr>
          </w:p>
        </w:tc>
        <w:tc>
          <w:tcPr>
            <w:tcW w:w="4112" w:type="dxa"/>
            <w:shd w:val="clear" w:color="auto" w:fill="F2DBDB" w:themeFill="accent2" w:themeFillTint="33"/>
          </w:tcPr>
          <w:p w14:paraId="05A627F4" w14:textId="77777777" w:rsidR="00886732" w:rsidRPr="006708F1" w:rsidRDefault="00886732" w:rsidP="006708F1">
            <w:pPr>
              <w:spacing w:line="360" w:lineRule="auto"/>
              <w:jc w:val="both"/>
              <w:rPr>
                <w:rFonts w:asciiTheme="minorHAnsi" w:hAnsiTheme="minorHAnsi" w:cstheme="minorHAnsi"/>
              </w:rPr>
            </w:pPr>
          </w:p>
        </w:tc>
      </w:tr>
      <w:tr w:rsidR="00D971FB" w:rsidRPr="006708F1" w14:paraId="7477AF0C" w14:textId="77777777" w:rsidTr="0079267B">
        <w:tc>
          <w:tcPr>
            <w:tcW w:w="2880" w:type="dxa"/>
          </w:tcPr>
          <w:p w14:paraId="29DB2F92" w14:textId="4362B396" w:rsidR="00D971FB" w:rsidRPr="006708F1" w:rsidRDefault="003134D3" w:rsidP="006708F1">
            <w:pPr>
              <w:spacing w:line="360" w:lineRule="auto"/>
              <w:jc w:val="both"/>
              <w:rPr>
                <w:rFonts w:asciiTheme="minorHAnsi" w:hAnsiTheme="minorHAnsi" w:cstheme="minorHAnsi"/>
                <w:b/>
                <w:bCs/>
              </w:rPr>
            </w:pPr>
            <w:r w:rsidRPr="006708F1">
              <w:rPr>
                <w:rFonts w:asciiTheme="minorHAnsi" w:hAnsiTheme="minorHAnsi" w:cstheme="minorHAnsi"/>
                <w:b/>
                <w:bCs/>
              </w:rPr>
              <w:t>Financial Evaluation</w:t>
            </w:r>
          </w:p>
        </w:tc>
        <w:tc>
          <w:tcPr>
            <w:tcW w:w="4168" w:type="dxa"/>
          </w:tcPr>
          <w:p w14:paraId="67D338B7" w14:textId="77777777" w:rsidR="004233B5" w:rsidRPr="006708F1" w:rsidRDefault="004233B5" w:rsidP="006708F1">
            <w:pPr>
              <w:spacing w:line="360" w:lineRule="auto"/>
              <w:jc w:val="both"/>
              <w:rPr>
                <w:rFonts w:asciiTheme="minorHAnsi" w:hAnsiTheme="minorHAnsi" w:cstheme="minorHAnsi"/>
              </w:rPr>
            </w:pPr>
            <w:r w:rsidRPr="006708F1">
              <w:rPr>
                <w:rFonts w:asciiTheme="minorHAnsi" w:hAnsiTheme="minorHAnsi" w:cstheme="minorHAnsi"/>
              </w:rPr>
              <w:t xml:space="preserve">Applications will be rated on both technical and financial submissions.  The following selection method will be used:  </w:t>
            </w:r>
          </w:p>
          <w:p w14:paraId="2D33A896" w14:textId="77777777" w:rsidR="004233B5" w:rsidRPr="006708F1" w:rsidRDefault="004233B5" w:rsidP="006708F1">
            <w:pPr>
              <w:spacing w:line="360" w:lineRule="auto"/>
              <w:jc w:val="both"/>
              <w:rPr>
                <w:rFonts w:asciiTheme="minorHAnsi" w:hAnsiTheme="minorHAnsi" w:cstheme="minorHAnsi"/>
              </w:rPr>
            </w:pPr>
          </w:p>
          <w:p w14:paraId="31D74FBF" w14:textId="0170E339" w:rsidR="004233B5" w:rsidRPr="006708F1" w:rsidRDefault="00860A46" w:rsidP="006708F1">
            <w:pPr>
              <w:spacing w:line="360" w:lineRule="auto"/>
              <w:jc w:val="both"/>
              <w:rPr>
                <w:rFonts w:asciiTheme="minorHAnsi" w:hAnsiTheme="minorHAnsi" w:cstheme="minorHAnsi"/>
              </w:rPr>
            </w:pPr>
            <w:r>
              <w:rPr>
                <w:rFonts w:asciiTheme="minorHAnsi" w:hAnsiTheme="minorHAnsi" w:cstheme="minorHAnsi"/>
              </w:rPr>
              <w:t>The highest-rated</w:t>
            </w:r>
            <w:r w:rsidR="004233B5" w:rsidRPr="006708F1">
              <w:rPr>
                <w:rFonts w:asciiTheme="minorHAnsi" w:hAnsiTheme="minorHAnsi" w:cstheme="minorHAnsi"/>
              </w:rPr>
              <w:t xml:space="preserve"> proposal uses the combined scoring method, which assigns the weight distribution between the technical and </w:t>
            </w:r>
            <w:r w:rsidR="004233B5" w:rsidRPr="00860A46">
              <w:rPr>
                <w:rFonts w:asciiTheme="minorHAnsi" w:hAnsiTheme="minorHAnsi" w:cstheme="minorHAnsi"/>
              </w:rPr>
              <w:t>financial proposals</w:t>
            </w:r>
            <w:r w:rsidR="00505A9E" w:rsidRPr="006708F1">
              <w:rPr>
                <w:rFonts w:asciiTheme="minorHAnsi" w:hAnsiTheme="minorHAnsi" w:cstheme="minorHAnsi"/>
              </w:rPr>
              <w:t xml:space="preserve"> (attached under annex I)</w:t>
            </w:r>
            <w:r w:rsidR="004233B5" w:rsidRPr="006708F1">
              <w:rPr>
                <w:rFonts w:asciiTheme="minorHAnsi" w:hAnsiTheme="minorHAnsi" w:cstheme="minorHAnsi"/>
              </w:rPr>
              <w:t xml:space="preserve">.  </w:t>
            </w:r>
          </w:p>
          <w:p w14:paraId="2C1B1047" w14:textId="77777777" w:rsidR="004233B5" w:rsidRPr="006708F1" w:rsidRDefault="004233B5" w:rsidP="006708F1">
            <w:pPr>
              <w:spacing w:line="360" w:lineRule="auto"/>
              <w:jc w:val="both"/>
              <w:rPr>
                <w:rFonts w:asciiTheme="minorHAnsi" w:hAnsiTheme="minorHAnsi" w:cstheme="minorHAnsi"/>
              </w:rPr>
            </w:pPr>
          </w:p>
          <w:p w14:paraId="58BCB00E" w14:textId="254C4EFC" w:rsidR="00D971FB" w:rsidRPr="006708F1" w:rsidRDefault="004233B5" w:rsidP="006708F1">
            <w:pPr>
              <w:spacing w:line="360" w:lineRule="auto"/>
              <w:jc w:val="both"/>
              <w:rPr>
                <w:rFonts w:asciiTheme="minorHAnsi" w:hAnsiTheme="minorHAnsi" w:cstheme="minorHAnsi"/>
              </w:rPr>
            </w:pPr>
            <w:r w:rsidRPr="006708F1">
              <w:rPr>
                <w:rFonts w:asciiTheme="minorHAnsi" w:hAnsiTheme="minorHAnsi" w:cstheme="minorHAnsi"/>
              </w:rPr>
              <w:t xml:space="preserve">The overall combined score will be 100 points, where weight distribution shall be 70% technical and 30% financial.  </w:t>
            </w:r>
          </w:p>
        </w:tc>
        <w:tc>
          <w:tcPr>
            <w:tcW w:w="4112" w:type="dxa"/>
          </w:tcPr>
          <w:p w14:paraId="54449FD6" w14:textId="77777777" w:rsidR="00F744FC" w:rsidRPr="006708F1" w:rsidRDefault="00D971FB" w:rsidP="006708F1">
            <w:pPr>
              <w:spacing w:line="360" w:lineRule="auto"/>
              <w:jc w:val="both"/>
              <w:rPr>
                <w:rFonts w:asciiTheme="minorHAnsi" w:hAnsiTheme="minorHAnsi" w:cstheme="minorHAnsi"/>
              </w:rPr>
            </w:pPr>
            <w:r w:rsidRPr="006708F1">
              <w:rPr>
                <w:rFonts w:asciiTheme="minorHAnsi" w:hAnsiTheme="minorHAnsi" w:cstheme="minorHAnsi"/>
              </w:rPr>
              <w:t xml:space="preserve">Applications will be rated on both technical and financial submissions.  The following selection method will be used:  </w:t>
            </w:r>
          </w:p>
          <w:p w14:paraId="1CC21776" w14:textId="77777777" w:rsidR="00F744FC" w:rsidRPr="006708F1" w:rsidRDefault="00F744FC" w:rsidP="006708F1">
            <w:pPr>
              <w:spacing w:line="360" w:lineRule="auto"/>
              <w:jc w:val="both"/>
              <w:rPr>
                <w:rFonts w:asciiTheme="minorHAnsi" w:hAnsiTheme="minorHAnsi" w:cstheme="minorHAnsi"/>
              </w:rPr>
            </w:pPr>
          </w:p>
          <w:p w14:paraId="4E251CD0" w14:textId="3E0AA690" w:rsidR="004233B5" w:rsidRPr="006708F1" w:rsidRDefault="00860A46" w:rsidP="006708F1">
            <w:pPr>
              <w:spacing w:line="360" w:lineRule="auto"/>
              <w:jc w:val="both"/>
              <w:rPr>
                <w:rFonts w:asciiTheme="minorHAnsi" w:hAnsiTheme="minorHAnsi" w:cstheme="minorHAnsi"/>
              </w:rPr>
            </w:pPr>
            <w:r>
              <w:rPr>
                <w:rFonts w:asciiTheme="minorHAnsi" w:hAnsiTheme="minorHAnsi" w:cstheme="minorHAnsi"/>
              </w:rPr>
              <w:t>The highest-rated</w:t>
            </w:r>
            <w:r w:rsidR="00D971FB" w:rsidRPr="006708F1">
              <w:rPr>
                <w:rFonts w:asciiTheme="minorHAnsi" w:hAnsiTheme="minorHAnsi" w:cstheme="minorHAnsi"/>
              </w:rPr>
              <w:t xml:space="preserve"> proposal </w:t>
            </w:r>
            <w:r w:rsidR="00F744FC" w:rsidRPr="006708F1">
              <w:rPr>
                <w:rFonts w:asciiTheme="minorHAnsi" w:hAnsiTheme="minorHAnsi" w:cstheme="minorHAnsi"/>
              </w:rPr>
              <w:t>uses</w:t>
            </w:r>
            <w:r w:rsidR="00D971FB" w:rsidRPr="006708F1">
              <w:rPr>
                <w:rFonts w:asciiTheme="minorHAnsi" w:hAnsiTheme="minorHAnsi" w:cstheme="minorHAnsi"/>
              </w:rPr>
              <w:t xml:space="preserve"> the combined scoring method, which assigns the weight distribution between the technical and financial proposals.  </w:t>
            </w:r>
          </w:p>
          <w:p w14:paraId="27033577" w14:textId="77777777" w:rsidR="004233B5" w:rsidRPr="006708F1" w:rsidRDefault="004233B5" w:rsidP="006708F1">
            <w:pPr>
              <w:spacing w:line="360" w:lineRule="auto"/>
              <w:jc w:val="both"/>
              <w:rPr>
                <w:rFonts w:asciiTheme="minorHAnsi" w:hAnsiTheme="minorHAnsi" w:cstheme="minorHAnsi"/>
              </w:rPr>
            </w:pPr>
          </w:p>
          <w:p w14:paraId="59BAF5E1" w14:textId="0747B86C" w:rsidR="00D971FB" w:rsidRPr="006708F1" w:rsidRDefault="00D971FB" w:rsidP="006708F1">
            <w:pPr>
              <w:spacing w:line="360" w:lineRule="auto"/>
              <w:jc w:val="both"/>
              <w:rPr>
                <w:rFonts w:asciiTheme="minorHAnsi" w:hAnsiTheme="minorHAnsi" w:cstheme="minorHAnsi"/>
              </w:rPr>
            </w:pPr>
            <w:r w:rsidRPr="006708F1">
              <w:rPr>
                <w:rFonts w:asciiTheme="minorHAnsi" w:hAnsiTheme="minorHAnsi" w:cstheme="minorHAnsi"/>
              </w:rPr>
              <w:t xml:space="preserve">The overall combined score will be 100 points, where weight distribution shall be 70% technical and 30% financial.  </w:t>
            </w:r>
          </w:p>
        </w:tc>
      </w:tr>
    </w:tbl>
    <w:p w14:paraId="62EF5BC0" w14:textId="77777777" w:rsidR="00B02B6E" w:rsidRPr="006708F1" w:rsidRDefault="00B02B6E" w:rsidP="006708F1">
      <w:pPr>
        <w:spacing w:line="360" w:lineRule="auto"/>
        <w:jc w:val="both"/>
        <w:rPr>
          <w:rFonts w:asciiTheme="minorHAnsi" w:hAnsiTheme="minorHAnsi" w:cstheme="minorHAnsi"/>
        </w:rPr>
      </w:pPr>
    </w:p>
    <w:p w14:paraId="012D0AAC" w14:textId="77777777" w:rsidR="003140F0" w:rsidRPr="0036265D" w:rsidRDefault="003140F0"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Application Procedure</w:t>
      </w:r>
    </w:p>
    <w:p w14:paraId="77D14F55" w14:textId="77777777" w:rsidR="003140F0" w:rsidRPr="006708F1" w:rsidRDefault="003140F0" w:rsidP="006708F1">
      <w:pPr>
        <w:spacing w:line="360" w:lineRule="auto"/>
        <w:jc w:val="both"/>
        <w:rPr>
          <w:rFonts w:asciiTheme="minorHAnsi" w:hAnsiTheme="minorHAnsi" w:cstheme="minorHAnsi"/>
        </w:rPr>
      </w:pPr>
      <w:r w:rsidRPr="006708F1">
        <w:rPr>
          <w:rFonts w:asciiTheme="minorHAnsi" w:hAnsiTheme="minorHAnsi" w:cstheme="minorHAnsi"/>
        </w:rPr>
        <w:t>Interested individuals must submit the following documents/information to demonstrate their qualifications:</w:t>
      </w:r>
    </w:p>
    <w:p w14:paraId="33DD62E5" w14:textId="77777777" w:rsidR="003140F0" w:rsidRPr="006708F1" w:rsidRDefault="003140F0" w:rsidP="006708F1">
      <w:pPr>
        <w:spacing w:line="360" w:lineRule="auto"/>
        <w:jc w:val="both"/>
        <w:rPr>
          <w:rFonts w:asciiTheme="minorHAnsi" w:hAnsiTheme="minorHAnsi" w:cstheme="minorHAnsi"/>
        </w:rPr>
      </w:pPr>
    </w:p>
    <w:p w14:paraId="4F27BE23" w14:textId="67D11807" w:rsidR="003140F0" w:rsidRPr="006708F1" w:rsidRDefault="003140F0" w:rsidP="006708F1">
      <w:pPr>
        <w:pStyle w:val="ListParagraph"/>
        <w:numPr>
          <w:ilvl w:val="0"/>
          <w:numId w:val="8"/>
        </w:numPr>
        <w:jc w:val="both"/>
        <w:rPr>
          <w:rFonts w:asciiTheme="minorHAnsi" w:hAnsiTheme="minorHAnsi" w:cstheme="minorHAnsi"/>
          <w:sz w:val="24"/>
        </w:rPr>
      </w:pPr>
      <w:r w:rsidRPr="006708F1">
        <w:rPr>
          <w:rFonts w:asciiTheme="minorHAnsi" w:hAnsiTheme="minorHAnsi" w:cstheme="minorHAnsi"/>
          <w:sz w:val="24"/>
        </w:rPr>
        <w:t xml:space="preserve">Detailed and </w:t>
      </w:r>
      <w:r w:rsidR="00860A46">
        <w:rPr>
          <w:rFonts w:asciiTheme="minorHAnsi" w:hAnsiTheme="minorHAnsi" w:cstheme="minorHAnsi"/>
          <w:sz w:val="24"/>
        </w:rPr>
        <w:t>up-to-date</w:t>
      </w:r>
      <w:r w:rsidRPr="006708F1">
        <w:rPr>
          <w:rFonts w:asciiTheme="minorHAnsi" w:hAnsiTheme="minorHAnsi" w:cstheme="minorHAnsi"/>
          <w:sz w:val="24"/>
        </w:rPr>
        <w:t xml:space="preserve"> CV</w:t>
      </w:r>
    </w:p>
    <w:p w14:paraId="42B6217A" w14:textId="2E2FE85D" w:rsidR="003140F0" w:rsidRPr="006708F1" w:rsidRDefault="003140F0" w:rsidP="006708F1">
      <w:pPr>
        <w:pStyle w:val="ListParagraph"/>
        <w:numPr>
          <w:ilvl w:val="0"/>
          <w:numId w:val="8"/>
        </w:numPr>
        <w:jc w:val="both"/>
        <w:rPr>
          <w:rFonts w:asciiTheme="minorHAnsi" w:hAnsiTheme="minorHAnsi" w:cstheme="minorHAnsi"/>
          <w:sz w:val="24"/>
        </w:rPr>
      </w:pPr>
      <w:r w:rsidRPr="006708F1">
        <w:rPr>
          <w:rFonts w:asciiTheme="minorHAnsi" w:hAnsiTheme="minorHAnsi" w:cstheme="minorHAnsi"/>
          <w:sz w:val="24"/>
        </w:rPr>
        <w:t xml:space="preserve">3 examples of publications or provide an internet link to the publications. If internet links are not available, the candidate must otherwise submit the relevant content by email to </w:t>
      </w:r>
      <w:hyperlink r:id="rId19" w:history="1">
        <w:r w:rsidR="00D618BF" w:rsidRPr="003F3853">
          <w:rPr>
            <w:rStyle w:val="Hyperlink"/>
            <w:rFonts w:asciiTheme="minorHAnsi" w:hAnsiTheme="minorHAnsi" w:cstheme="minorHAnsi"/>
            <w:sz w:val="24"/>
          </w:rPr>
          <w:t>uncdf.procurement@uncdf.org</w:t>
        </w:r>
      </w:hyperlink>
      <w:r w:rsidR="00D618BF">
        <w:rPr>
          <w:rFonts w:asciiTheme="minorHAnsi" w:hAnsiTheme="minorHAnsi" w:cstheme="minorHAnsi"/>
          <w:sz w:val="24"/>
        </w:rPr>
        <w:t xml:space="preserve"> </w:t>
      </w:r>
      <w:r w:rsidRPr="006708F1">
        <w:rPr>
          <w:rFonts w:asciiTheme="minorHAnsi" w:hAnsiTheme="minorHAnsi" w:cstheme="minorHAnsi"/>
          <w:sz w:val="24"/>
        </w:rPr>
        <w:t>with the subject line "</w:t>
      </w:r>
      <w:r w:rsidR="004C210E" w:rsidRPr="004C210E">
        <w:t xml:space="preserve"> </w:t>
      </w:r>
      <w:r w:rsidR="004C210E" w:rsidRPr="004C210E">
        <w:rPr>
          <w:rFonts w:asciiTheme="minorHAnsi" w:hAnsiTheme="minorHAnsi" w:cstheme="minorHAnsi"/>
          <w:sz w:val="24"/>
        </w:rPr>
        <w:t xml:space="preserve">Senior Technical </w:t>
      </w:r>
      <w:r w:rsidR="004C210E">
        <w:rPr>
          <w:rFonts w:asciiTheme="minorHAnsi" w:hAnsiTheme="minorHAnsi" w:cstheme="minorHAnsi"/>
          <w:sz w:val="24"/>
        </w:rPr>
        <w:t>/</w:t>
      </w:r>
      <w:r w:rsidR="004C210E" w:rsidRPr="004C210E">
        <w:rPr>
          <w:rFonts w:asciiTheme="minorHAnsi" w:hAnsiTheme="minorHAnsi" w:cstheme="minorHAnsi"/>
          <w:sz w:val="24"/>
        </w:rPr>
        <w:t>Technical Experts on Responsible Digital Payments and Digital Financial Inclusion, Better Than Cash Alliance (BTCA)</w:t>
      </w:r>
      <w:r w:rsidRPr="006708F1">
        <w:rPr>
          <w:rFonts w:asciiTheme="minorHAnsi" w:hAnsiTheme="minorHAnsi" w:cstheme="minorHAnsi"/>
          <w:sz w:val="24"/>
        </w:rPr>
        <w:t>"</w:t>
      </w:r>
    </w:p>
    <w:p w14:paraId="602F1A36" w14:textId="15403BA8" w:rsidR="003140F0" w:rsidRDefault="003140F0" w:rsidP="006708F1">
      <w:pPr>
        <w:pStyle w:val="ListParagraph"/>
        <w:numPr>
          <w:ilvl w:val="0"/>
          <w:numId w:val="8"/>
        </w:numPr>
        <w:jc w:val="both"/>
        <w:rPr>
          <w:rFonts w:asciiTheme="minorHAnsi" w:hAnsiTheme="minorHAnsi" w:cstheme="minorHAnsi"/>
          <w:sz w:val="24"/>
        </w:rPr>
      </w:pPr>
      <w:r w:rsidRPr="006708F1">
        <w:rPr>
          <w:rFonts w:asciiTheme="minorHAnsi" w:hAnsiTheme="minorHAnsi" w:cstheme="minorHAnsi"/>
          <w:sz w:val="24"/>
        </w:rPr>
        <w:t xml:space="preserve">Please note that </w:t>
      </w:r>
      <w:r w:rsidR="00860A46">
        <w:rPr>
          <w:rFonts w:asciiTheme="minorHAnsi" w:hAnsiTheme="minorHAnsi" w:cstheme="minorHAnsi"/>
          <w:sz w:val="24"/>
        </w:rPr>
        <w:t xml:space="preserve">the </w:t>
      </w:r>
      <w:r w:rsidRPr="006708F1">
        <w:rPr>
          <w:rFonts w:asciiTheme="minorHAnsi" w:hAnsiTheme="minorHAnsi" w:cstheme="minorHAnsi"/>
          <w:sz w:val="24"/>
        </w:rPr>
        <w:t xml:space="preserve">UNDP Jobsite system allows only one uploading of application </w:t>
      </w:r>
      <w:r w:rsidRPr="006708F1">
        <w:rPr>
          <w:rFonts w:asciiTheme="minorHAnsi" w:hAnsiTheme="minorHAnsi" w:cstheme="minorHAnsi"/>
          <w:sz w:val="24"/>
        </w:rPr>
        <w:lastRenderedPageBreak/>
        <w:t>documents, so please make sure that you merge all your documents into one single file.</w:t>
      </w:r>
    </w:p>
    <w:p w14:paraId="641C6EB2" w14:textId="6C7313B0" w:rsidR="001A1AEB" w:rsidRPr="006708F1" w:rsidRDefault="001A1AEB" w:rsidP="006708F1">
      <w:pPr>
        <w:pStyle w:val="ListParagraph"/>
        <w:numPr>
          <w:ilvl w:val="0"/>
          <w:numId w:val="8"/>
        </w:numPr>
        <w:jc w:val="both"/>
        <w:rPr>
          <w:rFonts w:asciiTheme="minorHAnsi" w:hAnsiTheme="minorHAnsi" w:cstheme="minorHAnsi"/>
          <w:sz w:val="24"/>
        </w:rPr>
      </w:pPr>
      <w:r w:rsidRPr="001A1AEB">
        <w:rPr>
          <w:rFonts w:asciiTheme="minorHAnsi" w:hAnsiTheme="minorHAnsi" w:cstheme="minorHAnsi"/>
          <w:sz w:val="24"/>
        </w:rPr>
        <w:t>Please complete and submit the </w:t>
      </w:r>
      <w:hyperlink r:id="rId20" w:tgtFrame="_blank" w:tooltip="https://popp.undp.org/_layouts/15/wopiframe.aspx?sourcedoc=/undp_popp_document_library/public/psu_%20individual%20contract_offerors%20letter%20to%20undp%20confirming%20interest%20and%20availability.docx&amp;action=default" w:history="1">
        <w:r w:rsidRPr="001A1AEB">
          <w:rPr>
            <w:rFonts w:asciiTheme="minorHAnsi" w:hAnsiTheme="minorHAnsi" w:cstheme="minorHAnsi"/>
            <w:sz w:val="24"/>
          </w:rPr>
          <w:t xml:space="preserve">Letter of </w:t>
        </w:r>
        <w:r w:rsidRPr="004C210E">
          <w:rPr>
            <w:rFonts w:asciiTheme="minorHAnsi" w:hAnsiTheme="minorHAnsi" w:cstheme="minorHAnsi"/>
            <w:color w:val="0000FF"/>
            <w:sz w:val="24"/>
            <w:u w:val="single"/>
          </w:rPr>
          <w:t>Confirmation of Interest and Availability</w:t>
        </w:r>
      </w:hyperlink>
      <w:r w:rsidRPr="001A1AEB">
        <w:rPr>
          <w:rFonts w:asciiTheme="minorHAnsi" w:hAnsiTheme="minorHAnsi" w:cstheme="minorHAnsi"/>
          <w:sz w:val="24"/>
        </w:rPr>
        <w:t xml:space="preserve">  (Please click here for </w:t>
      </w:r>
      <w:r w:rsidR="00D618BF">
        <w:rPr>
          <w:rFonts w:asciiTheme="minorHAnsi" w:hAnsiTheme="minorHAnsi" w:cstheme="minorHAnsi"/>
          <w:sz w:val="24"/>
        </w:rPr>
        <w:t xml:space="preserve">the </w:t>
      </w:r>
      <w:r w:rsidRPr="001A1AEB">
        <w:rPr>
          <w:rFonts w:asciiTheme="minorHAnsi" w:hAnsiTheme="minorHAnsi" w:cstheme="minorHAnsi"/>
          <w:sz w:val="24"/>
        </w:rPr>
        <w:t>document), please send it separately to the email address:  </w:t>
      </w:r>
      <w:hyperlink r:id="rId21" w:history="1">
        <w:r w:rsidRPr="003F3853">
          <w:rPr>
            <w:rStyle w:val="Hyperlink"/>
            <w:rFonts w:asciiTheme="minorHAnsi" w:hAnsiTheme="minorHAnsi" w:cstheme="minorHAnsi"/>
            <w:sz w:val="24"/>
          </w:rPr>
          <w:t>financial.proposal@uncdf.org</w:t>
        </w:r>
      </w:hyperlink>
      <w:r w:rsidR="004C210E">
        <w:rPr>
          <w:rFonts w:asciiTheme="minorHAnsi" w:hAnsiTheme="minorHAnsi" w:cstheme="minorHAnsi"/>
          <w:sz w:val="24"/>
        </w:rPr>
        <w:t xml:space="preserve"> </w:t>
      </w:r>
      <w:r w:rsidR="004C210E" w:rsidRPr="006708F1">
        <w:rPr>
          <w:rFonts w:asciiTheme="minorHAnsi" w:hAnsiTheme="minorHAnsi" w:cstheme="minorHAnsi"/>
          <w:sz w:val="24"/>
        </w:rPr>
        <w:t>with the subject line "</w:t>
      </w:r>
      <w:r w:rsidR="004C210E" w:rsidRPr="004C210E">
        <w:t xml:space="preserve"> </w:t>
      </w:r>
      <w:r w:rsidR="004C210E" w:rsidRPr="004C210E">
        <w:rPr>
          <w:rFonts w:asciiTheme="minorHAnsi" w:hAnsiTheme="minorHAnsi" w:cstheme="minorHAnsi"/>
          <w:sz w:val="24"/>
        </w:rPr>
        <w:t xml:space="preserve">Senior Technical </w:t>
      </w:r>
      <w:r w:rsidR="004C210E">
        <w:rPr>
          <w:rFonts w:asciiTheme="minorHAnsi" w:hAnsiTheme="minorHAnsi" w:cstheme="minorHAnsi"/>
          <w:sz w:val="24"/>
        </w:rPr>
        <w:t>/</w:t>
      </w:r>
      <w:r w:rsidR="004C210E" w:rsidRPr="004C210E">
        <w:rPr>
          <w:rFonts w:asciiTheme="minorHAnsi" w:hAnsiTheme="minorHAnsi" w:cstheme="minorHAnsi"/>
          <w:sz w:val="24"/>
        </w:rPr>
        <w:t>Technical Experts on Responsible Digital Payments and Digital Financial Inclusion, Better Than Cash Alliance (BTCA)</w:t>
      </w:r>
      <w:r w:rsidR="004C210E" w:rsidRPr="006708F1">
        <w:rPr>
          <w:rFonts w:asciiTheme="minorHAnsi" w:hAnsiTheme="minorHAnsi" w:cstheme="minorHAnsi"/>
          <w:sz w:val="24"/>
        </w:rPr>
        <w:t>"</w:t>
      </w:r>
    </w:p>
    <w:p w14:paraId="1F180700" w14:textId="45FEB62B" w:rsidR="003140F0" w:rsidRPr="006708F1" w:rsidRDefault="003C09C3" w:rsidP="006708F1">
      <w:pPr>
        <w:pStyle w:val="ListParagraph"/>
        <w:numPr>
          <w:ilvl w:val="0"/>
          <w:numId w:val="8"/>
        </w:numPr>
        <w:jc w:val="both"/>
        <w:rPr>
          <w:rFonts w:asciiTheme="minorHAnsi" w:hAnsiTheme="minorHAnsi" w:cstheme="minorHAnsi"/>
          <w:sz w:val="24"/>
        </w:rPr>
      </w:pPr>
      <w:hyperlink r:id="rId22" w:history="1">
        <w:r w:rsidR="003140F0" w:rsidRPr="006708F1">
          <w:rPr>
            <w:rStyle w:val="Hyperlink"/>
            <w:rFonts w:asciiTheme="minorHAnsi" w:hAnsiTheme="minorHAnsi" w:cstheme="minorHAnsi"/>
            <w:sz w:val="24"/>
          </w:rPr>
          <w:t xml:space="preserve">General Terms and Conditions for ICs </w:t>
        </w:r>
        <w:r w:rsidR="00860A46">
          <w:rPr>
            <w:rStyle w:val="Hyperlink"/>
            <w:rFonts w:asciiTheme="minorHAnsi" w:hAnsiTheme="minorHAnsi" w:cstheme="minorHAnsi"/>
            <w:sz w:val="24"/>
          </w:rPr>
          <w:t>are</w:t>
        </w:r>
        <w:r w:rsidR="003140F0" w:rsidRPr="006708F1">
          <w:rPr>
            <w:rStyle w:val="Hyperlink"/>
            <w:rFonts w:asciiTheme="minorHAnsi" w:hAnsiTheme="minorHAnsi" w:cstheme="minorHAnsi"/>
            <w:sz w:val="24"/>
          </w:rPr>
          <w:t xml:space="preserve"> provided; here:</w:t>
        </w:r>
      </w:hyperlink>
    </w:p>
    <w:p w14:paraId="55BB889A" w14:textId="77777777" w:rsidR="003140F0" w:rsidRPr="006708F1" w:rsidRDefault="003140F0" w:rsidP="006708F1">
      <w:pPr>
        <w:spacing w:line="360" w:lineRule="auto"/>
        <w:jc w:val="both"/>
        <w:rPr>
          <w:rFonts w:asciiTheme="minorHAnsi" w:hAnsiTheme="minorHAnsi" w:cstheme="minorHAnsi"/>
          <w:b/>
          <w:bCs/>
        </w:rPr>
      </w:pPr>
    </w:p>
    <w:p w14:paraId="7E87359E" w14:textId="4F3595AA" w:rsidR="00CD5ECA" w:rsidRPr="0036265D" w:rsidRDefault="00CD5ECA"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 xml:space="preserve">Contracting </w:t>
      </w:r>
      <w:r w:rsidR="00314AB3" w:rsidRPr="0036265D">
        <w:rPr>
          <w:rFonts w:asciiTheme="minorHAnsi" w:hAnsiTheme="minorHAnsi" w:cstheme="minorHAnsi"/>
          <w:b/>
          <w:sz w:val="24"/>
        </w:rPr>
        <w:t>Arrangement</w:t>
      </w:r>
      <w:r w:rsidRPr="0036265D">
        <w:rPr>
          <w:rFonts w:asciiTheme="minorHAnsi" w:hAnsiTheme="minorHAnsi" w:cstheme="minorHAnsi"/>
          <w:b/>
          <w:sz w:val="24"/>
        </w:rPr>
        <w:t>:</w:t>
      </w:r>
    </w:p>
    <w:p w14:paraId="5B636A27" w14:textId="238237F8" w:rsidR="00E13E04" w:rsidRPr="006708F1" w:rsidRDefault="00CD5ECA" w:rsidP="006708F1">
      <w:pPr>
        <w:spacing w:line="360" w:lineRule="auto"/>
        <w:ind w:left="360"/>
        <w:jc w:val="both"/>
        <w:rPr>
          <w:rFonts w:asciiTheme="minorHAnsi" w:hAnsiTheme="minorHAnsi" w:cstheme="minorHAnsi"/>
          <w:b/>
          <w:bCs/>
        </w:rPr>
      </w:pPr>
      <w:r w:rsidRPr="006708F1">
        <w:rPr>
          <w:rFonts w:asciiTheme="minorHAnsi" w:hAnsiTheme="minorHAnsi" w:cstheme="minorHAnsi"/>
        </w:rPr>
        <w:t xml:space="preserve">Please refer to </w:t>
      </w:r>
      <w:r w:rsidR="00314AB3" w:rsidRPr="006708F1">
        <w:rPr>
          <w:rFonts w:asciiTheme="minorHAnsi" w:hAnsiTheme="minorHAnsi" w:cstheme="minorHAnsi"/>
        </w:rPr>
        <w:t>the Section above “Standard Operation procedure for placing the call-off</w:t>
      </w:r>
      <w:r w:rsidR="00E13E04" w:rsidRPr="006708F1">
        <w:rPr>
          <w:rFonts w:asciiTheme="minorHAnsi" w:hAnsiTheme="minorHAnsi" w:cstheme="minorHAnsi"/>
        </w:rPr>
        <w:t>”</w:t>
      </w:r>
      <w:r w:rsidR="004666B0" w:rsidRPr="006708F1">
        <w:rPr>
          <w:rFonts w:asciiTheme="minorHAnsi" w:hAnsiTheme="minorHAnsi" w:cstheme="minorHAnsi"/>
        </w:rPr>
        <w:t xml:space="preserve"> w</w:t>
      </w:r>
      <w:r w:rsidR="00E13E04" w:rsidRPr="006708F1">
        <w:rPr>
          <w:rFonts w:asciiTheme="minorHAnsi" w:hAnsiTheme="minorHAnsi" w:cstheme="minorHAnsi"/>
        </w:rPr>
        <w:t xml:space="preserve">here a request for service arises, the UNCDF office shall directly contact the consultant with the most appropriate </w:t>
      </w:r>
      <w:r w:rsidR="000A6141" w:rsidRPr="006708F1">
        <w:rPr>
          <w:rFonts w:asciiTheme="minorHAnsi" w:hAnsiTheme="minorHAnsi" w:cstheme="minorHAnsi"/>
        </w:rPr>
        <w:t xml:space="preserve">experience with the specific Terms of Reference outlining the outputs for the assignment and a request for </w:t>
      </w:r>
      <w:r w:rsidR="00802B0E" w:rsidRPr="006708F1">
        <w:rPr>
          <w:rFonts w:asciiTheme="minorHAnsi" w:hAnsiTheme="minorHAnsi" w:cstheme="minorHAnsi"/>
        </w:rPr>
        <w:t>a lump</w:t>
      </w:r>
      <w:r w:rsidR="000A6141" w:rsidRPr="006708F1">
        <w:rPr>
          <w:rFonts w:asciiTheme="minorHAnsi" w:hAnsiTheme="minorHAnsi" w:cstheme="minorHAnsi"/>
        </w:rPr>
        <w:t xml:space="preserve"> sum price quotation. The regional/international </w:t>
      </w:r>
      <w:r w:rsidR="00802B0E" w:rsidRPr="006708F1">
        <w:rPr>
          <w:rFonts w:asciiTheme="minorHAnsi" w:hAnsiTheme="minorHAnsi" w:cstheme="minorHAnsi"/>
        </w:rPr>
        <w:t>consultant</w:t>
      </w:r>
      <w:r w:rsidR="000A6141" w:rsidRPr="006708F1">
        <w:rPr>
          <w:rFonts w:asciiTheme="minorHAnsi" w:hAnsiTheme="minorHAnsi" w:cstheme="minorHAnsi"/>
        </w:rPr>
        <w:t xml:space="preserve"> will notify </w:t>
      </w:r>
      <w:r w:rsidR="00802B0E" w:rsidRPr="006708F1">
        <w:rPr>
          <w:rFonts w:asciiTheme="minorHAnsi" w:hAnsiTheme="minorHAnsi" w:cstheme="minorHAnsi"/>
        </w:rPr>
        <w:t xml:space="preserve">the </w:t>
      </w:r>
      <w:r w:rsidR="000A6141" w:rsidRPr="006708F1">
        <w:rPr>
          <w:rFonts w:asciiTheme="minorHAnsi" w:hAnsiTheme="minorHAnsi" w:cstheme="minorHAnsi"/>
        </w:rPr>
        <w:t xml:space="preserve">UNCDF unit/office of his /her </w:t>
      </w:r>
      <w:r w:rsidR="00802B0E" w:rsidRPr="006708F1">
        <w:rPr>
          <w:rFonts w:asciiTheme="minorHAnsi" w:hAnsiTheme="minorHAnsi" w:cstheme="minorHAnsi"/>
        </w:rPr>
        <w:t>availability for the assignment within 3 working days and a purchase order will be issued to the consultant. Conditions of an assignment is maybe negotiable.</w:t>
      </w:r>
    </w:p>
    <w:p w14:paraId="56B25F07" w14:textId="058275D4" w:rsidR="006B1B5E" w:rsidRPr="006708F1" w:rsidRDefault="00F51B78" w:rsidP="006708F1">
      <w:pPr>
        <w:spacing w:line="360" w:lineRule="auto"/>
        <w:jc w:val="both"/>
        <w:rPr>
          <w:rFonts w:asciiTheme="minorHAnsi" w:hAnsiTheme="minorHAnsi" w:cstheme="minorHAnsi"/>
        </w:rPr>
      </w:pPr>
      <w:r w:rsidRPr="006708F1">
        <w:rPr>
          <w:rFonts w:asciiTheme="minorHAnsi" w:hAnsiTheme="minorHAnsi" w:cstheme="minorHAnsi"/>
        </w:rPr>
        <w:t xml:space="preserve">   </w:t>
      </w:r>
    </w:p>
    <w:p w14:paraId="61507D64" w14:textId="77777777" w:rsidR="00E72974" w:rsidRPr="0036265D" w:rsidRDefault="00E72974"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Payments</w:t>
      </w:r>
    </w:p>
    <w:p w14:paraId="67E73E91" w14:textId="432BF852" w:rsidR="00E72974" w:rsidRPr="006708F1" w:rsidRDefault="00865BAB" w:rsidP="006708F1">
      <w:pPr>
        <w:spacing w:line="360" w:lineRule="auto"/>
        <w:ind w:left="360"/>
        <w:jc w:val="both"/>
        <w:rPr>
          <w:rFonts w:asciiTheme="minorHAnsi" w:hAnsiTheme="minorHAnsi" w:cstheme="minorHAnsi"/>
        </w:rPr>
      </w:pPr>
      <w:r w:rsidRPr="006708F1">
        <w:rPr>
          <w:rFonts w:asciiTheme="minorHAnsi" w:hAnsiTheme="minorHAnsi" w:cstheme="minorHAnsi"/>
        </w:rPr>
        <w:t>The consultant</w:t>
      </w:r>
      <w:r w:rsidR="00E72974" w:rsidRPr="006708F1">
        <w:rPr>
          <w:rFonts w:asciiTheme="minorHAnsi" w:hAnsiTheme="minorHAnsi" w:cstheme="minorHAnsi"/>
        </w:rPr>
        <w:t xml:space="preserve"> must provide a daily fee which will be used to score the application and calculate payments for each assignment.  Payments will be made to the consultant as </w:t>
      </w:r>
      <w:r w:rsidRPr="006708F1">
        <w:rPr>
          <w:rFonts w:asciiTheme="minorHAnsi" w:hAnsiTheme="minorHAnsi" w:cstheme="minorHAnsi"/>
        </w:rPr>
        <w:t xml:space="preserve">a </w:t>
      </w:r>
      <w:r w:rsidR="00E72974" w:rsidRPr="006708F1">
        <w:rPr>
          <w:rFonts w:asciiTheme="minorHAnsi" w:hAnsiTheme="minorHAnsi" w:cstheme="minorHAnsi"/>
        </w:rPr>
        <w:t xml:space="preserve">lump sum based on the deliverables required as agreed with the UNCDF contracting office.  The daily fee is </w:t>
      </w:r>
      <w:r w:rsidRPr="006708F1">
        <w:rPr>
          <w:rFonts w:asciiTheme="minorHAnsi" w:hAnsiTheme="minorHAnsi" w:cstheme="minorHAnsi"/>
        </w:rPr>
        <w:t>all-inclusive</w:t>
      </w:r>
      <w:r w:rsidR="00E72974" w:rsidRPr="006708F1">
        <w:rPr>
          <w:rFonts w:asciiTheme="minorHAnsi" w:hAnsiTheme="minorHAnsi" w:cstheme="minorHAnsi"/>
        </w:rPr>
        <w:t xml:space="preserve"> and shall </w:t>
      </w:r>
      <w:proofErr w:type="gramStart"/>
      <w:r w:rsidR="00E72974" w:rsidRPr="006708F1">
        <w:rPr>
          <w:rFonts w:asciiTheme="minorHAnsi" w:hAnsiTheme="minorHAnsi" w:cstheme="minorHAnsi"/>
        </w:rPr>
        <w:t>take into account</w:t>
      </w:r>
      <w:proofErr w:type="gramEnd"/>
      <w:r w:rsidR="00E72974" w:rsidRPr="006708F1">
        <w:rPr>
          <w:rFonts w:asciiTheme="minorHAnsi" w:hAnsiTheme="minorHAnsi" w:cstheme="minorHAnsi"/>
        </w:rPr>
        <w:t xml:space="preserve"> various expenses incurred by the consultant during the period of the contract, including professional fees, insurance, risks and inconveniences related to work under hardship and hazardous conditions, and any other relevant expenses related to the performance of services under the contract.  Payments will be based on timesheets and invoices approved by the supervisor.</w:t>
      </w:r>
    </w:p>
    <w:p w14:paraId="78654D39" w14:textId="77777777" w:rsidR="00E72974" w:rsidRPr="006708F1" w:rsidRDefault="00E72974" w:rsidP="006708F1">
      <w:pPr>
        <w:pStyle w:val="p28"/>
        <w:tabs>
          <w:tab w:val="clear" w:pos="680"/>
          <w:tab w:val="clear" w:pos="1060"/>
        </w:tabs>
        <w:spacing w:line="360" w:lineRule="auto"/>
        <w:ind w:left="450" w:hanging="425"/>
        <w:jc w:val="both"/>
        <w:rPr>
          <w:rFonts w:asciiTheme="minorHAnsi" w:eastAsiaTheme="minorEastAsia" w:hAnsiTheme="minorHAnsi" w:cstheme="minorHAnsi"/>
          <w:snapToGrid/>
          <w:kern w:val="28"/>
          <w:szCs w:val="24"/>
        </w:rPr>
      </w:pPr>
    </w:p>
    <w:p w14:paraId="4C3CDFCF" w14:textId="77777777" w:rsidR="00B34B19" w:rsidRPr="0036265D" w:rsidRDefault="00B34B19" w:rsidP="006708F1">
      <w:pPr>
        <w:pStyle w:val="ListParagraph"/>
        <w:numPr>
          <w:ilvl w:val="0"/>
          <w:numId w:val="26"/>
        </w:numPr>
        <w:jc w:val="both"/>
        <w:rPr>
          <w:rFonts w:asciiTheme="minorHAnsi" w:hAnsiTheme="minorHAnsi" w:cstheme="minorHAnsi"/>
          <w:b/>
          <w:sz w:val="24"/>
        </w:rPr>
      </w:pPr>
      <w:r w:rsidRPr="0036265D">
        <w:rPr>
          <w:rFonts w:asciiTheme="minorHAnsi" w:hAnsiTheme="minorHAnsi" w:cstheme="minorHAnsi"/>
          <w:b/>
          <w:sz w:val="24"/>
        </w:rPr>
        <w:t>Travel:</w:t>
      </w:r>
    </w:p>
    <w:p w14:paraId="5662E21D" w14:textId="5BE01F28" w:rsidR="00B34B19" w:rsidRPr="006708F1" w:rsidRDefault="00B34B19" w:rsidP="006708F1">
      <w:pPr>
        <w:spacing w:line="360" w:lineRule="auto"/>
        <w:ind w:left="360"/>
        <w:jc w:val="both"/>
        <w:rPr>
          <w:rFonts w:asciiTheme="minorHAnsi" w:hAnsiTheme="minorHAnsi" w:cstheme="minorHAnsi"/>
        </w:rPr>
      </w:pPr>
      <w:r w:rsidRPr="006708F1">
        <w:rPr>
          <w:rFonts w:asciiTheme="minorHAnsi" w:hAnsiTheme="minorHAnsi" w:cstheme="minorHAnsi"/>
        </w:rPr>
        <w:t xml:space="preserve">National or international business travel may be anticipated in which case it will be included </w:t>
      </w:r>
      <w:r w:rsidRPr="006708F1">
        <w:rPr>
          <w:rFonts w:asciiTheme="minorHAnsi" w:hAnsiTheme="minorHAnsi" w:cstheme="minorHAnsi"/>
        </w:rPr>
        <w:lastRenderedPageBreak/>
        <w:t xml:space="preserve">under the assignment contract and agreed </w:t>
      </w:r>
      <w:r w:rsidR="001F6FB5" w:rsidRPr="006708F1">
        <w:rPr>
          <w:rFonts w:asciiTheme="minorHAnsi" w:hAnsiTheme="minorHAnsi" w:cstheme="minorHAnsi"/>
        </w:rPr>
        <w:t xml:space="preserve">upon </w:t>
      </w:r>
      <w:r w:rsidRPr="006708F1">
        <w:rPr>
          <w:rFonts w:asciiTheme="minorHAnsi" w:hAnsiTheme="minorHAnsi" w:cstheme="minorHAnsi"/>
        </w:rPr>
        <w:t xml:space="preserve">with </w:t>
      </w:r>
      <w:r w:rsidR="001F6FB5" w:rsidRPr="006708F1">
        <w:rPr>
          <w:rFonts w:asciiTheme="minorHAnsi" w:hAnsiTheme="minorHAnsi" w:cstheme="minorHAnsi"/>
        </w:rPr>
        <w:t xml:space="preserve">the </w:t>
      </w:r>
      <w:r w:rsidRPr="006708F1">
        <w:rPr>
          <w:rFonts w:asciiTheme="minorHAnsi" w:hAnsiTheme="minorHAnsi" w:cstheme="minorHAnsi"/>
        </w:rPr>
        <w:t>supervisor.  UNCDF will pay separately travel expenses of approved travel (economy airfare, terminal expenses</w:t>
      </w:r>
      <w:r w:rsidR="006A3D87" w:rsidRPr="006708F1">
        <w:rPr>
          <w:rFonts w:asciiTheme="minorHAnsi" w:hAnsiTheme="minorHAnsi" w:cstheme="minorHAnsi"/>
        </w:rPr>
        <w:t>,</w:t>
      </w:r>
      <w:r w:rsidRPr="006708F1">
        <w:rPr>
          <w:rFonts w:asciiTheme="minorHAnsi" w:hAnsiTheme="minorHAnsi" w:cstheme="minorHAnsi"/>
        </w:rPr>
        <w:t xml:space="preserve"> and per diems which include hotel and food expenses) according to standard UN rates based on evidence of approved and actual travel.</w:t>
      </w:r>
    </w:p>
    <w:p w14:paraId="002D6CEF" w14:textId="69B8B356" w:rsidR="00F636D6" w:rsidRPr="006708F1" w:rsidRDefault="00F636D6" w:rsidP="006708F1">
      <w:pPr>
        <w:spacing w:line="360" w:lineRule="auto"/>
        <w:jc w:val="both"/>
        <w:rPr>
          <w:rFonts w:asciiTheme="minorHAnsi" w:hAnsiTheme="minorHAnsi" w:cstheme="minorHAnsi"/>
        </w:rPr>
      </w:pPr>
    </w:p>
    <w:p w14:paraId="726A7473" w14:textId="55BBF9DE" w:rsidR="006A3D87" w:rsidRPr="006708F1" w:rsidRDefault="006A3D87" w:rsidP="006708F1">
      <w:pPr>
        <w:spacing w:line="360" w:lineRule="auto"/>
        <w:ind w:left="360"/>
        <w:jc w:val="both"/>
        <w:rPr>
          <w:rFonts w:asciiTheme="minorHAnsi" w:hAnsiTheme="minorHAnsi" w:cstheme="minorHAnsi"/>
        </w:rPr>
      </w:pPr>
      <w:r w:rsidRPr="006708F1">
        <w:rPr>
          <w:rFonts w:asciiTheme="minorHAnsi" w:hAnsiTheme="minorHAnsi" w:cstheme="minorHAnsi"/>
        </w:rPr>
        <w:t xml:space="preserve">Individual consultants are responsible for ensuring have vaccinations inoculations when traveling to countries, as designated by the UN Medical Director. Consultants are required to comply with the UN security directives set forth under the DSS.UN.ORG </w:t>
      </w:r>
    </w:p>
    <w:p w14:paraId="276D96C9" w14:textId="323E6E65" w:rsidR="00505A9E" w:rsidRPr="006708F1" w:rsidRDefault="00505A9E" w:rsidP="006708F1">
      <w:pPr>
        <w:spacing w:line="360" w:lineRule="auto"/>
        <w:ind w:left="360"/>
        <w:jc w:val="both"/>
        <w:rPr>
          <w:rFonts w:asciiTheme="minorHAnsi" w:hAnsiTheme="minorHAnsi" w:cstheme="minorHAnsi"/>
        </w:rPr>
      </w:pPr>
    </w:p>
    <w:p w14:paraId="13C17970" w14:textId="77777777" w:rsidR="00350AC6" w:rsidRPr="006708F1" w:rsidRDefault="00350AC6" w:rsidP="006708F1">
      <w:pPr>
        <w:pStyle w:val="p28"/>
        <w:tabs>
          <w:tab w:val="left" w:pos="0"/>
        </w:tabs>
        <w:spacing w:line="360" w:lineRule="auto"/>
        <w:ind w:left="0" w:firstLine="0"/>
        <w:jc w:val="both"/>
        <w:rPr>
          <w:rFonts w:asciiTheme="minorHAnsi" w:eastAsiaTheme="minorEastAsia" w:hAnsiTheme="minorHAnsi" w:cstheme="minorHAnsi"/>
          <w:snapToGrid/>
          <w:kern w:val="28"/>
          <w:szCs w:val="24"/>
        </w:rPr>
      </w:pPr>
    </w:p>
    <w:bookmarkEnd w:id="0"/>
    <w:p w14:paraId="2E7287BB" w14:textId="47768034" w:rsidR="00350AC6" w:rsidRPr="006708F1" w:rsidRDefault="00350AC6" w:rsidP="006708F1">
      <w:pPr>
        <w:tabs>
          <w:tab w:val="left" w:pos="0"/>
          <w:tab w:val="left" w:pos="680"/>
          <w:tab w:val="left" w:pos="1060"/>
        </w:tabs>
        <w:overflowPunct/>
        <w:adjustRightInd/>
        <w:spacing w:line="360" w:lineRule="auto"/>
        <w:jc w:val="both"/>
        <w:rPr>
          <w:rFonts w:asciiTheme="minorHAnsi" w:hAnsiTheme="minorHAnsi" w:cstheme="minorHAnsi"/>
        </w:rPr>
      </w:pPr>
    </w:p>
    <w:sectPr w:rsidR="00350AC6" w:rsidRPr="006708F1" w:rsidSect="0036265D">
      <w:footerReference w:type="default" r:id="rId23"/>
      <w:pgSz w:w="12240" w:h="15840"/>
      <w:pgMar w:top="1440" w:right="135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DF88" w14:textId="77777777" w:rsidR="003C09C3" w:rsidRDefault="003C09C3" w:rsidP="00FD48A2">
      <w:r>
        <w:separator/>
      </w:r>
    </w:p>
  </w:endnote>
  <w:endnote w:type="continuationSeparator" w:id="0">
    <w:p w14:paraId="47F43BB3" w14:textId="77777777" w:rsidR="003C09C3" w:rsidRDefault="003C09C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noProof/>
      </w:rPr>
    </w:sdtEndPr>
    <w:sdtContent>
      <w:p w14:paraId="0A0F815D" w14:textId="42E03FA5" w:rsidR="00C41E17" w:rsidRDefault="00C41E17">
        <w:pPr>
          <w:pStyle w:val="Footer"/>
          <w:jc w:val="right"/>
        </w:pPr>
        <w:r>
          <w:fldChar w:fldCharType="begin"/>
        </w:r>
        <w:r>
          <w:instrText xml:space="preserve"> PAGE   \* MERGEFORMAT </w:instrText>
        </w:r>
        <w:r>
          <w:fldChar w:fldCharType="separate"/>
        </w:r>
        <w:r w:rsidR="00400B2F">
          <w:rPr>
            <w:noProof/>
          </w:rPr>
          <w:t>0</w:t>
        </w:r>
        <w:r>
          <w:rPr>
            <w:noProof/>
          </w:rPr>
          <w:fldChar w:fldCharType="end"/>
        </w:r>
      </w:p>
    </w:sdtContent>
  </w:sdt>
  <w:p w14:paraId="101A2BA6"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D3EC" w14:textId="77777777" w:rsidR="003C09C3" w:rsidRDefault="003C09C3" w:rsidP="00FD48A2">
      <w:r>
        <w:separator/>
      </w:r>
    </w:p>
  </w:footnote>
  <w:footnote w:type="continuationSeparator" w:id="0">
    <w:p w14:paraId="77EA5BC8" w14:textId="77777777" w:rsidR="003C09C3" w:rsidRDefault="003C09C3"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8100" w:hanging="360"/>
      </w:pPr>
      <w:rPr>
        <w:rFonts w:ascii="Wingdings 2" w:hAnsi="Wingdings 2" w:hint="default"/>
      </w:rPr>
    </w:lvl>
  </w:abstractNum>
  <w:abstractNum w:abstractNumId="1" w15:restartNumberingAfterBreak="0">
    <w:nsid w:val="03CF55E6"/>
    <w:multiLevelType w:val="hybridMultilevel"/>
    <w:tmpl w:val="220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75D7"/>
    <w:multiLevelType w:val="hybridMultilevel"/>
    <w:tmpl w:val="142ACB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2689"/>
    <w:multiLevelType w:val="hybridMultilevel"/>
    <w:tmpl w:val="07C8C34E"/>
    <w:lvl w:ilvl="0" w:tplc="100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B4272F"/>
    <w:multiLevelType w:val="multilevel"/>
    <w:tmpl w:val="D5968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E60D8"/>
    <w:multiLevelType w:val="hybridMultilevel"/>
    <w:tmpl w:val="D46821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1AF2"/>
    <w:multiLevelType w:val="hybridMultilevel"/>
    <w:tmpl w:val="BFD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0C74"/>
    <w:multiLevelType w:val="hybridMultilevel"/>
    <w:tmpl w:val="F370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42A"/>
    <w:multiLevelType w:val="hybridMultilevel"/>
    <w:tmpl w:val="7D3A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4114E2"/>
    <w:multiLevelType w:val="hybridMultilevel"/>
    <w:tmpl w:val="BBCE4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079AA"/>
    <w:multiLevelType w:val="hybridMultilevel"/>
    <w:tmpl w:val="721C1D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4707A"/>
    <w:multiLevelType w:val="hybridMultilevel"/>
    <w:tmpl w:val="A8AA05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AD311C7"/>
    <w:multiLevelType w:val="hybridMultilevel"/>
    <w:tmpl w:val="E2044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D39215F"/>
    <w:multiLevelType w:val="multilevel"/>
    <w:tmpl w:val="F2D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B3A0E"/>
    <w:multiLevelType w:val="hybridMultilevel"/>
    <w:tmpl w:val="C2163D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54F0F"/>
    <w:multiLevelType w:val="hybridMultilevel"/>
    <w:tmpl w:val="62A4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603AD"/>
    <w:multiLevelType w:val="hybridMultilevel"/>
    <w:tmpl w:val="841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014D1"/>
    <w:multiLevelType w:val="hybridMultilevel"/>
    <w:tmpl w:val="71DED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86314"/>
    <w:multiLevelType w:val="multilevel"/>
    <w:tmpl w:val="86B8B41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270"/>
        </w:tabs>
        <w:ind w:left="270" w:hanging="360"/>
      </w:pPr>
      <w:rPr>
        <w:rFonts w:ascii="Symbol" w:hAnsi="Symbol" w:hint="default"/>
        <w:sz w:val="20"/>
      </w:rPr>
    </w:lvl>
    <w:lvl w:ilvl="2" w:tentative="1">
      <w:start w:val="1"/>
      <w:numFmt w:val="bullet"/>
      <w:lvlText w:val=""/>
      <w:lvlJc w:val="left"/>
      <w:pPr>
        <w:tabs>
          <w:tab w:val="num" w:pos="990"/>
        </w:tabs>
        <w:ind w:left="990" w:hanging="360"/>
      </w:pPr>
      <w:rPr>
        <w:rFonts w:ascii="Symbol" w:hAnsi="Symbol" w:hint="default"/>
        <w:sz w:val="20"/>
      </w:rPr>
    </w:lvl>
    <w:lvl w:ilvl="3" w:tentative="1">
      <w:start w:val="1"/>
      <w:numFmt w:val="bullet"/>
      <w:lvlText w:val=""/>
      <w:lvlJc w:val="left"/>
      <w:pPr>
        <w:tabs>
          <w:tab w:val="num" w:pos="1710"/>
        </w:tabs>
        <w:ind w:left="1710" w:hanging="360"/>
      </w:pPr>
      <w:rPr>
        <w:rFonts w:ascii="Symbol" w:hAnsi="Symbol" w:hint="default"/>
        <w:sz w:val="20"/>
      </w:rPr>
    </w:lvl>
    <w:lvl w:ilvl="4" w:tentative="1">
      <w:start w:val="1"/>
      <w:numFmt w:val="bullet"/>
      <w:lvlText w:val=""/>
      <w:lvlJc w:val="left"/>
      <w:pPr>
        <w:tabs>
          <w:tab w:val="num" w:pos="2430"/>
        </w:tabs>
        <w:ind w:left="2430" w:hanging="360"/>
      </w:pPr>
      <w:rPr>
        <w:rFonts w:ascii="Symbol" w:hAnsi="Symbol" w:hint="default"/>
        <w:sz w:val="20"/>
      </w:rPr>
    </w:lvl>
    <w:lvl w:ilvl="5" w:tentative="1">
      <w:start w:val="1"/>
      <w:numFmt w:val="bullet"/>
      <w:lvlText w:val=""/>
      <w:lvlJc w:val="left"/>
      <w:pPr>
        <w:tabs>
          <w:tab w:val="num" w:pos="3150"/>
        </w:tabs>
        <w:ind w:left="3150" w:hanging="360"/>
      </w:pPr>
      <w:rPr>
        <w:rFonts w:ascii="Symbol" w:hAnsi="Symbol" w:hint="default"/>
        <w:sz w:val="20"/>
      </w:rPr>
    </w:lvl>
    <w:lvl w:ilvl="6" w:tentative="1">
      <w:start w:val="1"/>
      <w:numFmt w:val="bullet"/>
      <w:lvlText w:val=""/>
      <w:lvlJc w:val="left"/>
      <w:pPr>
        <w:tabs>
          <w:tab w:val="num" w:pos="3870"/>
        </w:tabs>
        <w:ind w:left="3870" w:hanging="360"/>
      </w:pPr>
      <w:rPr>
        <w:rFonts w:ascii="Symbol" w:hAnsi="Symbol" w:hint="default"/>
        <w:sz w:val="20"/>
      </w:rPr>
    </w:lvl>
    <w:lvl w:ilvl="7" w:tentative="1">
      <w:start w:val="1"/>
      <w:numFmt w:val="bullet"/>
      <w:lvlText w:val=""/>
      <w:lvlJc w:val="left"/>
      <w:pPr>
        <w:tabs>
          <w:tab w:val="num" w:pos="4590"/>
        </w:tabs>
        <w:ind w:left="4590" w:hanging="360"/>
      </w:pPr>
      <w:rPr>
        <w:rFonts w:ascii="Symbol" w:hAnsi="Symbol" w:hint="default"/>
        <w:sz w:val="20"/>
      </w:rPr>
    </w:lvl>
    <w:lvl w:ilvl="8" w:tentative="1">
      <w:start w:val="1"/>
      <w:numFmt w:val="bullet"/>
      <w:lvlText w:val=""/>
      <w:lvlJc w:val="left"/>
      <w:pPr>
        <w:tabs>
          <w:tab w:val="num" w:pos="5310"/>
        </w:tabs>
        <w:ind w:left="5310" w:hanging="360"/>
      </w:pPr>
      <w:rPr>
        <w:rFonts w:ascii="Symbol" w:hAnsi="Symbol" w:hint="default"/>
        <w:sz w:val="20"/>
      </w:r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662D7"/>
    <w:multiLevelType w:val="hybridMultilevel"/>
    <w:tmpl w:val="4ED80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360112"/>
    <w:multiLevelType w:val="hybridMultilevel"/>
    <w:tmpl w:val="87C88360"/>
    <w:lvl w:ilvl="0" w:tplc="F0E075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4C4C53"/>
    <w:multiLevelType w:val="multilevel"/>
    <w:tmpl w:val="A6AED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61B7"/>
    <w:multiLevelType w:val="hybridMultilevel"/>
    <w:tmpl w:val="10166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0E60BA"/>
    <w:multiLevelType w:val="hybridMultilevel"/>
    <w:tmpl w:val="FAA41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43666"/>
    <w:multiLevelType w:val="hybridMultilevel"/>
    <w:tmpl w:val="41583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504C1"/>
    <w:multiLevelType w:val="hybridMultilevel"/>
    <w:tmpl w:val="8E1A1258"/>
    <w:lvl w:ilvl="0" w:tplc="E87C9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15"/>
  </w:num>
  <w:num w:numId="5">
    <w:abstractNumId w:val="13"/>
  </w:num>
  <w:num w:numId="6">
    <w:abstractNumId w:val="18"/>
  </w:num>
  <w:num w:numId="7">
    <w:abstractNumId w:val="12"/>
  </w:num>
  <w:num w:numId="8">
    <w:abstractNumId w:val="8"/>
  </w:num>
  <w:num w:numId="9">
    <w:abstractNumId w:val="22"/>
  </w:num>
  <w:num w:numId="10">
    <w:abstractNumId w:val="4"/>
  </w:num>
  <w:num w:numId="11">
    <w:abstractNumId w:val="26"/>
  </w:num>
  <w:num w:numId="12">
    <w:abstractNumId w:val="24"/>
  </w:num>
  <w:num w:numId="13">
    <w:abstractNumId w:val="6"/>
  </w:num>
  <w:num w:numId="14">
    <w:abstractNumId w:val="1"/>
  </w:num>
  <w:num w:numId="15">
    <w:abstractNumId w:val="17"/>
  </w:num>
  <w:num w:numId="16">
    <w:abstractNumId w:val="25"/>
  </w:num>
  <w:num w:numId="17">
    <w:abstractNumId w:val="5"/>
  </w:num>
  <w:num w:numId="18">
    <w:abstractNumId w:val="9"/>
  </w:num>
  <w:num w:numId="19">
    <w:abstractNumId w:val="3"/>
  </w:num>
  <w:num w:numId="20">
    <w:abstractNumId w:val="23"/>
  </w:num>
  <w:num w:numId="21">
    <w:abstractNumId w:val="7"/>
  </w:num>
  <w:num w:numId="22">
    <w:abstractNumId w:val="2"/>
  </w:num>
  <w:num w:numId="23">
    <w:abstractNumId w:val="16"/>
  </w:num>
  <w:num w:numId="24">
    <w:abstractNumId w:val="11"/>
  </w:num>
  <w:num w:numId="25">
    <w:abstractNumId w:val="20"/>
  </w:num>
  <w:num w:numId="26">
    <w:abstractNumId w:val="10"/>
  </w:num>
  <w:num w:numId="27">
    <w:abstractNumId w:val="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018"/>
    <w:rsid w:val="000014C2"/>
    <w:rsid w:val="00001C0E"/>
    <w:rsid w:val="00001E8B"/>
    <w:rsid w:val="0000255A"/>
    <w:rsid w:val="000034F8"/>
    <w:rsid w:val="00003D08"/>
    <w:rsid w:val="00003DE1"/>
    <w:rsid w:val="00003EA5"/>
    <w:rsid w:val="00005A96"/>
    <w:rsid w:val="0000617C"/>
    <w:rsid w:val="00011E93"/>
    <w:rsid w:val="00012098"/>
    <w:rsid w:val="00012DAE"/>
    <w:rsid w:val="00014E24"/>
    <w:rsid w:val="00014F76"/>
    <w:rsid w:val="000171FC"/>
    <w:rsid w:val="000212D5"/>
    <w:rsid w:val="00022642"/>
    <w:rsid w:val="00022741"/>
    <w:rsid w:val="00023D97"/>
    <w:rsid w:val="00024837"/>
    <w:rsid w:val="00025215"/>
    <w:rsid w:val="00030067"/>
    <w:rsid w:val="00031CC7"/>
    <w:rsid w:val="00034942"/>
    <w:rsid w:val="0003522D"/>
    <w:rsid w:val="00035EA3"/>
    <w:rsid w:val="0003714B"/>
    <w:rsid w:val="00037390"/>
    <w:rsid w:val="00037773"/>
    <w:rsid w:val="00040F82"/>
    <w:rsid w:val="0004133C"/>
    <w:rsid w:val="00042221"/>
    <w:rsid w:val="00042481"/>
    <w:rsid w:val="00042807"/>
    <w:rsid w:val="0004286F"/>
    <w:rsid w:val="000502F9"/>
    <w:rsid w:val="000515D7"/>
    <w:rsid w:val="000529DF"/>
    <w:rsid w:val="000544BC"/>
    <w:rsid w:val="00054805"/>
    <w:rsid w:val="00055B68"/>
    <w:rsid w:val="00056A51"/>
    <w:rsid w:val="00060080"/>
    <w:rsid w:val="00060AB9"/>
    <w:rsid w:val="00061FD9"/>
    <w:rsid w:val="00064051"/>
    <w:rsid w:val="00064126"/>
    <w:rsid w:val="0006713F"/>
    <w:rsid w:val="000700B3"/>
    <w:rsid w:val="00073F05"/>
    <w:rsid w:val="00074C15"/>
    <w:rsid w:val="00075020"/>
    <w:rsid w:val="000750F0"/>
    <w:rsid w:val="00076B19"/>
    <w:rsid w:val="000802D0"/>
    <w:rsid w:val="00081D16"/>
    <w:rsid w:val="000827FC"/>
    <w:rsid w:val="00085236"/>
    <w:rsid w:val="00086705"/>
    <w:rsid w:val="00090240"/>
    <w:rsid w:val="0009053A"/>
    <w:rsid w:val="00094004"/>
    <w:rsid w:val="000964B8"/>
    <w:rsid w:val="00097A66"/>
    <w:rsid w:val="000A181A"/>
    <w:rsid w:val="000A3629"/>
    <w:rsid w:val="000A3642"/>
    <w:rsid w:val="000A3F8E"/>
    <w:rsid w:val="000A4A41"/>
    <w:rsid w:val="000A4FD9"/>
    <w:rsid w:val="000A57D8"/>
    <w:rsid w:val="000A6141"/>
    <w:rsid w:val="000A7371"/>
    <w:rsid w:val="000A7757"/>
    <w:rsid w:val="000B07F0"/>
    <w:rsid w:val="000B1869"/>
    <w:rsid w:val="000B1A3E"/>
    <w:rsid w:val="000B1C1D"/>
    <w:rsid w:val="000B5328"/>
    <w:rsid w:val="000B5ACF"/>
    <w:rsid w:val="000B5F2D"/>
    <w:rsid w:val="000C0F87"/>
    <w:rsid w:val="000C2CCD"/>
    <w:rsid w:val="000C562F"/>
    <w:rsid w:val="000C77AF"/>
    <w:rsid w:val="000D0458"/>
    <w:rsid w:val="000D1961"/>
    <w:rsid w:val="000D1F16"/>
    <w:rsid w:val="000D249A"/>
    <w:rsid w:val="000D2820"/>
    <w:rsid w:val="000D2C89"/>
    <w:rsid w:val="000D4292"/>
    <w:rsid w:val="000D5D63"/>
    <w:rsid w:val="000D672F"/>
    <w:rsid w:val="000D7223"/>
    <w:rsid w:val="000D7335"/>
    <w:rsid w:val="000E1301"/>
    <w:rsid w:val="000E14D6"/>
    <w:rsid w:val="000F37D1"/>
    <w:rsid w:val="000F3FCD"/>
    <w:rsid w:val="000F497F"/>
    <w:rsid w:val="000F4AF2"/>
    <w:rsid w:val="000F6A8D"/>
    <w:rsid w:val="000F7C8A"/>
    <w:rsid w:val="00105CA9"/>
    <w:rsid w:val="001124DF"/>
    <w:rsid w:val="001216E6"/>
    <w:rsid w:val="001217AC"/>
    <w:rsid w:val="0012322E"/>
    <w:rsid w:val="00123C54"/>
    <w:rsid w:val="00124661"/>
    <w:rsid w:val="001246E3"/>
    <w:rsid w:val="001247F4"/>
    <w:rsid w:val="00130A96"/>
    <w:rsid w:val="00130BCC"/>
    <w:rsid w:val="00130FC1"/>
    <w:rsid w:val="00132962"/>
    <w:rsid w:val="00133C5C"/>
    <w:rsid w:val="00135C9C"/>
    <w:rsid w:val="00140492"/>
    <w:rsid w:val="00140CB2"/>
    <w:rsid w:val="00141D0F"/>
    <w:rsid w:val="001420D5"/>
    <w:rsid w:val="001426BD"/>
    <w:rsid w:val="001428D6"/>
    <w:rsid w:val="001451A2"/>
    <w:rsid w:val="001457D7"/>
    <w:rsid w:val="001516E8"/>
    <w:rsid w:val="00151ECC"/>
    <w:rsid w:val="00152520"/>
    <w:rsid w:val="00152708"/>
    <w:rsid w:val="00153A93"/>
    <w:rsid w:val="00153FD9"/>
    <w:rsid w:val="00154CA4"/>
    <w:rsid w:val="00157FF0"/>
    <w:rsid w:val="00162203"/>
    <w:rsid w:val="001626C0"/>
    <w:rsid w:val="0016334E"/>
    <w:rsid w:val="00163681"/>
    <w:rsid w:val="0016793F"/>
    <w:rsid w:val="00167996"/>
    <w:rsid w:val="00167E24"/>
    <w:rsid w:val="001714CA"/>
    <w:rsid w:val="00172E9E"/>
    <w:rsid w:val="001730D8"/>
    <w:rsid w:val="0017354A"/>
    <w:rsid w:val="00173E45"/>
    <w:rsid w:val="00177FBA"/>
    <w:rsid w:val="0018030E"/>
    <w:rsid w:val="00180BA0"/>
    <w:rsid w:val="001815E1"/>
    <w:rsid w:val="00182135"/>
    <w:rsid w:val="001846EA"/>
    <w:rsid w:val="00184D45"/>
    <w:rsid w:val="00184ECF"/>
    <w:rsid w:val="001863E4"/>
    <w:rsid w:val="00186E86"/>
    <w:rsid w:val="00186EF9"/>
    <w:rsid w:val="00187665"/>
    <w:rsid w:val="00195B39"/>
    <w:rsid w:val="00195E00"/>
    <w:rsid w:val="001A1AEB"/>
    <w:rsid w:val="001A5210"/>
    <w:rsid w:val="001A5527"/>
    <w:rsid w:val="001A78F7"/>
    <w:rsid w:val="001B28B9"/>
    <w:rsid w:val="001B2EED"/>
    <w:rsid w:val="001B2F87"/>
    <w:rsid w:val="001B409D"/>
    <w:rsid w:val="001B743D"/>
    <w:rsid w:val="001C04EC"/>
    <w:rsid w:val="001C0579"/>
    <w:rsid w:val="001C0DF4"/>
    <w:rsid w:val="001C2240"/>
    <w:rsid w:val="001D0750"/>
    <w:rsid w:val="001D08BB"/>
    <w:rsid w:val="001D4518"/>
    <w:rsid w:val="001D4D93"/>
    <w:rsid w:val="001D570A"/>
    <w:rsid w:val="001D6537"/>
    <w:rsid w:val="001D7785"/>
    <w:rsid w:val="001E021E"/>
    <w:rsid w:val="001E1BB5"/>
    <w:rsid w:val="001E2E68"/>
    <w:rsid w:val="001E3537"/>
    <w:rsid w:val="001E4412"/>
    <w:rsid w:val="001E51C8"/>
    <w:rsid w:val="001E79DE"/>
    <w:rsid w:val="001F00AD"/>
    <w:rsid w:val="001F1FA1"/>
    <w:rsid w:val="001F2049"/>
    <w:rsid w:val="001F3913"/>
    <w:rsid w:val="001F46D7"/>
    <w:rsid w:val="001F6C36"/>
    <w:rsid w:val="001F6FB5"/>
    <w:rsid w:val="002048D7"/>
    <w:rsid w:val="00204AC5"/>
    <w:rsid w:val="00204D7B"/>
    <w:rsid w:val="00204F9A"/>
    <w:rsid w:val="00205DC2"/>
    <w:rsid w:val="002060D8"/>
    <w:rsid w:val="002122C3"/>
    <w:rsid w:val="00213637"/>
    <w:rsid w:val="002156FE"/>
    <w:rsid w:val="002163EB"/>
    <w:rsid w:val="00216E35"/>
    <w:rsid w:val="00220AE4"/>
    <w:rsid w:val="00220E45"/>
    <w:rsid w:val="00221535"/>
    <w:rsid w:val="002218F1"/>
    <w:rsid w:val="00221DA7"/>
    <w:rsid w:val="00222AEB"/>
    <w:rsid w:val="002237EC"/>
    <w:rsid w:val="00226427"/>
    <w:rsid w:val="002272D0"/>
    <w:rsid w:val="00227344"/>
    <w:rsid w:val="00232355"/>
    <w:rsid w:val="00232A17"/>
    <w:rsid w:val="00232F75"/>
    <w:rsid w:val="00233105"/>
    <w:rsid w:val="00235332"/>
    <w:rsid w:val="00236459"/>
    <w:rsid w:val="00236A69"/>
    <w:rsid w:val="00236DBF"/>
    <w:rsid w:val="00237971"/>
    <w:rsid w:val="0024286B"/>
    <w:rsid w:val="002464E3"/>
    <w:rsid w:val="00251B98"/>
    <w:rsid w:val="002545D5"/>
    <w:rsid w:val="00254726"/>
    <w:rsid w:val="002560FE"/>
    <w:rsid w:val="00256693"/>
    <w:rsid w:val="00256F82"/>
    <w:rsid w:val="00260756"/>
    <w:rsid w:val="00261C6A"/>
    <w:rsid w:val="00261F7E"/>
    <w:rsid w:val="00264187"/>
    <w:rsid w:val="00264CE6"/>
    <w:rsid w:val="002659F2"/>
    <w:rsid w:val="002700A0"/>
    <w:rsid w:val="002722CF"/>
    <w:rsid w:val="00272744"/>
    <w:rsid w:val="00272779"/>
    <w:rsid w:val="00273883"/>
    <w:rsid w:val="00273BFC"/>
    <w:rsid w:val="002757AB"/>
    <w:rsid w:val="00280CD3"/>
    <w:rsid w:val="00281862"/>
    <w:rsid w:val="00283363"/>
    <w:rsid w:val="00286137"/>
    <w:rsid w:val="00286596"/>
    <w:rsid w:val="00287916"/>
    <w:rsid w:val="00287AD8"/>
    <w:rsid w:val="00291CF8"/>
    <w:rsid w:val="00293198"/>
    <w:rsid w:val="00293419"/>
    <w:rsid w:val="00293964"/>
    <w:rsid w:val="00295005"/>
    <w:rsid w:val="00295030"/>
    <w:rsid w:val="0029796E"/>
    <w:rsid w:val="002A0089"/>
    <w:rsid w:val="002A0878"/>
    <w:rsid w:val="002A388E"/>
    <w:rsid w:val="002A4DA5"/>
    <w:rsid w:val="002A78A5"/>
    <w:rsid w:val="002B17F1"/>
    <w:rsid w:val="002B2A24"/>
    <w:rsid w:val="002B3CC5"/>
    <w:rsid w:val="002B7548"/>
    <w:rsid w:val="002B7D8B"/>
    <w:rsid w:val="002C373F"/>
    <w:rsid w:val="002C5A4F"/>
    <w:rsid w:val="002C5A61"/>
    <w:rsid w:val="002C5F69"/>
    <w:rsid w:val="002D0252"/>
    <w:rsid w:val="002D0AD0"/>
    <w:rsid w:val="002D1AEA"/>
    <w:rsid w:val="002D2976"/>
    <w:rsid w:val="002D2D61"/>
    <w:rsid w:val="002D3B4A"/>
    <w:rsid w:val="002D716A"/>
    <w:rsid w:val="002D7C8B"/>
    <w:rsid w:val="002D7E71"/>
    <w:rsid w:val="002E15CE"/>
    <w:rsid w:val="002E1D54"/>
    <w:rsid w:val="002E2E02"/>
    <w:rsid w:val="002E46AA"/>
    <w:rsid w:val="002E6AE6"/>
    <w:rsid w:val="002E79D1"/>
    <w:rsid w:val="002F2A20"/>
    <w:rsid w:val="002F2A42"/>
    <w:rsid w:val="002F3CBB"/>
    <w:rsid w:val="002F6631"/>
    <w:rsid w:val="002F7396"/>
    <w:rsid w:val="002F795C"/>
    <w:rsid w:val="003048D7"/>
    <w:rsid w:val="00306AF6"/>
    <w:rsid w:val="00310733"/>
    <w:rsid w:val="00310DDB"/>
    <w:rsid w:val="00310E2C"/>
    <w:rsid w:val="00311691"/>
    <w:rsid w:val="003134D3"/>
    <w:rsid w:val="003140F0"/>
    <w:rsid w:val="00314AB3"/>
    <w:rsid w:val="00315841"/>
    <w:rsid w:val="00320A9A"/>
    <w:rsid w:val="00320B2D"/>
    <w:rsid w:val="00325A29"/>
    <w:rsid w:val="00327922"/>
    <w:rsid w:val="0033007A"/>
    <w:rsid w:val="003305D2"/>
    <w:rsid w:val="00330A27"/>
    <w:rsid w:val="003328DA"/>
    <w:rsid w:val="003348A7"/>
    <w:rsid w:val="00336432"/>
    <w:rsid w:val="00336FB7"/>
    <w:rsid w:val="003371DB"/>
    <w:rsid w:val="0034079A"/>
    <w:rsid w:val="00341272"/>
    <w:rsid w:val="00342AA2"/>
    <w:rsid w:val="003449CA"/>
    <w:rsid w:val="00346D7D"/>
    <w:rsid w:val="003473AF"/>
    <w:rsid w:val="00347D0B"/>
    <w:rsid w:val="00350AC6"/>
    <w:rsid w:val="003516E9"/>
    <w:rsid w:val="00352F11"/>
    <w:rsid w:val="003549A9"/>
    <w:rsid w:val="003575BE"/>
    <w:rsid w:val="00357EE9"/>
    <w:rsid w:val="003600D9"/>
    <w:rsid w:val="003601AC"/>
    <w:rsid w:val="003619D3"/>
    <w:rsid w:val="0036265D"/>
    <w:rsid w:val="003642EE"/>
    <w:rsid w:val="00364889"/>
    <w:rsid w:val="00364D1D"/>
    <w:rsid w:val="00370D94"/>
    <w:rsid w:val="003760F1"/>
    <w:rsid w:val="00376117"/>
    <w:rsid w:val="003762CC"/>
    <w:rsid w:val="003769FD"/>
    <w:rsid w:val="0038046C"/>
    <w:rsid w:val="00382070"/>
    <w:rsid w:val="003823C1"/>
    <w:rsid w:val="0038265F"/>
    <w:rsid w:val="003835A3"/>
    <w:rsid w:val="00383781"/>
    <w:rsid w:val="00383F40"/>
    <w:rsid w:val="00384156"/>
    <w:rsid w:val="00384F06"/>
    <w:rsid w:val="003906AA"/>
    <w:rsid w:val="003923AB"/>
    <w:rsid w:val="0039270E"/>
    <w:rsid w:val="003928A1"/>
    <w:rsid w:val="003942D8"/>
    <w:rsid w:val="00394880"/>
    <w:rsid w:val="00397016"/>
    <w:rsid w:val="003A0848"/>
    <w:rsid w:val="003A1BFA"/>
    <w:rsid w:val="003A25F2"/>
    <w:rsid w:val="003A2EB6"/>
    <w:rsid w:val="003A442C"/>
    <w:rsid w:val="003A75D7"/>
    <w:rsid w:val="003A7F08"/>
    <w:rsid w:val="003B3434"/>
    <w:rsid w:val="003B5207"/>
    <w:rsid w:val="003B5665"/>
    <w:rsid w:val="003B5E32"/>
    <w:rsid w:val="003B7168"/>
    <w:rsid w:val="003C09C3"/>
    <w:rsid w:val="003C2212"/>
    <w:rsid w:val="003C2498"/>
    <w:rsid w:val="003C34EC"/>
    <w:rsid w:val="003C3662"/>
    <w:rsid w:val="003C3E94"/>
    <w:rsid w:val="003C4341"/>
    <w:rsid w:val="003D088B"/>
    <w:rsid w:val="003D2087"/>
    <w:rsid w:val="003D2B36"/>
    <w:rsid w:val="003D5D79"/>
    <w:rsid w:val="003D7A56"/>
    <w:rsid w:val="003E1080"/>
    <w:rsid w:val="003E1244"/>
    <w:rsid w:val="003E3D75"/>
    <w:rsid w:val="003E464A"/>
    <w:rsid w:val="003E7B7B"/>
    <w:rsid w:val="003F0DDA"/>
    <w:rsid w:val="003F39B1"/>
    <w:rsid w:val="00400B2F"/>
    <w:rsid w:val="00400B8B"/>
    <w:rsid w:val="00402D3E"/>
    <w:rsid w:val="00402F06"/>
    <w:rsid w:val="0040341C"/>
    <w:rsid w:val="004044AE"/>
    <w:rsid w:val="0040584C"/>
    <w:rsid w:val="00405D32"/>
    <w:rsid w:val="00411A30"/>
    <w:rsid w:val="00412010"/>
    <w:rsid w:val="0041252B"/>
    <w:rsid w:val="00412DFD"/>
    <w:rsid w:val="00412FE4"/>
    <w:rsid w:val="004154E7"/>
    <w:rsid w:val="00421C07"/>
    <w:rsid w:val="00422B1F"/>
    <w:rsid w:val="0042310F"/>
    <w:rsid w:val="004233B5"/>
    <w:rsid w:val="0042587A"/>
    <w:rsid w:val="00425F90"/>
    <w:rsid w:val="00425FD5"/>
    <w:rsid w:val="00427289"/>
    <w:rsid w:val="00427299"/>
    <w:rsid w:val="00427633"/>
    <w:rsid w:val="004306A4"/>
    <w:rsid w:val="0043111C"/>
    <w:rsid w:val="0043159A"/>
    <w:rsid w:val="00431671"/>
    <w:rsid w:val="00431AA4"/>
    <w:rsid w:val="00433CE6"/>
    <w:rsid w:val="00436EDA"/>
    <w:rsid w:val="004418E5"/>
    <w:rsid w:val="00441D39"/>
    <w:rsid w:val="0044462C"/>
    <w:rsid w:val="004453B0"/>
    <w:rsid w:val="00445A3B"/>
    <w:rsid w:val="00445C86"/>
    <w:rsid w:val="00447354"/>
    <w:rsid w:val="00450B82"/>
    <w:rsid w:val="00452AC4"/>
    <w:rsid w:val="00452F4B"/>
    <w:rsid w:val="00454414"/>
    <w:rsid w:val="004546FC"/>
    <w:rsid w:val="00454F68"/>
    <w:rsid w:val="00455385"/>
    <w:rsid w:val="00455580"/>
    <w:rsid w:val="00455857"/>
    <w:rsid w:val="00457875"/>
    <w:rsid w:val="00457D76"/>
    <w:rsid w:val="00460CA3"/>
    <w:rsid w:val="00460CA9"/>
    <w:rsid w:val="00462F50"/>
    <w:rsid w:val="004632C4"/>
    <w:rsid w:val="00464205"/>
    <w:rsid w:val="00464562"/>
    <w:rsid w:val="004657D3"/>
    <w:rsid w:val="00465FA3"/>
    <w:rsid w:val="004666B0"/>
    <w:rsid w:val="00467187"/>
    <w:rsid w:val="0046731E"/>
    <w:rsid w:val="00471F78"/>
    <w:rsid w:val="00474115"/>
    <w:rsid w:val="0047593B"/>
    <w:rsid w:val="004779A5"/>
    <w:rsid w:val="0048044C"/>
    <w:rsid w:val="00480556"/>
    <w:rsid w:val="00484053"/>
    <w:rsid w:val="004845E5"/>
    <w:rsid w:val="00485094"/>
    <w:rsid w:val="004923D4"/>
    <w:rsid w:val="00497626"/>
    <w:rsid w:val="004A2E37"/>
    <w:rsid w:val="004A338B"/>
    <w:rsid w:val="004A403B"/>
    <w:rsid w:val="004A4333"/>
    <w:rsid w:val="004B14C9"/>
    <w:rsid w:val="004B37B3"/>
    <w:rsid w:val="004B41FC"/>
    <w:rsid w:val="004B511C"/>
    <w:rsid w:val="004B5DF1"/>
    <w:rsid w:val="004B6C08"/>
    <w:rsid w:val="004B76D0"/>
    <w:rsid w:val="004C1DC2"/>
    <w:rsid w:val="004C210E"/>
    <w:rsid w:val="004D0CF0"/>
    <w:rsid w:val="004D0D46"/>
    <w:rsid w:val="004D0E87"/>
    <w:rsid w:val="004D5C31"/>
    <w:rsid w:val="004D6B2D"/>
    <w:rsid w:val="004D7CE7"/>
    <w:rsid w:val="004D7DCD"/>
    <w:rsid w:val="004E459D"/>
    <w:rsid w:val="004E5030"/>
    <w:rsid w:val="004E56D0"/>
    <w:rsid w:val="004E7A73"/>
    <w:rsid w:val="004E7F08"/>
    <w:rsid w:val="004F09FE"/>
    <w:rsid w:val="004F3036"/>
    <w:rsid w:val="004F4244"/>
    <w:rsid w:val="004F538E"/>
    <w:rsid w:val="004F56BF"/>
    <w:rsid w:val="004F5977"/>
    <w:rsid w:val="004F79DA"/>
    <w:rsid w:val="00503610"/>
    <w:rsid w:val="005040B1"/>
    <w:rsid w:val="00504684"/>
    <w:rsid w:val="00505A9E"/>
    <w:rsid w:val="0050602D"/>
    <w:rsid w:val="00506BDF"/>
    <w:rsid w:val="00506EF4"/>
    <w:rsid w:val="00510CFD"/>
    <w:rsid w:val="00511F5C"/>
    <w:rsid w:val="00514341"/>
    <w:rsid w:val="005152BB"/>
    <w:rsid w:val="0051615E"/>
    <w:rsid w:val="00516F2E"/>
    <w:rsid w:val="00522900"/>
    <w:rsid w:val="00522ED7"/>
    <w:rsid w:val="00522F49"/>
    <w:rsid w:val="005237AB"/>
    <w:rsid w:val="00523AAE"/>
    <w:rsid w:val="00524814"/>
    <w:rsid w:val="005250F5"/>
    <w:rsid w:val="0053113B"/>
    <w:rsid w:val="00531913"/>
    <w:rsid w:val="00531E8D"/>
    <w:rsid w:val="005336B5"/>
    <w:rsid w:val="005336E4"/>
    <w:rsid w:val="00541080"/>
    <w:rsid w:val="005424E7"/>
    <w:rsid w:val="005431CF"/>
    <w:rsid w:val="005432D6"/>
    <w:rsid w:val="00543A14"/>
    <w:rsid w:val="00543D8B"/>
    <w:rsid w:val="00545474"/>
    <w:rsid w:val="005501B9"/>
    <w:rsid w:val="0055304E"/>
    <w:rsid w:val="005536EC"/>
    <w:rsid w:val="00553B6B"/>
    <w:rsid w:val="0055462B"/>
    <w:rsid w:val="0055472B"/>
    <w:rsid w:val="005569DC"/>
    <w:rsid w:val="00557780"/>
    <w:rsid w:val="00557F8E"/>
    <w:rsid w:val="005613DB"/>
    <w:rsid w:val="005618E6"/>
    <w:rsid w:val="00564AB4"/>
    <w:rsid w:val="005654FB"/>
    <w:rsid w:val="0056631C"/>
    <w:rsid w:val="00566E7B"/>
    <w:rsid w:val="0056702C"/>
    <w:rsid w:val="005723D2"/>
    <w:rsid w:val="00575588"/>
    <w:rsid w:val="00577D38"/>
    <w:rsid w:val="00580DC6"/>
    <w:rsid w:val="00583D9F"/>
    <w:rsid w:val="005855A8"/>
    <w:rsid w:val="00585CD2"/>
    <w:rsid w:val="005926E1"/>
    <w:rsid w:val="005932BF"/>
    <w:rsid w:val="00593802"/>
    <w:rsid w:val="005969CB"/>
    <w:rsid w:val="00597D19"/>
    <w:rsid w:val="005A1395"/>
    <w:rsid w:val="005A183B"/>
    <w:rsid w:val="005A3145"/>
    <w:rsid w:val="005A37C6"/>
    <w:rsid w:val="005A3EEA"/>
    <w:rsid w:val="005A475D"/>
    <w:rsid w:val="005A54AA"/>
    <w:rsid w:val="005A620B"/>
    <w:rsid w:val="005A628E"/>
    <w:rsid w:val="005A62B4"/>
    <w:rsid w:val="005A697E"/>
    <w:rsid w:val="005B07BA"/>
    <w:rsid w:val="005B166B"/>
    <w:rsid w:val="005B19FE"/>
    <w:rsid w:val="005B2084"/>
    <w:rsid w:val="005B5796"/>
    <w:rsid w:val="005B595F"/>
    <w:rsid w:val="005B5BC2"/>
    <w:rsid w:val="005B6647"/>
    <w:rsid w:val="005B799A"/>
    <w:rsid w:val="005B7AEC"/>
    <w:rsid w:val="005C3D2F"/>
    <w:rsid w:val="005C499F"/>
    <w:rsid w:val="005C4D48"/>
    <w:rsid w:val="005C6AFB"/>
    <w:rsid w:val="005C7A7D"/>
    <w:rsid w:val="005D1FDA"/>
    <w:rsid w:val="005D515A"/>
    <w:rsid w:val="005D74F7"/>
    <w:rsid w:val="005E0EAF"/>
    <w:rsid w:val="005E1BC7"/>
    <w:rsid w:val="005E245B"/>
    <w:rsid w:val="005E2E0D"/>
    <w:rsid w:val="005E6168"/>
    <w:rsid w:val="005F04F6"/>
    <w:rsid w:val="005F0FEF"/>
    <w:rsid w:val="005F13BA"/>
    <w:rsid w:val="005F2ACB"/>
    <w:rsid w:val="005F31C1"/>
    <w:rsid w:val="005F34F9"/>
    <w:rsid w:val="005F43CD"/>
    <w:rsid w:val="005F6861"/>
    <w:rsid w:val="005F6A9F"/>
    <w:rsid w:val="005F7A81"/>
    <w:rsid w:val="005F7EEA"/>
    <w:rsid w:val="00600639"/>
    <w:rsid w:val="00600CE5"/>
    <w:rsid w:val="00605CC9"/>
    <w:rsid w:val="00606E4A"/>
    <w:rsid w:val="00613EF6"/>
    <w:rsid w:val="00614EB1"/>
    <w:rsid w:val="00616E93"/>
    <w:rsid w:val="00617028"/>
    <w:rsid w:val="006172BB"/>
    <w:rsid w:val="0061780E"/>
    <w:rsid w:val="00620A2B"/>
    <w:rsid w:val="00622672"/>
    <w:rsid w:val="00622F40"/>
    <w:rsid w:val="00623B87"/>
    <w:rsid w:val="0062737A"/>
    <w:rsid w:val="006325B0"/>
    <w:rsid w:val="006347B3"/>
    <w:rsid w:val="00635D96"/>
    <w:rsid w:val="006410BE"/>
    <w:rsid w:val="006437A6"/>
    <w:rsid w:val="006444B0"/>
    <w:rsid w:val="0065286B"/>
    <w:rsid w:val="00657936"/>
    <w:rsid w:val="00661216"/>
    <w:rsid w:val="006615D4"/>
    <w:rsid w:val="006615D9"/>
    <w:rsid w:val="006619DA"/>
    <w:rsid w:val="00662A7E"/>
    <w:rsid w:val="00664E0B"/>
    <w:rsid w:val="00664E92"/>
    <w:rsid w:val="006662FE"/>
    <w:rsid w:val="00667928"/>
    <w:rsid w:val="00667A6F"/>
    <w:rsid w:val="006708F1"/>
    <w:rsid w:val="00670DE6"/>
    <w:rsid w:val="006730A2"/>
    <w:rsid w:val="00673D0E"/>
    <w:rsid w:val="00675CC4"/>
    <w:rsid w:val="00675F1B"/>
    <w:rsid w:val="00676829"/>
    <w:rsid w:val="00680068"/>
    <w:rsid w:val="006806A1"/>
    <w:rsid w:val="006813D3"/>
    <w:rsid w:val="0068536E"/>
    <w:rsid w:val="00686E70"/>
    <w:rsid w:val="00687C77"/>
    <w:rsid w:val="00687E47"/>
    <w:rsid w:val="0069221C"/>
    <w:rsid w:val="00692254"/>
    <w:rsid w:val="00693319"/>
    <w:rsid w:val="00696693"/>
    <w:rsid w:val="00696759"/>
    <w:rsid w:val="006A2798"/>
    <w:rsid w:val="006A39CB"/>
    <w:rsid w:val="006A3C14"/>
    <w:rsid w:val="006A3D87"/>
    <w:rsid w:val="006A3E37"/>
    <w:rsid w:val="006A5574"/>
    <w:rsid w:val="006B0470"/>
    <w:rsid w:val="006B1B5E"/>
    <w:rsid w:val="006B419E"/>
    <w:rsid w:val="006B7BC6"/>
    <w:rsid w:val="006C5EEB"/>
    <w:rsid w:val="006C6650"/>
    <w:rsid w:val="006C694A"/>
    <w:rsid w:val="006C7C3D"/>
    <w:rsid w:val="006D116C"/>
    <w:rsid w:val="006D1E76"/>
    <w:rsid w:val="006D3107"/>
    <w:rsid w:val="006D5612"/>
    <w:rsid w:val="006D5A3F"/>
    <w:rsid w:val="006D5F35"/>
    <w:rsid w:val="006D7574"/>
    <w:rsid w:val="006E06FA"/>
    <w:rsid w:val="006E0AFB"/>
    <w:rsid w:val="006E0F74"/>
    <w:rsid w:val="006E1290"/>
    <w:rsid w:val="006E308E"/>
    <w:rsid w:val="006E374F"/>
    <w:rsid w:val="006E4E73"/>
    <w:rsid w:val="006F01BC"/>
    <w:rsid w:val="006F29CE"/>
    <w:rsid w:val="006F2E79"/>
    <w:rsid w:val="006F3DC8"/>
    <w:rsid w:val="006F5E78"/>
    <w:rsid w:val="00704F03"/>
    <w:rsid w:val="0070550A"/>
    <w:rsid w:val="007059B3"/>
    <w:rsid w:val="00706C9B"/>
    <w:rsid w:val="00712194"/>
    <w:rsid w:val="0071443A"/>
    <w:rsid w:val="00714C25"/>
    <w:rsid w:val="007152D0"/>
    <w:rsid w:val="00717F1B"/>
    <w:rsid w:val="0072132F"/>
    <w:rsid w:val="00723DB8"/>
    <w:rsid w:val="00723F29"/>
    <w:rsid w:val="00725520"/>
    <w:rsid w:val="00726395"/>
    <w:rsid w:val="00727001"/>
    <w:rsid w:val="007311FC"/>
    <w:rsid w:val="00732388"/>
    <w:rsid w:val="007343D2"/>
    <w:rsid w:val="0073481C"/>
    <w:rsid w:val="00734979"/>
    <w:rsid w:val="00734EFF"/>
    <w:rsid w:val="0073571C"/>
    <w:rsid w:val="00735DC9"/>
    <w:rsid w:val="00742A88"/>
    <w:rsid w:val="00742D3E"/>
    <w:rsid w:val="0074451D"/>
    <w:rsid w:val="00745C22"/>
    <w:rsid w:val="007462F9"/>
    <w:rsid w:val="00751C0B"/>
    <w:rsid w:val="00752072"/>
    <w:rsid w:val="00754082"/>
    <w:rsid w:val="00754329"/>
    <w:rsid w:val="00755742"/>
    <w:rsid w:val="00755D8A"/>
    <w:rsid w:val="00756183"/>
    <w:rsid w:val="007603DE"/>
    <w:rsid w:val="00761CDD"/>
    <w:rsid w:val="00762299"/>
    <w:rsid w:val="0076236B"/>
    <w:rsid w:val="007644E6"/>
    <w:rsid w:val="0076535F"/>
    <w:rsid w:val="00765779"/>
    <w:rsid w:val="007659B1"/>
    <w:rsid w:val="00765D29"/>
    <w:rsid w:val="00766622"/>
    <w:rsid w:val="00766978"/>
    <w:rsid w:val="007670B9"/>
    <w:rsid w:val="007720C8"/>
    <w:rsid w:val="00775373"/>
    <w:rsid w:val="0077537E"/>
    <w:rsid w:val="007779C0"/>
    <w:rsid w:val="007805CD"/>
    <w:rsid w:val="00780FB6"/>
    <w:rsid w:val="0078178C"/>
    <w:rsid w:val="00781939"/>
    <w:rsid w:val="007835B9"/>
    <w:rsid w:val="0078449B"/>
    <w:rsid w:val="0078467F"/>
    <w:rsid w:val="00784CED"/>
    <w:rsid w:val="00787C49"/>
    <w:rsid w:val="00791266"/>
    <w:rsid w:val="00791341"/>
    <w:rsid w:val="0079135A"/>
    <w:rsid w:val="0079267B"/>
    <w:rsid w:val="0079269C"/>
    <w:rsid w:val="007959D6"/>
    <w:rsid w:val="007961D6"/>
    <w:rsid w:val="0079703A"/>
    <w:rsid w:val="00797B99"/>
    <w:rsid w:val="00797DAE"/>
    <w:rsid w:val="007A2352"/>
    <w:rsid w:val="007B00C9"/>
    <w:rsid w:val="007B1496"/>
    <w:rsid w:val="007B1CC7"/>
    <w:rsid w:val="007B268A"/>
    <w:rsid w:val="007B26A2"/>
    <w:rsid w:val="007B276E"/>
    <w:rsid w:val="007B3A3F"/>
    <w:rsid w:val="007B3BEC"/>
    <w:rsid w:val="007B6D10"/>
    <w:rsid w:val="007B7A3B"/>
    <w:rsid w:val="007B7C51"/>
    <w:rsid w:val="007C0AE8"/>
    <w:rsid w:val="007C1C49"/>
    <w:rsid w:val="007C24D0"/>
    <w:rsid w:val="007C3A0A"/>
    <w:rsid w:val="007C3BD5"/>
    <w:rsid w:val="007C3CC2"/>
    <w:rsid w:val="007C3DCE"/>
    <w:rsid w:val="007C413A"/>
    <w:rsid w:val="007C429B"/>
    <w:rsid w:val="007C57F9"/>
    <w:rsid w:val="007C6F1A"/>
    <w:rsid w:val="007D1935"/>
    <w:rsid w:val="007D2395"/>
    <w:rsid w:val="007D2CF7"/>
    <w:rsid w:val="007D4C09"/>
    <w:rsid w:val="007E1070"/>
    <w:rsid w:val="007E36F4"/>
    <w:rsid w:val="007E4E42"/>
    <w:rsid w:val="007E7420"/>
    <w:rsid w:val="007F0640"/>
    <w:rsid w:val="007F0C15"/>
    <w:rsid w:val="007F0E48"/>
    <w:rsid w:val="007F0F5A"/>
    <w:rsid w:val="007F3A79"/>
    <w:rsid w:val="007F462E"/>
    <w:rsid w:val="007F4930"/>
    <w:rsid w:val="007F539A"/>
    <w:rsid w:val="007F5CC3"/>
    <w:rsid w:val="007F66A8"/>
    <w:rsid w:val="007F67A3"/>
    <w:rsid w:val="007F777E"/>
    <w:rsid w:val="00800055"/>
    <w:rsid w:val="00800ACE"/>
    <w:rsid w:val="00802194"/>
    <w:rsid w:val="00802259"/>
    <w:rsid w:val="00802B0E"/>
    <w:rsid w:val="0080789A"/>
    <w:rsid w:val="0081292E"/>
    <w:rsid w:val="00813AF1"/>
    <w:rsid w:val="0081448C"/>
    <w:rsid w:val="00814531"/>
    <w:rsid w:val="00820A4C"/>
    <w:rsid w:val="0082668F"/>
    <w:rsid w:val="00827BD5"/>
    <w:rsid w:val="008325A5"/>
    <w:rsid w:val="00840AA8"/>
    <w:rsid w:val="008416B5"/>
    <w:rsid w:val="00841ED6"/>
    <w:rsid w:val="008422DF"/>
    <w:rsid w:val="0084246D"/>
    <w:rsid w:val="008433B1"/>
    <w:rsid w:val="008436BF"/>
    <w:rsid w:val="00843864"/>
    <w:rsid w:val="00844A24"/>
    <w:rsid w:val="00845686"/>
    <w:rsid w:val="00846248"/>
    <w:rsid w:val="00850B02"/>
    <w:rsid w:val="00854F69"/>
    <w:rsid w:val="008557BF"/>
    <w:rsid w:val="00856B4C"/>
    <w:rsid w:val="00856BEC"/>
    <w:rsid w:val="00856ED7"/>
    <w:rsid w:val="00860A46"/>
    <w:rsid w:val="00860D9D"/>
    <w:rsid w:val="00861091"/>
    <w:rsid w:val="0086163A"/>
    <w:rsid w:val="00862130"/>
    <w:rsid w:val="00863B54"/>
    <w:rsid w:val="00865BAB"/>
    <w:rsid w:val="00867F44"/>
    <w:rsid w:val="0087030F"/>
    <w:rsid w:val="00870914"/>
    <w:rsid w:val="00871AFC"/>
    <w:rsid w:val="0087503C"/>
    <w:rsid w:val="008754FB"/>
    <w:rsid w:val="00877C82"/>
    <w:rsid w:val="008802A7"/>
    <w:rsid w:val="00880B06"/>
    <w:rsid w:val="008821C1"/>
    <w:rsid w:val="00883ED5"/>
    <w:rsid w:val="008853D4"/>
    <w:rsid w:val="00885408"/>
    <w:rsid w:val="00885EC6"/>
    <w:rsid w:val="00886732"/>
    <w:rsid w:val="008876D3"/>
    <w:rsid w:val="0089075C"/>
    <w:rsid w:val="008915DD"/>
    <w:rsid w:val="00891BE8"/>
    <w:rsid w:val="008960F5"/>
    <w:rsid w:val="00897448"/>
    <w:rsid w:val="00897AAF"/>
    <w:rsid w:val="008A0A5C"/>
    <w:rsid w:val="008A1A89"/>
    <w:rsid w:val="008A5B23"/>
    <w:rsid w:val="008A6864"/>
    <w:rsid w:val="008B0550"/>
    <w:rsid w:val="008B1123"/>
    <w:rsid w:val="008B156A"/>
    <w:rsid w:val="008B3D65"/>
    <w:rsid w:val="008B4B78"/>
    <w:rsid w:val="008C1079"/>
    <w:rsid w:val="008C120D"/>
    <w:rsid w:val="008C180B"/>
    <w:rsid w:val="008C21DC"/>
    <w:rsid w:val="008C2E36"/>
    <w:rsid w:val="008C367C"/>
    <w:rsid w:val="008C59AD"/>
    <w:rsid w:val="008C70B9"/>
    <w:rsid w:val="008C77B5"/>
    <w:rsid w:val="008D30E6"/>
    <w:rsid w:val="008D382D"/>
    <w:rsid w:val="008D5E52"/>
    <w:rsid w:val="008E0184"/>
    <w:rsid w:val="008E4AAD"/>
    <w:rsid w:val="008E4C0B"/>
    <w:rsid w:val="008E6070"/>
    <w:rsid w:val="008E6CD4"/>
    <w:rsid w:val="008F19CD"/>
    <w:rsid w:val="008F1B3A"/>
    <w:rsid w:val="008F2DE6"/>
    <w:rsid w:val="008F3DFB"/>
    <w:rsid w:val="008F7DE4"/>
    <w:rsid w:val="00900D64"/>
    <w:rsid w:val="00901437"/>
    <w:rsid w:val="00901C8C"/>
    <w:rsid w:val="00902D41"/>
    <w:rsid w:val="00902DB6"/>
    <w:rsid w:val="00904332"/>
    <w:rsid w:val="00904E58"/>
    <w:rsid w:val="00905A88"/>
    <w:rsid w:val="00905DC7"/>
    <w:rsid w:val="0091181F"/>
    <w:rsid w:val="009118E9"/>
    <w:rsid w:val="00911F9D"/>
    <w:rsid w:val="009124D9"/>
    <w:rsid w:val="00912ACB"/>
    <w:rsid w:val="00914FEE"/>
    <w:rsid w:val="00915AE7"/>
    <w:rsid w:val="00917CDD"/>
    <w:rsid w:val="00921A72"/>
    <w:rsid w:val="009232CA"/>
    <w:rsid w:val="00923EF4"/>
    <w:rsid w:val="00924720"/>
    <w:rsid w:val="00924735"/>
    <w:rsid w:val="009272F5"/>
    <w:rsid w:val="00930124"/>
    <w:rsid w:val="00932F74"/>
    <w:rsid w:val="00933B27"/>
    <w:rsid w:val="00935FEB"/>
    <w:rsid w:val="009361C8"/>
    <w:rsid w:val="00937037"/>
    <w:rsid w:val="009371F3"/>
    <w:rsid w:val="009375D0"/>
    <w:rsid w:val="009411C5"/>
    <w:rsid w:val="009420C0"/>
    <w:rsid w:val="0094276E"/>
    <w:rsid w:val="00942F7B"/>
    <w:rsid w:val="009442F8"/>
    <w:rsid w:val="009449C1"/>
    <w:rsid w:val="00946CD1"/>
    <w:rsid w:val="00950123"/>
    <w:rsid w:val="009505FB"/>
    <w:rsid w:val="00954CD4"/>
    <w:rsid w:val="00956DBF"/>
    <w:rsid w:val="00956E17"/>
    <w:rsid w:val="00962183"/>
    <w:rsid w:val="00964AC6"/>
    <w:rsid w:val="0096593B"/>
    <w:rsid w:val="00967C1D"/>
    <w:rsid w:val="00967EDF"/>
    <w:rsid w:val="00967F56"/>
    <w:rsid w:val="0097203D"/>
    <w:rsid w:val="009734A2"/>
    <w:rsid w:val="00974C0D"/>
    <w:rsid w:val="00974C24"/>
    <w:rsid w:val="00975680"/>
    <w:rsid w:val="00975D95"/>
    <w:rsid w:val="00982C2A"/>
    <w:rsid w:val="00985D4B"/>
    <w:rsid w:val="0098797A"/>
    <w:rsid w:val="00987A23"/>
    <w:rsid w:val="0099268D"/>
    <w:rsid w:val="00992A8C"/>
    <w:rsid w:val="009932F1"/>
    <w:rsid w:val="00993670"/>
    <w:rsid w:val="0099369D"/>
    <w:rsid w:val="0099573F"/>
    <w:rsid w:val="009A31D4"/>
    <w:rsid w:val="009A3DC4"/>
    <w:rsid w:val="009A5389"/>
    <w:rsid w:val="009B0427"/>
    <w:rsid w:val="009B1AA0"/>
    <w:rsid w:val="009B24AA"/>
    <w:rsid w:val="009B2E3A"/>
    <w:rsid w:val="009B40AA"/>
    <w:rsid w:val="009B74C6"/>
    <w:rsid w:val="009B7B8F"/>
    <w:rsid w:val="009B7F04"/>
    <w:rsid w:val="009C0834"/>
    <w:rsid w:val="009C22EE"/>
    <w:rsid w:val="009C258A"/>
    <w:rsid w:val="009C3F98"/>
    <w:rsid w:val="009C5723"/>
    <w:rsid w:val="009C62AA"/>
    <w:rsid w:val="009C6C61"/>
    <w:rsid w:val="009C702F"/>
    <w:rsid w:val="009C75B0"/>
    <w:rsid w:val="009D449C"/>
    <w:rsid w:val="009D4A52"/>
    <w:rsid w:val="009D4B5B"/>
    <w:rsid w:val="009D6C23"/>
    <w:rsid w:val="009D79CE"/>
    <w:rsid w:val="009E18DF"/>
    <w:rsid w:val="009E26D9"/>
    <w:rsid w:val="009E2BE3"/>
    <w:rsid w:val="009E4671"/>
    <w:rsid w:val="009E6D24"/>
    <w:rsid w:val="009F022D"/>
    <w:rsid w:val="009F3AC3"/>
    <w:rsid w:val="009F3BA3"/>
    <w:rsid w:val="009F4060"/>
    <w:rsid w:val="009F41A5"/>
    <w:rsid w:val="009F5D18"/>
    <w:rsid w:val="009F7EC1"/>
    <w:rsid w:val="00A01E35"/>
    <w:rsid w:val="00A024F3"/>
    <w:rsid w:val="00A03F7A"/>
    <w:rsid w:val="00A06D37"/>
    <w:rsid w:val="00A07788"/>
    <w:rsid w:val="00A1055E"/>
    <w:rsid w:val="00A1248C"/>
    <w:rsid w:val="00A13090"/>
    <w:rsid w:val="00A15593"/>
    <w:rsid w:val="00A15733"/>
    <w:rsid w:val="00A159C4"/>
    <w:rsid w:val="00A161EA"/>
    <w:rsid w:val="00A16937"/>
    <w:rsid w:val="00A17331"/>
    <w:rsid w:val="00A23A0E"/>
    <w:rsid w:val="00A25993"/>
    <w:rsid w:val="00A26E75"/>
    <w:rsid w:val="00A275CF"/>
    <w:rsid w:val="00A27822"/>
    <w:rsid w:val="00A320CF"/>
    <w:rsid w:val="00A32DBA"/>
    <w:rsid w:val="00A32EC1"/>
    <w:rsid w:val="00A34CA7"/>
    <w:rsid w:val="00A35B53"/>
    <w:rsid w:val="00A413EA"/>
    <w:rsid w:val="00A4181E"/>
    <w:rsid w:val="00A43200"/>
    <w:rsid w:val="00A446B6"/>
    <w:rsid w:val="00A47B05"/>
    <w:rsid w:val="00A518A2"/>
    <w:rsid w:val="00A51F7E"/>
    <w:rsid w:val="00A53896"/>
    <w:rsid w:val="00A544C2"/>
    <w:rsid w:val="00A549F0"/>
    <w:rsid w:val="00A54BC0"/>
    <w:rsid w:val="00A560F1"/>
    <w:rsid w:val="00A569CA"/>
    <w:rsid w:val="00A5778D"/>
    <w:rsid w:val="00A577EB"/>
    <w:rsid w:val="00A640B6"/>
    <w:rsid w:val="00A64E22"/>
    <w:rsid w:val="00A652A4"/>
    <w:rsid w:val="00A66521"/>
    <w:rsid w:val="00A6773D"/>
    <w:rsid w:val="00A67FC9"/>
    <w:rsid w:val="00A732A8"/>
    <w:rsid w:val="00A73A11"/>
    <w:rsid w:val="00A76568"/>
    <w:rsid w:val="00A76D0C"/>
    <w:rsid w:val="00A77458"/>
    <w:rsid w:val="00A8029B"/>
    <w:rsid w:val="00A83A5D"/>
    <w:rsid w:val="00A8596F"/>
    <w:rsid w:val="00A919FD"/>
    <w:rsid w:val="00A93560"/>
    <w:rsid w:val="00A937ED"/>
    <w:rsid w:val="00A943ED"/>
    <w:rsid w:val="00A945D7"/>
    <w:rsid w:val="00A95042"/>
    <w:rsid w:val="00A96C25"/>
    <w:rsid w:val="00A978EA"/>
    <w:rsid w:val="00AA397A"/>
    <w:rsid w:val="00AA3B0A"/>
    <w:rsid w:val="00AA40B4"/>
    <w:rsid w:val="00AA4EC7"/>
    <w:rsid w:val="00AA7851"/>
    <w:rsid w:val="00AB25B5"/>
    <w:rsid w:val="00AB3086"/>
    <w:rsid w:val="00AB4D58"/>
    <w:rsid w:val="00AB589C"/>
    <w:rsid w:val="00AB5AEE"/>
    <w:rsid w:val="00AB6230"/>
    <w:rsid w:val="00AB63E8"/>
    <w:rsid w:val="00AB653C"/>
    <w:rsid w:val="00AC23DE"/>
    <w:rsid w:val="00AC6DC8"/>
    <w:rsid w:val="00AC7388"/>
    <w:rsid w:val="00AC7640"/>
    <w:rsid w:val="00AC7FE4"/>
    <w:rsid w:val="00AD0B44"/>
    <w:rsid w:val="00AD2390"/>
    <w:rsid w:val="00AD2B35"/>
    <w:rsid w:val="00AD4C7B"/>
    <w:rsid w:val="00AD4F19"/>
    <w:rsid w:val="00AD59D1"/>
    <w:rsid w:val="00AD69F0"/>
    <w:rsid w:val="00AD7827"/>
    <w:rsid w:val="00AE0686"/>
    <w:rsid w:val="00AE0E55"/>
    <w:rsid w:val="00AE3D2B"/>
    <w:rsid w:val="00AE4C9B"/>
    <w:rsid w:val="00AE4CCD"/>
    <w:rsid w:val="00AE4F2A"/>
    <w:rsid w:val="00AE5894"/>
    <w:rsid w:val="00AE5F07"/>
    <w:rsid w:val="00AE70DA"/>
    <w:rsid w:val="00AF0063"/>
    <w:rsid w:val="00AF466A"/>
    <w:rsid w:val="00AF5C9A"/>
    <w:rsid w:val="00AF7BC4"/>
    <w:rsid w:val="00B0023B"/>
    <w:rsid w:val="00B023F4"/>
    <w:rsid w:val="00B02A3B"/>
    <w:rsid w:val="00B02B6E"/>
    <w:rsid w:val="00B05397"/>
    <w:rsid w:val="00B06942"/>
    <w:rsid w:val="00B074B2"/>
    <w:rsid w:val="00B07AE8"/>
    <w:rsid w:val="00B10547"/>
    <w:rsid w:val="00B23D8A"/>
    <w:rsid w:val="00B25A66"/>
    <w:rsid w:val="00B32200"/>
    <w:rsid w:val="00B32A2F"/>
    <w:rsid w:val="00B34B19"/>
    <w:rsid w:val="00B35C02"/>
    <w:rsid w:val="00B36103"/>
    <w:rsid w:val="00B36D36"/>
    <w:rsid w:val="00B401BB"/>
    <w:rsid w:val="00B43193"/>
    <w:rsid w:val="00B43C11"/>
    <w:rsid w:val="00B43F91"/>
    <w:rsid w:val="00B45C86"/>
    <w:rsid w:val="00B45E74"/>
    <w:rsid w:val="00B46729"/>
    <w:rsid w:val="00B501AD"/>
    <w:rsid w:val="00B50A29"/>
    <w:rsid w:val="00B50BC2"/>
    <w:rsid w:val="00B51645"/>
    <w:rsid w:val="00B518DC"/>
    <w:rsid w:val="00B531CB"/>
    <w:rsid w:val="00B541A6"/>
    <w:rsid w:val="00B55219"/>
    <w:rsid w:val="00B60E92"/>
    <w:rsid w:val="00B63964"/>
    <w:rsid w:val="00B63B46"/>
    <w:rsid w:val="00B63C0E"/>
    <w:rsid w:val="00B655FF"/>
    <w:rsid w:val="00B659F1"/>
    <w:rsid w:val="00B67A4D"/>
    <w:rsid w:val="00B70A25"/>
    <w:rsid w:val="00B71E0A"/>
    <w:rsid w:val="00B73262"/>
    <w:rsid w:val="00B735E3"/>
    <w:rsid w:val="00B749EC"/>
    <w:rsid w:val="00B75E9F"/>
    <w:rsid w:val="00B76785"/>
    <w:rsid w:val="00B80741"/>
    <w:rsid w:val="00B8097E"/>
    <w:rsid w:val="00B80CB3"/>
    <w:rsid w:val="00B80E6A"/>
    <w:rsid w:val="00B82DC6"/>
    <w:rsid w:val="00B85DEE"/>
    <w:rsid w:val="00B86972"/>
    <w:rsid w:val="00B912B9"/>
    <w:rsid w:val="00B91925"/>
    <w:rsid w:val="00B927A5"/>
    <w:rsid w:val="00B95AAB"/>
    <w:rsid w:val="00B966C4"/>
    <w:rsid w:val="00BA0906"/>
    <w:rsid w:val="00BA1EF5"/>
    <w:rsid w:val="00BA2E0D"/>
    <w:rsid w:val="00BA7305"/>
    <w:rsid w:val="00BB1F46"/>
    <w:rsid w:val="00BB630A"/>
    <w:rsid w:val="00BB778F"/>
    <w:rsid w:val="00BC0120"/>
    <w:rsid w:val="00BC03B1"/>
    <w:rsid w:val="00BC22FA"/>
    <w:rsid w:val="00BC4942"/>
    <w:rsid w:val="00BC5901"/>
    <w:rsid w:val="00BD1381"/>
    <w:rsid w:val="00BD1525"/>
    <w:rsid w:val="00BD34D0"/>
    <w:rsid w:val="00BD3CFB"/>
    <w:rsid w:val="00BD3FD7"/>
    <w:rsid w:val="00BD4C79"/>
    <w:rsid w:val="00BD4E09"/>
    <w:rsid w:val="00BE08EF"/>
    <w:rsid w:val="00BE097A"/>
    <w:rsid w:val="00BE2F6D"/>
    <w:rsid w:val="00BE49C7"/>
    <w:rsid w:val="00BE65E7"/>
    <w:rsid w:val="00BE6FAE"/>
    <w:rsid w:val="00BF0163"/>
    <w:rsid w:val="00BF0D30"/>
    <w:rsid w:val="00BF13EF"/>
    <w:rsid w:val="00BF2330"/>
    <w:rsid w:val="00BF308E"/>
    <w:rsid w:val="00BF3290"/>
    <w:rsid w:val="00BF38A4"/>
    <w:rsid w:val="00BF430C"/>
    <w:rsid w:val="00BF46FA"/>
    <w:rsid w:val="00BF6CC8"/>
    <w:rsid w:val="00BF6D48"/>
    <w:rsid w:val="00BF7707"/>
    <w:rsid w:val="00C02BE9"/>
    <w:rsid w:val="00C033D7"/>
    <w:rsid w:val="00C03A9D"/>
    <w:rsid w:val="00C03C41"/>
    <w:rsid w:val="00C04A53"/>
    <w:rsid w:val="00C10B8B"/>
    <w:rsid w:val="00C12D01"/>
    <w:rsid w:val="00C1792A"/>
    <w:rsid w:val="00C20518"/>
    <w:rsid w:val="00C20F5A"/>
    <w:rsid w:val="00C23FC1"/>
    <w:rsid w:val="00C25DB3"/>
    <w:rsid w:val="00C27FE9"/>
    <w:rsid w:val="00C313EE"/>
    <w:rsid w:val="00C31400"/>
    <w:rsid w:val="00C3144F"/>
    <w:rsid w:val="00C31D20"/>
    <w:rsid w:val="00C333D1"/>
    <w:rsid w:val="00C3363B"/>
    <w:rsid w:val="00C352B4"/>
    <w:rsid w:val="00C361CF"/>
    <w:rsid w:val="00C40136"/>
    <w:rsid w:val="00C404EA"/>
    <w:rsid w:val="00C41E17"/>
    <w:rsid w:val="00C41F4A"/>
    <w:rsid w:val="00C4383D"/>
    <w:rsid w:val="00C462F2"/>
    <w:rsid w:val="00C46508"/>
    <w:rsid w:val="00C46818"/>
    <w:rsid w:val="00C46B5F"/>
    <w:rsid w:val="00C47233"/>
    <w:rsid w:val="00C511C7"/>
    <w:rsid w:val="00C51E93"/>
    <w:rsid w:val="00C527DA"/>
    <w:rsid w:val="00C53383"/>
    <w:rsid w:val="00C5395E"/>
    <w:rsid w:val="00C53A84"/>
    <w:rsid w:val="00C53A94"/>
    <w:rsid w:val="00C544E6"/>
    <w:rsid w:val="00C5540F"/>
    <w:rsid w:val="00C61002"/>
    <w:rsid w:val="00C612B0"/>
    <w:rsid w:val="00C6176F"/>
    <w:rsid w:val="00C63034"/>
    <w:rsid w:val="00C66213"/>
    <w:rsid w:val="00C7190E"/>
    <w:rsid w:val="00C71F16"/>
    <w:rsid w:val="00C737AB"/>
    <w:rsid w:val="00C75812"/>
    <w:rsid w:val="00C762C2"/>
    <w:rsid w:val="00C7729C"/>
    <w:rsid w:val="00C80577"/>
    <w:rsid w:val="00C83389"/>
    <w:rsid w:val="00C83E8D"/>
    <w:rsid w:val="00C852E0"/>
    <w:rsid w:val="00C86195"/>
    <w:rsid w:val="00C878F0"/>
    <w:rsid w:val="00C87B72"/>
    <w:rsid w:val="00C87EE0"/>
    <w:rsid w:val="00C87F78"/>
    <w:rsid w:val="00C900AF"/>
    <w:rsid w:val="00C91B59"/>
    <w:rsid w:val="00C931F3"/>
    <w:rsid w:val="00C934AC"/>
    <w:rsid w:val="00C93B2E"/>
    <w:rsid w:val="00C94DD1"/>
    <w:rsid w:val="00C94E3B"/>
    <w:rsid w:val="00C960ED"/>
    <w:rsid w:val="00C962AC"/>
    <w:rsid w:val="00C9675A"/>
    <w:rsid w:val="00C97E69"/>
    <w:rsid w:val="00CA1135"/>
    <w:rsid w:val="00CA5773"/>
    <w:rsid w:val="00CA578C"/>
    <w:rsid w:val="00CA60BB"/>
    <w:rsid w:val="00CA6E40"/>
    <w:rsid w:val="00CB2D1F"/>
    <w:rsid w:val="00CB3024"/>
    <w:rsid w:val="00CB3404"/>
    <w:rsid w:val="00CB46A6"/>
    <w:rsid w:val="00CB77AD"/>
    <w:rsid w:val="00CB7F8E"/>
    <w:rsid w:val="00CC09BB"/>
    <w:rsid w:val="00CC0B0E"/>
    <w:rsid w:val="00CC12C2"/>
    <w:rsid w:val="00CC2353"/>
    <w:rsid w:val="00CC304F"/>
    <w:rsid w:val="00CC4B19"/>
    <w:rsid w:val="00CC60B9"/>
    <w:rsid w:val="00CC7355"/>
    <w:rsid w:val="00CC773E"/>
    <w:rsid w:val="00CD16FD"/>
    <w:rsid w:val="00CD18FC"/>
    <w:rsid w:val="00CD26A0"/>
    <w:rsid w:val="00CD2F31"/>
    <w:rsid w:val="00CD307F"/>
    <w:rsid w:val="00CD3915"/>
    <w:rsid w:val="00CD5ECA"/>
    <w:rsid w:val="00CD755B"/>
    <w:rsid w:val="00CE27C0"/>
    <w:rsid w:val="00CE2D28"/>
    <w:rsid w:val="00CE342A"/>
    <w:rsid w:val="00CE350E"/>
    <w:rsid w:val="00CE36EB"/>
    <w:rsid w:val="00CE5330"/>
    <w:rsid w:val="00CE5DEE"/>
    <w:rsid w:val="00CE70B9"/>
    <w:rsid w:val="00CE7E0D"/>
    <w:rsid w:val="00CF0401"/>
    <w:rsid w:val="00CF0442"/>
    <w:rsid w:val="00CF13EC"/>
    <w:rsid w:val="00CF2E33"/>
    <w:rsid w:val="00CF3792"/>
    <w:rsid w:val="00CF511C"/>
    <w:rsid w:val="00CF5375"/>
    <w:rsid w:val="00CF6709"/>
    <w:rsid w:val="00CF7FFD"/>
    <w:rsid w:val="00D01A45"/>
    <w:rsid w:val="00D0286F"/>
    <w:rsid w:val="00D02E9D"/>
    <w:rsid w:val="00D02F13"/>
    <w:rsid w:val="00D03420"/>
    <w:rsid w:val="00D03D97"/>
    <w:rsid w:val="00D04228"/>
    <w:rsid w:val="00D043FD"/>
    <w:rsid w:val="00D0569A"/>
    <w:rsid w:val="00D07E5C"/>
    <w:rsid w:val="00D105C5"/>
    <w:rsid w:val="00D121D5"/>
    <w:rsid w:val="00D12A4B"/>
    <w:rsid w:val="00D12E7D"/>
    <w:rsid w:val="00D154DA"/>
    <w:rsid w:val="00D165EE"/>
    <w:rsid w:val="00D16A39"/>
    <w:rsid w:val="00D231FA"/>
    <w:rsid w:val="00D242D4"/>
    <w:rsid w:val="00D243BB"/>
    <w:rsid w:val="00D2453B"/>
    <w:rsid w:val="00D2457C"/>
    <w:rsid w:val="00D246FE"/>
    <w:rsid w:val="00D3017A"/>
    <w:rsid w:val="00D305DD"/>
    <w:rsid w:val="00D31331"/>
    <w:rsid w:val="00D3405A"/>
    <w:rsid w:val="00D34080"/>
    <w:rsid w:val="00D34D8C"/>
    <w:rsid w:val="00D3501B"/>
    <w:rsid w:val="00D36492"/>
    <w:rsid w:val="00D42A97"/>
    <w:rsid w:val="00D43197"/>
    <w:rsid w:val="00D44F24"/>
    <w:rsid w:val="00D456CA"/>
    <w:rsid w:val="00D45A0B"/>
    <w:rsid w:val="00D47E09"/>
    <w:rsid w:val="00D51E90"/>
    <w:rsid w:val="00D528E1"/>
    <w:rsid w:val="00D53478"/>
    <w:rsid w:val="00D573CC"/>
    <w:rsid w:val="00D573E0"/>
    <w:rsid w:val="00D5744A"/>
    <w:rsid w:val="00D610FE"/>
    <w:rsid w:val="00D618BF"/>
    <w:rsid w:val="00D61DB0"/>
    <w:rsid w:val="00D620D7"/>
    <w:rsid w:val="00D62B69"/>
    <w:rsid w:val="00D62F08"/>
    <w:rsid w:val="00D63104"/>
    <w:rsid w:val="00D677B2"/>
    <w:rsid w:val="00D678F2"/>
    <w:rsid w:val="00D700B9"/>
    <w:rsid w:val="00D71B8F"/>
    <w:rsid w:val="00D77374"/>
    <w:rsid w:val="00D8049F"/>
    <w:rsid w:val="00D804CE"/>
    <w:rsid w:val="00D80522"/>
    <w:rsid w:val="00D82E0F"/>
    <w:rsid w:val="00D86ECC"/>
    <w:rsid w:val="00D87120"/>
    <w:rsid w:val="00D87BF2"/>
    <w:rsid w:val="00D900C2"/>
    <w:rsid w:val="00D902D4"/>
    <w:rsid w:val="00D92167"/>
    <w:rsid w:val="00D9507C"/>
    <w:rsid w:val="00D971FB"/>
    <w:rsid w:val="00D9771F"/>
    <w:rsid w:val="00DA503E"/>
    <w:rsid w:val="00DA555F"/>
    <w:rsid w:val="00DA63A5"/>
    <w:rsid w:val="00DA776A"/>
    <w:rsid w:val="00DB1E36"/>
    <w:rsid w:val="00DB33E9"/>
    <w:rsid w:val="00DB3A0F"/>
    <w:rsid w:val="00DB4FC9"/>
    <w:rsid w:val="00DB7EB8"/>
    <w:rsid w:val="00DC0377"/>
    <w:rsid w:val="00DC109F"/>
    <w:rsid w:val="00DC317B"/>
    <w:rsid w:val="00DC439D"/>
    <w:rsid w:val="00DC4B7A"/>
    <w:rsid w:val="00DC5F1D"/>
    <w:rsid w:val="00DC5F4C"/>
    <w:rsid w:val="00DC5FAD"/>
    <w:rsid w:val="00DD0A5F"/>
    <w:rsid w:val="00DD1211"/>
    <w:rsid w:val="00DD13FF"/>
    <w:rsid w:val="00DD1934"/>
    <w:rsid w:val="00DD2CB5"/>
    <w:rsid w:val="00DD5FB9"/>
    <w:rsid w:val="00DE00FF"/>
    <w:rsid w:val="00DE3442"/>
    <w:rsid w:val="00DE61CA"/>
    <w:rsid w:val="00DE6656"/>
    <w:rsid w:val="00DE6814"/>
    <w:rsid w:val="00DF0683"/>
    <w:rsid w:val="00DF0DDB"/>
    <w:rsid w:val="00DF139F"/>
    <w:rsid w:val="00DF1AF4"/>
    <w:rsid w:val="00DF2163"/>
    <w:rsid w:val="00DF49EE"/>
    <w:rsid w:val="00DF4D95"/>
    <w:rsid w:val="00DF57BB"/>
    <w:rsid w:val="00DF5E7E"/>
    <w:rsid w:val="00DF5F09"/>
    <w:rsid w:val="00DF671A"/>
    <w:rsid w:val="00DF6CF4"/>
    <w:rsid w:val="00DF6F20"/>
    <w:rsid w:val="00DF75FE"/>
    <w:rsid w:val="00DF79DD"/>
    <w:rsid w:val="00E0019D"/>
    <w:rsid w:val="00E007EA"/>
    <w:rsid w:val="00E041BE"/>
    <w:rsid w:val="00E0517F"/>
    <w:rsid w:val="00E054F3"/>
    <w:rsid w:val="00E0555B"/>
    <w:rsid w:val="00E06085"/>
    <w:rsid w:val="00E0631D"/>
    <w:rsid w:val="00E06D75"/>
    <w:rsid w:val="00E11815"/>
    <w:rsid w:val="00E12949"/>
    <w:rsid w:val="00E12CE4"/>
    <w:rsid w:val="00E12F65"/>
    <w:rsid w:val="00E13E04"/>
    <w:rsid w:val="00E14C3E"/>
    <w:rsid w:val="00E175F6"/>
    <w:rsid w:val="00E20107"/>
    <w:rsid w:val="00E210D5"/>
    <w:rsid w:val="00E21D13"/>
    <w:rsid w:val="00E2343B"/>
    <w:rsid w:val="00E25DA9"/>
    <w:rsid w:val="00E31757"/>
    <w:rsid w:val="00E324C5"/>
    <w:rsid w:val="00E329C4"/>
    <w:rsid w:val="00E34311"/>
    <w:rsid w:val="00E350BB"/>
    <w:rsid w:val="00E35D44"/>
    <w:rsid w:val="00E36F51"/>
    <w:rsid w:val="00E374FC"/>
    <w:rsid w:val="00E41CDE"/>
    <w:rsid w:val="00E4502C"/>
    <w:rsid w:val="00E46D11"/>
    <w:rsid w:val="00E471A7"/>
    <w:rsid w:val="00E52B59"/>
    <w:rsid w:val="00E52BFF"/>
    <w:rsid w:val="00E52D11"/>
    <w:rsid w:val="00E52F8A"/>
    <w:rsid w:val="00E53BC0"/>
    <w:rsid w:val="00E54539"/>
    <w:rsid w:val="00E568E9"/>
    <w:rsid w:val="00E57B69"/>
    <w:rsid w:val="00E602EF"/>
    <w:rsid w:val="00E603A0"/>
    <w:rsid w:val="00E63C49"/>
    <w:rsid w:val="00E642B4"/>
    <w:rsid w:val="00E66487"/>
    <w:rsid w:val="00E66E94"/>
    <w:rsid w:val="00E66FD5"/>
    <w:rsid w:val="00E71854"/>
    <w:rsid w:val="00E719AB"/>
    <w:rsid w:val="00E72974"/>
    <w:rsid w:val="00E7590E"/>
    <w:rsid w:val="00E762DD"/>
    <w:rsid w:val="00E763F8"/>
    <w:rsid w:val="00E76B4C"/>
    <w:rsid w:val="00E77A17"/>
    <w:rsid w:val="00E8106D"/>
    <w:rsid w:val="00E82317"/>
    <w:rsid w:val="00E8329E"/>
    <w:rsid w:val="00E838C4"/>
    <w:rsid w:val="00E84B30"/>
    <w:rsid w:val="00E85218"/>
    <w:rsid w:val="00E85645"/>
    <w:rsid w:val="00E87F84"/>
    <w:rsid w:val="00E90163"/>
    <w:rsid w:val="00E9196E"/>
    <w:rsid w:val="00E9243B"/>
    <w:rsid w:val="00E92AC3"/>
    <w:rsid w:val="00E92FE0"/>
    <w:rsid w:val="00E93C29"/>
    <w:rsid w:val="00E9492B"/>
    <w:rsid w:val="00E95FE0"/>
    <w:rsid w:val="00E97332"/>
    <w:rsid w:val="00E97939"/>
    <w:rsid w:val="00EA2325"/>
    <w:rsid w:val="00EA3820"/>
    <w:rsid w:val="00EA5371"/>
    <w:rsid w:val="00EA58F8"/>
    <w:rsid w:val="00EA6711"/>
    <w:rsid w:val="00EA7A08"/>
    <w:rsid w:val="00EB0511"/>
    <w:rsid w:val="00EB120E"/>
    <w:rsid w:val="00EB3DC3"/>
    <w:rsid w:val="00EB4A74"/>
    <w:rsid w:val="00EB4CF0"/>
    <w:rsid w:val="00EC1E40"/>
    <w:rsid w:val="00EC42B0"/>
    <w:rsid w:val="00EC6685"/>
    <w:rsid w:val="00EC71E5"/>
    <w:rsid w:val="00EC7910"/>
    <w:rsid w:val="00ED0397"/>
    <w:rsid w:val="00ED6223"/>
    <w:rsid w:val="00EE16ED"/>
    <w:rsid w:val="00EE1CE8"/>
    <w:rsid w:val="00EE2D27"/>
    <w:rsid w:val="00EE3373"/>
    <w:rsid w:val="00EE53B9"/>
    <w:rsid w:val="00EE5BA2"/>
    <w:rsid w:val="00EE76B3"/>
    <w:rsid w:val="00EF033A"/>
    <w:rsid w:val="00EF0DAA"/>
    <w:rsid w:val="00EF2699"/>
    <w:rsid w:val="00EF2C52"/>
    <w:rsid w:val="00EF2CB0"/>
    <w:rsid w:val="00EF5941"/>
    <w:rsid w:val="00F00E2B"/>
    <w:rsid w:val="00F028F6"/>
    <w:rsid w:val="00F03117"/>
    <w:rsid w:val="00F033BB"/>
    <w:rsid w:val="00F068F4"/>
    <w:rsid w:val="00F0757C"/>
    <w:rsid w:val="00F10050"/>
    <w:rsid w:val="00F1179C"/>
    <w:rsid w:val="00F136D1"/>
    <w:rsid w:val="00F13BFF"/>
    <w:rsid w:val="00F13F29"/>
    <w:rsid w:val="00F15642"/>
    <w:rsid w:val="00F15921"/>
    <w:rsid w:val="00F16A35"/>
    <w:rsid w:val="00F1714B"/>
    <w:rsid w:val="00F203AF"/>
    <w:rsid w:val="00F203F4"/>
    <w:rsid w:val="00F26478"/>
    <w:rsid w:val="00F270AA"/>
    <w:rsid w:val="00F344ED"/>
    <w:rsid w:val="00F34604"/>
    <w:rsid w:val="00F34E5C"/>
    <w:rsid w:val="00F35D6B"/>
    <w:rsid w:val="00F378AB"/>
    <w:rsid w:val="00F40760"/>
    <w:rsid w:val="00F41173"/>
    <w:rsid w:val="00F4473C"/>
    <w:rsid w:val="00F45296"/>
    <w:rsid w:val="00F45781"/>
    <w:rsid w:val="00F46229"/>
    <w:rsid w:val="00F475E4"/>
    <w:rsid w:val="00F47E15"/>
    <w:rsid w:val="00F50130"/>
    <w:rsid w:val="00F51B78"/>
    <w:rsid w:val="00F535ED"/>
    <w:rsid w:val="00F57F1A"/>
    <w:rsid w:val="00F601AD"/>
    <w:rsid w:val="00F60783"/>
    <w:rsid w:val="00F6108D"/>
    <w:rsid w:val="00F636D6"/>
    <w:rsid w:val="00F6446C"/>
    <w:rsid w:val="00F64662"/>
    <w:rsid w:val="00F728A9"/>
    <w:rsid w:val="00F744FC"/>
    <w:rsid w:val="00F822B7"/>
    <w:rsid w:val="00F82AEF"/>
    <w:rsid w:val="00F84EF8"/>
    <w:rsid w:val="00F852E2"/>
    <w:rsid w:val="00F85714"/>
    <w:rsid w:val="00F86BAB"/>
    <w:rsid w:val="00F87768"/>
    <w:rsid w:val="00F918B1"/>
    <w:rsid w:val="00F92BCB"/>
    <w:rsid w:val="00F93F7F"/>
    <w:rsid w:val="00F945F4"/>
    <w:rsid w:val="00F95658"/>
    <w:rsid w:val="00F97223"/>
    <w:rsid w:val="00F97447"/>
    <w:rsid w:val="00FA06E0"/>
    <w:rsid w:val="00FA0FE6"/>
    <w:rsid w:val="00FA5418"/>
    <w:rsid w:val="00FA6038"/>
    <w:rsid w:val="00FA6229"/>
    <w:rsid w:val="00FA6C3C"/>
    <w:rsid w:val="00FB11E5"/>
    <w:rsid w:val="00FB1851"/>
    <w:rsid w:val="00FB1FBE"/>
    <w:rsid w:val="00FB2DFD"/>
    <w:rsid w:val="00FB3954"/>
    <w:rsid w:val="00FB4157"/>
    <w:rsid w:val="00FB4336"/>
    <w:rsid w:val="00FB6008"/>
    <w:rsid w:val="00FB6F4B"/>
    <w:rsid w:val="00FC0695"/>
    <w:rsid w:val="00FC2DBD"/>
    <w:rsid w:val="00FC2FBF"/>
    <w:rsid w:val="00FC355A"/>
    <w:rsid w:val="00FC46B4"/>
    <w:rsid w:val="00FC7615"/>
    <w:rsid w:val="00FC7695"/>
    <w:rsid w:val="00FD041F"/>
    <w:rsid w:val="00FD05A6"/>
    <w:rsid w:val="00FD2288"/>
    <w:rsid w:val="00FD3227"/>
    <w:rsid w:val="00FD3C31"/>
    <w:rsid w:val="00FD3EEB"/>
    <w:rsid w:val="00FD4505"/>
    <w:rsid w:val="00FD464F"/>
    <w:rsid w:val="00FD48A2"/>
    <w:rsid w:val="00FD5C69"/>
    <w:rsid w:val="00FD679E"/>
    <w:rsid w:val="00FE4440"/>
    <w:rsid w:val="00FE4941"/>
    <w:rsid w:val="00FE5A24"/>
    <w:rsid w:val="00FE72B7"/>
    <w:rsid w:val="00FF2453"/>
    <w:rsid w:val="00FF3593"/>
    <w:rsid w:val="00FF40C7"/>
    <w:rsid w:val="00FF4BC2"/>
    <w:rsid w:val="00FF6980"/>
    <w:rsid w:val="00FF6E85"/>
    <w:rsid w:val="00FF77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C598"/>
  <w15:docId w15:val="{0359587B-D6DD-4CF2-BF8D-7BDDA73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140F0"/>
    <w:pPr>
      <w:ind w:left="360" w:hanging="360"/>
      <w:jc w:val="both"/>
      <w:outlineLvl w:val="4"/>
    </w:pPr>
    <w:rPr>
      <w:rFonts w:ascii="Segoe UI" w:hAnsi="Segoe UI" w:cs="Segoe UI"/>
      <w:b/>
      <w:bCs/>
      <w:sz w:val="20"/>
      <w:szCs w:val="20"/>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3140F0"/>
    <w:rPr>
      <w:rFonts w:ascii="Segoe UI" w:eastAsiaTheme="minorEastAsia" w:hAnsi="Segoe UI" w:cs="Segoe UI"/>
      <w:b/>
      <w:bCs/>
      <w:kern w:val="28"/>
      <w:sz w:val="20"/>
      <w:szCs w:val="20"/>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Table bullet,Bullets,List Paragraph1,Bullet List,FooterText,b1,Colorful List - Accent 11,Number_1,Numbered paragraph,Paragraphe de liste1,LIST OF TABLES.,List Paragraph2,Citation List"/>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styleId="UnresolvedMention">
    <w:name w:val="Unresolved Mention"/>
    <w:basedOn w:val="DefaultParagraphFont"/>
    <w:uiPriority w:val="99"/>
    <w:semiHidden/>
    <w:unhideWhenUsed/>
    <w:rsid w:val="00C94DD1"/>
    <w:rPr>
      <w:color w:val="605E5C"/>
      <w:shd w:val="clear" w:color="auto" w:fill="E1DFDD"/>
    </w:rPr>
  </w:style>
  <w:style w:type="character" w:customStyle="1" w:styleId="ListParagraphChar">
    <w:name w:val="List Paragraph Char"/>
    <w:aliases w:val="Table bullet Char,Bullets Char,List Paragraph1 Char,Bullet List Char,FooterText Char,b1 Char,Colorful List - Accent 11 Char,Number_1 Char,Numbered paragraph Char,Paragraphe de liste1 Char,LIST OF TABLES. Char,List Paragraph2 Char"/>
    <w:basedOn w:val="DefaultParagraphFont"/>
    <w:link w:val="ListParagraph"/>
    <w:uiPriority w:val="34"/>
    <w:locked/>
    <w:rsid w:val="0078178C"/>
    <w:rPr>
      <w:rFonts w:eastAsiaTheme="minorEastAsia"/>
      <w:kern w:val="28"/>
      <w:sz w:val="22"/>
    </w:rPr>
  </w:style>
  <w:style w:type="paragraph" w:styleId="z-BottomofForm">
    <w:name w:val="HTML Bottom of Form"/>
    <w:basedOn w:val="Normal"/>
    <w:next w:val="Normal"/>
    <w:link w:val="z-BottomofFormChar"/>
    <w:hidden/>
    <w:uiPriority w:val="99"/>
    <w:semiHidden/>
    <w:unhideWhenUsed/>
    <w:rsid w:val="004A4333"/>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A433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466">
      <w:bodyDiv w:val="1"/>
      <w:marLeft w:val="0"/>
      <w:marRight w:val="0"/>
      <w:marTop w:val="0"/>
      <w:marBottom w:val="0"/>
      <w:divBdr>
        <w:top w:val="none" w:sz="0" w:space="0" w:color="auto"/>
        <w:left w:val="none" w:sz="0" w:space="0" w:color="auto"/>
        <w:bottom w:val="none" w:sz="0" w:space="0" w:color="auto"/>
        <w:right w:val="none" w:sz="0" w:space="0" w:color="auto"/>
      </w:divBdr>
    </w:div>
    <w:div w:id="86074895">
      <w:bodyDiv w:val="1"/>
      <w:marLeft w:val="0"/>
      <w:marRight w:val="0"/>
      <w:marTop w:val="0"/>
      <w:marBottom w:val="0"/>
      <w:divBdr>
        <w:top w:val="none" w:sz="0" w:space="0" w:color="auto"/>
        <w:left w:val="none" w:sz="0" w:space="0" w:color="auto"/>
        <w:bottom w:val="none" w:sz="0" w:space="0" w:color="auto"/>
        <w:right w:val="none" w:sz="0" w:space="0" w:color="auto"/>
      </w:divBdr>
    </w:div>
    <w:div w:id="123011620">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13078149">
      <w:bodyDiv w:val="1"/>
      <w:marLeft w:val="0"/>
      <w:marRight w:val="0"/>
      <w:marTop w:val="0"/>
      <w:marBottom w:val="0"/>
      <w:divBdr>
        <w:top w:val="none" w:sz="0" w:space="0" w:color="auto"/>
        <w:left w:val="none" w:sz="0" w:space="0" w:color="auto"/>
        <w:bottom w:val="none" w:sz="0" w:space="0" w:color="auto"/>
        <w:right w:val="none" w:sz="0" w:space="0" w:color="auto"/>
      </w:divBdr>
    </w:div>
    <w:div w:id="377555635">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09694303">
      <w:bodyDiv w:val="1"/>
      <w:marLeft w:val="0"/>
      <w:marRight w:val="0"/>
      <w:marTop w:val="0"/>
      <w:marBottom w:val="0"/>
      <w:divBdr>
        <w:top w:val="none" w:sz="0" w:space="0" w:color="auto"/>
        <w:left w:val="none" w:sz="0" w:space="0" w:color="auto"/>
        <w:bottom w:val="none" w:sz="0" w:space="0" w:color="auto"/>
        <w:right w:val="none" w:sz="0" w:space="0" w:color="auto"/>
      </w:divBdr>
    </w:div>
    <w:div w:id="409890596">
      <w:bodyDiv w:val="1"/>
      <w:marLeft w:val="0"/>
      <w:marRight w:val="0"/>
      <w:marTop w:val="0"/>
      <w:marBottom w:val="0"/>
      <w:divBdr>
        <w:top w:val="none" w:sz="0" w:space="0" w:color="auto"/>
        <w:left w:val="none" w:sz="0" w:space="0" w:color="auto"/>
        <w:bottom w:val="none" w:sz="0" w:space="0" w:color="auto"/>
        <w:right w:val="none" w:sz="0" w:space="0" w:color="auto"/>
      </w:divBdr>
    </w:div>
    <w:div w:id="506871167">
      <w:bodyDiv w:val="1"/>
      <w:marLeft w:val="0"/>
      <w:marRight w:val="0"/>
      <w:marTop w:val="0"/>
      <w:marBottom w:val="0"/>
      <w:divBdr>
        <w:top w:val="none" w:sz="0" w:space="0" w:color="auto"/>
        <w:left w:val="none" w:sz="0" w:space="0" w:color="auto"/>
        <w:bottom w:val="none" w:sz="0" w:space="0" w:color="auto"/>
        <w:right w:val="none" w:sz="0" w:space="0" w:color="auto"/>
      </w:divBdr>
    </w:div>
    <w:div w:id="53904869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90242331">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48379880">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07390339">
      <w:bodyDiv w:val="1"/>
      <w:marLeft w:val="0"/>
      <w:marRight w:val="0"/>
      <w:marTop w:val="0"/>
      <w:marBottom w:val="0"/>
      <w:divBdr>
        <w:top w:val="none" w:sz="0" w:space="0" w:color="auto"/>
        <w:left w:val="none" w:sz="0" w:space="0" w:color="auto"/>
        <w:bottom w:val="none" w:sz="0" w:space="0" w:color="auto"/>
        <w:right w:val="none" w:sz="0" w:space="0" w:color="auto"/>
      </w:divBdr>
    </w:div>
    <w:div w:id="1128355449">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575896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01150948">
      <w:bodyDiv w:val="1"/>
      <w:marLeft w:val="0"/>
      <w:marRight w:val="0"/>
      <w:marTop w:val="0"/>
      <w:marBottom w:val="0"/>
      <w:divBdr>
        <w:top w:val="none" w:sz="0" w:space="0" w:color="auto"/>
        <w:left w:val="none" w:sz="0" w:space="0" w:color="auto"/>
        <w:bottom w:val="none" w:sz="0" w:space="0" w:color="auto"/>
        <w:right w:val="none" w:sz="0" w:space="0" w:color="auto"/>
      </w:divBdr>
    </w:div>
    <w:div w:id="1860462938">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56206862">
      <w:bodyDiv w:val="1"/>
      <w:marLeft w:val="0"/>
      <w:marRight w:val="0"/>
      <w:marTop w:val="0"/>
      <w:marBottom w:val="0"/>
      <w:divBdr>
        <w:top w:val="none" w:sz="0" w:space="0" w:color="auto"/>
        <w:left w:val="none" w:sz="0" w:space="0" w:color="auto"/>
        <w:bottom w:val="none" w:sz="0" w:space="0" w:color="auto"/>
        <w:right w:val="none" w:sz="0" w:space="0" w:color="auto"/>
      </w:divBdr>
    </w:div>
    <w:div w:id="1990017941">
      <w:bodyDiv w:val="1"/>
      <w:marLeft w:val="0"/>
      <w:marRight w:val="0"/>
      <w:marTop w:val="0"/>
      <w:marBottom w:val="0"/>
      <w:divBdr>
        <w:top w:val="none" w:sz="0" w:space="0" w:color="auto"/>
        <w:left w:val="none" w:sz="0" w:space="0" w:color="auto"/>
        <w:bottom w:val="none" w:sz="0" w:space="0" w:color="auto"/>
        <w:right w:val="none" w:sz="0" w:space="0" w:color="auto"/>
      </w:divBdr>
    </w:div>
    <w:div w:id="2012096323">
      <w:bodyDiv w:val="1"/>
      <w:marLeft w:val="0"/>
      <w:marRight w:val="0"/>
      <w:marTop w:val="0"/>
      <w:marBottom w:val="0"/>
      <w:divBdr>
        <w:top w:val="none" w:sz="0" w:space="0" w:color="auto"/>
        <w:left w:val="none" w:sz="0" w:space="0" w:color="auto"/>
        <w:bottom w:val="none" w:sz="0" w:space="0" w:color="auto"/>
        <w:right w:val="none" w:sz="0" w:space="0" w:color="auto"/>
      </w:divBdr>
    </w:div>
    <w:div w:id="20179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cdf.org/" TargetMode="External"/><Relationship Id="rId18" Type="http://schemas.openxmlformats.org/officeDocument/2006/relationships/hyperlink" Target="https://www.betterthancash.org/about/members" TargetMode="External"/><Relationship Id="rId3" Type="http://schemas.openxmlformats.org/officeDocument/2006/relationships/customXml" Target="../customXml/item3.xml"/><Relationship Id="rId21" Type="http://schemas.openxmlformats.org/officeDocument/2006/relationships/hyperlink" Target="mailto:financial.proposal@uncdf.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responsiblepayments.org/pdfs/UN-ResponsiblePayme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s%3A%2F%2Fwww.betterthancash.org%2Fmembers&amp;data=04%7C01%7Cmomenat.al-khateeb%40uncdf.org%7Cb5d6c59dcf13430fb9c208d8d1f28575%7Cb3e5db5e2944483799f57488ace54319%7C0%7C0%7C637490186831449786%7CUnknown%7CTWFpbGZsb3d8eyJWIjoiMC4wLjAwMDAiLCJQIjoiV2luMzIiLCJBTiI6Ik1haWwiLCJXVCI6Mn0%3D%7C1000&amp;sdata=tC5feg8kdVw6sP8UQYDdaX8OW5LrhK6dCuaRx4kxz%2Fo%3D&amp;reserved=0" TargetMode="External"/><Relationship Id="rId20"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03.safelinks.protection.outlook.com/?url=https%3A%2F%2Fwww.betterthancash.org%2Ftools-research%2Freports%2Figniting-sdg-progress-through-digital-financial-inclusion&amp;data=04%7C01%7Cmomenat.al-khateeb%40uncdf.org%7Cb5d6c59dcf13430fb9c208d8d1f28575%7Cb3e5db5e2944483799f57488ace54319%7C0%7C0%7C637490186831439790%7CUnknown%7CTWFpbGZsb3d8eyJWIjoiMC4wLjAwMDAiLCJQIjoiV2luMzIiLCJBTiI6Ik1haWwiLCJXVCI6Mn0%3D%7C1000&amp;sdata=64FyGfiMMrpVsCGNTxGE1p6UXYUNrDy3sHg1ux6ef%2BY%3D&amp;reserved=0"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uncdf.procurement@uncdf.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3A%2F%2Fwww.betterthancash.org%2F&amp;data=04%7C01%7Cmomenat.al-khateeb%40uncdf.org%7Cb5d6c59dcf13430fb9c208d8d1f28575%7Cb3e5db5e2944483799f57488ace54319%7C0%7C0%7C637490186831439790%7CUnknown%7CTWFpbGZsb3d8eyJWIjoiMC4wLjAwMDAiLCJQIjoiV2luMzIiLCJBTiI6Ik1haWwiLCJXVCI6Mn0%3D%7C1000&amp;sdata=%2BM32CjFC3QHW02PEY8cXZRtygwUlrN8TatmwuYZWjcQ%3D&amp;reserved=0" TargetMode="External"/><Relationship Id="rId22" Type="http://schemas.openxmlformats.org/officeDocument/2006/relationships/hyperlink" Target="http://www.undp.org/content/dam/undp/documents/procurement/documents/IC%20-%20General%20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POPP-11-2392</_dlc_DocId>
    <_dlc_DocIdUrl xmlns="8264c5cc-ec60-4b56-8111-ce635d3d139a">
      <Url>https://popp.undp.org/_layouts/15/DocIdRedir.aspx?ID=POPP-11-2392</Url>
      <Description>POPP-11-2392</Description>
    </_dlc_DocIdUrl>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{Effective Date}                                                Version #: 1.0</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410B28B-37DC-4E55-B7CF-F7DF29CBD31E}">
  <ds:schemaRefs>
    <ds:schemaRef ds:uri="office.server.policy"/>
  </ds:schemaRefs>
</ds:datastoreItem>
</file>

<file path=customXml/itemProps3.xml><?xml version="1.0" encoding="utf-8"?>
<ds:datastoreItem xmlns:ds="http://schemas.openxmlformats.org/officeDocument/2006/customXml" ds:itemID="{803F6D3E-4F28-4CDF-93FB-F74A9C8EA8E2}">
  <ds:schemaRefs>
    <ds:schemaRef ds:uri="http://schemas.microsoft.com/sharepoint/events"/>
  </ds:schemaRefs>
</ds:datastoreItem>
</file>

<file path=customXml/itemProps4.xml><?xml version="1.0" encoding="utf-8"?>
<ds:datastoreItem xmlns:ds="http://schemas.openxmlformats.org/officeDocument/2006/customXml" ds:itemID="{91125E80-68C1-42D0-8EDC-C67E3DBEA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0AB0B-F33E-4E03-9A73-C1EC77561513}">
  <ds:schemaRefs>
    <ds:schemaRef ds:uri="http://schemas.openxmlformats.org/officeDocument/2006/bibliography"/>
  </ds:schemaRefs>
</ds:datastoreItem>
</file>

<file path=customXml/itemProps6.xml><?xml version="1.0" encoding="utf-8"?>
<ds:datastoreItem xmlns:ds="http://schemas.openxmlformats.org/officeDocument/2006/customXml" ds:itemID="{E7CEC1EF-C849-45AA-BEC5-4E4480CC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6208</Words>
  <Characters>35391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41516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Eva Kiratu</cp:lastModifiedBy>
  <cp:revision>2</cp:revision>
  <cp:lastPrinted>2011-08-27T20:06:00Z</cp:lastPrinted>
  <dcterms:created xsi:type="dcterms:W3CDTF">2022-06-17T14:59:00Z</dcterms:created>
  <dcterms:modified xsi:type="dcterms:W3CDTF">2022-06-17T14:59:00Z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3c1fb073-3930-4be8-92a1-bd502e16f9ac</vt:lpwstr>
  </property>
  <property fmtid="{D5CDD505-2E9C-101B-9397-08002B2CF9AE}" pid="4" name="POPPBusinessProcess">
    <vt:lpwstr/>
  </property>
  <property fmtid="{D5CDD505-2E9C-101B-9397-08002B2CF9AE}" pid="5" name="UNDP_POPP_BUSINESSUNIT">
    <vt:lpwstr>355;#Procurement|254a9f96-b883-476a-8ef8-e81f93a2b38d</vt:lpwstr>
  </property>
</Properties>
</file>