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C89E" w14:textId="77777777" w:rsidR="002B2194" w:rsidRPr="00D61827" w:rsidRDefault="002B2194" w:rsidP="002B2194">
      <w:pPr>
        <w:jc w:val="center"/>
        <w:rPr>
          <w:rFonts w:cstheme="minorHAnsi"/>
          <w:b/>
          <w:lang w:val="fr-FR"/>
        </w:rPr>
      </w:pPr>
      <w:r w:rsidRPr="00D61827">
        <w:rPr>
          <w:rFonts w:cstheme="minorHAnsi"/>
          <w:b/>
          <w:lang w:val="fr-FR"/>
        </w:rPr>
        <w:t>Termes de référence</w:t>
      </w:r>
    </w:p>
    <w:p w14:paraId="20B53BC1" w14:textId="423F80C2" w:rsidR="002B2194" w:rsidRPr="00D61827" w:rsidRDefault="002B2194" w:rsidP="002B2194">
      <w:pPr>
        <w:jc w:val="center"/>
        <w:rPr>
          <w:rFonts w:cstheme="minorHAnsi"/>
          <w:b/>
          <w:lang w:val="fr-FR"/>
        </w:rPr>
      </w:pPr>
      <w:r w:rsidRPr="00D61827">
        <w:rPr>
          <w:rFonts w:cstheme="minorHAnsi"/>
          <w:b/>
          <w:lang w:val="fr-FR"/>
        </w:rPr>
        <w:t>Pour le</w:t>
      </w:r>
      <w:r>
        <w:rPr>
          <w:rFonts w:cstheme="minorHAnsi"/>
          <w:b/>
          <w:lang w:val="fr-FR"/>
        </w:rPr>
        <w:t xml:space="preserve"> recrutement d’un </w:t>
      </w:r>
      <w:r w:rsidR="00B830CC">
        <w:rPr>
          <w:rFonts w:cstheme="minorHAnsi"/>
          <w:b/>
          <w:lang w:val="fr-FR"/>
        </w:rPr>
        <w:t>c</w:t>
      </w:r>
      <w:r w:rsidRPr="00D61827">
        <w:rPr>
          <w:rFonts w:cstheme="minorHAnsi"/>
          <w:b/>
          <w:lang w:val="fr-FR"/>
        </w:rPr>
        <w:t>onsultant national</w:t>
      </w:r>
    </w:p>
    <w:p w14:paraId="63C2133C" w14:textId="77777777" w:rsidR="002B2194" w:rsidRDefault="002B2194" w:rsidP="002B2194">
      <w:pPr>
        <w:jc w:val="center"/>
        <w:rPr>
          <w:rFonts w:cstheme="minorHAnsi"/>
          <w:b/>
          <w:lang w:val="fr-FR" w:eastAsia="ja-JP"/>
        </w:rPr>
      </w:pPr>
      <w:proofErr w:type="gramStart"/>
      <w:r w:rsidRPr="00D61827">
        <w:rPr>
          <w:rFonts w:cstheme="minorHAnsi"/>
          <w:b/>
          <w:lang w:val="fr-FR"/>
        </w:rPr>
        <w:t>pour</w:t>
      </w:r>
      <w:proofErr w:type="gramEnd"/>
      <w:r w:rsidRPr="00D61827">
        <w:rPr>
          <w:rFonts w:cstheme="minorHAnsi"/>
          <w:b/>
          <w:lang w:val="fr-FR"/>
        </w:rPr>
        <w:t xml:space="preserve"> l</w:t>
      </w:r>
      <w:r>
        <w:rPr>
          <w:rFonts w:cstheme="minorHAnsi"/>
          <w:b/>
          <w:lang w:val="fr-FR"/>
        </w:rPr>
        <w:t>’élaboration</w:t>
      </w:r>
      <w:r w:rsidRPr="00D61827">
        <w:rPr>
          <w:rFonts w:cstheme="minorHAnsi"/>
          <w:b/>
          <w:lang w:val="fr-FR"/>
        </w:rPr>
        <w:t xml:space="preserve"> de projets PNUD-FEM pour le(s)</w:t>
      </w:r>
      <w:r>
        <w:rPr>
          <w:rFonts w:cstheme="minorHAnsi"/>
          <w:b/>
          <w:lang w:val="fr-FR"/>
        </w:rPr>
        <w:t xml:space="preserve"> sous-</w:t>
      </w:r>
      <w:r w:rsidRPr="00D61827">
        <w:rPr>
          <w:rFonts w:cstheme="minorHAnsi"/>
          <w:b/>
          <w:lang w:val="fr-FR"/>
        </w:rPr>
        <w:t>projet(s) national</w:t>
      </w:r>
      <w:r>
        <w:rPr>
          <w:rFonts w:cstheme="minorHAnsi"/>
          <w:b/>
          <w:lang w:val="fr-FR"/>
        </w:rPr>
        <w:t xml:space="preserve"> </w:t>
      </w:r>
      <w:r w:rsidRPr="00D61827">
        <w:rPr>
          <w:rFonts w:cstheme="minorHAnsi"/>
          <w:b/>
          <w:lang w:val="fr-FR"/>
        </w:rPr>
        <w:t>(aux)</w:t>
      </w:r>
      <w:r>
        <w:rPr>
          <w:rFonts w:cstheme="minorHAnsi"/>
          <w:b/>
          <w:lang w:val="fr-FR"/>
        </w:rPr>
        <w:t xml:space="preserve"> Tchad </w:t>
      </w:r>
      <w:r w:rsidRPr="00D61827">
        <w:rPr>
          <w:rFonts w:cstheme="minorHAnsi"/>
          <w:b/>
          <w:lang w:val="fr-FR"/>
        </w:rPr>
        <w:t>dans le cadre du programme des mini-réseaux africains</w:t>
      </w:r>
      <w:r w:rsidRPr="00D61827">
        <w:rPr>
          <w:rFonts w:cstheme="minorHAnsi"/>
          <w:b/>
          <w:lang w:val="fr-FR" w:eastAsia="ja-JP"/>
        </w:rPr>
        <w:t xml:space="preserve"> </w:t>
      </w:r>
    </w:p>
    <w:p w14:paraId="2768C083" w14:textId="77777777" w:rsidR="002B2194" w:rsidRPr="00D61827" w:rsidRDefault="002B2194" w:rsidP="002B2194">
      <w:pPr>
        <w:jc w:val="center"/>
        <w:rPr>
          <w:rFonts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5"/>
      </w:tblGrid>
      <w:tr w:rsidR="002B2194" w:rsidRPr="0051599D" w14:paraId="06F52202" w14:textId="77777777" w:rsidTr="00E17766">
        <w:trPr>
          <w:trHeight w:val="260"/>
        </w:trPr>
        <w:tc>
          <w:tcPr>
            <w:tcW w:w="2951" w:type="dxa"/>
            <w:shd w:val="clear" w:color="auto" w:fill="D9D9D9" w:themeFill="background1" w:themeFillShade="D9"/>
            <w:vAlign w:val="center"/>
          </w:tcPr>
          <w:p w14:paraId="78AE21A7" w14:textId="77777777" w:rsidR="002B2194" w:rsidRPr="00D61827" w:rsidRDefault="002B2194" w:rsidP="00E17766">
            <w:pPr>
              <w:tabs>
                <w:tab w:val="left" w:pos="1410"/>
              </w:tabs>
              <w:rPr>
                <w:rFonts w:cstheme="minorHAnsi"/>
                <w:b/>
                <w:lang w:val="fr-FR"/>
              </w:rPr>
            </w:pPr>
            <w:r w:rsidRPr="00D61827">
              <w:rPr>
                <w:rFonts w:cstheme="minorHAnsi"/>
                <w:b/>
                <w:lang w:val="fr-FR"/>
              </w:rPr>
              <w:t>Emplacement :</w:t>
            </w:r>
          </w:p>
        </w:tc>
        <w:tc>
          <w:tcPr>
            <w:tcW w:w="6065" w:type="dxa"/>
            <w:shd w:val="clear" w:color="auto" w:fill="auto"/>
            <w:vAlign w:val="center"/>
          </w:tcPr>
          <w:p w14:paraId="4B4DE91F" w14:textId="54DCF946" w:rsidR="002B2194" w:rsidRPr="00D61827" w:rsidRDefault="00B830CC" w:rsidP="00E17766">
            <w:pPr>
              <w:tabs>
                <w:tab w:val="left" w:pos="1410"/>
              </w:tabs>
              <w:rPr>
                <w:rFonts w:cstheme="minorHAnsi"/>
                <w:lang w:val="fr-FR"/>
              </w:rPr>
            </w:pPr>
            <w:r>
              <w:rPr>
                <w:rFonts w:cstheme="minorHAnsi"/>
                <w:lang w:val="fr-FR"/>
              </w:rPr>
              <w:t>N’Djaména et dans les provinces</w:t>
            </w:r>
          </w:p>
        </w:tc>
      </w:tr>
      <w:tr w:rsidR="002B2194" w:rsidRPr="00D61827" w14:paraId="1A407A6F" w14:textId="77777777" w:rsidTr="00E17766">
        <w:trPr>
          <w:trHeight w:val="332"/>
        </w:trPr>
        <w:tc>
          <w:tcPr>
            <w:tcW w:w="2951" w:type="dxa"/>
            <w:shd w:val="clear" w:color="auto" w:fill="D9D9D9" w:themeFill="background1" w:themeFillShade="D9"/>
            <w:vAlign w:val="center"/>
          </w:tcPr>
          <w:p w14:paraId="05264EBE" w14:textId="77777777" w:rsidR="002B2194" w:rsidRPr="00D61827" w:rsidRDefault="002B2194" w:rsidP="00E17766">
            <w:pPr>
              <w:tabs>
                <w:tab w:val="left" w:pos="1410"/>
              </w:tabs>
              <w:rPr>
                <w:rFonts w:cstheme="minorHAnsi"/>
                <w:b/>
                <w:lang w:val="fr-FR"/>
              </w:rPr>
            </w:pPr>
            <w:r w:rsidRPr="00D61827">
              <w:rPr>
                <w:rFonts w:cstheme="minorHAnsi"/>
                <w:b/>
                <w:lang w:val="fr-FR"/>
              </w:rPr>
              <w:t>Type de contrat :</w:t>
            </w:r>
          </w:p>
        </w:tc>
        <w:tc>
          <w:tcPr>
            <w:tcW w:w="6065" w:type="dxa"/>
            <w:shd w:val="clear" w:color="auto" w:fill="auto"/>
            <w:vAlign w:val="center"/>
          </w:tcPr>
          <w:p w14:paraId="29A7825A" w14:textId="77777777" w:rsidR="002B2194" w:rsidRPr="00D61827" w:rsidRDefault="002B2194" w:rsidP="00E17766">
            <w:pPr>
              <w:tabs>
                <w:tab w:val="left" w:pos="1410"/>
              </w:tabs>
              <w:rPr>
                <w:rFonts w:cstheme="minorHAnsi"/>
                <w:lang w:val="fr-FR"/>
              </w:rPr>
            </w:pPr>
            <w:r w:rsidRPr="00D61827">
              <w:rPr>
                <w:rFonts w:cstheme="minorHAnsi"/>
                <w:lang w:val="fr-FR"/>
              </w:rPr>
              <w:t>Contrat individuel</w:t>
            </w:r>
          </w:p>
        </w:tc>
      </w:tr>
      <w:tr w:rsidR="002B2194" w:rsidRPr="002B2194" w14:paraId="0A55AA77" w14:textId="77777777" w:rsidTr="00E17766">
        <w:trPr>
          <w:trHeight w:val="260"/>
        </w:trPr>
        <w:tc>
          <w:tcPr>
            <w:tcW w:w="2951" w:type="dxa"/>
            <w:shd w:val="clear" w:color="auto" w:fill="D9D9D9" w:themeFill="background1" w:themeFillShade="D9"/>
            <w:vAlign w:val="center"/>
          </w:tcPr>
          <w:p w14:paraId="36A5AF98" w14:textId="77777777" w:rsidR="002B2194" w:rsidRPr="00D61827" w:rsidRDefault="002B2194" w:rsidP="00E17766">
            <w:pPr>
              <w:tabs>
                <w:tab w:val="left" w:pos="1410"/>
              </w:tabs>
              <w:rPr>
                <w:rFonts w:cstheme="minorHAnsi"/>
                <w:b/>
                <w:lang w:val="fr-FR"/>
              </w:rPr>
            </w:pPr>
            <w:r w:rsidRPr="00D61827">
              <w:rPr>
                <w:rFonts w:cstheme="minorHAnsi"/>
                <w:b/>
                <w:lang w:val="fr-FR"/>
              </w:rPr>
              <w:t>Langues requises :</w:t>
            </w:r>
          </w:p>
        </w:tc>
        <w:tc>
          <w:tcPr>
            <w:tcW w:w="6065" w:type="dxa"/>
            <w:shd w:val="clear" w:color="auto" w:fill="auto"/>
            <w:vAlign w:val="center"/>
          </w:tcPr>
          <w:p w14:paraId="0D4E27B3" w14:textId="775FD2C2" w:rsidR="002B2194" w:rsidRPr="00D61827" w:rsidRDefault="002B2194" w:rsidP="00E17766">
            <w:pPr>
              <w:tabs>
                <w:tab w:val="left" w:pos="1410"/>
              </w:tabs>
              <w:rPr>
                <w:rFonts w:cstheme="minorHAnsi"/>
                <w:lang w:val="fr-FR"/>
              </w:rPr>
            </w:pPr>
            <w:r>
              <w:rPr>
                <w:rFonts w:cstheme="minorHAnsi"/>
                <w:lang w:val="fr-FR"/>
              </w:rPr>
              <w:t>F</w:t>
            </w:r>
            <w:r w:rsidRPr="00D61827">
              <w:rPr>
                <w:rFonts w:cstheme="minorHAnsi"/>
                <w:lang w:val="fr-FR"/>
              </w:rPr>
              <w:t xml:space="preserve">rançais </w:t>
            </w:r>
          </w:p>
        </w:tc>
      </w:tr>
      <w:tr w:rsidR="002B2194" w:rsidRPr="00D61827" w14:paraId="1FD40810" w14:textId="77777777" w:rsidTr="00E17766">
        <w:trPr>
          <w:trHeight w:val="260"/>
        </w:trPr>
        <w:tc>
          <w:tcPr>
            <w:tcW w:w="2951" w:type="dxa"/>
            <w:shd w:val="clear" w:color="auto" w:fill="D9D9D9" w:themeFill="background1" w:themeFillShade="D9"/>
            <w:vAlign w:val="center"/>
          </w:tcPr>
          <w:p w14:paraId="13793FB2" w14:textId="77777777" w:rsidR="002B2194" w:rsidRPr="00D61827" w:rsidRDefault="002B2194" w:rsidP="00E17766">
            <w:pPr>
              <w:tabs>
                <w:tab w:val="left" w:pos="1410"/>
              </w:tabs>
              <w:rPr>
                <w:rFonts w:cstheme="minorHAnsi"/>
                <w:b/>
                <w:lang w:val="fr-FR"/>
              </w:rPr>
            </w:pPr>
            <w:r w:rsidRPr="00D61827">
              <w:rPr>
                <w:rFonts w:cstheme="minorHAnsi"/>
                <w:b/>
                <w:lang w:val="fr-FR"/>
              </w:rPr>
              <w:t>Date de début :</w:t>
            </w:r>
          </w:p>
        </w:tc>
        <w:tc>
          <w:tcPr>
            <w:tcW w:w="6065" w:type="dxa"/>
            <w:shd w:val="clear" w:color="auto" w:fill="auto"/>
            <w:vAlign w:val="center"/>
          </w:tcPr>
          <w:p w14:paraId="2D8D4670" w14:textId="0B87BD09" w:rsidR="002B2194" w:rsidRPr="00D61827" w:rsidRDefault="00A84C19" w:rsidP="00E17766">
            <w:pPr>
              <w:tabs>
                <w:tab w:val="left" w:pos="1410"/>
              </w:tabs>
              <w:rPr>
                <w:rFonts w:cstheme="minorHAnsi"/>
                <w:lang w:val="fr-FR"/>
              </w:rPr>
            </w:pPr>
            <w:r>
              <w:rPr>
                <w:rFonts w:cstheme="minorHAnsi"/>
              </w:rPr>
              <w:t>1</w:t>
            </w:r>
            <w:r w:rsidR="0051599D">
              <w:rPr>
                <w:rFonts w:cstheme="minorHAnsi"/>
              </w:rPr>
              <w:t xml:space="preserve">5 </w:t>
            </w:r>
            <w:proofErr w:type="spellStart"/>
            <w:r w:rsidR="000672DE">
              <w:rPr>
                <w:rFonts w:cstheme="minorHAnsi"/>
              </w:rPr>
              <w:t>Juillet</w:t>
            </w:r>
            <w:proofErr w:type="spellEnd"/>
            <w:r w:rsidR="002B2194">
              <w:rPr>
                <w:rFonts w:cstheme="minorHAnsi"/>
              </w:rPr>
              <w:t xml:space="preserve"> </w:t>
            </w:r>
            <w:r w:rsidR="002B2194" w:rsidRPr="00085C2C">
              <w:rPr>
                <w:rFonts w:cstheme="minorHAnsi"/>
              </w:rPr>
              <w:t>20</w:t>
            </w:r>
            <w:r w:rsidR="002B2194">
              <w:rPr>
                <w:rFonts w:cstheme="minorHAnsi"/>
              </w:rPr>
              <w:t>22</w:t>
            </w:r>
          </w:p>
        </w:tc>
      </w:tr>
      <w:tr w:rsidR="002B2194" w:rsidRPr="0051599D" w14:paraId="20D09F54" w14:textId="77777777" w:rsidTr="00E17766">
        <w:trPr>
          <w:trHeight w:val="260"/>
        </w:trPr>
        <w:tc>
          <w:tcPr>
            <w:tcW w:w="2951" w:type="dxa"/>
            <w:shd w:val="clear" w:color="auto" w:fill="D9D9D9" w:themeFill="background1" w:themeFillShade="D9"/>
            <w:vAlign w:val="center"/>
          </w:tcPr>
          <w:p w14:paraId="24460B55" w14:textId="77777777" w:rsidR="002B2194" w:rsidRPr="00D61827" w:rsidRDefault="002B2194" w:rsidP="00E17766">
            <w:pPr>
              <w:tabs>
                <w:tab w:val="left" w:pos="1410"/>
              </w:tabs>
              <w:rPr>
                <w:rFonts w:cstheme="minorHAnsi"/>
                <w:b/>
                <w:lang w:val="fr-FR"/>
              </w:rPr>
            </w:pPr>
            <w:r w:rsidRPr="00D61827">
              <w:rPr>
                <w:rFonts w:cstheme="minorHAnsi"/>
                <w:b/>
                <w:lang w:val="fr-FR"/>
              </w:rPr>
              <w:t>Durée du contrat initial :</w:t>
            </w:r>
          </w:p>
        </w:tc>
        <w:tc>
          <w:tcPr>
            <w:tcW w:w="6065" w:type="dxa"/>
            <w:shd w:val="clear" w:color="auto" w:fill="auto"/>
            <w:vAlign w:val="center"/>
          </w:tcPr>
          <w:p w14:paraId="2E2D743A" w14:textId="47B0083E" w:rsidR="002B2194" w:rsidRPr="00D61827" w:rsidRDefault="002B2194" w:rsidP="00E17766">
            <w:pPr>
              <w:tabs>
                <w:tab w:val="left" w:pos="1410"/>
              </w:tabs>
              <w:rPr>
                <w:rFonts w:cstheme="minorHAnsi"/>
                <w:lang w:val="fr-FR"/>
              </w:rPr>
            </w:pPr>
            <w:r w:rsidRPr="00D61827">
              <w:rPr>
                <w:lang w:val="fr-FR"/>
              </w:rPr>
              <w:t xml:space="preserve">Maximum de </w:t>
            </w:r>
            <w:r>
              <w:rPr>
                <w:lang w:val="fr-FR"/>
              </w:rPr>
              <w:t>25</w:t>
            </w:r>
            <w:r w:rsidRPr="00D61827">
              <w:rPr>
                <w:lang w:val="fr-FR"/>
              </w:rPr>
              <w:t xml:space="preserve"> jours de travail par </w:t>
            </w:r>
            <w:r>
              <w:rPr>
                <w:lang w:val="fr-FR"/>
              </w:rPr>
              <w:t>sous-projet national</w:t>
            </w:r>
            <w:r w:rsidRPr="00D61827">
              <w:rPr>
                <w:lang w:val="fr-FR"/>
              </w:rPr>
              <w:t xml:space="preserve"> (jusqu'en </w:t>
            </w:r>
            <w:r w:rsidR="000672DE">
              <w:rPr>
                <w:lang w:val="fr-FR"/>
              </w:rPr>
              <w:t>1</w:t>
            </w:r>
            <w:r w:rsidR="00B35F4A">
              <w:rPr>
                <w:lang w:val="fr-FR"/>
              </w:rPr>
              <w:t>0</w:t>
            </w:r>
            <w:r w:rsidR="000672DE">
              <w:rPr>
                <w:lang w:val="fr-FR"/>
              </w:rPr>
              <w:t xml:space="preserve"> août </w:t>
            </w:r>
            <w:r w:rsidRPr="00D61827">
              <w:rPr>
                <w:lang w:val="fr-FR"/>
              </w:rPr>
              <w:t>202</w:t>
            </w:r>
            <w:r w:rsidR="002704A2">
              <w:rPr>
                <w:lang w:val="fr-FR"/>
              </w:rPr>
              <w:t>2</w:t>
            </w:r>
            <w:r w:rsidRPr="00D61827">
              <w:rPr>
                <w:lang w:val="fr-FR"/>
              </w:rPr>
              <w:t>)</w:t>
            </w:r>
          </w:p>
        </w:tc>
      </w:tr>
      <w:tr w:rsidR="002B2194" w:rsidRPr="0051599D" w14:paraId="6AF0840C" w14:textId="77777777" w:rsidTr="00E17766">
        <w:trPr>
          <w:trHeight w:val="260"/>
        </w:trPr>
        <w:tc>
          <w:tcPr>
            <w:tcW w:w="2951" w:type="dxa"/>
            <w:shd w:val="clear" w:color="auto" w:fill="D9D9D9" w:themeFill="background1" w:themeFillShade="D9"/>
            <w:vAlign w:val="center"/>
          </w:tcPr>
          <w:p w14:paraId="7E7D0D36" w14:textId="7B6F7668" w:rsidR="002B2194" w:rsidRPr="00D61827" w:rsidRDefault="002B2194" w:rsidP="00E17766">
            <w:pPr>
              <w:tabs>
                <w:tab w:val="left" w:pos="1410"/>
              </w:tabs>
              <w:rPr>
                <w:rFonts w:cstheme="minorHAnsi"/>
                <w:b/>
                <w:lang w:val="fr-FR"/>
              </w:rPr>
            </w:pPr>
            <w:r w:rsidRPr="00D61827">
              <w:rPr>
                <w:rFonts w:cstheme="minorHAnsi"/>
                <w:b/>
                <w:lang w:val="fr-FR"/>
              </w:rPr>
              <w:t>Superviseur(s)</w:t>
            </w:r>
            <w:r w:rsidR="00C0627C">
              <w:rPr>
                <w:rFonts w:cstheme="minorHAnsi"/>
                <w:b/>
                <w:lang w:val="fr-FR"/>
              </w:rPr>
              <w:t xml:space="preserve"> </w:t>
            </w:r>
            <w:r w:rsidRPr="00D61827">
              <w:rPr>
                <w:rFonts w:cstheme="minorHAnsi"/>
                <w:b/>
                <w:lang w:val="fr-FR"/>
              </w:rPr>
              <w:t xml:space="preserve">: </w:t>
            </w:r>
          </w:p>
        </w:tc>
        <w:tc>
          <w:tcPr>
            <w:tcW w:w="6065" w:type="dxa"/>
            <w:shd w:val="clear" w:color="auto" w:fill="auto"/>
            <w:vAlign w:val="center"/>
          </w:tcPr>
          <w:p w14:paraId="1E70DD8F" w14:textId="6D3D4E5E" w:rsidR="002B2194" w:rsidRPr="00D61827" w:rsidRDefault="002B2194" w:rsidP="00E17766">
            <w:pPr>
              <w:tabs>
                <w:tab w:val="left" w:pos="1410"/>
              </w:tabs>
              <w:rPr>
                <w:rFonts w:cstheme="minorHAnsi"/>
                <w:lang w:val="fr-FR"/>
              </w:rPr>
            </w:pPr>
            <w:proofErr w:type="spellStart"/>
            <w:r>
              <w:rPr>
                <w:rFonts w:cstheme="minorHAnsi"/>
                <w:lang w:val="fr-FR"/>
              </w:rPr>
              <w:t>RRai</w:t>
            </w:r>
            <w:proofErr w:type="spellEnd"/>
            <w:r>
              <w:rPr>
                <w:rFonts w:cstheme="minorHAnsi"/>
                <w:lang w:val="fr-FR"/>
              </w:rPr>
              <w:t xml:space="preserve">, TL E&amp;E, CP </w:t>
            </w:r>
            <w:r w:rsidR="00806982">
              <w:rPr>
                <w:rFonts w:cstheme="minorHAnsi"/>
                <w:lang w:val="fr-FR"/>
              </w:rPr>
              <w:t xml:space="preserve">Spécialiste développement durable </w:t>
            </w:r>
            <w:r>
              <w:rPr>
                <w:rFonts w:cstheme="minorHAnsi"/>
                <w:lang w:val="fr-FR"/>
              </w:rPr>
              <w:t xml:space="preserve">PNUD </w:t>
            </w:r>
            <w:r>
              <w:rPr>
                <w:rFonts w:cstheme="minorHAnsi"/>
                <w:b/>
                <w:lang w:val="fr-FR"/>
              </w:rPr>
              <w:t>Tchad</w:t>
            </w:r>
          </w:p>
        </w:tc>
      </w:tr>
    </w:tbl>
    <w:p w14:paraId="2806BD0B" w14:textId="77777777" w:rsidR="002B2194" w:rsidRPr="00D61827" w:rsidRDefault="002B2194" w:rsidP="002B2194">
      <w:pPr>
        <w:rPr>
          <w:rFonts w:cstheme="minorHAnsi"/>
          <w:b/>
          <w:lang w:val="fr-FR"/>
        </w:rPr>
      </w:pPr>
    </w:p>
    <w:p w14:paraId="258F0C11" w14:textId="77777777" w:rsidR="002B2194" w:rsidRPr="00D61827" w:rsidRDefault="002B2194" w:rsidP="002B2194">
      <w:pPr>
        <w:keepNext/>
        <w:jc w:val="both"/>
        <w:rPr>
          <w:rFonts w:cstheme="minorHAnsi"/>
          <w:b/>
          <w:lang w:val="fr-FR"/>
        </w:rPr>
      </w:pPr>
      <w:r>
        <w:rPr>
          <w:rFonts w:cstheme="minorHAnsi"/>
          <w:b/>
          <w:lang w:val="fr-FR"/>
        </w:rPr>
        <w:t>Contexte</w:t>
      </w:r>
      <w:r w:rsidRPr="00D61827">
        <w:rPr>
          <w:rFonts w:cstheme="minorHAnsi"/>
          <w:b/>
          <w:lang w:val="fr-FR"/>
        </w:rPr>
        <w:t xml:space="preserve"> :</w:t>
      </w:r>
    </w:p>
    <w:p w14:paraId="7BCE9D12" w14:textId="77777777" w:rsidR="002B2194" w:rsidRPr="00D61827" w:rsidRDefault="002B2194" w:rsidP="002B2194">
      <w:pPr>
        <w:jc w:val="both"/>
        <w:rPr>
          <w:rFonts w:cstheme="minorHAnsi"/>
          <w:color w:val="000000"/>
          <w:lang w:val="fr-FR"/>
        </w:rPr>
      </w:pPr>
    </w:p>
    <w:p w14:paraId="406CC4E2" w14:textId="77777777" w:rsidR="002B2194" w:rsidRPr="00D61827" w:rsidRDefault="002B2194" w:rsidP="002B2194">
      <w:pPr>
        <w:jc w:val="both"/>
        <w:rPr>
          <w:rFonts w:cstheme="minorHAnsi"/>
          <w:i/>
          <w:iCs/>
          <w:color w:val="000000"/>
          <w:lang w:val="fr-FR"/>
        </w:rPr>
      </w:pPr>
      <w:r w:rsidRPr="00D61827">
        <w:rPr>
          <w:rFonts w:cstheme="minorHAnsi"/>
          <w:i/>
          <w:iCs/>
          <w:color w:val="000000"/>
          <w:lang w:val="fr-FR"/>
        </w:rPr>
        <w:t>L'offre énergétique du PNUD</w:t>
      </w:r>
    </w:p>
    <w:p w14:paraId="27C9E9FF" w14:textId="77777777" w:rsidR="002B2194" w:rsidRPr="00D61827" w:rsidRDefault="002B2194" w:rsidP="002B2194">
      <w:pPr>
        <w:jc w:val="both"/>
        <w:rPr>
          <w:rFonts w:cstheme="minorHAnsi"/>
          <w:color w:val="000000"/>
          <w:lang w:val="fr-FR"/>
        </w:rPr>
      </w:pPr>
    </w:p>
    <w:p w14:paraId="08229197" w14:textId="2318DCE2" w:rsidR="002B2194" w:rsidRPr="00D61827" w:rsidRDefault="002B2194" w:rsidP="002B2194">
      <w:pPr>
        <w:jc w:val="both"/>
        <w:rPr>
          <w:rFonts w:cstheme="minorHAnsi"/>
          <w:color w:val="000000"/>
          <w:lang w:val="fr-FR"/>
        </w:rPr>
      </w:pPr>
      <w:r w:rsidRPr="00D61827">
        <w:rPr>
          <w:rFonts w:cstheme="minorHAnsi"/>
          <w:color w:val="000000"/>
          <w:lang w:val="fr-FR"/>
        </w:rPr>
        <w:t xml:space="preserve">Le PNUD est l'organisation </w:t>
      </w:r>
      <w:r w:rsidR="005F0A75">
        <w:rPr>
          <w:rFonts w:cstheme="minorHAnsi"/>
          <w:color w:val="000000"/>
          <w:lang w:val="fr-FR"/>
        </w:rPr>
        <w:t xml:space="preserve">dédié au </w:t>
      </w:r>
      <w:r w:rsidRPr="00D61827">
        <w:rPr>
          <w:rFonts w:cstheme="minorHAnsi"/>
          <w:color w:val="000000"/>
          <w:lang w:val="fr-FR"/>
        </w:rPr>
        <w:t xml:space="preserve">développement </w:t>
      </w:r>
      <w:r w:rsidR="005F0A75">
        <w:rPr>
          <w:rFonts w:cstheme="minorHAnsi"/>
          <w:color w:val="000000"/>
          <w:lang w:val="fr-FR"/>
        </w:rPr>
        <w:t xml:space="preserve">dans </w:t>
      </w:r>
      <w:r w:rsidRPr="00D61827">
        <w:rPr>
          <w:rFonts w:cstheme="minorHAnsi"/>
          <w:color w:val="000000"/>
          <w:lang w:val="fr-FR"/>
        </w:rPr>
        <w:t>le système de développement des Nations Unies et sert d'intégrateur pour l'action co</w:t>
      </w:r>
      <w:r>
        <w:rPr>
          <w:rFonts w:cstheme="minorHAnsi"/>
          <w:color w:val="000000"/>
          <w:lang w:val="fr-FR"/>
        </w:rPr>
        <w:t>llective visant à réaliser les Objectifs de Développement D</w:t>
      </w:r>
      <w:r w:rsidRPr="00D61827">
        <w:rPr>
          <w:rFonts w:cstheme="minorHAnsi"/>
          <w:color w:val="000000"/>
          <w:lang w:val="fr-FR"/>
        </w:rPr>
        <w:t>urable (</w:t>
      </w:r>
      <w:r>
        <w:rPr>
          <w:rFonts w:cstheme="minorHAnsi"/>
          <w:color w:val="000000"/>
          <w:lang w:val="fr-FR"/>
        </w:rPr>
        <w:t>ODD</w:t>
      </w:r>
      <w:r w:rsidRPr="00D61827">
        <w:rPr>
          <w:rFonts w:cstheme="minorHAnsi"/>
          <w:color w:val="000000"/>
          <w:lang w:val="fr-FR"/>
        </w:rPr>
        <w:t>). Le travail politique du PNUD effectué au niveau du siège, des bureaux région</w:t>
      </w:r>
      <w:r>
        <w:rPr>
          <w:rFonts w:cstheme="minorHAnsi"/>
          <w:color w:val="000000"/>
          <w:lang w:val="fr-FR"/>
        </w:rPr>
        <w:t>aux</w:t>
      </w:r>
      <w:r w:rsidRPr="00D61827">
        <w:rPr>
          <w:rFonts w:cstheme="minorHAnsi"/>
          <w:color w:val="000000"/>
          <w:lang w:val="fr-FR"/>
        </w:rPr>
        <w:t xml:space="preserve"> et de pays forme un spectre </w:t>
      </w:r>
      <w:r w:rsidR="005F0A75">
        <w:rPr>
          <w:rFonts w:cstheme="minorHAnsi"/>
          <w:color w:val="000000"/>
          <w:lang w:val="fr-FR"/>
        </w:rPr>
        <w:t>continu</w:t>
      </w:r>
      <w:r w:rsidRPr="00D61827">
        <w:rPr>
          <w:rFonts w:cstheme="minorHAnsi"/>
          <w:color w:val="000000"/>
          <w:lang w:val="fr-FR"/>
        </w:rPr>
        <w:t xml:space="preserve"> </w:t>
      </w:r>
      <w:r>
        <w:rPr>
          <w:rFonts w:cstheme="minorHAnsi"/>
          <w:color w:val="000000"/>
          <w:lang w:val="fr-FR"/>
        </w:rPr>
        <w:t xml:space="preserve">qui va </w:t>
      </w:r>
      <w:r w:rsidRPr="00D61827">
        <w:rPr>
          <w:rFonts w:cstheme="minorHAnsi"/>
          <w:color w:val="000000"/>
          <w:lang w:val="fr-FR"/>
        </w:rPr>
        <w:t>de</w:t>
      </w:r>
      <w:r>
        <w:rPr>
          <w:rFonts w:cstheme="minorHAnsi"/>
          <w:color w:val="000000"/>
          <w:lang w:val="fr-FR"/>
        </w:rPr>
        <w:t>s</w:t>
      </w:r>
      <w:r w:rsidRPr="00D61827">
        <w:rPr>
          <w:rFonts w:cstheme="minorHAnsi"/>
          <w:color w:val="000000"/>
          <w:lang w:val="fr-FR"/>
        </w:rPr>
        <w:t xml:space="preserve"> connaissances locales approfondies à des perspectives mondiales et à des actions de </w:t>
      </w:r>
      <w:r>
        <w:rPr>
          <w:rFonts w:cstheme="minorHAnsi"/>
          <w:color w:val="000000"/>
          <w:lang w:val="fr-FR"/>
        </w:rPr>
        <w:t>plaidoyer</w:t>
      </w:r>
      <w:r w:rsidRPr="00D61827">
        <w:rPr>
          <w:rFonts w:cstheme="minorHAnsi"/>
          <w:color w:val="000000"/>
          <w:lang w:val="fr-FR"/>
        </w:rPr>
        <w:t xml:space="preserve"> de pointe. Dans ce contexte, le PNUD investit dans le Global Policy Network (GPN), un réseau d'expertise technique mondial et basé sur le terrain </w:t>
      </w:r>
      <w:r>
        <w:rPr>
          <w:rFonts w:cstheme="minorHAnsi"/>
          <w:color w:val="000000"/>
          <w:lang w:val="fr-FR"/>
        </w:rPr>
        <w:t>embrassant</w:t>
      </w:r>
      <w:r w:rsidRPr="00D61827">
        <w:rPr>
          <w:rFonts w:cstheme="minorHAnsi"/>
          <w:color w:val="000000"/>
          <w:lang w:val="fr-FR"/>
        </w:rPr>
        <w:t xml:space="preserve"> un large éventail de domaines de connaissance et en soutien aux solutions </w:t>
      </w:r>
      <w:r>
        <w:rPr>
          <w:rFonts w:cstheme="minorHAnsi"/>
          <w:color w:val="000000"/>
          <w:lang w:val="fr-FR"/>
        </w:rPr>
        <w:t>types</w:t>
      </w:r>
      <w:r w:rsidRPr="00D61827">
        <w:rPr>
          <w:rFonts w:cstheme="minorHAnsi"/>
          <w:color w:val="000000"/>
          <w:lang w:val="fr-FR"/>
        </w:rPr>
        <w:t xml:space="preserve"> et aux capacités organisationnelles envisagées dans le Plan stratégique.</w:t>
      </w:r>
    </w:p>
    <w:p w14:paraId="3137F8F1" w14:textId="77777777" w:rsidR="002B2194" w:rsidRPr="00D61827" w:rsidRDefault="002B2194" w:rsidP="002B2194">
      <w:pPr>
        <w:jc w:val="both"/>
        <w:rPr>
          <w:rFonts w:cstheme="minorHAnsi"/>
          <w:color w:val="000000"/>
          <w:lang w:val="fr-FR"/>
        </w:rPr>
      </w:pPr>
    </w:p>
    <w:p w14:paraId="4B55FA09" w14:textId="2415D776" w:rsidR="002B2194" w:rsidRPr="00D61827" w:rsidRDefault="002B2194" w:rsidP="002B2194">
      <w:pPr>
        <w:jc w:val="both"/>
        <w:rPr>
          <w:rFonts w:cstheme="minorHAnsi"/>
          <w:color w:val="000000"/>
          <w:lang w:val="fr-FR"/>
        </w:rPr>
      </w:pPr>
      <w:r>
        <w:rPr>
          <w:rFonts w:cstheme="minorHAnsi"/>
          <w:color w:val="000000"/>
          <w:lang w:val="fr-FR"/>
        </w:rPr>
        <w:t>L</w:t>
      </w:r>
      <w:r w:rsidRPr="00D61827">
        <w:rPr>
          <w:rFonts w:cstheme="minorHAnsi"/>
          <w:color w:val="000000"/>
          <w:lang w:val="fr-FR"/>
        </w:rPr>
        <w:t xml:space="preserve">'une des six solutions </w:t>
      </w:r>
      <w:r>
        <w:rPr>
          <w:rFonts w:cstheme="minorHAnsi"/>
          <w:color w:val="000000"/>
          <w:lang w:val="fr-FR"/>
        </w:rPr>
        <w:t>types</w:t>
      </w:r>
      <w:r w:rsidRPr="00D61827">
        <w:rPr>
          <w:rFonts w:cstheme="minorHAnsi"/>
          <w:color w:val="000000"/>
          <w:lang w:val="fr-FR"/>
        </w:rPr>
        <w:t xml:space="preserve"> du Plan stratégique actuel du PNUD est de "combler le déficit énergétique". L'accès à une énergie propre et abordable est un facteur essentiel du développement durable, que ce soit pour la nutrition, le transport, l'éducation ou les opportunités économiques. Le travail du PNUD dans ce domaine se concentre sur l'amélioration de l'accès à l'énergie, la promotion des énergies renouvelables et le renforcement de l'efficacité énergétique d'une manière inclusive et répond</w:t>
      </w:r>
      <w:r w:rsidR="005F0A75">
        <w:rPr>
          <w:rFonts w:cstheme="minorHAnsi"/>
          <w:color w:val="000000"/>
          <w:lang w:val="fr-FR"/>
        </w:rPr>
        <w:t>ant</w:t>
      </w:r>
      <w:r w:rsidRPr="00D61827">
        <w:rPr>
          <w:rFonts w:cstheme="minorHAnsi"/>
          <w:color w:val="000000"/>
          <w:lang w:val="fr-FR"/>
        </w:rPr>
        <w:t xml:space="preserve"> aux besoins des différents secteurs de la population (urbain/rural, femmes/hommes, ménages/entreprises), conformément aux aspirations de l'objectif d</w:t>
      </w:r>
      <w:r>
        <w:rPr>
          <w:rFonts w:cstheme="minorHAnsi"/>
          <w:color w:val="000000"/>
          <w:lang w:val="fr-FR"/>
        </w:rPr>
        <w:t>e</w:t>
      </w:r>
      <w:r w:rsidRPr="00D61827">
        <w:rPr>
          <w:rFonts w:cstheme="minorHAnsi"/>
          <w:color w:val="000000"/>
          <w:lang w:val="fr-FR"/>
        </w:rPr>
        <w:t xml:space="preserve"> développement durable</w:t>
      </w:r>
      <w:r>
        <w:rPr>
          <w:rFonts w:cstheme="minorHAnsi"/>
          <w:color w:val="000000"/>
          <w:lang w:val="fr-FR"/>
        </w:rPr>
        <w:t xml:space="preserve"> 7</w:t>
      </w:r>
      <w:r w:rsidRPr="00D61827">
        <w:rPr>
          <w:rFonts w:cstheme="minorHAnsi"/>
          <w:color w:val="000000"/>
          <w:lang w:val="fr-FR"/>
        </w:rPr>
        <w:t>. L'offre du PNUD s'appuie sur le portefeuille croissant d'interventions et de projets novateurs aux niveaux national, régional et mondial - financés à la fois par le F</w:t>
      </w:r>
      <w:r w:rsidR="00AB4418">
        <w:rPr>
          <w:rFonts w:cstheme="minorHAnsi"/>
          <w:color w:val="000000"/>
          <w:lang w:val="fr-FR"/>
        </w:rPr>
        <w:t>ond pour l’environnement mondial e</w:t>
      </w:r>
      <w:r w:rsidRPr="00D61827">
        <w:rPr>
          <w:rFonts w:cstheme="minorHAnsi"/>
          <w:color w:val="000000"/>
          <w:lang w:val="fr-FR"/>
        </w:rPr>
        <w:t>t par d'autres donateurs - pour lesquels le PNUD assure la supervision, l'assurance qualité et les services consultatifs politiques et techniques</w:t>
      </w:r>
      <w:r w:rsidR="00AB4418">
        <w:rPr>
          <w:rFonts w:cstheme="minorHAnsi"/>
          <w:color w:val="000000"/>
          <w:lang w:val="fr-FR"/>
        </w:rPr>
        <w:t>.</w:t>
      </w:r>
    </w:p>
    <w:p w14:paraId="3C6605DC" w14:textId="77777777" w:rsidR="002B2194" w:rsidRPr="00D61827" w:rsidRDefault="002B2194" w:rsidP="002B2194">
      <w:pPr>
        <w:jc w:val="both"/>
        <w:rPr>
          <w:rFonts w:cstheme="minorHAnsi"/>
          <w:color w:val="000000"/>
          <w:lang w:val="fr-FR"/>
        </w:rPr>
      </w:pPr>
    </w:p>
    <w:p w14:paraId="30FB938D" w14:textId="77777777" w:rsidR="002B2194" w:rsidRPr="00AB4418" w:rsidRDefault="002B2194" w:rsidP="002B2194">
      <w:pPr>
        <w:jc w:val="both"/>
        <w:rPr>
          <w:rFonts w:cstheme="minorHAnsi"/>
          <w:b/>
          <w:bCs/>
          <w:i/>
          <w:iCs/>
          <w:color w:val="000000"/>
          <w:lang w:val="fr-FR"/>
        </w:rPr>
      </w:pPr>
      <w:r w:rsidRPr="00AB4418">
        <w:rPr>
          <w:rFonts w:cstheme="minorHAnsi"/>
          <w:b/>
          <w:bCs/>
          <w:i/>
          <w:iCs/>
          <w:color w:val="000000"/>
          <w:lang w:val="fr-FR"/>
        </w:rPr>
        <w:t>L'engagement du PNUD en faveur du programme de mini-réseaux en Afrique (AMP) du FEM 7</w:t>
      </w:r>
    </w:p>
    <w:p w14:paraId="3E585EC4" w14:textId="77777777" w:rsidR="002B2194" w:rsidRPr="00D61827" w:rsidRDefault="002B2194" w:rsidP="002B2194">
      <w:pPr>
        <w:jc w:val="both"/>
        <w:rPr>
          <w:rFonts w:cstheme="minorHAnsi"/>
          <w:color w:val="000000"/>
          <w:lang w:val="fr-FR"/>
        </w:rPr>
      </w:pPr>
    </w:p>
    <w:p w14:paraId="5F38572C" w14:textId="77777777" w:rsidR="002B2194" w:rsidRPr="00D61827" w:rsidRDefault="002B2194" w:rsidP="002B2194">
      <w:pPr>
        <w:jc w:val="both"/>
        <w:rPr>
          <w:rFonts w:cstheme="minorHAnsi"/>
          <w:color w:val="000000"/>
          <w:lang w:val="fr-FR"/>
        </w:rPr>
      </w:pPr>
      <w:r w:rsidRPr="00D61827">
        <w:rPr>
          <w:rFonts w:cstheme="minorHAnsi"/>
          <w:color w:val="000000"/>
          <w:lang w:val="fr-FR"/>
        </w:rPr>
        <w:t>Le Conseil du Fonds pour l'environnement mondial (FEM) a récemment approuvé le document-ca</w:t>
      </w:r>
      <w:r>
        <w:rPr>
          <w:rFonts w:cstheme="minorHAnsi"/>
          <w:color w:val="000000"/>
          <w:lang w:val="fr-FR"/>
        </w:rPr>
        <w:t>dre du programme (DCP) pour le Programme de M</w:t>
      </w:r>
      <w:r w:rsidRPr="00D61827">
        <w:rPr>
          <w:rFonts w:cstheme="minorHAnsi"/>
          <w:color w:val="000000"/>
          <w:lang w:val="fr-FR"/>
        </w:rPr>
        <w:t>ini-réseaux en Afrique (AMP). L'objectif général du programme AMP est d'aider les pays africains à accroître l'accès à l'énergie en réduisant le coût et en augmentant la viabilité commerciale des mini-réseaux d'énergie renouvelable. Le programme comporte deux éléments principaux</w:t>
      </w:r>
      <w:r>
        <w:rPr>
          <w:rFonts w:cstheme="minorHAnsi"/>
          <w:color w:val="000000"/>
          <w:lang w:val="fr-FR"/>
        </w:rPr>
        <w:t>.</w:t>
      </w:r>
    </w:p>
    <w:p w14:paraId="0F752840" w14:textId="77777777" w:rsidR="002B2194" w:rsidRPr="00D61827" w:rsidRDefault="002B2194" w:rsidP="002B2194">
      <w:pPr>
        <w:jc w:val="both"/>
        <w:rPr>
          <w:rFonts w:cstheme="minorHAnsi"/>
          <w:color w:val="000000"/>
          <w:lang w:val="fr-FR"/>
        </w:rPr>
      </w:pPr>
      <w:r w:rsidRPr="00D61827">
        <w:rPr>
          <w:rFonts w:cstheme="minorHAnsi"/>
          <w:color w:val="000000"/>
          <w:lang w:val="fr-FR"/>
        </w:rPr>
        <w:t xml:space="preserve"> </w:t>
      </w:r>
    </w:p>
    <w:p w14:paraId="1C95DCFE" w14:textId="77777777" w:rsidR="002B2194" w:rsidRDefault="002B2194" w:rsidP="002B2194">
      <w:pPr>
        <w:pStyle w:val="Paragraphedeliste"/>
        <w:numPr>
          <w:ilvl w:val="0"/>
          <w:numId w:val="3"/>
        </w:numPr>
        <w:contextualSpacing w:val="0"/>
        <w:jc w:val="both"/>
        <w:rPr>
          <w:rFonts w:cstheme="minorHAnsi"/>
          <w:color w:val="000000"/>
          <w:lang w:val="fr-FR"/>
        </w:rPr>
      </w:pPr>
      <w:r w:rsidRPr="00D61827">
        <w:rPr>
          <w:rFonts w:cstheme="minorHAnsi"/>
          <w:color w:val="000000"/>
          <w:lang w:val="fr-FR"/>
        </w:rPr>
        <w:t xml:space="preserve">Une cohorte de </w:t>
      </w:r>
      <w:r>
        <w:rPr>
          <w:rFonts w:cstheme="minorHAnsi"/>
          <w:color w:val="000000"/>
          <w:lang w:val="fr-FR"/>
        </w:rPr>
        <w:t>sous-</w:t>
      </w:r>
      <w:r w:rsidRPr="00D61827">
        <w:rPr>
          <w:rFonts w:cstheme="minorHAnsi"/>
          <w:color w:val="000000"/>
          <w:lang w:val="fr-FR"/>
        </w:rPr>
        <w:t xml:space="preserve">projets nationaux, chacun comportant un ensemble d'activités sur mesure en accord avec les trois domaines thématiques du programme, à savoir (i) la politique et la </w:t>
      </w:r>
      <w:r w:rsidRPr="00D61827">
        <w:rPr>
          <w:rFonts w:cstheme="minorHAnsi"/>
          <w:color w:val="000000"/>
          <w:lang w:val="fr-FR"/>
        </w:rPr>
        <w:lastRenderedPageBreak/>
        <w:t xml:space="preserve">réglementation ; (ii) l'innovation des modèles </w:t>
      </w:r>
      <w:r>
        <w:rPr>
          <w:rFonts w:cstheme="minorHAnsi"/>
          <w:color w:val="000000"/>
          <w:lang w:val="fr-FR"/>
        </w:rPr>
        <w:t>économiques</w:t>
      </w:r>
      <w:r w:rsidRPr="00D61827">
        <w:rPr>
          <w:rFonts w:cstheme="minorHAnsi"/>
          <w:color w:val="000000"/>
          <w:lang w:val="fr-FR"/>
        </w:rPr>
        <w:t xml:space="preserve"> et le secteur privé ; et (iii) les financements innovants. </w:t>
      </w:r>
    </w:p>
    <w:p w14:paraId="3C4BC986" w14:textId="77777777" w:rsidR="002B2194" w:rsidRPr="00990C9A" w:rsidRDefault="002B2194" w:rsidP="002B2194">
      <w:pPr>
        <w:pStyle w:val="Paragraphedeliste"/>
        <w:numPr>
          <w:ilvl w:val="0"/>
          <w:numId w:val="3"/>
        </w:numPr>
        <w:contextualSpacing w:val="0"/>
        <w:jc w:val="both"/>
        <w:rPr>
          <w:rFonts w:cstheme="minorHAnsi"/>
          <w:color w:val="000000"/>
          <w:lang w:val="fr-FR"/>
        </w:rPr>
      </w:pPr>
      <w:r w:rsidRPr="00990C9A">
        <w:rPr>
          <w:rFonts w:cstheme="minorHAnsi"/>
          <w:color w:val="000000"/>
          <w:lang w:val="fr-FR"/>
        </w:rPr>
        <w:t>Une première série de 11 projets nationaux a été approuvée au stade de la conception dans le programme de travail du FEM de décembre 2019. Ces 11 pays sont : Angola, Burkina Faso, Comores, Djibouti, Ethiopie, Eswatini, Madagascar, Malawi, Nigeria, Somalie et Soudan.</w:t>
      </w:r>
    </w:p>
    <w:p w14:paraId="427EFDEF" w14:textId="77777777" w:rsidR="002B2194" w:rsidRPr="00D61827" w:rsidRDefault="002B2194" w:rsidP="002B2194">
      <w:pPr>
        <w:pStyle w:val="Paragraphedeliste"/>
        <w:numPr>
          <w:ilvl w:val="0"/>
          <w:numId w:val="3"/>
        </w:numPr>
        <w:contextualSpacing w:val="0"/>
        <w:jc w:val="both"/>
        <w:rPr>
          <w:rFonts w:cstheme="minorHAnsi"/>
          <w:color w:val="000000"/>
          <w:lang w:val="fr-FR"/>
        </w:rPr>
      </w:pPr>
      <w:r w:rsidRPr="00990C9A">
        <w:rPr>
          <w:rFonts w:cstheme="minorHAnsi"/>
          <w:color w:val="000000"/>
          <w:lang w:val="fr-FR"/>
        </w:rPr>
        <w:t>Une deuxième série de 7 projets nationaux a été approuvée au stade de la conception dans le programme de travail du FEM de juin 2021. Ces 7 pays sont le Bénin, le Tchad, le Niger, le Mali, la Mauritanie, Sao Tomé &amp; Principe et la Zambie.</w:t>
      </w:r>
    </w:p>
    <w:p w14:paraId="1CE09504" w14:textId="7967B6F9" w:rsidR="002B2194" w:rsidRPr="00D61827" w:rsidRDefault="002B2194" w:rsidP="002B2194">
      <w:pPr>
        <w:pStyle w:val="Paragraphedeliste"/>
        <w:numPr>
          <w:ilvl w:val="0"/>
          <w:numId w:val="3"/>
        </w:numPr>
        <w:contextualSpacing w:val="0"/>
        <w:jc w:val="both"/>
        <w:rPr>
          <w:rFonts w:cstheme="minorHAnsi"/>
          <w:color w:val="000000"/>
          <w:lang w:val="fr-FR"/>
        </w:rPr>
      </w:pPr>
      <w:r w:rsidRPr="00D61827">
        <w:rPr>
          <w:rFonts w:cstheme="minorHAnsi"/>
          <w:color w:val="000000"/>
          <w:lang w:val="fr-FR"/>
        </w:rPr>
        <w:t xml:space="preserve">Un projet régional, destiné à soutenir les </w:t>
      </w:r>
      <w:r>
        <w:rPr>
          <w:rFonts w:cstheme="minorHAnsi"/>
          <w:color w:val="000000"/>
          <w:lang w:val="fr-FR"/>
        </w:rPr>
        <w:t>sous-</w:t>
      </w:r>
      <w:r w:rsidRPr="00D61827">
        <w:rPr>
          <w:rFonts w:cstheme="minorHAnsi"/>
          <w:color w:val="000000"/>
          <w:lang w:val="fr-FR"/>
        </w:rPr>
        <w:t>projets nationaux du programme, et plus généralement le marché des mini-réseaux africains, offrant trois ensembles d'activités principales : (i) des outils de connaissance pour les acteurs publics et privés ; (ii) une assistance technique adaptée aux pays ; et (iii) l</w:t>
      </w:r>
      <w:r>
        <w:rPr>
          <w:rFonts w:cstheme="minorHAnsi"/>
          <w:color w:val="000000"/>
          <w:lang w:val="fr-FR"/>
        </w:rPr>
        <w:t>a mobilisation</w:t>
      </w:r>
      <w:r w:rsidRPr="00D61827">
        <w:rPr>
          <w:rFonts w:cstheme="minorHAnsi"/>
          <w:color w:val="000000"/>
          <w:lang w:val="fr-FR"/>
        </w:rPr>
        <w:t xml:space="preserve">, la diffusion et le suivi des progrès. Le Rocky </w:t>
      </w:r>
      <w:proofErr w:type="spellStart"/>
      <w:r w:rsidRPr="00D61827">
        <w:rPr>
          <w:rFonts w:cstheme="minorHAnsi"/>
          <w:color w:val="000000"/>
          <w:lang w:val="fr-FR"/>
        </w:rPr>
        <w:t>Mountain</w:t>
      </w:r>
      <w:proofErr w:type="spellEnd"/>
      <w:r w:rsidRPr="00D61827">
        <w:rPr>
          <w:rFonts w:cstheme="minorHAnsi"/>
          <w:color w:val="000000"/>
          <w:lang w:val="fr-FR"/>
        </w:rPr>
        <w:t xml:space="preserve"> Institute est le principal partenaire du PNUD pour le projet régional. Le Rocky </w:t>
      </w:r>
      <w:proofErr w:type="spellStart"/>
      <w:r w:rsidRPr="00D61827">
        <w:rPr>
          <w:rFonts w:cstheme="minorHAnsi"/>
          <w:color w:val="000000"/>
          <w:lang w:val="fr-FR"/>
        </w:rPr>
        <w:t>Mountain</w:t>
      </w:r>
      <w:proofErr w:type="spellEnd"/>
      <w:r w:rsidRPr="00D61827">
        <w:rPr>
          <w:rFonts w:cstheme="minorHAnsi"/>
          <w:color w:val="000000"/>
          <w:lang w:val="fr-FR"/>
        </w:rPr>
        <w:t xml:space="preserve"> Institute (RMI) est une organisation impartiale à but non lucratif qui, depuis 37 ans, crée des transformations énergétiques axées sur le marché à l'échelle mondiale. Son travail dans les mini-réseaux se concentre sur la réduction du coût du service et le soutien </w:t>
      </w:r>
      <w:r>
        <w:rPr>
          <w:rFonts w:cstheme="minorHAnsi"/>
          <w:color w:val="000000"/>
          <w:lang w:val="fr-FR"/>
        </w:rPr>
        <w:t>aux</w:t>
      </w:r>
      <w:r w:rsidRPr="00D61827">
        <w:rPr>
          <w:rFonts w:cstheme="minorHAnsi"/>
          <w:color w:val="000000"/>
          <w:lang w:val="fr-FR"/>
        </w:rPr>
        <w:t xml:space="preserve"> modèles </w:t>
      </w:r>
      <w:r>
        <w:rPr>
          <w:rFonts w:cstheme="minorHAnsi"/>
          <w:color w:val="000000"/>
          <w:lang w:val="fr-FR"/>
        </w:rPr>
        <w:t>économiques</w:t>
      </w:r>
      <w:r w:rsidRPr="00D61827">
        <w:rPr>
          <w:rFonts w:cstheme="minorHAnsi"/>
          <w:color w:val="000000"/>
          <w:lang w:val="fr-FR"/>
        </w:rPr>
        <w:t xml:space="preserve"> innovants</w:t>
      </w:r>
      <w:r w:rsidR="00267A63">
        <w:rPr>
          <w:rFonts w:cstheme="minorHAnsi"/>
          <w:color w:val="000000"/>
          <w:lang w:val="fr-FR"/>
        </w:rPr>
        <w:t>.</w:t>
      </w:r>
    </w:p>
    <w:p w14:paraId="6EC17019" w14:textId="77777777" w:rsidR="002B2194" w:rsidRPr="00D61827" w:rsidRDefault="002B2194" w:rsidP="002B2194">
      <w:pPr>
        <w:ind w:left="360"/>
        <w:jc w:val="both"/>
        <w:rPr>
          <w:rFonts w:cstheme="minorHAnsi"/>
          <w:color w:val="000000"/>
          <w:lang w:val="fr-FR"/>
        </w:rPr>
      </w:pPr>
    </w:p>
    <w:p w14:paraId="0DF67163" w14:textId="77777777" w:rsidR="002B2194" w:rsidRPr="00D61827" w:rsidRDefault="002B2194" w:rsidP="002B2194">
      <w:pPr>
        <w:autoSpaceDE w:val="0"/>
        <w:autoSpaceDN w:val="0"/>
        <w:adjustRightInd w:val="0"/>
        <w:jc w:val="both"/>
        <w:rPr>
          <w:rFonts w:cstheme="minorHAnsi"/>
          <w:lang w:val="fr-FR"/>
        </w:rPr>
      </w:pPr>
    </w:p>
    <w:p w14:paraId="426891A5" w14:textId="77777777" w:rsidR="002B2194" w:rsidRPr="00D61827" w:rsidRDefault="002B2194" w:rsidP="002B2194">
      <w:pPr>
        <w:autoSpaceDE w:val="0"/>
        <w:autoSpaceDN w:val="0"/>
        <w:adjustRightInd w:val="0"/>
        <w:jc w:val="both"/>
        <w:rPr>
          <w:rFonts w:cstheme="minorHAnsi"/>
          <w:lang w:val="fr-FR"/>
        </w:rPr>
      </w:pPr>
      <w:r w:rsidRPr="00D61827">
        <w:rPr>
          <w:rFonts w:cstheme="minorHAnsi"/>
          <w:lang w:val="fr-FR"/>
        </w:rPr>
        <w:t xml:space="preserve">Le programme est structuré en quatre composantes, à travers les </w:t>
      </w:r>
      <w:r>
        <w:rPr>
          <w:rFonts w:cstheme="minorHAnsi"/>
          <w:lang w:val="fr-FR"/>
        </w:rPr>
        <w:t>sous-</w:t>
      </w:r>
      <w:r w:rsidRPr="00D61827">
        <w:rPr>
          <w:rFonts w:cstheme="minorHAnsi"/>
          <w:lang w:val="fr-FR"/>
        </w:rPr>
        <w:t xml:space="preserve">projets nationaux et le </w:t>
      </w:r>
      <w:r>
        <w:rPr>
          <w:rFonts w:cstheme="minorHAnsi"/>
          <w:lang w:val="fr-FR"/>
        </w:rPr>
        <w:t>sous-</w:t>
      </w:r>
      <w:r w:rsidRPr="00D61827">
        <w:rPr>
          <w:rFonts w:cstheme="minorHAnsi"/>
          <w:lang w:val="fr-FR"/>
        </w:rPr>
        <w:t xml:space="preserve">projet régional, comme indiqué dans la figure 1 ci-dessous. Cette structure permet d'établir un cadre de résultats clair pour mesurer l'impact des </w:t>
      </w:r>
      <w:r>
        <w:rPr>
          <w:rFonts w:cstheme="minorHAnsi"/>
          <w:lang w:val="fr-FR"/>
        </w:rPr>
        <w:t>sous-</w:t>
      </w:r>
      <w:r w:rsidRPr="00D61827">
        <w:rPr>
          <w:rFonts w:cstheme="minorHAnsi"/>
          <w:lang w:val="fr-FR"/>
        </w:rPr>
        <w:t xml:space="preserve">projets nationaux, avec des résultats, des produits et des indicateurs communs à chaque composante. </w:t>
      </w:r>
    </w:p>
    <w:p w14:paraId="40A84700" w14:textId="77777777" w:rsidR="002B2194" w:rsidRPr="00D61827" w:rsidRDefault="002B2194" w:rsidP="002B2194">
      <w:pPr>
        <w:autoSpaceDE w:val="0"/>
        <w:autoSpaceDN w:val="0"/>
        <w:adjustRightInd w:val="0"/>
        <w:ind w:left="-450"/>
        <w:jc w:val="both"/>
        <w:rPr>
          <w:rFonts w:cstheme="minorHAnsi"/>
          <w:lang w:val="fr-FR"/>
        </w:rPr>
      </w:pPr>
    </w:p>
    <w:p w14:paraId="12B89F99" w14:textId="77777777" w:rsidR="002B2194" w:rsidRPr="00D61827" w:rsidRDefault="002B2194" w:rsidP="002B2194">
      <w:pPr>
        <w:autoSpaceDE w:val="0"/>
        <w:autoSpaceDN w:val="0"/>
        <w:adjustRightInd w:val="0"/>
        <w:ind w:left="-450" w:firstLine="450"/>
        <w:jc w:val="both"/>
        <w:rPr>
          <w:rFonts w:cstheme="minorHAnsi"/>
          <w:b/>
          <w:lang w:val="fr-FR"/>
        </w:rPr>
      </w:pPr>
      <w:r w:rsidRPr="00D61827">
        <w:rPr>
          <w:rFonts w:cstheme="minorHAnsi"/>
          <w:b/>
          <w:lang w:val="fr-FR"/>
        </w:rPr>
        <w:t>Figure 1. Architecture proposée pour le programme de mini-réseaux en Afrique</w:t>
      </w:r>
      <w:r w:rsidRPr="001254F0">
        <w:rPr>
          <w:rFonts w:cstheme="minorHAnsi"/>
          <w:b/>
          <w:lang w:val="fr-FR"/>
        </w:rPr>
        <w:t xml:space="preserve"> </w:t>
      </w:r>
      <w:r>
        <w:rPr>
          <w:rFonts w:cstheme="minorHAnsi"/>
          <w:b/>
          <w:lang w:val="fr-FR"/>
        </w:rPr>
        <w:t xml:space="preserve">du </w:t>
      </w:r>
      <w:r w:rsidRPr="00D61827">
        <w:rPr>
          <w:rFonts w:cstheme="minorHAnsi"/>
          <w:b/>
          <w:lang w:val="fr-FR"/>
        </w:rPr>
        <w:t>FEM-7</w:t>
      </w:r>
    </w:p>
    <w:p w14:paraId="4FCF66D4" w14:textId="77777777" w:rsidR="002B2194" w:rsidRDefault="002B2194" w:rsidP="002B2194">
      <w:pPr>
        <w:autoSpaceDE w:val="0"/>
        <w:autoSpaceDN w:val="0"/>
        <w:adjustRightInd w:val="0"/>
        <w:ind w:left="-450"/>
        <w:jc w:val="center"/>
        <w:rPr>
          <w:lang w:val="fr-FR"/>
        </w:rPr>
      </w:pPr>
    </w:p>
    <w:p w14:paraId="62A8C056" w14:textId="77777777" w:rsidR="002B2194" w:rsidRDefault="002B2194" w:rsidP="002B2194">
      <w:pPr>
        <w:autoSpaceDE w:val="0"/>
        <w:autoSpaceDN w:val="0"/>
        <w:adjustRightInd w:val="0"/>
        <w:ind w:left="-450"/>
        <w:jc w:val="center"/>
        <w:rPr>
          <w:lang w:val="fr-FR"/>
        </w:rPr>
      </w:pPr>
      <w:r w:rsidRPr="00722698">
        <w:rPr>
          <w:rFonts w:ascii="Segoe UI" w:hAnsi="Segoe UI" w:cs="Segoe UI"/>
          <w:noProof/>
          <w:sz w:val="20"/>
        </w:rPr>
        <w:drawing>
          <wp:inline distT="0" distB="0" distL="0" distR="0" wp14:anchorId="2FFC66ED" wp14:editId="01055A68">
            <wp:extent cx="6809139" cy="280699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24627" cy="2813381"/>
                    </a:xfrm>
                    <a:prstGeom prst="rect">
                      <a:avLst/>
                    </a:prstGeom>
                  </pic:spPr>
                </pic:pic>
              </a:graphicData>
            </a:graphic>
          </wp:inline>
        </w:drawing>
      </w:r>
    </w:p>
    <w:p w14:paraId="7EE77D9A" w14:textId="77777777" w:rsidR="002B2194" w:rsidRPr="00D61827" w:rsidRDefault="002B2194" w:rsidP="002B2194">
      <w:pPr>
        <w:autoSpaceDE w:val="0"/>
        <w:autoSpaceDN w:val="0"/>
        <w:adjustRightInd w:val="0"/>
        <w:ind w:left="-450"/>
        <w:jc w:val="center"/>
        <w:rPr>
          <w:lang w:val="fr-FR"/>
        </w:rPr>
      </w:pPr>
    </w:p>
    <w:p w14:paraId="11CA7F66" w14:textId="77777777" w:rsidR="002B2194" w:rsidRPr="00D61827" w:rsidRDefault="002B2194" w:rsidP="002B2194">
      <w:pPr>
        <w:jc w:val="both"/>
        <w:rPr>
          <w:rFonts w:cstheme="minorHAnsi"/>
          <w:color w:val="000000"/>
          <w:lang w:val="fr-FR"/>
        </w:rPr>
      </w:pPr>
      <w:r w:rsidRPr="00D61827">
        <w:rPr>
          <w:rFonts w:cstheme="minorHAnsi"/>
          <w:color w:val="000000"/>
          <w:lang w:val="fr-FR"/>
        </w:rPr>
        <w:t xml:space="preserve">Le PNUD entreprend une phase de préparation détaillée du projet (phase PPG) qui devrait durer de 9 à 12 mois. </w:t>
      </w:r>
      <w:r w:rsidRPr="00577731">
        <w:rPr>
          <w:rFonts w:cstheme="minorHAnsi"/>
          <w:color w:val="000000"/>
          <w:lang w:val="fr-FR"/>
        </w:rPr>
        <w:t>A la fin de la phase de préparation, le PNUD finalisera les documents de projet qu’il soumettra à l'approbation du Management du PNUD avant la soumission pour l'approbation/signature par le comité exécutif du FEM pour les sous-projets nationaux bénéficiant des ressources du FEM.</w:t>
      </w:r>
      <w:r w:rsidRPr="00D61827">
        <w:rPr>
          <w:rFonts w:cstheme="minorHAnsi"/>
          <w:color w:val="000000"/>
          <w:lang w:val="fr-FR"/>
        </w:rPr>
        <w:t xml:space="preserve"> </w:t>
      </w:r>
    </w:p>
    <w:p w14:paraId="208628AD" w14:textId="77777777" w:rsidR="002B2194" w:rsidRPr="00D61827" w:rsidRDefault="002B2194" w:rsidP="002B2194">
      <w:pPr>
        <w:jc w:val="both"/>
        <w:rPr>
          <w:rFonts w:cstheme="minorHAnsi"/>
          <w:color w:val="000000"/>
          <w:lang w:val="fr-FR"/>
        </w:rPr>
      </w:pPr>
    </w:p>
    <w:p w14:paraId="55D3264D" w14:textId="77777777" w:rsidR="002B2194" w:rsidRPr="00D61827" w:rsidRDefault="002B2194" w:rsidP="002B2194">
      <w:pPr>
        <w:jc w:val="both"/>
        <w:rPr>
          <w:color w:val="000000"/>
          <w:lang w:val="fr-FR"/>
        </w:rPr>
      </w:pPr>
      <w:r w:rsidRPr="00D61827">
        <w:rPr>
          <w:rFonts w:cstheme="minorHAnsi"/>
          <w:color w:val="000000"/>
          <w:lang w:val="fr-FR"/>
        </w:rPr>
        <w:t>La composition de l'équipe d</w:t>
      </w:r>
      <w:r>
        <w:rPr>
          <w:rFonts w:cstheme="minorHAnsi"/>
          <w:color w:val="000000"/>
          <w:lang w:val="fr-FR"/>
        </w:rPr>
        <w:t>e rédaction pour la préparation de projet</w:t>
      </w:r>
      <w:r w:rsidRPr="00D61827">
        <w:rPr>
          <w:rFonts w:cstheme="minorHAnsi"/>
          <w:color w:val="000000"/>
          <w:lang w:val="fr-FR"/>
        </w:rPr>
        <w:t xml:space="preserve"> (PPG) pour chaque</w:t>
      </w:r>
      <w:r>
        <w:rPr>
          <w:rFonts w:cstheme="minorHAnsi"/>
          <w:color w:val="000000"/>
          <w:lang w:val="fr-FR"/>
        </w:rPr>
        <w:t xml:space="preserve"> sous-</w:t>
      </w:r>
      <w:r w:rsidRPr="00D61827">
        <w:rPr>
          <w:rFonts w:cstheme="minorHAnsi"/>
          <w:color w:val="000000"/>
          <w:lang w:val="fr-FR"/>
        </w:rPr>
        <w:t>projet national comprendra les consultants internationaux suivants</w:t>
      </w:r>
      <w:r w:rsidRPr="00D61827">
        <w:rPr>
          <w:color w:val="000000" w:themeColor="text1"/>
          <w:lang w:val="fr-FR"/>
        </w:rPr>
        <w:t xml:space="preserve"> :</w:t>
      </w:r>
    </w:p>
    <w:p w14:paraId="20712D51" w14:textId="77777777" w:rsidR="002B2194" w:rsidRPr="00D61827" w:rsidRDefault="002B2194" w:rsidP="002B2194">
      <w:pPr>
        <w:jc w:val="both"/>
        <w:rPr>
          <w:rFonts w:ascii="Calibri" w:eastAsia="Calibri" w:hAnsi="Calibri" w:cs="Calibri"/>
          <w:lang w:val="fr-FR"/>
        </w:rPr>
      </w:pPr>
      <w:r w:rsidRPr="00D61827">
        <w:rPr>
          <w:rFonts w:ascii="Calibri" w:eastAsia="Calibri" w:hAnsi="Calibri" w:cs="Calibri"/>
          <w:lang w:val="fr-FR"/>
        </w:rPr>
        <w:t xml:space="preserve"> </w:t>
      </w:r>
    </w:p>
    <w:p w14:paraId="30E451FF" w14:textId="6F238C3F" w:rsidR="002B2194" w:rsidRPr="00D61827" w:rsidRDefault="002B2194" w:rsidP="002B2194">
      <w:pPr>
        <w:pStyle w:val="Paragraphedeliste"/>
        <w:numPr>
          <w:ilvl w:val="0"/>
          <w:numId w:val="4"/>
        </w:numPr>
        <w:tabs>
          <w:tab w:val="left" w:pos="720"/>
        </w:tabs>
        <w:contextualSpacing w:val="0"/>
        <w:jc w:val="both"/>
        <w:rPr>
          <w:rFonts w:ascii="Calibri" w:eastAsia="Calibri" w:hAnsi="Calibri" w:cs="Calibri"/>
          <w:lang w:val="fr-FR"/>
        </w:rPr>
      </w:pPr>
      <w:r>
        <w:rPr>
          <w:rFonts w:ascii="Calibri" w:eastAsia="Calibri" w:hAnsi="Calibri" w:cs="Calibri"/>
          <w:lang w:val="fr-FR"/>
        </w:rPr>
        <w:t xml:space="preserve">Un </w:t>
      </w:r>
      <w:r w:rsidRPr="00D61827">
        <w:rPr>
          <w:rFonts w:ascii="Calibri" w:eastAsia="Calibri" w:hAnsi="Calibri" w:cs="Calibri"/>
          <w:lang w:val="fr-FR"/>
        </w:rPr>
        <w:t>Spécialiste international pour le développement de projets PNUD-FEM (Chef d'équipe PPG)</w:t>
      </w:r>
      <w:r w:rsidR="00267A63">
        <w:rPr>
          <w:rFonts w:ascii="Calibri" w:eastAsia="Calibri" w:hAnsi="Calibri" w:cs="Calibri"/>
          <w:lang w:val="fr-FR"/>
        </w:rPr>
        <w:t> ;</w:t>
      </w:r>
    </w:p>
    <w:p w14:paraId="422A67BF" w14:textId="2183A1DE" w:rsidR="002B2194" w:rsidRPr="00D61827" w:rsidRDefault="002B2194" w:rsidP="002B2194">
      <w:pPr>
        <w:pStyle w:val="Paragraphedeliste"/>
        <w:numPr>
          <w:ilvl w:val="0"/>
          <w:numId w:val="4"/>
        </w:numPr>
        <w:tabs>
          <w:tab w:val="left" w:pos="720"/>
        </w:tabs>
        <w:contextualSpacing w:val="0"/>
        <w:jc w:val="both"/>
        <w:rPr>
          <w:rFonts w:ascii="Calibri" w:eastAsia="Calibri" w:hAnsi="Calibri" w:cs="Calibri"/>
          <w:lang w:val="fr-FR"/>
        </w:rPr>
      </w:pPr>
      <w:r>
        <w:rPr>
          <w:rFonts w:ascii="Calibri" w:eastAsia="Calibri" w:hAnsi="Calibri" w:cs="Calibri"/>
          <w:lang w:val="fr-FR"/>
        </w:rPr>
        <w:t xml:space="preserve">Un </w:t>
      </w:r>
      <w:r w:rsidRPr="00D61827">
        <w:rPr>
          <w:rFonts w:ascii="Calibri" w:eastAsia="Calibri" w:hAnsi="Calibri" w:cs="Calibri"/>
          <w:lang w:val="fr-FR"/>
        </w:rPr>
        <w:t xml:space="preserve">Expert consultant international en matière de </w:t>
      </w:r>
      <w:r>
        <w:rPr>
          <w:rFonts w:ascii="Calibri" w:eastAsia="Calibri" w:hAnsi="Calibri" w:cs="Calibri"/>
          <w:lang w:val="fr-FR"/>
        </w:rPr>
        <w:t>sauvegardes</w:t>
      </w:r>
      <w:r w:rsidRPr="00D61827">
        <w:rPr>
          <w:rFonts w:ascii="Calibri" w:eastAsia="Calibri" w:hAnsi="Calibri" w:cs="Calibri"/>
          <w:lang w:val="fr-FR"/>
        </w:rPr>
        <w:t xml:space="preserve"> sociales et environnementales</w:t>
      </w:r>
      <w:r>
        <w:rPr>
          <w:rFonts w:ascii="Calibri" w:eastAsia="Calibri" w:hAnsi="Calibri" w:cs="Calibri"/>
          <w:lang w:val="fr-FR"/>
        </w:rPr>
        <w:t xml:space="preserve"> </w:t>
      </w:r>
      <w:r w:rsidRPr="00D61827">
        <w:rPr>
          <w:rFonts w:ascii="Calibri" w:eastAsia="Calibri" w:hAnsi="Calibri" w:cs="Calibri"/>
          <w:lang w:val="fr-FR"/>
        </w:rPr>
        <w:t xml:space="preserve">(fournissant des services pour tous les </w:t>
      </w:r>
      <w:r>
        <w:rPr>
          <w:rFonts w:ascii="Calibri" w:eastAsia="Calibri" w:hAnsi="Calibri" w:cs="Calibri"/>
          <w:lang w:val="fr-FR"/>
        </w:rPr>
        <w:t>sous-</w:t>
      </w:r>
      <w:r w:rsidRPr="00D61827">
        <w:rPr>
          <w:rFonts w:ascii="Calibri" w:eastAsia="Calibri" w:hAnsi="Calibri" w:cs="Calibri"/>
          <w:lang w:val="fr-FR"/>
        </w:rPr>
        <w:t>projets</w:t>
      </w:r>
      <w:r>
        <w:rPr>
          <w:rFonts w:ascii="Calibri" w:eastAsia="Calibri" w:hAnsi="Calibri" w:cs="Calibri"/>
          <w:lang w:val="fr-FR"/>
        </w:rPr>
        <w:t xml:space="preserve"> </w:t>
      </w:r>
      <w:r w:rsidRPr="00D61827">
        <w:rPr>
          <w:rFonts w:ascii="Calibri" w:eastAsia="Calibri" w:hAnsi="Calibri" w:cs="Calibri"/>
          <w:lang w:val="fr-FR"/>
        </w:rPr>
        <w:t>participants)</w:t>
      </w:r>
      <w:r w:rsidR="00267A63">
        <w:rPr>
          <w:rFonts w:ascii="Calibri" w:eastAsia="Calibri" w:hAnsi="Calibri" w:cs="Calibri"/>
          <w:lang w:val="fr-FR"/>
        </w:rPr>
        <w:t> ;</w:t>
      </w:r>
    </w:p>
    <w:p w14:paraId="6FDAE87E" w14:textId="38E6C3B2" w:rsidR="002B2194" w:rsidRPr="00D61827" w:rsidRDefault="002B2194" w:rsidP="002B2194">
      <w:pPr>
        <w:pStyle w:val="Paragraphedeliste"/>
        <w:numPr>
          <w:ilvl w:val="0"/>
          <w:numId w:val="4"/>
        </w:numPr>
        <w:tabs>
          <w:tab w:val="left" w:pos="720"/>
        </w:tabs>
        <w:contextualSpacing w:val="0"/>
        <w:jc w:val="both"/>
        <w:rPr>
          <w:rFonts w:ascii="Calibri" w:eastAsia="Calibri" w:hAnsi="Calibri" w:cs="Calibri"/>
          <w:lang w:val="fr-FR"/>
        </w:rPr>
      </w:pPr>
      <w:r>
        <w:rPr>
          <w:rFonts w:ascii="Calibri" w:eastAsia="Calibri" w:hAnsi="Calibri" w:cs="Calibri"/>
          <w:lang w:val="fr-FR"/>
        </w:rPr>
        <w:t xml:space="preserve">Un </w:t>
      </w:r>
      <w:r w:rsidRPr="00D61827">
        <w:rPr>
          <w:rFonts w:ascii="Calibri" w:eastAsia="Calibri" w:hAnsi="Calibri" w:cs="Calibri"/>
          <w:lang w:val="fr-FR"/>
        </w:rPr>
        <w:t>Spécialiste du genre</w:t>
      </w:r>
      <w:r>
        <w:rPr>
          <w:rFonts w:ascii="Calibri" w:eastAsia="Calibri" w:hAnsi="Calibri" w:cs="Calibri"/>
          <w:lang w:val="fr-FR"/>
        </w:rPr>
        <w:t xml:space="preserve"> </w:t>
      </w:r>
      <w:r w:rsidRPr="00D61827">
        <w:rPr>
          <w:rFonts w:ascii="Calibri" w:eastAsia="Calibri" w:hAnsi="Calibri" w:cs="Calibri"/>
          <w:lang w:val="fr-FR"/>
        </w:rPr>
        <w:t xml:space="preserve">(fournissant des services pour tous les </w:t>
      </w:r>
      <w:r>
        <w:rPr>
          <w:rFonts w:ascii="Calibri" w:eastAsia="Calibri" w:hAnsi="Calibri" w:cs="Calibri"/>
          <w:lang w:val="fr-FR"/>
        </w:rPr>
        <w:t>sous-</w:t>
      </w:r>
      <w:r w:rsidRPr="00D61827">
        <w:rPr>
          <w:rFonts w:ascii="Calibri" w:eastAsia="Calibri" w:hAnsi="Calibri" w:cs="Calibri"/>
          <w:lang w:val="fr-FR"/>
        </w:rPr>
        <w:t>projets</w:t>
      </w:r>
      <w:r>
        <w:rPr>
          <w:rFonts w:ascii="Calibri" w:eastAsia="Calibri" w:hAnsi="Calibri" w:cs="Calibri"/>
          <w:lang w:val="fr-FR"/>
        </w:rPr>
        <w:t xml:space="preserve"> </w:t>
      </w:r>
      <w:r w:rsidRPr="00D61827">
        <w:rPr>
          <w:rFonts w:ascii="Calibri" w:eastAsia="Calibri" w:hAnsi="Calibri" w:cs="Calibri"/>
          <w:lang w:val="fr-FR"/>
        </w:rPr>
        <w:t>participants)</w:t>
      </w:r>
      <w:r w:rsidR="00267A63">
        <w:rPr>
          <w:rFonts w:ascii="Calibri" w:eastAsia="Calibri" w:hAnsi="Calibri" w:cs="Calibri"/>
          <w:lang w:val="fr-FR"/>
        </w:rPr>
        <w:t> ;</w:t>
      </w:r>
    </w:p>
    <w:p w14:paraId="3C162F5F" w14:textId="07EE61A1" w:rsidR="002B2194" w:rsidRPr="000F2242" w:rsidRDefault="002B2194" w:rsidP="002B2194">
      <w:pPr>
        <w:pStyle w:val="Paragraphedeliste"/>
        <w:numPr>
          <w:ilvl w:val="0"/>
          <w:numId w:val="4"/>
        </w:numPr>
        <w:tabs>
          <w:tab w:val="left" w:pos="720"/>
        </w:tabs>
        <w:contextualSpacing w:val="0"/>
        <w:jc w:val="both"/>
        <w:rPr>
          <w:rFonts w:ascii="Calibri" w:eastAsia="Calibri" w:hAnsi="Calibri" w:cs="Calibri"/>
          <w:b/>
          <w:bCs/>
          <w:lang w:val="fr-FR"/>
        </w:rPr>
      </w:pPr>
      <w:r w:rsidRPr="000F2242">
        <w:rPr>
          <w:rFonts w:ascii="Calibri" w:eastAsia="Calibri" w:hAnsi="Calibri" w:cs="Calibri"/>
          <w:b/>
          <w:bCs/>
          <w:lang w:val="fr-FR"/>
        </w:rPr>
        <w:t>Un consultant national pour soutenir le genre, les sauvegardes et l'engagement des parties prenantes</w:t>
      </w:r>
      <w:r w:rsidR="00267A63">
        <w:rPr>
          <w:rFonts w:ascii="Calibri" w:eastAsia="Calibri" w:hAnsi="Calibri" w:cs="Calibri"/>
          <w:b/>
          <w:bCs/>
          <w:lang w:val="fr-FR"/>
        </w:rPr>
        <w:t>.</w:t>
      </w:r>
    </w:p>
    <w:p w14:paraId="3A242442" w14:textId="77777777" w:rsidR="002B2194" w:rsidRPr="00D61827" w:rsidRDefault="002B2194" w:rsidP="002B2194">
      <w:pPr>
        <w:jc w:val="both"/>
        <w:rPr>
          <w:color w:val="000000" w:themeColor="text1"/>
          <w:lang w:val="fr-FR"/>
        </w:rPr>
      </w:pPr>
    </w:p>
    <w:p w14:paraId="178FBC2A" w14:textId="77777777" w:rsidR="002B2194" w:rsidRDefault="002B2194" w:rsidP="002B2194">
      <w:pPr>
        <w:tabs>
          <w:tab w:val="left" w:pos="-630"/>
          <w:tab w:val="left" w:pos="-540"/>
          <w:tab w:val="left" w:pos="450"/>
        </w:tabs>
        <w:jc w:val="both"/>
        <w:rPr>
          <w:rFonts w:ascii="Calibri" w:eastAsia="Calibri" w:hAnsi="Calibri"/>
          <w:color w:val="000000" w:themeColor="text1"/>
          <w:lang w:val="fr-FR"/>
        </w:rPr>
      </w:pPr>
      <w:r w:rsidRPr="00D61827">
        <w:rPr>
          <w:rFonts w:ascii="Calibri" w:eastAsia="Calibri" w:hAnsi="Calibri"/>
          <w:color w:val="000000" w:themeColor="text1"/>
          <w:lang w:val="fr-FR"/>
        </w:rPr>
        <w:t xml:space="preserve">La phase PPG soutiendra tous les travaux préparatoires nécessaires pour rédiger et finaliser toute la documentation requise par le FEM pour l'approbation du </w:t>
      </w:r>
      <w:r>
        <w:rPr>
          <w:rFonts w:ascii="Calibri" w:eastAsia="Calibri" w:hAnsi="Calibri"/>
          <w:color w:val="000000" w:themeColor="text1"/>
          <w:lang w:val="fr-FR"/>
        </w:rPr>
        <w:t>comité exécutif</w:t>
      </w:r>
      <w:r w:rsidRPr="00D61827">
        <w:rPr>
          <w:rFonts w:ascii="Calibri" w:eastAsia="Calibri" w:hAnsi="Calibri"/>
          <w:color w:val="000000" w:themeColor="text1"/>
          <w:lang w:val="fr-FR"/>
        </w:rPr>
        <w:t xml:space="preserve">. La phase PPG s'appuiera sur une approche participative, avec des consultations et des réunions de travail régulières avec tous les acteurs clés du PPG tout au long de la phase PPG. Une attention particulière sera accordée aux questions de genre par le consultant en genre qui entreprendra une analyse de genre pour assurer une participation optimale des femmes dans les interventions du projet et en tant que bénéficiaires de celles-ci. </w:t>
      </w:r>
    </w:p>
    <w:p w14:paraId="003255FA" w14:textId="77777777" w:rsidR="002B2194" w:rsidRPr="00D61827" w:rsidRDefault="002B2194" w:rsidP="002B2194">
      <w:pPr>
        <w:tabs>
          <w:tab w:val="left" w:pos="-630"/>
          <w:tab w:val="left" w:pos="-540"/>
          <w:tab w:val="left" w:pos="450"/>
        </w:tabs>
        <w:jc w:val="both"/>
        <w:rPr>
          <w:rFonts w:cstheme="minorHAnsi"/>
          <w:lang w:val="fr-FR"/>
        </w:rPr>
      </w:pPr>
    </w:p>
    <w:p w14:paraId="26190C92" w14:textId="77777777" w:rsidR="002B2194" w:rsidRPr="00D61827" w:rsidRDefault="002B2194" w:rsidP="002B2194">
      <w:pPr>
        <w:tabs>
          <w:tab w:val="left" w:pos="-630"/>
          <w:tab w:val="left" w:pos="-540"/>
          <w:tab w:val="left" w:pos="450"/>
        </w:tabs>
        <w:jc w:val="both"/>
        <w:rPr>
          <w:rFonts w:cstheme="minorHAnsi"/>
          <w:lang w:val="fr-FR"/>
        </w:rPr>
      </w:pPr>
      <w:r w:rsidRPr="00D61827">
        <w:rPr>
          <w:rFonts w:cstheme="minorHAnsi"/>
          <w:lang w:val="fr-FR"/>
        </w:rPr>
        <w:t>Le PNUD</w:t>
      </w:r>
      <w:r>
        <w:rPr>
          <w:rFonts w:cstheme="minorHAnsi"/>
          <w:lang w:val="fr-FR"/>
        </w:rPr>
        <w:t xml:space="preserve"> Tchad</w:t>
      </w:r>
      <w:r w:rsidRPr="00D61827">
        <w:rPr>
          <w:rFonts w:cstheme="minorHAnsi"/>
          <w:lang w:val="fr-FR"/>
        </w:rPr>
        <w:t xml:space="preserve">, en collaboration avec les gouvernements participants, cherche à engager un consultant national qualifié pour l'élaboration de projets PNUD-FEM afin de soutenir une équipe de consultants </w:t>
      </w:r>
      <w:r>
        <w:rPr>
          <w:rFonts w:cstheme="minorHAnsi"/>
          <w:lang w:val="fr-FR"/>
        </w:rPr>
        <w:t xml:space="preserve">internationaux </w:t>
      </w:r>
      <w:r w:rsidRPr="00D61827">
        <w:rPr>
          <w:rFonts w:cstheme="minorHAnsi"/>
          <w:lang w:val="fr-FR"/>
        </w:rPr>
        <w:t>contribuant à l'exécution de diverses tâches du PPG (voir ci-dessous) et d'aider à l'élaboration d'une ou plusieurs propositions de financement et d'un ou plusieurs documents de projet (</w:t>
      </w:r>
      <w:proofErr w:type="spellStart"/>
      <w:r w:rsidRPr="00D61827">
        <w:rPr>
          <w:rFonts w:cstheme="minorHAnsi"/>
          <w:lang w:val="fr-FR"/>
        </w:rPr>
        <w:t>ProDoc</w:t>
      </w:r>
      <w:proofErr w:type="spellEnd"/>
      <w:r w:rsidRPr="00D61827">
        <w:rPr>
          <w:rFonts w:cstheme="minorHAnsi"/>
          <w:lang w:val="fr-FR"/>
        </w:rPr>
        <w:t xml:space="preserve">) pour le(s) projet(s), ainsi que de la ou des demandes d'approbation individuelles correspondantes (CEO ER) à soumettre pour approbation au FEM. </w:t>
      </w:r>
    </w:p>
    <w:p w14:paraId="2A041216" w14:textId="77777777" w:rsidR="002B2194" w:rsidRPr="00D61827" w:rsidRDefault="002B2194" w:rsidP="002B2194">
      <w:pPr>
        <w:ind w:right="43"/>
        <w:jc w:val="both"/>
        <w:rPr>
          <w:rFonts w:ascii="Calibri" w:eastAsia="Calibri" w:hAnsi="Calibri"/>
          <w:color w:val="000000"/>
          <w:lang w:val="fr-FR"/>
        </w:rPr>
      </w:pPr>
    </w:p>
    <w:p w14:paraId="79369E12" w14:textId="77777777" w:rsidR="002B2194" w:rsidRPr="00D61827" w:rsidRDefault="002B2194" w:rsidP="002B2194">
      <w:pPr>
        <w:jc w:val="both"/>
        <w:rPr>
          <w:rFonts w:cstheme="minorHAnsi"/>
          <w:b/>
          <w:lang w:val="fr-FR"/>
        </w:rPr>
      </w:pPr>
      <w:r w:rsidRPr="00D61827">
        <w:rPr>
          <w:rFonts w:cstheme="minorHAnsi"/>
          <w:b/>
          <w:lang w:val="fr-FR"/>
        </w:rPr>
        <w:t>Portée de la mission :</w:t>
      </w:r>
    </w:p>
    <w:p w14:paraId="3F5B0EB4" w14:textId="77777777" w:rsidR="002B2194" w:rsidRPr="0040764E" w:rsidRDefault="002B2194" w:rsidP="002B2194">
      <w:pPr>
        <w:jc w:val="both"/>
        <w:rPr>
          <w:rFonts w:cstheme="minorHAnsi"/>
          <w:bCs/>
          <w:lang w:val="fr-FR"/>
        </w:rPr>
      </w:pPr>
    </w:p>
    <w:p w14:paraId="234FD41A" w14:textId="77777777" w:rsidR="002B2194" w:rsidRPr="0040764E" w:rsidRDefault="002B2194" w:rsidP="002B2194">
      <w:pPr>
        <w:jc w:val="both"/>
        <w:rPr>
          <w:rFonts w:cstheme="minorHAnsi"/>
          <w:bCs/>
          <w:lang w:val="fr-FR"/>
        </w:rPr>
      </w:pPr>
      <w:r w:rsidRPr="0040764E">
        <w:rPr>
          <w:rFonts w:cstheme="minorHAnsi"/>
          <w:bCs/>
          <w:lang w:val="fr-FR"/>
        </w:rPr>
        <w:t>Le consultant entreprendra des tâches au niveau national et sera chargé de soutenir les consultants internationaux dans diverses tâches PPG. Il / elle sera responsable de la collecte de toutes les informations / données nécessaires au niveau national. Le rôle sera le suivant mais non limité à :</w:t>
      </w:r>
    </w:p>
    <w:p w14:paraId="4888B293" w14:textId="77777777" w:rsidR="002B2194" w:rsidRDefault="002B2194" w:rsidP="002B2194">
      <w:pPr>
        <w:jc w:val="both"/>
        <w:rPr>
          <w:rFonts w:cstheme="minorHAnsi"/>
          <w:bCs/>
          <w:lang w:val="fr-FR"/>
        </w:rPr>
      </w:pPr>
    </w:p>
    <w:p w14:paraId="3F379608" w14:textId="77777777" w:rsidR="002B2194" w:rsidRPr="0040764E" w:rsidRDefault="002B2194" w:rsidP="002B2194">
      <w:pPr>
        <w:jc w:val="both"/>
        <w:rPr>
          <w:rFonts w:cstheme="minorHAnsi"/>
          <w:b/>
          <w:lang w:val="fr-FR" w:eastAsia="ja-JP"/>
        </w:rPr>
      </w:pPr>
      <w:r w:rsidRPr="0040764E">
        <w:rPr>
          <w:rFonts w:cstheme="minorHAnsi"/>
          <w:b/>
          <w:lang w:val="fr-FR"/>
        </w:rPr>
        <w:t>Rôle</w:t>
      </w:r>
    </w:p>
    <w:p w14:paraId="52838892" w14:textId="5A089D03"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 xml:space="preserve">Examiner les documents pertinents (rapports, plans, études/évaluations, articles universitaires) </w:t>
      </w:r>
      <w:r w:rsidR="00BA1E59">
        <w:rPr>
          <w:rFonts w:cstheme="minorHAnsi"/>
          <w:bCs/>
          <w:lang w:val="fr-FR"/>
        </w:rPr>
        <w:t>au</w:t>
      </w:r>
      <w:r w:rsidRPr="0040764E">
        <w:rPr>
          <w:rFonts w:cstheme="minorHAnsi"/>
          <w:bCs/>
          <w:lang w:val="fr-FR"/>
        </w:rPr>
        <w:t xml:space="preserve"> </w:t>
      </w:r>
      <w:r w:rsidR="00BA1E59">
        <w:rPr>
          <w:rFonts w:cstheme="minorHAnsi"/>
          <w:bCs/>
          <w:lang w:val="fr-FR"/>
        </w:rPr>
        <w:t xml:space="preserve">Tchad </w:t>
      </w:r>
      <w:r w:rsidR="00BA1E59" w:rsidRPr="0040764E">
        <w:rPr>
          <w:rFonts w:cstheme="minorHAnsi"/>
          <w:bCs/>
          <w:lang w:val="fr-FR"/>
        </w:rPr>
        <w:t>concernant</w:t>
      </w:r>
      <w:r w:rsidRPr="0040764E">
        <w:rPr>
          <w:rFonts w:cstheme="minorHAnsi"/>
          <w:bCs/>
          <w:lang w:val="fr-FR"/>
        </w:rPr>
        <w:t xml:space="preserve"> l'énergie décentralisée, les énergies renouvelables et les mini-réseaux</w:t>
      </w:r>
      <w:r w:rsidR="00BA1E59">
        <w:rPr>
          <w:rFonts w:cstheme="minorHAnsi"/>
          <w:bCs/>
          <w:lang w:val="fr-FR"/>
        </w:rPr>
        <w:t> ;</w:t>
      </w:r>
    </w:p>
    <w:p w14:paraId="1B1B36D0" w14:textId="77777777" w:rsidR="002B2194" w:rsidRPr="0040764E" w:rsidRDefault="002B2194" w:rsidP="002B2194">
      <w:pPr>
        <w:jc w:val="both"/>
        <w:rPr>
          <w:rFonts w:cstheme="minorHAnsi"/>
          <w:bCs/>
          <w:lang w:val="fr-FR"/>
        </w:rPr>
      </w:pPr>
    </w:p>
    <w:p w14:paraId="7E128102" w14:textId="752306A0"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Compiler des informations sur le paysage global du secteur de l'énergie dans le but d'identifier les opportunités de cofinancement, l'engagement du secteur privé et l'emplacement des mini-réseaux</w:t>
      </w:r>
      <w:r w:rsidR="00BA1E59">
        <w:rPr>
          <w:rFonts w:cstheme="minorHAnsi"/>
          <w:bCs/>
          <w:lang w:val="fr-FR"/>
        </w:rPr>
        <w:t> ;</w:t>
      </w:r>
    </w:p>
    <w:p w14:paraId="26EC1374" w14:textId="77777777" w:rsidR="002B2194" w:rsidRPr="0040764E" w:rsidRDefault="002B2194" w:rsidP="002B2194">
      <w:pPr>
        <w:jc w:val="both"/>
        <w:rPr>
          <w:rFonts w:cstheme="minorHAnsi"/>
          <w:bCs/>
          <w:lang w:val="fr-FR"/>
        </w:rPr>
      </w:pPr>
    </w:p>
    <w:p w14:paraId="49B30801" w14:textId="77777777"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Promouvoir le dialogue technique et stratégique (réunions de coordination, ateliers en personne ou via des téléconférences) au niveau national entre les parties prenantes et les consultants, dans le but de faciliter la réalisation des objectifs d'intégration des mini-réseaux et d'assurer leur pleine participation et accord dans le développement de la stratégie et la conception du projet ;</w:t>
      </w:r>
    </w:p>
    <w:p w14:paraId="7446F769" w14:textId="77777777" w:rsidR="002B2194" w:rsidRPr="0040764E" w:rsidRDefault="002B2194" w:rsidP="002B2194">
      <w:pPr>
        <w:jc w:val="both"/>
        <w:rPr>
          <w:rFonts w:cstheme="minorHAnsi"/>
          <w:bCs/>
          <w:lang w:val="fr-FR"/>
        </w:rPr>
      </w:pPr>
    </w:p>
    <w:p w14:paraId="618E6A4F" w14:textId="77777777"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Soutenir l'équipe de consultants internationaux dans l'élaboration de stratégies visant une appropriation efficace et durable des actions entreprises.</w:t>
      </w:r>
    </w:p>
    <w:p w14:paraId="2F913995" w14:textId="77777777" w:rsidR="002B2194" w:rsidRPr="0040764E" w:rsidRDefault="002B2194" w:rsidP="002B2194">
      <w:pPr>
        <w:jc w:val="both"/>
        <w:rPr>
          <w:rFonts w:cstheme="minorHAnsi"/>
          <w:bCs/>
          <w:lang w:val="fr-FR"/>
        </w:rPr>
      </w:pPr>
    </w:p>
    <w:p w14:paraId="715ADDA5" w14:textId="77777777"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lastRenderedPageBreak/>
        <w:t>Fournir un soutien aux consultants internationaux et aux parties prenantes nationales (telles que les points focaux opérationnels du FEM, les ministères de l'énergie (États membres fédéraux et fédéraux et entreprises locales) pour améliorer l'environnement propice à l'utilisation des énergies renouvelables (ER) dans l'électrification en aidant le institutions compétentes pour : a) apporter des améliorations au cadre juridique et réglementaire, b) améliorer les procédures et développer des outils pour les programmes nationaux afin de promouvoir les solutions d'énergies renouvelables hors réseau telles que les systèmes d'énergie propre de mini-réseaux.</w:t>
      </w:r>
    </w:p>
    <w:p w14:paraId="45F5FEF3" w14:textId="77777777" w:rsidR="002B2194" w:rsidRPr="0040764E" w:rsidRDefault="002B2194" w:rsidP="002B2194">
      <w:pPr>
        <w:jc w:val="both"/>
        <w:rPr>
          <w:rFonts w:cstheme="minorHAnsi"/>
          <w:bCs/>
          <w:lang w:val="fr-FR"/>
        </w:rPr>
      </w:pPr>
    </w:p>
    <w:p w14:paraId="09427B6F" w14:textId="538AD5C3"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Fournir un soutien aux consultants et aux parties prenantes nationales pour analyser les aspects des sauvegardes sociales et environnementales du développement des mini-réseaux</w:t>
      </w:r>
      <w:r w:rsidR="00CE2393">
        <w:rPr>
          <w:rFonts w:cstheme="minorHAnsi"/>
          <w:bCs/>
          <w:lang w:val="fr-FR"/>
        </w:rPr>
        <w:t> ;</w:t>
      </w:r>
    </w:p>
    <w:p w14:paraId="56860BEB" w14:textId="77777777" w:rsidR="002B2194" w:rsidRPr="0040764E" w:rsidRDefault="002B2194" w:rsidP="002B2194">
      <w:pPr>
        <w:jc w:val="both"/>
        <w:rPr>
          <w:rFonts w:cstheme="minorHAnsi"/>
          <w:bCs/>
          <w:lang w:val="fr-FR"/>
        </w:rPr>
      </w:pPr>
    </w:p>
    <w:p w14:paraId="6F8411DB" w14:textId="63B77215"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Fournir un soutien aux consultants et aux parties prenantes nationales pour analyser les aspects de genre du développement des mini-réseaux</w:t>
      </w:r>
      <w:r w:rsidR="00CE2393">
        <w:rPr>
          <w:rFonts w:cstheme="minorHAnsi"/>
          <w:bCs/>
          <w:lang w:val="fr-FR"/>
        </w:rPr>
        <w:t> ;</w:t>
      </w:r>
    </w:p>
    <w:p w14:paraId="38ADF672" w14:textId="77777777" w:rsidR="002B2194" w:rsidRPr="0040764E" w:rsidRDefault="002B2194" w:rsidP="002B2194">
      <w:pPr>
        <w:jc w:val="both"/>
        <w:rPr>
          <w:rFonts w:cstheme="minorHAnsi"/>
          <w:bCs/>
          <w:lang w:val="fr-FR"/>
        </w:rPr>
      </w:pPr>
    </w:p>
    <w:p w14:paraId="04D43EDF" w14:textId="174FC9B9"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Participer avec l'équipe de consultants aux revues des programmes et plans d'action des autres partenaires techniques et financiers pour assurer la complémentarité des différentes activités</w:t>
      </w:r>
      <w:r w:rsidR="00CE2393">
        <w:rPr>
          <w:rFonts w:cstheme="minorHAnsi"/>
          <w:bCs/>
          <w:lang w:val="fr-FR"/>
        </w:rPr>
        <w:t> ;</w:t>
      </w:r>
    </w:p>
    <w:p w14:paraId="5D7CA11D" w14:textId="77777777" w:rsidR="002B2194" w:rsidRPr="0040764E" w:rsidRDefault="002B2194" w:rsidP="002B2194">
      <w:pPr>
        <w:jc w:val="both"/>
        <w:rPr>
          <w:rFonts w:cstheme="minorHAnsi"/>
          <w:bCs/>
          <w:lang w:val="fr-FR"/>
        </w:rPr>
      </w:pPr>
    </w:p>
    <w:p w14:paraId="113DC6E8" w14:textId="36B357B9"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 xml:space="preserve">Assister le chef d'équipe internationale dans le travail des différents intervenants en vue de </w:t>
      </w:r>
      <w:r w:rsidR="00CE2393" w:rsidRPr="0040764E">
        <w:rPr>
          <w:rFonts w:cstheme="minorHAnsi"/>
          <w:bCs/>
          <w:lang w:val="fr-FR"/>
        </w:rPr>
        <w:t>prodiguer</w:t>
      </w:r>
      <w:r w:rsidRPr="0040764E">
        <w:rPr>
          <w:rFonts w:cstheme="minorHAnsi"/>
          <w:bCs/>
          <w:lang w:val="fr-FR"/>
        </w:rPr>
        <w:t xml:space="preserve"> des conseils sur les différents documents conçus et de partager les informations et les connaissances</w:t>
      </w:r>
      <w:r w:rsidR="00CE2393">
        <w:rPr>
          <w:rFonts w:cstheme="minorHAnsi"/>
          <w:bCs/>
          <w:lang w:val="fr-FR"/>
        </w:rPr>
        <w:t> ;</w:t>
      </w:r>
    </w:p>
    <w:p w14:paraId="0A045EF1" w14:textId="77777777" w:rsidR="002B2194" w:rsidRPr="0040764E" w:rsidRDefault="002B2194" w:rsidP="002B2194">
      <w:pPr>
        <w:jc w:val="both"/>
        <w:rPr>
          <w:rFonts w:cstheme="minorHAnsi"/>
          <w:bCs/>
          <w:lang w:val="fr-FR"/>
        </w:rPr>
      </w:pPr>
    </w:p>
    <w:p w14:paraId="64BB00EA" w14:textId="5245666B"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Appuyer les consultants dans l'identification des problèmes et obstacles à la mise en œuvre et formuler des propositions concernant les mesures à prendre pour modifier ou ajuster les actions défaillantes et leurs modalités de mise en œuvre de projet grandeur nature</w:t>
      </w:r>
      <w:r w:rsidR="00CE2393">
        <w:rPr>
          <w:rFonts w:cstheme="minorHAnsi"/>
          <w:bCs/>
          <w:lang w:val="fr-FR"/>
        </w:rPr>
        <w:t> ;</w:t>
      </w:r>
    </w:p>
    <w:p w14:paraId="751F0824" w14:textId="77777777" w:rsidR="002B2194" w:rsidRPr="0040764E" w:rsidRDefault="002B2194" w:rsidP="002B2194">
      <w:pPr>
        <w:jc w:val="both"/>
        <w:rPr>
          <w:rFonts w:cstheme="minorHAnsi"/>
          <w:bCs/>
          <w:lang w:val="fr-FR"/>
        </w:rPr>
      </w:pPr>
    </w:p>
    <w:p w14:paraId="428845F0" w14:textId="77777777" w:rsidR="002B2194" w:rsidRPr="0040764E" w:rsidRDefault="002B2194" w:rsidP="002B2194">
      <w:pPr>
        <w:pStyle w:val="Paragraphedeliste"/>
        <w:numPr>
          <w:ilvl w:val="0"/>
          <w:numId w:val="7"/>
        </w:numPr>
        <w:contextualSpacing w:val="0"/>
        <w:jc w:val="both"/>
        <w:rPr>
          <w:rFonts w:cstheme="minorHAnsi"/>
          <w:bCs/>
          <w:lang w:val="fr-FR"/>
        </w:rPr>
      </w:pPr>
      <w:r w:rsidRPr="0040764E">
        <w:rPr>
          <w:rFonts w:cstheme="minorHAnsi"/>
          <w:bCs/>
          <w:lang w:val="fr-FR"/>
        </w:rPr>
        <w:t>Toutes autres tâches pouvant être assignées dans la mise en œuvre du PPG si nécessaire.</w:t>
      </w:r>
    </w:p>
    <w:p w14:paraId="00EFE195" w14:textId="77777777" w:rsidR="002B2194" w:rsidRDefault="002B2194" w:rsidP="002B2194">
      <w:pPr>
        <w:jc w:val="both"/>
        <w:rPr>
          <w:rFonts w:cstheme="minorHAnsi"/>
          <w:b/>
          <w:lang w:val="fr-FR"/>
        </w:rPr>
      </w:pPr>
    </w:p>
    <w:p w14:paraId="0DADB8FF" w14:textId="77777777" w:rsidR="002B2194" w:rsidRPr="00D61827" w:rsidRDefault="002B2194" w:rsidP="002B2194">
      <w:pPr>
        <w:spacing w:after="120"/>
        <w:jc w:val="both"/>
        <w:rPr>
          <w:rFonts w:cstheme="minorHAnsi"/>
          <w:b/>
          <w:lang w:val="fr-FR" w:eastAsia="ja-JP"/>
        </w:rPr>
      </w:pPr>
    </w:p>
    <w:p w14:paraId="5C9EB407" w14:textId="77777777" w:rsidR="002B2194" w:rsidRPr="00D61827" w:rsidRDefault="002B2194" w:rsidP="002B2194">
      <w:pPr>
        <w:spacing w:after="120"/>
        <w:jc w:val="both"/>
        <w:rPr>
          <w:rFonts w:cstheme="minorHAnsi"/>
          <w:b/>
          <w:lang w:val="fr-FR" w:eastAsia="ja-JP"/>
        </w:rPr>
      </w:pPr>
      <w:r>
        <w:rPr>
          <w:rFonts w:cstheme="minorHAnsi"/>
          <w:b/>
          <w:lang w:val="fr-FR" w:eastAsia="ja-JP"/>
        </w:rPr>
        <w:t>Produits</w:t>
      </w:r>
      <w:r w:rsidRPr="00D61827">
        <w:rPr>
          <w:rFonts w:cstheme="minorHAnsi"/>
          <w:b/>
          <w:lang w:val="fr-FR" w:eastAsia="ja-JP"/>
        </w:rPr>
        <w:t xml:space="preserve"> attendus et livrables :</w:t>
      </w:r>
    </w:p>
    <w:p w14:paraId="4F6D4805" w14:textId="77777777" w:rsidR="002B2194" w:rsidRPr="00D61827" w:rsidRDefault="002B2194" w:rsidP="002B2194">
      <w:pPr>
        <w:spacing w:after="120"/>
        <w:jc w:val="both"/>
        <w:rPr>
          <w:rFonts w:cstheme="minorHAnsi"/>
          <w:b/>
          <w:lang w:val="fr-FR" w:eastAsia="ja-JP"/>
        </w:rPr>
      </w:pPr>
    </w:p>
    <w:p w14:paraId="2E70D750" w14:textId="77777777" w:rsidR="002B2194" w:rsidRDefault="002B2194" w:rsidP="002B2194">
      <w:pPr>
        <w:spacing w:after="120"/>
        <w:jc w:val="both"/>
        <w:rPr>
          <w:rFonts w:cstheme="minorHAnsi"/>
          <w:b/>
          <w:lang w:val="fr-FR" w:eastAsia="ja-JP"/>
        </w:rPr>
      </w:pPr>
      <w:r w:rsidRPr="00D61827">
        <w:rPr>
          <w:rFonts w:cstheme="minorHAnsi"/>
          <w:b/>
          <w:lang w:val="fr-FR" w:eastAsia="ja-JP"/>
        </w:rPr>
        <w:t xml:space="preserve">Tableau 2. </w:t>
      </w:r>
      <w:r>
        <w:rPr>
          <w:rFonts w:cstheme="minorHAnsi"/>
          <w:b/>
          <w:lang w:val="fr-FR" w:eastAsia="ja-JP"/>
        </w:rPr>
        <w:t xml:space="preserve"> L</w:t>
      </w:r>
      <w:r w:rsidRPr="00D61827">
        <w:rPr>
          <w:rFonts w:cstheme="minorHAnsi"/>
          <w:b/>
          <w:lang w:val="fr-FR" w:eastAsia="ja-JP"/>
        </w:rPr>
        <w:t>ivrables, durée estimée, dates, pourcentage des honoraires et approbations requises</w:t>
      </w:r>
    </w:p>
    <w:p w14:paraId="3A00D654" w14:textId="77777777" w:rsidR="002B2194" w:rsidRPr="005D4076" w:rsidRDefault="002B2194" w:rsidP="002B2194">
      <w:pPr>
        <w:rPr>
          <w:rFonts w:cstheme="minorHAnsi"/>
          <w:lang w:val="fr-FR"/>
        </w:rPr>
      </w:pPr>
    </w:p>
    <w:tbl>
      <w:tblPr>
        <w:tblStyle w:val="Grilledutableau"/>
        <w:tblW w:w="9000" w:type="dxa"/>
        <w:tblInd w:w="-5" w:type="dxa"/>
        <w:tblLook w:val="04A0" w:firstRow="1" w:lastRow="0" w:firstColumn="1" w:lastColumn="0" w:noHBand="0" w:noVBand="1"/>
      </w:tblPr>
      <w:tblGrid>
        <w:gridCol w:w="562"/>
        <w:gridCol w:w="3281"/>
        <w:gridCol w:w="1120"/>
        <w:gridCol w:w="1371"/>
        <w:gridCol w:w="1227"/>
        <w:gridCol w:w="1439"/>
      </w:tblGrid>
      <w:tr w:rsidR="002B2194" w:rsidRPr="00153BDF" w14:paraId="72A1BAA6" w14:textId="77777777" w:rsidTr="00E17766">
        <w:tc>
          <w:tcPr>
            <w:tcW w:w="562" w:type="dxa"/>
          </w:tcPr>
          <w:p w14:paraId="4D2B2C2E" w14:textId="77777777" w:rsidR="002B2194" w:rsidRPr="00910B30" w:rsidRDefault="002B2194" w:rsidP="00E17766">
            <w:pPr>
              <w:jc w:val="center"/>
              <w:rPr>
                <w:rFonts w:cstheme="minorHAnsi"/>
                <w:b/>
                <w:lang w:val="en-GB" w:eastAsia="ja-JP"/>
              </w:rPr>
            </w:pPr>
            <w:r w:rsidRPr="00910B30">
              <w:rPr>
                <w:rFonts w:cstheme="minorHAnsi"/>
                <w:b/>
                <w:lang w:val="en-GB" w:eastAsia="ja-JP"/>
              </w:rPr>
              <w:t>No.</w:t>
            </w:r>
          </w:p>
        </w:tc>
        <w:tc>
          <w:tcPr>
            <w:tcW w:w="3281" w:type="dxa"/>
          </w:tcPr>
          <w:p w14:paraId="0C4ACE7C" w14:textId="77777777" w:rsidR="002B2194" w:rsidRPr="00910B30" w:rsidRDefault="002B2194" w:rsidP="00E17766">
            <w:pPr>
              <w:jc w:val="center"/>
              <w:rPr>
                <w:rFonts w:cstheme="minorHAnsi"/>
                <w:b/>
                <w:lang w:val="en-GB" w:eastAsia="ja-JP"/>
              </w:rPr>
            </w:pPr>
            <w:r>
              <w:rPr>
                <w:rFonts w:cstheme="minorHAnsi"/>
                <w:b/>
                <w:lang w:val="fr-FR" w:eastAsia="ja-JP"/>
              </w:rPr>
              <w:t>Livrables</w:t>
            </w:r>
          </w:p>
        </w:tc>
        <w:tc>
          <w:tcPr>
            <w:tcW w:w="1120" w:type="dxa"/>
          </w:tcPr>
          <w:p w14:paraId="2CE0227F" w14:textId="77777777" w:rsidR="002B2194" w:rsidRPr="00910B30" w:rsidRDefault="002B2194" w:rsidP="00E17766">
            <w:pPr>
              <w:jc w:val="center"/>
              <w:rPr>
                <w:rFonts w:cstheme="minorHAnsi"/>
                <w:b/>
                <w:lang w:val="en-GB" w:eastAsia="ja-JP"/>
              </w:rPr>
            </w:pPr>
            <w:r w:rsidRPr="00D61827">
              <w:rPr>
                <w:rFonts w:cstheme="minorHAnsi"/>
                <w:b/>
                <w:lang w:val="fr-FR" w:eastAsia="ja-JP"/>
              </w:rPr>
              <w:t>Dur</w:t>
            </w:r>
            <w:r>
              <w:rPr>
                <w:rFonts w:cstheme="minorHAnsi"/>
                <w:b/>
                <w:lang w:val="fr-FR" w:eastAsia="ja-JP"/>
              </w:rPr>
              <w:t>ée</w:t>
            </w:r>
          </w:p>
        </w:tc>
        <w:tc>
          <w:tcPr>
            <w:tcW w:w="1371" w:type="dxa"/>
          </w:tcPr>
          <w:p w14:paraId="2D982580" w14:textId="77777777" w:rsidR="002B2194" w:rsidRPr="00910B30" w:rsidRDefault="002B2194" w:rsidP="00E17766">
            <w:pPr>
              <w:jc w:val="center"/>
              <w:rPr>
                <w:rFonts w:cstheme="minorHAnsi"/>
                <w:b/>
                <w:lang w:val="en-GB" w:eastAsia="ja-JP"/>
              </w:rPr>
            </w:pPr>
            <w:r w:rsidRPr="00EB51FE">
              <w:rPr>
                <w:rFonts w:cstheme="minorHAnsi"/>
                <w:b/>
                <w:lang w:val="fr-FR" w:eastAsia="ja-JP"/>
              </w:rPr>
              <w:t>Dates provisoires</w:t>
            </w:r>
          </w:p>
        </w:tc>
        <w:tc>
          <w:tcPr>
            <w:tcW w:w="1227" w:type="dxa"/>
          </w:tcPr>
          <w:p w14:paraId="40E35E4A" w14:textId="77777777" w:rsidR="002B2194" w:rsidRPr="00910B30" w:rsidRDefault="002B2194" w:rsidP="00E17766">
            <w:pPr>
              <w:jc w:val="center"/>
              <w:rPr>
                <w:rFonts w:cstheme="minorHAnsi"/>
                <w:b/>
                <w:lang w:val="en-GB" w:eastAsia="ja-JP"/>
              </w:rPr>
            </w:pPr>
            <w:r>
              <w:rPr>
                <w:rFonts w:cstheme="minorHAnsi"/>
                <w:b/>
                <w:lang w:val="fr-FR" w:eastAsia="ja-JP"/>
              </w:rPr>
              <w:t xml:space="preserve">Honoraires </w:t>
            </w:r>
            <w:r w:rsidRPr="00D61827">
              <w:rPr>
                <w:rFonts w:cstheme="minorHAnsi"/>
                <w:b/>
                <w:lang w:val="fr-FR" w:eastAsia="ja-JP"/>
              </w:rPr>
              <w:t>(%)</w:t>
            </w:r>
          </w:p>
        </w:tc>
        <w:tc>
          <w:tcPr>
            <w:tcW w:w="1439" w:type="dxa"/>
          </w:tcPr>
          <w:p w14:paraId="6DA51EF6" w14:textId="77777777" w:rsidR="002B2194" w:rsidRPr="00910B30" w:rsidRDefault="002B2194" w:rsidP="00E17766">
            <w:pPr>
              <w:jc w:val="center"/>
              <w:rPr>
                <w:rFonts w:cstheme="minorHAnsi"/>
                <w:b/>
                <w:lang w:val="en-GB" w:eastAsia="ja-JP"/>
              </w:rPr>
            </w:pPr>
            <w:r w:rsidRPr="00D61827">
              <w:rPr>
                <w:rFonts w:cstheme="minorHAnsi"/>
                <w:b/>
                <w:lang w:val="fr-FR" w:eastAsia="ja-JP"/>
              </w:rPr>
              <w:t>Examen et approbations nécessaires</w:t>
            </w:r>
          </w:p>
        </w:tc>
      </w:tr>
      <w:tr w:rsidR="002B2194" w:rsidRPr="00153BDF" w14:paraId="29F29155" w14:textId="77777777" w:rsidTr="00E17766">
        <w:tc>
          <w:tcPr>
            <w:tcW w:w="562" w:type="dxa"/>
            <w:shd w:val="clear" w:color="auto" w:fill="D9D9D9" w:themeFill="background1" w:themeFillShade="D9"/>
          </w:tcPr>
          <w:p w14:paraId="4182791A" w14:textId="77777777" w:rsidR="002B2194" w:rsidRPr="00910B30" w:rsidRDefault="002B2194" w:rsidP="00E17766">
            <w:pPr>
              <w:rPr>
                <w:rFonts w:cstheme="minorHAnsi"/>
                <w:lang w:val="en-GB" w:eastAsia="ja-JP"/>
              </w:rPr>
            </w:pPr>
            <w:r w:rsidRPr="00910B30">
              <w:rPr>
                <w:rFonts w:cstheme="minorHAnsi"/>
                <w:lang w:val="en-GB" w:eastAsia="ja-JP"/>
              </w:rPr>
              <w:t>1</w:t>
            </w:r>
          </w:p>
        </w:tc>
        <w:tc>
          <w:tcPr>
            <w:tcW w:w="3281" w:type="dxa"/>
            <w:shd w:val="clear" w:color="auto" w:fill="D9D9D9" w:themeFill="background1" w:themeFillShade="D9"/>
          </w:tcPr>
          <w:p w14:paraId="456CAB98" w14:textId="77777777" w:rsidR="002B2194" w:rsidRPr="005D4076" w:rsidRDefault="002B2194" w:rsidP="00E17766">
            <w:pPr>
              <w:pStyle w:val="NormalWeb"/>
              <w:rPr>
                <w:rFonts w:ascii="Arial" w:hAnsi="Arial" w:cs="Arial"/>
                <w:sz w:val="20"/>
                <w:szCs w:val="20"/>
                <w:lang w:val="fr-FR"/>
              </w:rPr>
            </w:pPr>
            <w:proofErr w:type="spellStart"/>
            <w:r w:rsidRPr="002B6E74">
              <w:rPr>
                <w:rFonts w:ascii="Arial" w:hAnsi="Arial" w:cs="Arial"/>
                <w:sz w:val="20"/>
                <w:szCs w:val="20"/>
              </w:rPr>
              <w:t>Phase</w:t>
            </w:r>
            <w:proofErr w:type="spellEnd"/>
            <w:r w:rsidRPr="002B6E74">
              <w:rPr>
                <w:rFonts w:ascii="Arial" w:hAnsi="Arial" w:cs="Arial"/>
                <w:sz w:val="20"/>
                <w:szCs w:val="20"/>
              </w:rPr>
              <w:t xml:space="preserve"> de </w:t>
            </w:r>
            <w:proofErr w:type="spellStart"/>
            <w:proofErr w:type="gramStart"/>
            <w:r w:rsidRPr="002B6E74">
              <w:rPr>
                <w:rFonts w:ascii="Arial" w:hAnsi="Arial" w:cs="Arial"/>
                <w:sz w:val="20"/>
                <w:szCs w:val="20"/>
              </w:rPr>
              <w:t>démarrage</w:t>
            </w:r>
            <w:proofErr w:type="spellEnd"/>
            <w:r w:rsidRPr="002B6E74">
              <w:rPr>
                <w:rFonts w:ascii="Arial" w:hAnsi="Arial" w:cs="Arial"/>
                <w:sz w:val="20"/>
                <w:szCs w:val="20"/>
              </w:rPr>
              <w:t> :</w:t>
            </w:r>
            <w:proofErr w:type="gramEnd"/>
            <w:r w:rsidRPr="002B6E74">
              <w:rPr>
                <w:rFonts w:ascii="Arial" w:hAnsi="Arial" w:cs="Arial"/>
                <w:sz w:val="20"/>
                <w:szCs w:val="20"/>
              </w:rPr>
              <w:t xml:space="preserve"> notes </w:t>
            </w:r>
            <w:proofErr w:type="spellStart"/>
            <w:r w:rsidRPr="002B6E74">
              <w:rPr>
                <w:rFonts w:ascii="Arial" w:hAnsi="Arial" w:cs="Arial"/>
                <w:sz w:val="20"/>
                <w:szCs w:val="20"/>
              </w:rPr>
              <w:t>méthodologiques</w:t>
            </w:r>
            <w:proofErr w:type="spellEnd"/>
            <w:r w:rsidRPr="002B6E74">
              <w:rPr>
                <w:rFonts w:ascii="Arial" w:hAnsi="Arial" w:cs="Arial"/>
                <w:sz w:val="20"/>
                <w:szCs w:val="20"/>
              </w:rPr>
              <w:t xml:space="preserve"> de la </w:t>
            </w:r>
            <w:proofErr w:type="spellStart"/>
            <w:r w:rsidRPr="002B6E74">
              <w:rPr>
                <w:rFonts w:ascii="Arial" w:hAnsi="Arial" w:cs="Arial"/>
                <w:sz w:val="20"/>
                <w:szCs w:val="20"/>
              </w:rPr>
              <w:t>consultation</w:t>
            </w:r>
            <w:proofErr w:type="spellEnd"/>
            <w:r w:rsidRPr="002B6E74">
              <w:rPr>
                <w:rFonts w:ascii="Arial" w:hAnsi="Arial" w:cs="Arial"/>
                <w:sz w:val="20"/>
                <w:szCs w:val="20"/>
              </w:rPr>
              <w:t xml:space="preserve">, y </w:t>
            </w:r>
            <w:proofErr w:type="spellStart"/>
            <w:r w:rsidRPr="002B6E74">
              <w:rPr>
                <w:rFonts w:ascii="Arial" w:hAnsi="Arial" w:cs="Arial"/>
                <w:sz w:val="20"/>
                <w:szCs w:val="20"/>
              </w:rPr>
              <w:t>compris</w:t>
            </w:r>
            <w:proofErr w:type="spellEnd"/>
            <w:r w:rsidRPr="002B6E74">
              <w:rPr>
                <w:rFonts w:ascii="Arial" w:hAnsi="Arial" w:cs="Arial"/>
                <w:sz w:val="20"/>
                <w:szCs w:val="20"/>
              </w:rPr>
              <w:t xml:space="preserve"> le </w:t>
            </w:r>
            <w:proofErr w:type="spellStart"/>
            <w:r w:rsidRPr="002B6E74">
              <w:rPr>
                <w:rFonts w:ascii="Arial" w:hAnsi="Arial" w:cs="Arial"/>
                <w:sz w:val="20"/>
                <w:szCs w:val="20"/>
              </w:rPr>
              <w:t>calendrier</w:t>
            </w:r>
            <w:proofErr w:type="spellEnd"/>
            <w:r w:rsidRPr="002B6E74">
              <w:rPr>
                <w:rFonts w:ascii="Arial" w:hAnsi="Arial" w:cs="Arial"/>
                <w:sz w:val="20"/>
                <w:szCs w:val="20"/>
              </w:rPr>
              <w:t xml:space="preserve"> des </w:t>
            </w:r>
            <w:proofErr w:type="spellStart"/>
            <w:r w:rsidRPr="002B6E74">
              <w:rPr>
                <w:rFonts w:ascii="Arial" w:hAnsi="Arial" w:cs="Arial"/>
                <w:sz w:val="20"/>
                <w:szCs w:val="20"/>
              </w:rPr>
              <w:t>consultations</w:t>
            </w:r>
            <w:proofErr w:type="spellEnd"/>
            <w:r w:rsidRPr="002B6E74">
              <w:rPr>
                <w:rFonts w:ascii="Arial" w:hAnsi="Arial" w:cs="Arial"/>
                <w:sz w:val="20"/>
                <w:szCs w:val="20"/>
              </w:rPr>
              <w:t xml:space="preserve"> des </w:t>
            </w:r>
            <w:proofErr w:type="spellStart"/>
            <w:r w:rsidRPr="002B6E74">
              <w:rPr>
                <w:rFonts w:ascii="Arial" w:hAnsi="Arial" w:cs="Arial"/>
                <w:sz w:val="20"/>
                <w:szCs w:val="20"/>
              </w:rPr>
              <w:t>parties</w:t>
            </w:r>
            <w:proofErr w:type="spellEnd"/>
            <w:r w:rsidRPr="002B6E74">
              <w:rPr>
                <w:rFonts w:ascii="Arial" w:hAnsi="Arial" w:cs="Arial"/>
                <w:sz w:val="20"/>
                <w:szCs w:val="20"/>
              </w:rPr>
              <w:t xml:space="preserve"> </w:t>
            </w:r>
            <w:proofErr w:type="spellStart"/>
            <w:r w:rsidRPr="002B6E74">
              <w:rPr>
                <w:rFonts w:ascii="Arial" w:hAnsi="Arial" w:cs="Arial"/>
                <w:sz w:val="20"/>
                <w:szCs w:val="20"/>
              </w:rPr>
              <w:t>prenantes</w:t>
            </w:r>
            <w:proofErr w:type="spellEnd"/>
          </w:p>
        </w:tc>
        <w:tc>
          <w:tcPr>
            <w:tcW w:w="1120" w:type="dxa"/>
            <w:vMerge w:val="restart"/>
          </w:tcPr>
          <w:p w14:paraId="74FFB531" w14:textId="77777777" w:rsidR="002B2194" w:rsidRPr="00910B30" w:rsidRDefault="002B2194" w:rsidP="00E17766">
            <w:pPr>
              <w:rPr>
                <w:rFonts w:cstheme="minorHAnsi"/>
                <w:lang w:val="en-GB" w:eastAsia="ja-JP"/>
              </w:rPr>
            </w:pPr>
            <w:r w:rsidRPr="00910B30">
              <w:rPr>
                <w:rFonts w:cstheme="minorHAnsi"/>
                <w:lang w:val="en-GB" w:eastAsia="ja-JP"/>
              </w:rPr>
              <w:t xml:space="preserve">2 </w:t>
            </w:r>
            <w:r>
              <w:rPr>
                <w:rFonts w:cstheme="minorHAnsi"/>
                <w:lang w:val="fr-FR" w:eastAsia="ja-JP"/>
              </w:rPr>
              <w:t>jours</w:t>
            </w:r>
          </w:p>
        </w:tc>
        <w:tc>
          <w:tcPr>
            <w:tcW w:w="1371" w:type="dxa"/>
            <w:vMerge w:val="restart"/>
          </w:tcPr>
          <w:p w14:paraId="10D703E0" w14:textId="46A2E27E" w:rsidR="002B2194" w:rsidRPr="00910B30" w:rsidRDefault="000672DE" w:rsidP="00E17766">
            <w:pPr>
              <w:rPr>
                <w:lang w:val="en-GB" w:eastAsia="ja-JP"/>
              </w:rPr>
            </w:pPr>
            <w:r>
              <w:rPr>
                <w:lang w:val="en-GB" w:eastAsia="ja-JP"/>
              </w:rPr>
              <w:t xml:space="preserve">10 </w:t>
            </w:r>
            <w:proofErr w:type="spellStart"/>
            <w:r>
              <w:rPr>
                <w:lang w:val="en-GB" w:eastAsia="ja-JP"/>
              </w:rPr>
              <w:t>juillet</w:t>
            </w:r>
            <w:proofErr w:type="spellEnd"/>
            <w:r w:rsidR="00444334">
              <w:rPr>
                <w:lang w:val="en-GB" w:eastAsia="ja-JP"/>
              </w:rPr>
              <w:t xml:space="preserve"> </w:t>
            </w:r>
            <w:r w:rsidR="002B2194">
              <w:rPr>
                <w:lang w:val="en-GB" w:eastAsia="ja-JP"/>
              </w:rPr>
              <w:t>2022</w:t>
            </w:r>
          </w:p>
        </w:tc>
        <w:tc>
          <w:tcPr>
            <w:tcW w:w="1227" w:type="dxa"/>
            <w:vMerge w:val="restart"/>
          </w:tcPr>
          <w:p w14:paraId="23BC7195" w14:textId="77777777" w:rsidR="002B2194" w:rsidRPr="00910B30" w:rsidRDefault="002B2194" w:rsidP="00E17766">
            <w:pPr>
              <w:rPr>
                <w:lang w:val="en-GB" w:eastAsia="ja-JP"/>
              </w:rPr>
            </w:pPr>
          </w:p>
        </w:tc>
        <w:tc>
          <w:tcPr>
            <w:tcW w:w="1439" w:type="dxa"/>
            <w:vMerge w:val="restart"/>
          </w:tcPr>
          <w:p w14:paraId="0F5E265E" w14:textId="77777777" w:rsidR="002B2194" w:rsidRPr="00153BDF" w:rsidRDefault="002B2194" w:rsidP="00E17766">
            <w:pPr>
              <w:rPr>
                <w:rFonts w:ascii="Arial,BoldItalic" w:hAnsi="Arial,BoldItalic"/>
                <w:sz w:val="20"/>
                <w:lang w:val="en-GB" w:eastAsia="es-ES"/>
              </w:rPr>
            </w:pPr>
            <w:r>
              <w:rPr>
                <w:rFonts w:ascii="Arial,BoldItalic" w:hAnsi="Arial,BoldItalic"/>
                <w:sz w:val="20"/>
                <w:lang w:val="en-GB" w:eastAsia="es-ES"/>
              </w:rPr>
              <w:t>Portfolio Manager, Resilience and Climate Change, UNDP - Tchad</w:t>
            </w:r>
          </w:p>
        </w:tc>
      </w:tr>
      <w:tr w:rsidR="002B2194" w:rsidRPr="0051599D" w14:paraId="767C3FFD" w14:textId="77777777" w:rsidTr="00E17766">
        <w:tc>
          <w:tcPr>
            <w:tcW w:w="562" w:type="dxa"/>
          </w:tcPr>
          <w:p w14:paraId="59BE31A9" w14:textId="77777777" w:rsidR="002B2194" w:rsidRPr="00910B30" w:rsidRDefault="002B2194" w:rsidP="00E17766">
            <w:pPr>
              <w:jc w:val="right"/>
              <w:rPr>
                <w:rFonts w:cstheme="minorHAnsi"/>
                <w:lang w:val="en-GB" w:eastAsia="ja-JP"/>
              </w:rPr>
            </w:pPr>
            <w:r w:rsidRPr="00910B30">
              <w:rPr>
                <w:rFonts w:cstheme="minorHAnsi"/>
                <w:lang w:val="en-GB" w:eastAsia="ja-JP"/>
              </w:rPr>
              <w:t xml:space="preserve">1.1 </w:t>
            </w:r>
          </w:p>
        </w:tc>
        <w:tc>
          <w:tcPr>
            <w:tcW w:w="3281" w:type="dxa"/>
          </w:tcPr>
          <w:p w14:paraId="7083FAAE" w14:textId="77777777" w:rsidR="002B2194" w:rsidRPr="005D4076" w:rsidRDefault="002B2194" w:rsidP="00E17766">
            <w:pPr>
              <w:rPr>
                <w:rFonts w:ascii="Arial" w:hAnsi="Arial" w:cs="Arial"/>
                <w:sz w:val="20"/>
                <w:lang w:val="fr-FR" w:eastAsia="es-ES"/>
              </w:rPr>
            </w:pPr>
            <w:r w:rsidRPr="005D4076">
              <w:rPr>
                <w:rFonts w:ascii="Arial" w:hAnsi="Arial" w:cs="Arial"/>
                <w:sz w:val="20"/>
                <w:lang w:val="fr-FR"/>
              </w:rPr>
              <w:t>Note méthodologique et calendrier (en collaboration avec le Country Team Leader)</w:t>
            </w:r>
          </w:p>
        </w:tc>
        <w:tc>
          <w:tcPr>
            <w:tcW w:w="1120" w:type="dxa"/>
            <w:vMerge/>
          </w:tcPr>
          <w:p w14:paraId="1234E0B2" w14:textId="77777777" w:rsidR="002B2194" w:rsidRPr="005D4076" w:rsidRDefault="002B2194" w:rsidP="00E17766">
            <w:pPr>
              <w:rPr>
                <w:rFonts w:cstheme="minorHAnsi"/>
                <w:lang w:val="fr-FR" w:eastAsia="ja-JP"/>
              </w:rPr>
            </w:pPr>
          </w:p>
        </w:tc>
        <w:tc>
          <w:tcPr>
            <w:tcW w:w="1371" w:type="dxa"/>
            <w:vMerge/>
          </w:tcPr>
          <w:p w14:paraId="119CCD55" w14:textId="77777777" w:rsidR="002B2194" w:rsidRPr="005D4076" w:rsidRDefault="002B2194" w:rsidP="00E17766">
            <w:pPr>
              <w:rPr>
                <w:rFonts w:cstheme="minorHAnsi"/>
                <w:lang w:val="fr-FR" w:eastAsia="ja-JP"/>
              </w:rPr>
            </w:pPr>
          </w:p>
        </w:tc>
        <w:tc>
          <w:tcPr>
            <w:tcW w:w="1227" w:type="dxa"/>
            <w:vMerge/>
          </w:tcPr>
          <w:p w14:paraId="477DDFFD" w14:textId="77777777" w:rsidR="002B2194" w:rsidRPr="005D4076" w:rsidRDefault="002B2194" w:rsidP="00E17766">
            <w:pPr>
              <w:rPr>
                <w:rFonts w:cstheme="minorHAnsi"/>
                <w:lang w:val="fr-FR" w:eastAsia="ja-JP"/>
              </w:rPr>
            </w:pPr>
          </w:p>
        </w:tc>
        <w:tc>
          <w:tcPr>
            <w:tcW w:w="1439" w:type="dxa"/>
            <w:vMerge/>
          </w:tcPr>
          <w:p w14:paraId="4306C9E5" w14:textId="77777777" w:rsidR="002B2194" w:rsidRPr="005D4076" w:rsidRDefault="002B2194" w:rsidP="00E17766">
            <w:pPr>
              <w:rPr>
                <w:rFonts w:cstheme="minorHAnsi"/>
                <w:lang w:val="fr-FR" w:eastAsia="ja-JP"/>
              </w:rPr>
            </w:pPr>
          </w:p>
        </w:tc>
      </w:tr>
      <w:tr w:rsidR="002B2194" w:rsidRPr="00153BDF" w14:paraId="6D63B996" w14:textId="77777777" w:rsidTr="00E17766">
        <w:tc>
          <w:tcPr>
            <w:tcW w:w="562" w:type="dxa"/>
            <w:shd w:val="clear" w:color="auto" w:fill="D9D9D9" w:themeFill="background1" w:themeFillShade="D9"/>
          </w:tcPr>
          <w:p w14:paraId="17AFB909" w14:textId="77777777" w:rsidR="002B2194" w:rsidRPr="00910B30" w:rsidRDefault="002B2194" w:rsidP="00E17766">
            <w:pPr>
              <w:rPr>
                <w:rFonts w:cstheme="minorHAnsi"/>
                <w:lang w:val="en-GB" w:eastAsia="ja-JP"/>
              </w:rPr>
            </w:pPr>
            <w:r w:rsidRPr="00910B30">
              <w:rPr>
                <w:rFonts w:cstheme="minorHAnsi"/>
                <w:lang w:val="en-GB" w:eastAsia="ja-JP"/>
              </w:rPr>
              <w:t>2</w:t>
            </w:r>
          </w:p>
        </w:tc>
        <w:tc>
          <w:tcPr>
            <w:tcW w:w="3281" w:type="dxa"/>
            <w:shd w:val="clear" w:color="auto" w:fill="D9D9D9" w:themeFill="background1" w:themeFillShade="D9"/>
          </w:tcPr>
          <w:p w14:paraId="4B5A45F1" w14:textId="77777777" w:rsidR="002B2194" w:rsidRPr="002B6E74" w:rsidRDefault="002B2194" w:rsidP="00E17766">
            <w:pPr>
              <w:pStyle w:val="NormalWeb"/>
              <w:rPr>
                <w:rFonts w:ascii="Arial" w:hAnsi="Arial" w:cs="Arial"/>
                <w:sz w:val="20"/>
                <w:szCs w:val="20"/>
                <w:lang w:val="en-GB"/>
              </w:rPr>
            </w:pPr>
            <w:proofErr w:type="spellStart"/>
            <w:r w:rsidRPr="002B6E74">
              <w:rPr>
                <w:rFonts w:ascii="Arial" w:hAnsi="Arial" w:cs="Arial"/>
                <w:sz w:val="20"/>
                <w:szCs w:val="20"/>
              </w:rPr>
              <w:t>Organisation</w:t>
            </w:r>
            <w:proofErr w:type="spellEnd"/>
            <w:r w:rsidRPr="002B6E74">
              <w:rPr>
                <w:rFonts w:ascii="Arial" w:hAnsi="Arial" w:cs="Arial"/>
                <w:sz w:val="20"/>
                <w:szCs w:val="20"/>
              </w:rPr>
              <w:t xml:space="preserve"> </w:t>
            </w:r>
            <w:proofErr w:type="spellStart"/>
            <w:r w:rsidRPr="002B6E74">
              <w:rPr>
                <w:rFonts w:ascii="Arial" w:hAnsi="Arial" w:cs="Arial"/>
                <w:sz w:val="20"/>
                <w:szCs w:val="20"/>
              </w:rPr>
              <w:t>d'ateliers</w:t>
            </w:r>
            <w:proofErr w:type="spellEnd"/>
            <w:r w:rsidRPr="002B6E74">
              <w:rPr>
                <w:rFonts w:ascii="Arial" w:hAnsi="Arial" w:cs="Arial"/>
                <w:sz w:val="20"/>
                <w:szCs w:val="20"/>
              </w:rPr>
              <w:t xml:space="preserve"> de </w:t>
            </w:r>
            <w:proofErr w:type="spellStart"/>
            <w:r w:rsidRPr="002B6E74">
              <w:rPr>
                <w:rFonts w:ascii="Arial" w:hAnsi="Arial" w:cs="Arial"/>
                <w:sz w:val="20"/>
                <w:szCs w:val="20"/>
              </w:rPr>
              <w:t>démarrage</w:t>
            </w:r>
            <w:proofErr w:type="spellEnd"/>
          </w:p>
        </w:tc>
        <w:tc>
          <w:tcPr>
            <w:tcW w:w="1120" w:type="dxa"/>
            <w:vMerge w:val="restart"/>
          </w:tcPr>
          <w:p w14:paraId="613A06D1" w14:textId="77777777" w:rsidR="002B2194" w:rsidRPr="00910B30" w:rsidRDefault="002B2194" w:rsidP="00E17766">
            <w:pPr>
              <w:rPr>
                <w:rFonts w:cstheme="minorHAnsi"/>
                <w:lang w:val="en-GB" w:eastAsia="ja-JP"/>
              </w:rPr>
            </w:pPr>
            <w:r w:rsidRPr="00910B30">
              <w:rPr>
                <w:rFonts w:cstheme="minorHAnsi"/>
                <w:lang w:val="en-GB" w:eastAsia="ja-JP"/>
              </w:rPr>
              <w:t xml:space="preserve">3 </w:t>
            </w:r>
            <w:r>
              <w:rPr>
                <w:rFonts w:cstheme="minorHAnsi"/>
                <w:lang w:val="fr-FR" w:eastAsia="ja-JP"/>
              </w:rPr>
              <w:t>jours</w:t>
            </w:r>
          </w:p>
        </w:tc>
        <w:tc>
          <w:tcPr>
            <w:tcW w:w="1371" w:type="dxa"/>
            <w:vMerge w:val="restart"/>
          </w:tcPr>
          <w:p w14:paraId="0A2458B8" w14:textId="6C5BBF30" w:rsidR="002B2194" w:rsidRPr="00910B30" w:rsidRDefault="000672DE" w:rsidP="00E17766">
            <w:pPr>
              <w:rPr>
                <w:lang w:val="en-GB" w:eastAsia="ja-JP"/>
              </w:rPr>
            </w:pPr>
            <w:r>
              <w:rPr>
                <w:lang w:val="en-GB" w:eastAsia="ja-JP"/>
              </w:rPr>
              <w:t xml:space="preserve">14 </w:t>
            </w:r>
            <w:proofErr w:type="spellStart"/>
            <w:r>
              <w:rPr>
                <w:lang w:val="en-GB" w:eastAsia="ja-JP"/>
              </w:rPr>
              <w:t>juillet</w:t>
            </w:r>
            <w:proofErr w:type="spellEnd"/>
            <w:r w:rsidR="00444334">
              <w:rPr>
                <w:lang w:val="en-GB" w:eastAsia="ja-JP"/>
              </w:rPr>
              <w:t xml:space="preserve"> </w:t>
            </w:r>
            <w:r w:rsidR="002B2194" w:rsidRPr="5460FC07">
              <w:rPr>
                <w:lang w:val="en-GB" w:eastAsia="ja-JP"/>
              </w:rPr>
              <w:t>202</w:t>
            </w:r>
            <w:r w:rsidR="002B2194">
              <w:rPr>
                <w:lang w:val="en-GB" w:eastAsia="ja-JP"/>
              </w:rPr>
              <w:t>2</w:t>
            </w:r>
          </w:p>
        </w:tc>
        <w:tc>
          <w:tcPr>
            <w:tcW w:w="1227" w:type="dxa"/>
            <w:vMerge w:val="restart"/>
          </w:tcPr>
          <w:p w14:paraId="2F6C47B0" w14:textId="77777777" w:rsidR="002B2194" w:rsidRPr="00910B30" w:rsidRDefault="002B2194" w:rsidP="00E17766">
            <w:pPr>
              <w:rPr>
                <w:rFonts w:cstheme="minorHAnsi"/>
                <w:lang w:val="en-GB" w:eastAsia="ja-JP"/>
              </w:rPr>
            </w:pPr>
            <w:r>
              <w:rPr>
                <w:rFonts w:cstheme="minorHAnsi"/>
                <w:lang w:val="en-GB" w:eastAsia="ja-JP"/>
              </w:rPr>
              <w:t>15</w:t>
            </w:r>
            <w:r w:rsidRPr="00910B30">
              <w:rPr>
                <w:rFonts w:cstheme="minorHAnsi"/>
                <w:lang w:val="en-GB" w:eastAsia="ja-JP"/>
              </w:rPr>
              <w:t>%</w:t>
            </w:r>
          </w:p>
        </w:tc>
        <w:tc>
          <w:tcPr>
            <w:tcW w:w="1439" w:type="dxa"/>
            <w:vMerge/>
          </w:tcPr>
          <w:p w14:paraId="6806F14B" w14:textId="77777777" w:rsidR="002B2194" w:rsidRPr="00153BDF" w:rsidRDefault="002B2194" w:rsidP="00E17766">
            <w:pPr>
              <w:rPr>
                <w:rFonts w:cstheme="minorHAnsi"/>
                <w:lang w:val="en-GB" w:eastAsia="ja-JP"/>
              </w:rPr>
            </w:pPr>
          </w:p>
        </w:tc>
      </w:tr>
      <w:tr w:rsidR="002B2194" w:rsidRPr="0051599D" w14:paraId="12B89AB5" w14:textId="77777777" w:rsidTr="00E17766">
        <w:tc>
          <w:tcPr>
            <w:tcW w:w="562" w:type="dxa"/>
          </w:tcPr>
          <w:p w14:paraId="25D3AC8D" w14:textId="77777777" w:rsidR="002B2194" w:rsidRPr="00910B30" w:rsidRDefault="002B2194" w:rsidP="00E17766">
            <w:pPr>
              <w:jc w:val="right"/>
              <w:rPr>
                <w:rFonts w:cstheme="minorHAnsi"/>
                <w:lang w:val="en-GB" w:eastAsia="ja-JP"/>
              </w:rPr>
            </w:pPr>
            <w:r w:rsidRPr="00910B30">
              <w:rPr>
                <w:rFonts w:cstheme="minorHAnsi"/>
                <w:lang w:val="en-GB" w:eastAsia="ja-JP"/>
              </w:rPr>
              <w:t>2.1</w:t>
            </w:r>
          </w:p>
        </w:tc>
        <w:tc>
          <w:tcPr>
            <w:tcW w:w="3281" w:type="dxa"/>
          </w:tcPr>
          <w:p w14:paraId="448F56D8" w14:textId="77777777" w:rsidR="002B2194" w:rsidRPr="005D4076" w:rsidRDefault="002B2194" w:rsidP="00E17766">
            <w:pPr>
              <w:pStyle w:val="NormalWeb"/>
              <w:rPr>
                <w:rFonts w:ascii="Arial" w:hAnsi="Arial" w:cs="Arial"/>
                <w:sz w:val="20"/>
                <w:szCs w:val="20"/>
                <w:lang w:val="fr-FR"/>
              </w:rPr>
            </w:pPr>
            <w:proofErr w:type="spellStart"/>
            <w:r w:rsidRPr="002B6E74">
              <w:rPr>
                <w:rFonts w:ascii="Arial" w:hAnsi="Arial" w:cs="Arial"/>
                <w:sz w:val="20"/>
                <w:szCs w:val="20"/>
              </w:rPr>
              <w:t>Rapport</w:t>
            </w:r>
            <w:proofErr w:type="spellEnd"/>
            <w:r w:rsidRPr="002B6E74">
              <w:rPr>
                <w:rFonts w:ascii="Arial" w:hAnsi="Arial" w:cs="Arial"/>
                <w:sz w:val="20"/>
                <w:szCs w:val="20"/>
              </w:rPr>
              <w:t xml:space="preserve"> </w:t>
            </w:r>
            <w:proofErr w:type="spellStart"/>
            <w:r w:rsidRPr="002B6E74">
              <w:rPr>
                <w:rFonts w:ascii="Arial" w:hAnsi="Arial" w:cs="Arial"/>
                <w:sz w:val="20"/>
                <w:szCs w:val="20"/>
              </w:rPr>
              <w:t>d'atelier</w:t>
            </w:r>
            <w:proofErr w:type="spellEnd"/>
            <w:r w:rsidRPr="002B6E74">
              <w:rPr>
                <w:rFonts w:ascii="Arial" w:hAnsi="Arial" w:cs="Arial"/>
                <w:sz w:val="20"/>
                <w:szCs w:val="20"/>
              </w:rPr>
              <w:t xml:space="preserve"> et </w:t>
            </w:r>
            <w:proofErr w:type="spellStart"/>
            <w:r w:rsidRPr="002B6E74">
              <w:rPr>
                <w:rFonts w:ascii="Arial" w:hAnsi="Arial" w:cs="Arial"/>
                <w:sz w:val="20"/>
                <w:szCs w:val="20"/>
              </w:rPr>
              <w:t>powerpoint</w:t>
            </w:r>
            <w:proofErr w:type="spellEnd"/>
            <w:r w:rsidRPr="002B6E74">
              <w:rPr>
                <w:rFonts w:ascii="Arial" w:hAnsi="Arial" w:cs="Arial"/>
                <w:sz w:val="20"/>
                <w:szCs w:val="20"/>
              </w:rPr>
              <w:t xml:space="preserve"> </w:t>
            </w:r>
            <w:proofErr w:type="spellStart"/>
            <w:r w:rsidRPr="002B6E74">
              <w:rPr>
                <w:rFonts w:ascii="Arial" w:hAnsi="Arial" w:cs="Arial"/>
                <w:sz w:val="20"/>
                <w:szCs w:val="20"/>
              </w:rPr>
              <w:t>utilisés</w:t>
            </w:r>
            <w:proofErr w:type="spellEnd"/>
            <w:r w:rsidRPr="002B6E74">
              <w:rPr>
                <w:rFonts w:ascii="Arial" w:hAnsi="Arial" w:cs="Arial"/>
                <w:sz w:val="20"/>
                <w:szCs w:val="20"/>
              </w:rPr>
              <w:t xml:space="preserve"> </w:t>
            </w:r>
            <w:proofErr w:type="spellStart"/>
            <w:r w:rsidRPr="002B6E74">
              <w:rPr>
                <w:rFonts w:ascii="Arial" w:hAnsi="Arial" w:cs="Arial"/>
                <w:sz w:val="20"/>
                <w:szCs w:val="20"/>
              </w:rPr>
              <w:t>dans</w:t>
            </w:r>
            <w:proofErr w:type="spellEnd"/>
            <w:r w:rsidRPr="002B6E74">
              <w:rPr>
                <w:rFonts w:ascii="Arial" w:hAnsi="Arial" w:cs="Arial"/>
                <w:sz w:val="20"/>
                <w:szCs w:val="20"/>
              </w:rPr>
              <w:t xml:space="preserve"> </w:t>
            </w:r>
            <w:proofErr w:type="spellStart"/>
            <w:r w:rsidRPr="002B6E74">
              <w:rPr>
                <w:rFonts w:ascii="Arial" w:hAnsi="Arial" w:cs="Arial"/>
                <w:sz w:val="20"/>
                <w:szCs w:val="20"/>
              </w:rPr>
              <w:t>l'atelier</w:t>
            </w:r>
            <w:proofErr w:type="spellEnd"/>
            <w:r w:rsidRPr="002B6E74">
              <w:rPr>
                <w:rFonts w:ascii="Arial" w:hAnsi="Arial" w:cs="Arial"/>
                <w:sz w:val="20"/>
                <w:szCs w:val="20"/>
              </w:rPr>
              <w:t xml:space="preserve"> (en </w:t>
            </w:r>
            <w:proofErr w:type="spellStart"/>
            <w:r w:rsidRPr="002B6E74">
              <w:rPr>
                <w:rFonts w:ascii="Arial" w:hAnsi="Arial" w:cs="Arial"/>
                <w:sz w:val="20"/>
                <w:szCs w:val="20"/>
              </w:rPr>
              <w:t>collaboration</w:t>
            </w:r>
            <w:proofErr w:type="spellEnd"/>
            <w:r w:rsidRPr="002B6E74">
              <w:rPr>
                <w:rFonts w:ascii="Arial" w:hAnsi="Arial" w:cs="Arial"/>
                <w:sz w:val="20"/>
                <w:szCs w:val="20"/>
              </w:rPr>
              <w:t xml:space="preserve"> </w:t>
            </w:r>
            <w:proofErr w:type="spellStart"/>
            <w:r w:rsidRPr="002B6E74">
              <w:rPr>
                <w:rFonts w:ascii="Arial" w:hAnsi="Arial" w:cs="Arial"/>
                <w:sz w:val="20"/>
                <w:szCs w:val="20"/>
              </w:rPr>
              <w:t>avec</w:t>
            </w:r>
            <w:proofErr w:type="spellEnd"/>
            <w:r w:rsidRPr="002B6E74">
              <w:rPr>
                <w:rFonts w:ascii="Arial" w:hAnsi="Arial" w:cs="Arial"/>
                <w:sz w:val="20"/>
                <w:szCs w:val="20"/>
              </w:rPr>
              <w:t xml:space="preserve"> le chef </w:t>
            </w:r>
            <w:proofErr w:type="spellStart"/>
            <w:r w:rsidRPr="002B6E74">
              <w:rPr>
                <w:rFonts w:ascii="Arial" w:hAnsi="Arial" w:cs="Arial"/>
                <w:sz w:val="20"/>
                <w:szCs w:val="20"/>
              </w:rPr>
              <w:t>d'équipe</w:t>
            </w:r>
            <w:proofErr w:type="spellEnd"/>
            <w:r w:rsidRPr="002B6E74">
              <w:rPr>
                <w:rFonts w:ascii="Arial" w:hAnsi="Arial" w:cs="Arial"/>
                <w:sz w:val="20"/>
                <w:szCs w:val="20"/>
              </w:rPr>
              <w:t xml:space="preserve"> </w:t>
            </w:r>
            <w:proofErr w:type="spellStart"/>
            <w:r w:rsidRPr="002B6E74">
              <w:rPr>
                <w:rFonts w:ascii="Arial" w:hAnsi="Arial" w:cs="Arial"/>
                <w:sz w:val="20"/>
                <w:szCs w:val="20"/>
              </w:rPr>
              <w:t>pays</w:t>
            </w:r>
            <w:proofErr w:type="spellEnd"/>
            <w:r w:rsidRPr="002B6E74">
              <w:rPr>
                <w:rFonts w:ascii="Arial" w:hAnsi="Arial" w:cs="Arial"/>
                <w:sz w:val="20"/>
                <w:szCs w:val="20"/>
              </w:rPr>
              <w:t>)</w:t>
            </w:r>
          </w:p>
        </w:tc>
        <w:tc>
          <w:tcPr>
            <w:tcW w:w="1120" w:type="dxa"/>
            <w:vMerge/>
          </w:tcPr>
          <w:p w14:paraId="4A036A18" w14:textId="77777777" w:rsidR="002B2194" w:rsidRPr="005D4076" w:rsidRDefault="002B2194" w:rsidP="00E17766">
            <w:pPr>
              <w:rPr>
                <w:rFonts w:cstheme="minorHAnsi"/>
                <w:lang w:val="fr-FR" w:eastAsia="ja-JP"/>
              </w:rPr>
            </w:pPr>
          </w:p>
        </w:tc>
        <w:tc>
          <w:tcPr>
            <w:tcW w:w="1371" w:type="dxa"/>
            <w:vMerge/>
          </w:tcPr>
          <w:p w14:paraId="0009FB75" w14:textId="77777777" w:rsidR="002B2194" w:rsidRPr="005D4076" w:rsidRDefault="002B2194" w:rsidP="00E17766">
            <w:pPr>
              <w:rPr>
                <w:rFonts w:cstheme="minorHAnsi"/>
                <w:lang w:val="fr-FR" w:eastAsia="ja-JP"/>
              </w:rPr>
            </w:pPr>
          </w:p>
        </w:tc>
        <w:tc>
          <w:tcPr>
            <w:tcW w:w="1227" w:type="dxa"/>
            <w:vMerge/>
          </w:tcPr>
          <w:p w14:paraId="1A0057BA" w14:textId="77777777" w:rsidR="002B2194" w:rsidRPr="005D4076" w:rsidRDefault="002B2194" w:rsidP="00E17766">
            <w:pPr>
              <w:rPr>
                <w:rFonts w:cstheme="minorHAnsi"/>
                <w:lang w:val="fr-FR" w:eastAsia="ja-JP"/>
              </w:rPr>
            </w:pPr>
          </w:p>
        </w:tc>
        <w:tc>
          <w:tcPr>
            <w:tcW w:w="1439" w:type="dxa"/>
            <w:vMerge/>
          </w:tcPr>
          <w:p w14:paraId="1A323219" w14:textId="77777777" w:rsidR="002B2194" w:rsidRPr="005D4076" w:rsidRDefault="002B2194" w:rsidP="00E17766">
            <w:pPr>
              <w:rPr>
                <w:rFonts w:cstheme="minorHAnsi"/>
                <w:lang w:val="fr-FR" w:eastAsia="ja-JP"/>
              </w:rPr>
            </w:pPr>
          </w:p>
        </w:tc>
      </w:tr>
      <w:tr w:rsidR="002B2194" w:rsidRPr="00153BDF" w14:paraId="54BF6256" w14:textId="77777777" w:rsidTr="00E17766">
        <w:tc>
          <w:tcPr>
            <w:tcW w:w="562" w:type="dxa"/>
            <w:shd w:val="clear" w:color="auto" w:fill="D9D9D9" w:themeFill="background1" w:themeFillShade="D9"/>
          </w:tcPr>
          <w:p w14:paraId="4F13C6D2" w14:textId="77777777" w:rsidR="002B2194" w:rsidRPr="00910B30" w:rsidRDefault="002B2194" w:rsidP="00E17766">
            <w:pPr>
              <w:rPr>
                <w:rFonts w:cstheme="minorHAnsi"/>
                <w:lang w:val="en-GB" w:eastAsia="ja-JP"/>
              </w:rPr>
            </w:pPr>
            <w:r w:rsidRPr="00910B30">
              <w:rPr>
                <w:rFonts w:cstheme="minorHAnsi"/>
                <w:lang w:val="en-GB" w:eastAsia="ja-JP"/>
              </w:rPr>
              <w:lastRenderedPageBreak/>
              <w:t>3</w:t>
            </w:r>
          </w:p>
        </w:tc>
        <w:tc>
          <w:tcPr>
            <w:tcW w:w="3281" w:type="dxa"/>
            <w:shd w:val="clear" w:color="auto" w:fill="D9D9D9" w:themeFill="background1" w:themeFillShade="D9"/>
          </w:tcPr>
          <w:p w14:paraId="44BF4F5B" w14:textId="77777777" w:rsidR="002B2194" w:rsidRPr="005D4076" w:rsidRDefault="002B2194" w:rsidP="00E17766">
            <w:pPr>
              <w:pStyle w:val="NormalWeb"/>
              <w:rPr>
                <w:rFonts w:ascii="Arial" w:hAnsi="Arial" w:cs="Arial"/>
                <w:sz w:val="20"/>
                <w:szCs w:val="20"/>
                <w:lang w:val="fr-FR"/>
              </w:rPr>
            </w:pPr>
            <w:proofErr w:type="spellStart"/>
            <w:r w:rsidRPr="002B6E74">
              <w:rPr>
                <w:rFonts w:ascii="Arial" w:hAnsi="Arial" w:cs="Arial"/>
                <w:sz w:val="20"/>
                <w:szCs w:val="20"/>
              </w:rPr>
              <w:t>Réunions</w:t>
            </w:r>
            <w:proofErr w:type="spellEnd"/>
            <w:r w:rsidRPr="002B6E74">
              <w:rPr>
                <w:rFonts w:ascii="Arial" w:hAnsi="Arial" w:cs="Arial"/>
                <w:sz w:val="20"/>
                <w:szCs w:val="20"/>
              </w:rPr>
              <w:t xml:space="preserve"> </w:t>
            </w:r>
            <w:proofErr w:type="spellStart"/>
            <w:r w:rsidRPr="002B6E74">
              <w:rPr>
                <w:rFonts w:ascii="Arial" w:hAnsi="Arial" w:cs="Arial"/>
                <w:sz w:val="20"/>
                <w:szCs w:val="20"/>
              </w:rPr>
              <w:t>virtuelles</w:t>
            </w:r>
            <w:proofErr w:type="spellEnd"/>
            <w:r w:rsidRPr="002B6E74">
              <w:rPr>
                <w:rFonts w:ascii="Arial" w:hAnsi="Arial" w:cs="Arial"/>
                <w:sz w:val="20"/>
                <w:szCs w:val="20"/>
              </w:rPr>
              <w:t xml:space="preserve"> </w:t>
            </w:r>
            <w:proofErr w:type="spellStart"/>
            <w:r w:rsidRPr="002B6E74">
              <w:rPr>
                <w:rFonts w:ascii="Arial" w:hAnsi="Arial" w:cs="Arial"/>
                <w:sz w:val="20"/>
                <w:szCs w:val="20"/>
              </w:rPr>
              <w:t>d'engagement</w:t>
            </w:r>
            <w:proofErr w:type="spellEnd"/>
            <w:r w:rsidRPr="002B6E74">
              <w:rPr>
                <w:rFonts w:ascii="Arial" w:hAnsi="Arial" w:cs="Arial"/>
                <w:sz w:val="20"/>
                <w:szCs w:val="20"/>
              </w:rPr>
              <w:t xml:space="preserve"> des </w:t>
            </w:r>
            <w:proofErr w:type="spellStart"/>
            <w:r w:rsidRPr="002B6E74">
              <w:rPr>
                <w:rFonts w:ascii="Arial" w:hAnsi="Arial" w:cs="Arial"/>
                <w:sz w:val="20"/>
                <w:szCs w:val="20"/>
              </w:rPr>
              <w:t>parties</w:t>
            </w:r>
            <w:proofErr w:type="spellEnd"/>
            <w:r w:rsidRPr="002B6E74">
              <w:rPr>
                <w:rFonts w:ascii="Arial" w:hAnsi="Arial" w:cs="Arial"/>
                <w:sz w:val="20"/>
                <w:szCs w:val="20"/>
              </w:rPr>
              <w:t xml:space="preserve"> </w:t>
            </w:r>
            <w:proofErr w:type="spellStart"/>
            <w:r w:rsidRPr="002B6E74">
              <w:rPr>
                <w:rFonts w:ascii="Arial" w:hAnsi="Arial" w:cs="Arial"/>
                <w:sz w:val="20"/>
                <w:szCs w:val="20"/>
              </w:rPr>
              <w:t>prenantes</w:t>
            </w:r>
            <w:proofErr w:type="spellEnd"/>
            <w:r w:rsidRPr="002B6E74">
              <w:rPr>
                <w:rFonts w:ascii="Arial" w:hAnsi="Arial" w:cs="Arial"/>
                <w:sz w:val="20"/>
                <w:szCs w:val="20"/>
              </w:rPr>
              <w:t xml:space="preserve"> (</w:t>
            </w:r>
            <w:proofErr w:type="spellStart"/>
            <w:r w:rsidRPr="002B6E74">
              <w:rPr>
                <w:rFonts w:ascii="Arial" w:hAnsi="Arial" w:cs="Arial"/>
                <w:sz w:val="20"/>
                <w:szCs w:val="20"/>
              </w:rPr>
              <w:t>préparation</w:t>
            </w:r>
            <w:proofErr w:type="spellEnd"/>
            <w:r w:rsidRPr="002B6E74">
              <w:rPr>
                <w:rFonts w:ascii="Arial" w:hAnsi="Arial" w:cs="Arial"/>
                <w:sz w:val="20"/>
                <w:szCs w:val="20"/>
              </w:rPr>
              <w:t xml:space="preserve">, </w:t>
            </w:r>
            <w:proofErr w:type="spellStart"/>
            <w:r w:rsidRPr="002B6E74">
              <w:rPr>
                <w:rFonts w:ascii="Arial" w:hAnsi="Arial" w:cs="Arial"/>
                <w:sz w:val="20"/>
                <w:szCs w:val="20"/>
              </w:rPr>
              <w:t>organisation</w:t>
            </w:r>
            <w:proofErr w:type="spellEnd"/>
            <w:r w:rsidRPr="002B6E74">
              <w:rPr>
                <w:rFonts w:ascii="Arial" w:hAnsi="Arial" w:cs="Arial"/>
                <w:sz w:val="20"/>
                <w:szCs w:val="20"/>
              </w:rPr>
              <w:t xml:space="preserve"> </w:t>
            </w:r>
            <w:proofErr w:type="spellStart"/>
            <w:r w:rsidRPr="002B6E74">
              <w:rPr>
                <w:rFonts w:ascii="Arial" w:hAnsi="Arial" w:cs="Arial"/>
                <w:sz w:val="20"/>
                <w:szCs w:val="20"/>
              </w:rPr>
              <w:t>logistique</w:t>
            </w:r>
            <w:proofErr w:type="spellEnd"/>
            <w:r w:rsidRPr="002B6E74">
              <w:rPr>
                <w:rFonts w:ascii="Arial" w:hAnsi="Arial" w:cs="Arial"/>
                <w:sz w:val="20"/>
                <w:szCs w:val="20"/>
              </w:rPr>
              <w:t>)</w:t>
            </w:r>
          </w:p>
        </w:tc>
        <w:tc>
          <w:tcPr>
            <w:tcW w:w="1120" w:type="dxa"/>
            <w:vMerge w:val="restart"/>
          </w:tcPr>
          <w:p w14:paraId="7A54415A" w14:textId="77777777" w:rsidR="002B2194" w:rsidRPr="00910B30" w:rsidRDefault="002B2194" w:rsidP="00E17766">
            <w:pPr>
              <w:rPr>
                <w:rFonts w:cstheme="minorHAnsi"/>
                <w:lang w:val="en-GB" w:eastAsia="ja-JP"/>
              </w:rPr>
            </w:pPr>
            <w:r>
              <w:rPr>
                <w:rFonts w:cstheme="minorHAnsi"/>
                <w:lang w:val="en-GB" w:eastAsia="ja-JP"/>
              </w:rPr>
              <w:t>4</w:t>
            </w:r>
            <w:r w:rsidRPr="00910B30">
              <w:rPr>
                <w:rFonts w:cstheme="minorHAnsi"/>
                <w:lang w:val="en-GB" w:eastAsia="ja-JP"/>
              </w:rPr>
              <w:t xml:space="preserve"> </w:t>
            </w:r>
            <w:r>
              <w:rPr>
                <w:rFonts w:cstheme="minorHAnsi"/>
                <w:lang w:val="fr-FR" w:eastAsia="ja-JP"/>
              </w:rPr>
              <w:t>jours</w:t>
            </w:r>
          </w:p>
        </w:tc>
        <w:tc>
          <w:tcPr>
            <w:tcW w:w="1371" w:type="dxa"/>
            <w:vMerge w:val="restart"/>
          </w:tcPr>
          <w:p w14:paraId="0D5C1E19" w14:textId="4EF0166A" w:rsidR="002B2194" w:rsidRPr="00910B30" w:rsidRDefault="000672DE" w:rsidP="00E17766">
            <w:pPr>
              <w:rPr>
                <w:lang w:val="en-GB" w:eastAsia="ja-JP"/>
              </w:rPr>
            </w:pPr>
            <w:r>
              <w:rPr>
                <w:lang w:val="en-GB" w:eastAsia="ja-JP"/>
              </w:rPr>
              <w:t>1</w:t>
            </w:r>
            <w:r w:rsidR="00D17CE0">
              <w:rPr>
                <w:lang w:val="en-GB" w:eastAsia="ja-JP"/>
              </w:rPr>
              <w:t>8</w:t>
            </w:r>
            <w:r w:rsidR="002B2194">
              <w:rPr>
                <w:lang w:val="en-GB" w:eastAsia="ja-JP"/>
              </w:rPr>
              <w:t xml:space="preserve"> </w:t>
            </w:r>
            <w:proofErr w:type="spellStart"/>
            <w:r>
              <w:rPr>
                <w:lang w:val="en-GB" w:eastAsia="ja-JP"/>
              </w:rPr>
              <w:t>juillet</w:t>
            </w:r>
            <w:proofErr w:type="spellEnd"/>
            <w:r w:rsidR="002B2194" w:rsidRPr="5460FC07">
              <w:rPr>
                <w:lang w:val="en-GB" w:eastAsia="ja-JP"/>
              </w:rPr>
              <w:t xml:space="preserve"> 202</w:t>
            </w:r>
            <w:r w:rsidR="002B2194">
              <w:rPr>
                <w:lang w:val="en-GB" w:eastAsia="ja-JP"/>
              </w:rPr>
              <w:t>2</w:t>
            </w:r>
          </w:p>
        </w:tc>
        <w:tc>
          <w:tcPr>
            <w:tcW w:w="1227" w:type="dxa"/>
            <w:vMerge w:val="restart"/>
          </w:tcPr>
          <w:p w14:paraId="21FB5710" w14:textId="77777777" w:rsidR="002B2194" w:rsidRPr="00910B30" w:rsidRDefault="002B2194" w:rsidP="00E17766">
            <w:pPr>
              <w:rPr>
                <w:lang w:val="en-GB" w:eastAsia="ja-JP"/>
              </w:rPr>
            </w:pPr>
          </w:p>
        </w:tc>
        <w:tc>
          <w:tcPr>
            <w:tcW w:w="1439" w:type="dxa"/>
            <w:vMerge/>
          </w:tcPr>
          <w:p w14:paraId="4247BA35" w14:textId="77777777" w:rsidR="002B2194" w:rsidRPr="00153BDF" w:rsidRDefault="002B2194" w:rsidP="00E17766">
            <w:pPr>
              <w:rPr>
                <w:rFonts w:cstheme="minorHAnsi"/>
                <w:lang w:val="en-GB" w:eastAsia="ja-JP"/>
              </w:rPr>
            </w:pPr>
          </w:p>
        </w:tc>
      </w:tr>
      <w:tr w:rsidR="002B2194" w:rsidRPr="00153BDF" w14:paraId="45A680FE" w14:textId="77777777" w:rsidTr="00E17766">
        <w:tc>
          <w:tcPr>
            <w:tcW w:w="562" w:type="dxa"/>
          </w:tcPr>
          <w:p w14:paraId="4D2C6A56" w14:textId="77777777" w:rsidR="002B2194" w:rsidRPr="00910B30" w:rsidRDefault="002B2194" w:rsidP="00E17766">
            <w:pPr>
              <w:jc w:val="right"/>
              <w:rPr>
                <w:rFonts w:cstheme="minorHAnsi"/>
                <w:lang w:val="en-GB" w:eastAsia="ja-JP"/>
              </w:rPr>
            </w:pPr>
            <w:r w:rsidRPr="00910B30">
              <w:rPr>
                <w:rFonts w:cstheme="minorHAnsi"/>
                <w:lang w:val="en-GB" w:eastAsia="ja-JP"/>
              </w:rPr>
              <w:t>3.1</w:t>
            </w:r>
          </w:p>
        </w:tc>
        <w:tc>
          <w:tcPr>
            <w:tcW w:w="3281" w:type="dxa"/>
          </w:tcPr>
          <w:p w14:paraId="3BF85111" w14:textId="77777777" w:rsidR="002B2194" w:rsidRPr="002B6E74" w:rsidRDefault="002B2194" w:rsidP="00E17766">
            <w:pPr>
              <w:rPr>
                <w:rFonts w:ascii="Arial" w:hAnsi="Arial" w:cs="Arial"/>
                <w:sz w:val="20"/>
                <w:lang w:val="en-GB" w:eastAsia="es-ES"/>
              </w:rPr>
            </w:pPr>
            <w:r w:rsidRPr="002B6E74">
              <w:rPr>
                <w:rFonts w:ascii="Arial" w:hAnsi="Arial" w:cs="Arial"/>
                <w:sz w:val="20"/>
              </w:rPr>
              <w:t xml:space="preserve">Procès-verbal de </w:t>
            </w:r>
            <w:proofErr w:type="spellStart"/>
            <w:r w:rsidRPr="002B6E74">
              <w:rPr>
                <w:rFonts w:ascii="Arial" w:hAnsi="Arial" w:cs="Arial"/>
                <w:sz w:val="20"/>
              </w:rPr>
              <w:t>réunion</w:t>
            </w:r>
            <w:proofErr w:type="spellEnd"/>
          </w:p>
        </w:tc>
        <w:tc>
          <w:tcPr>
            <w:tcW w:w="1120" w:type="dxa"/>
            <w:vMerge/>
          </w:tcPr>
          <w:p w14:paraId="404ABB43" w14:textId="77777777" w:rsidR="002B2194" w:rsidRPr="00153BDF" w:rsidRDefault="002B2194" w:rsidP="00E17766">
            <w:pPr>
              <w:rPr>
                <w:rFonts w:cstheme="minorHAnsi"/>
                <w:lang w:val="en-GB" w:eastAsia="ja-JP"/>
              </w:rPr>
            </w:pPr>
          </w:p>
        </w:tc>
        <w:tc>
          <w:tcPr>
            <w:tcW w:w="1371" w:type="dxa"/>
            <w:vMerge/>
          </w:tcPr>
          <w:p w14:paraId="0DFEDB20" w14:textId="77777777" w:rsidR="002B2194" w:rsidRPr="00153BDF" w:rsidRDefault="002B2194" w:rsidP="00E17766">
            <w:pPr>
              <w:rPr>
                <w:rFonts w:cstheme="minorHAnsi"/>
                <w:lang w:val="en-GB" w:eastAsia="ja-JP"/>
              </w:rPr>
            </w:pPr>
          </w:p>
        </w:tc>
        <w:tc>
          <w:tcPr>
            <w:tcW w:w="1227" w:type="dxa"/>
            <w:vMerge/>
          </w:tcPr>
          <w:p w14:paraId="05290FAE" w14:textId="77777777" w:rsidR="002B2194" w:rsidRPr="00153BDF" w:rsidRDefault="002B2194" w:rsidP="00E17766">
            <w:pPr>
              <w:rPr>
                <w:rFonts w:cstheme="minorHAnsi"/>
                <w:lang w:val="en-GB" w:eastAsia="ja-JP"/>
              </w:rPr>
            </w:pPr>
          </w:p>
        </w:tc>
        <w:tc>
          <w:tcPr>
            <w:tcW w:w="1439" w:type="dxa"/>
            <w:vMerge/>
          </w:tcPr>
          <w:p w14:paraId="134B2A68" w14:textId="77777777" w:rsidR="002B2194" w:rsidRPr="00153BDF" w:rsidRDefault="002B2194" w:rsidP="00E17766">
            <w:pPr>
              <w:rPr>
                <w:rFonts w:cstheme="minorHAnsi"/>
                <w:lang w:val="en-GB" w:eastAsia="ja-JP"/>
              </w:rPr>
            </w:pPr>
          </w:p>
        </w:tc>
      </w:tr>
      <w:tr w:rsidR="002B2194" w:rsidRPr="00153BDF" w14:paraId="59BC4123" w14:textId="77777777" w:rsidTr="00E17766">
        <w:tc>
          <w:tcPr>
            <w:tcW w:w="562" w:type="dxa"/>
            <w:shd w:val="clear" w:color="auto" w:fill="D9D9D9" w:themeFill="background1" w:themeFillShade="D9"/>
          </w:tcPr>
          <w:p w14:paraId="1FAF665E" w14:textId="77777777" w:rsidR="002B2194" w:rsidRPr="00910B30" w:rsidRDefault="002B2194" w:rsidP="00E17766">
            <w:pPr>
              <w:rPr>
                <w:rFonts w:cstheme="minorHAnsi"/>
                <w:lang w:val="en-GB" w:eastAsia="ja-JP"/>
              </w:rPr>
            </w:pPr>
            <w:r w:rsidRPr="00910B30">
              <w:rPr>
                <w:rFonts w:cstheme="minorHAnsi"/>
                <w:lang w:val="en-GB" w:eastAsia="ja-JP"/>
              </w:rPr>
              <w:t>4</w:t>
            </w:r>
          </w:p>
        </w:tc>
        <w:tc>
          <w:tcPr>
            <w:tcW w:w="3281" w:type="dxa"/>
            <w:shd w:val="clear" w:color="auto" w:fill="D9D9D9" w:themeFill="background1" w:themeFillShade="D9"/>
          </w:tcPr>
          <w:p w14:paraId="26F6F2AD" w14:textId="77777777" w:rsidR="002B2194" w:rsidRPr="005D4076" w:rsidRDefault="002B2194" w:rsidP="00E17766">
            <w:pPr>
              <w:rPr>
                <w:rFonts w:ascii="Arial" w:hAnsi="Arial" w:cs="Arial"/>
                <w:sz w:val="20"/>
                <w:lang w:val="fr-FR" w:eastAsia="es-ES"/>
              </w:rPr>
            </w:pPr>
            <w:r w:rsidRPr="005D4076">
              <w:rPr>
                <w:rFonts w:ascii="Arial" w:hAnsi="Arial" w:cs="Arial"/>
                <w:sz w:val="20"/>
                <w:lang w:val="fr-FR"/>
              </w:rPr>
              <w:t>Collecte de données pour la procédure d'examen préalable social et environnemental (SESP) et le plan d'action pour l'égalité des sexes</w:t>
            </w:r>
          </w:p>
        </w:tc>
        <w:tc>
          <w:tcPr>
            <w:tcW w:w="1120" w:type="dxa"/>
            <w:vMerge w:val="restart"/>
          </w:tcPr>
          <w:p w14:paraId="6AC8981C" w14:textId="77777777" w:rsidR="002B2194" w:rsidRPr="00910B30" w:rsidRDefault="002B2194" w:rsidP="00E17766">
            <w:pPr>
              <w:rPr>
                <w:rFonts w:cstheme="minorHAnsi"/>
                <w:lang w:val="en-GB" w:eastAsia="ja-JP"/>
              </w:rPr>
            </w:pPr>
            <w:r>
              <w:rPr>
                <w:rFonts w:cstheme="minorHAnsi"/>
                <w:lang w:val="en-GB" w:eastAsia="ja-JP"/>
              </w:rPr>
              <w:t>8</w:t>
            </w:r>
            <w:r w:rsidRPr="00910B30">
              <w:rPr>
                <w:rFonts w:cstheme="minorHAnsi"/>
                <w:lang w:val="en-GB" w:eastAsia="ja-JP"/>
              </w:rPr>
              <w:t xml:space="preserve"> </w:t>
            </w:r>
            <w:r>
              <w:rPr>
                <w:rFonts w:cstheme="minorHAnsi"/>
                <w:lang w:val="fr-FR" w:eastAsia="ja-JP"/>
              </w:rPr>
              <w:t>jours</w:t>
            </w:r>
          </w:p>
        </w:tc>
        <w:tc>
          <w:tcPr>
            <w:tcW w:w="1371" w:type="dxa"/>
            <w:vMerge w:val="restart"/>
          </w:tcPr>
          <w:p w14:paraId="2C804C08" w14:textId="09B459D4" w:rsidR="002B2194" w:rsidRPr="00910B30" w:rsidRDefault="000672DE" w:rsidP="00E17766">
            <w:pPr>
              <w:rPr>
                <w:lang w:val="en-GB" w:eastAsia="ja-JP"/>
              </w:rPr>
            </w:pPr>
            <w:r>
              <w:rPr>
                <w:lang w:val="en-GB" w:eastAsia="ja-JP"/>
              </w:rPr>
              <w:t>26</w:t>
            </w:r>
            <w:r w:rsidR="00D17CE0">
              <w:rPr>
                <w:lang w:val="en-GB" w:eastAsia="ja-JP"/>
              </w:rPr>
              <w:t xml:space="preserve"> </w:t>
            </w:r>
            <w:proofErr w:type="spellStart"/>
            <w:r>
              <w:rPr>
                <w:lang w:val="en-GB" w:eastAsia="ja-JP"/>
              </w:rPr>
              <w:t>juillet</w:t>
            </w:r>
            <w:proofErr w:type="spellEnd"/>
            <w:r w:rsidR="002B2194" w:rsidRPr="5460FC07">
              <w:rPr>
                <w:lang w:val="en-GB" w:eastAsia="ja-JP"/>
              </w:rPr>
              <w:t xml:space="preserve"> 202</w:t>
            </w:r>
            <w:r w:rsidR="002B2194">
              <w:rPr>
                <w:lang w:val="en-GB" w:eastAsia="ja-JP"/>
              </w:rPr>
              <w:t>2</w:t>
            </w:r>
          </w:p>
        </w:tc>
        <w:tc>
          <w:tcPr>
            <w:tcW w:w="1227" w:type="dxa"/>
            <w:vMerge w:val="restart"/>
          </w:tcPr>
          <w:p w14:paraId="50F18B13" w14:textId="77777777" w:rsidR="002B2194" w:rsidRPr="00910B30" w:rsidRDefault="002B2194" w:rsidP="00E17766">
            <w:pPr>
              <w:rPr>
                <w:rFonts w:cstheme="minorHAnsi"/>
                <w:lang w:val="en-GB" w:eastAsia="ja-JP"/>
              </w:rPr>
            </w:pPr>
            <w:r>
              <w:rPr>
                <w:rFonts w:cstheme="minorHAnsi"/>
                <w:lang w:val="en-GB" w:eastAsia="ja-JP"/>
              </w:rPr>
              <w:t>45</w:t>
            </w:r>
            <w:r w:rsidRPr="00910B30">
              <w:rPr>
                <w:rFonts w:cstheme="minorHAnsi"/>
                <w:lang w:val="en-GB" w:eastAsia="ja-JP"/>
              </w:rPr>
              <w:t>%</w:t>
            </w:r>
          </w:p>
        </w:tc>
        <w:tc>
          <w:tcPr>
            <w:tcW w:w="1439" w:type="dxa"/>
            <w:vMerge/>
          </w:tcPr>
          <w:p w14:paraId="5D712C45" w14:textId="77777777" w:rsidR="002B2194" w:rsidRPr="00153BDF" w:rsidRDefault="002B2194" w:rsidP="00E17766">
            <w:pPr>
              <w:rPr>
                <w:rFonts w:cstheme="minorHAnsi"/>
                <w:lang w:val="en-GB" w:eastAsia="ja-JP"/>
              </w:rPr>
            </w:pPr>
          </w:p>
        </w:tc>
      </w:tr>
      <w:tr w:rsidR="002B2194" w:rsidRPr="0051599D" w14:paraId="7D0A3F90" w14:textId="77777777" w:rsidTr="00E17766">
        <w:tc>
          <w:tcPr>
            <w:tcW w:w="562" w:type="dxa"/>
          </w:tcPr>
          <w:p w14:paraId="261BAF09" w14:textId="77777777" w:rsidR="002B2194" w:rsidRPr="00910B30" w:rsidRDefault="002B2194" w:rsidP="00E17766">
            <w:pPr>
              <w:jc w:val="right"/>
              <w:rPr>
                <w:rFonts w:cstheme="minorHAnsi"/>
                <w:lang w:val="en-GB" w:eastAsia="ja-JP"/>
              </w:rPr>
            </w:pPr>
            <w:r w:rsidRPr="00910B30">
              <w:rPr>
                <w:rFonts w:cstheme="minorHAnsi"/>
                <w:lang w:val="en-GB" w:eastAsia="ja-JP"/>
              </w:rPr>
              <w:t>4.1</w:t>
            </w:r>
          </w:p>
        </w:tc>
        <w:tc>
          <w:tcPr>
            <w:tcW w:w="3281" w:type="dxa"/>
          </w:tcPr>
          <w:p w14:paraId="0F16C583" w14:textId="77777777" w:rsidR="002B2194" w:rsidRPr="005D4076" w:rsidRDefault="002B2194" w:rsidP="00E17766">
            <w:pPr>
              <w:rPr>
                <w:rFonts w:ascii="Arial" w:hAnsi="Arial" w:cs="Arial"/>
                <w:sz w:val="20"/>
                <w:lang w:val="fr-FR" w:eastAsia="es-ES"/>
              </w:rPr>
            </w:pPr>
            <w:r w:rsidRPr="005D4076">
              <w:rPr>
                <w:rFonts w:ascii="Arial" w:hAnsi="Arial" w:cs="Arial"/>
                <w:sz w:val="20"/>
                <w:lang w:val="fr-FR"/>
              </w:rPr>
              <w:t>Examiner les rapports des documents pertinents (rapports, plans, études/évaluations, articles universitaires), en particulier le SESP et le plan d'action pour l'égalité des sexes</w:t>
            </w:r>
          </w:p>
        </w:tc>
        <w:tc>
          <w:tcPr>
            <w:tcW w:w="1120" w:type="dxa"/>
            <w:vMerge/>
          </w:tcPr>
          <w:p w14:paraId="77A3F2E0" w14:textId="77777777" w:rsidR="002B2194" w:rsidRPr="005D4076" w:rsidRDefault="002B2194" w:rsidP="00E17766">
            <w:pPr>
              <w:rPr>
                <w:rFonts w:cstheme="minorHAnsi"/>
                <w:lang w:val="fr-FR" w:eastAsia="ja-JP"/>
              </w:rPr>
            </w:pPr>
          </w:p>
        </w:tc>
        <w:tc>
          <w:tcPr>
            <w:tcW w:w="1371" w:type="dxa"/>
            <w:vMerge/>
          </w:tcPr>
          <w:p w14:paraId="67A975BB" w14:textId="77777777" w:rsidR="002B2194" w:rsidRPr="005D4076" w:rsidRDefault="002B2194" w:rsidP="00E17766">
            <w:pPr>
              <w:rPr>
                <w:rFonts w:cstheme="minorHAnsi"/>
                <w:lang w:val="fr-FR" w:eastAsia="ja-JP"/>
              </w:rPr>
            </w:pPr>
          </w:p>
        </w:tc>
        <w:tc>
          <w:tcPr>
            <w:tcW w:w="1227" w:type="dxa"/>
            <w:vMerge/>
          </w:tcPr>
          <w:p w14:paraId="6B167899" w14:textId="77777777" w:rsidR="002B2194" w:rsidRPr="005D4076" w:rsidRDefault="002B2194" w:rsidP="00E17766">
            <w:pPr>
              <w:rPr>
                <w:rFonts w:cstheme="minorHAnsi"/>
                <w:lang w:val="fr-FR" w:eastAsia="ja-JP"/>
              </w:rPr>
            </w:pPr>
          </w:p>
        </w:tc>
        <w:tc>
          <w:tcPr>
            <w:tcW w:w="1439" w:type="dxa"/>
            <w:vMerge/>
          </w:tcPr>
          <w:p w14:paraId="581D747A" w14:textId="77777777" w:rsidR="002B2194" w:rsidRPr="005D4076" w:rsidRDefault="002B2194" w:rsidP="00E17766">
            <w:pPr>
              <w:rPr>
                <w:rFonts w:cstheme="minorHAnsi"/>
                <w:lang w:val="fr-FR" w:eastAsia="ja-JP"/>
              </w:rPr>
            </w:pPr>
          </w:p>
        </w:tc>
      </w:tr>
      <w:tr w:rsidR="002B2194" w:rsidRPr="0051599D" w14:paraId="1E9E143E" w14:textId="77777777" w:rsidTr="00E17766">
        <w:tc>
          <w:tcPr>
            <w:tcW w:w="562" w:type="dxa"/>
          </w:tcPr>
          <w:p w14:paraId="0D356FF3" w14:textId="77777777" w:rsidR="002B2194" w:rsidRPr="00910B30" w:rsidRDefault="002B2194" w:rsidP="00E17766">
            <w:pPr>
              <w:jc w:val="right"/>
              <w:rPr>
                <w:rFonts w:cstheme="minorHAnsi"/>
                <w:lang w:val="en-GB" w:eastAsia="ja-JP"/>
              </w:rPr>
            </w:pPr>
            <w:r w:rsidRPr="00910B30">
              <w:rPr>
                <w:rFonts w:cstheme="minorHAnsi"/>
                <w:lang w:val="en-GB" w:eastAsia="ja-JP"/>
              </w:rPr>
              <w:t>4.2</w:t>
            </w:r>
          </w:p>
        </w:tc>
        <w:tc>
          <w:tcPr>
            <w:tcW w:w="3281" w:type="dxa"/>
          </w:tcPr>
          <w:p w14:paraId="561481D6" w14:textId="77777777" w:rsidR="002B2194" w:rsidRPr="005D4076" w:rsidRDefault="002B2194" w:rsidP="00E17766">
            <w:pPr>
              <w:rPr>
                <w:rFonts w:ascii="Arial" w:hAnsi="Arial" w:cs="Arial"/>
                <w:sz w:val="20"/>
                <w:lang w:val="fr-FR" w:eastAsia="es-ES"/>
              </w:rPr>
            </w:pPr>
            <w:r w:rsidRPr="005D4076">
              <w:rPr>
                <w:rFonts w:ascii="Arial" w:hAnsi="Arial" w:cs="Arial"/>
                <w:sz w:val="20"/>
                <w:lang w:val="fr-FR"/>
              </w:rPr>
              <w:t>Collecte de données supplémentaires à distance pour soutenir la soumission du PRODOC</w:t>
            </w:r>
          </w:p>
        </w:tc>
        <w:tc>
          <w:tcPr>
            <w:tcW w:w="1120" w:type="dxa"/>
            <w:vMerge/>
          </w:tcPr>
          <w:p w14:paraId="6BC5D04C" w14:textId="77777777" w:rsidR="002B2194" w:rsidRPr="005D4076" w:rsidRDefault="002B2194" w:rsidP="00E17766">
            <w:pPr>
              <w:rPr>
                <w:rFonts w:cstheme="minorHAnsi"/>
                <w:lang w:val="fr-FR" w:eastAsia="ja-JP"/>
              </w:rPr>
            </w:pPr>
          </w:p>
        </w:tc>
        <w:tc>
          <w:tcPr>
            <w:tcW w:w="1371" w:type="dxa"/>
            <w:vMerge/>
          </w:tcPr>
          <w:p w14:paraId="1ED4E07C" w14:textId="77777777" w:rsidR="002B2194" w:rsidRPr="005D4076" w:rsidRDefault="002B2194" w:rsidP="00E17766">
            <w:pPr>
              <w:rPr>
                <w:rFonts w:cstheme="minorHAnsi"/>
                <w:lang w:val="fr-FR" w:eastAsia="ja-JP"/>
              </w:rPr>
            </w:pPr>
          </w:p>
        </w:tc>
        <w:tc>
          <w:tcPr>
            <w:tcW w:w="1227" w:type="dxa"/>
            <w:vMerge/>
          </w:tcPr>
          <w:p w14:paraId="67B4A5AC" w14:textId="77777777" w:rsidR="002B2194" w:rsidRPr="005D4076" w:rsidRDefault="002B2194" w:rsidP="00E17766">
            <w:pPr>
              <w:rPr>
                <w:rFonts w:cstheme="minorHAnsi"/>
                <w:lang w:val="fr-FR" w:eastAsia="ja-JP"/>
              </w:rPr>
            </w:pPr>
          </w:p>
        </w:tc>
        <w:tc>
          <w:tcPr>
            <w:tcW w:w="1439" w:type="dxa"/>
            <w:vMerge/>
          </w:tcPr>
          <w:p w14:paraId="1844B345" w14:textId="77777777" w:rsidR="002B2194" w:rsidRPr="005D4076" w:rsidRDefault="002B2194" w:rsidP="00E17766">
            <w:pPr>
              <w:rPr>
                <w:rFonts w:cstheme="minorHAnsi"/>
                <w:lang w:val="fr-FR" w:eastAsia="ja-JP"/>
              </w:rPr>
            </w:pPr>
          </w:p>
        </w:tc>
      </w:tr>
      <w:tr w:rsidR="002B2194" w:rsidRPr="00153BDF" w14:paraId="3B05D40A" w14:textId="77777777" w:rsidTr="00E17766">
        <w:tc>
          <w:tcPr>
            <w:tcW w:w="562" w:type="dxa"/>
            <w:shd w:val="clear" w:color="auto" w:fill="D9D9D9" w:themeFill="background1" w:themeFillShade="D9"/>
          </w:tcPr>
          <w:p w14:paraId="317B4E83" w14:textId="77777777" w:rsidR="002B2194" w:rsidRPr="00910B30" w:rsidRDefault="002B2194" w:rsidP="00E17766">
            <w:pPr>
              <w:rPr>
                <w:rFonts w:cstheme="minorHAnsi"/>
                <w:lang w:val="en-GB" w:eastAsia="ja-JP"/>
              </w:rPr>
            </w:pPr>
            <w:r w:rsidRPr="00910B30">
              <w:rPr>
                <w:rFonts w:cstheme="minorHAnsi"/>
                <w:lang w:val="en-GB" w:eastAsia="ja-JP"/>
              </w:rPr>
              <w:t>5</w:t>
            </w:r>
          </w:p>
        </w:tc>
        <w:tc>
          <w:tcPr>
            <w:tcW w:w="3281" w:type="dxa"/>
            <w:shd w:val="clear" w:color="auto" w:fill="D9D9D9" w:themeFill="background1" w:themeFillShade="D9"/>
          </w:tcPr>
          <w:p w14:paraId="627FD613" w14:textId="77777777" w:rsidR="002B2194" w:rsidRPr="002B6E74" w:rsidRDefault="002B2194" w:rsidP="00E17766">
            <w:pPr>
              <w:rPr>
                <w:rFonts w:ascii="Arial" w:hAnsi="Arial" w:cs="Arial"/>
                <w:sz w:val="20"/>
                <w:lang w:val="en-GB" w:eastAsia="es-ES"/>
              </w:rPr>
            </w:pPr>
            <w:r w:rsidRPr="002B6E74">
              <w:rPr>
                <w:rFonts w:ascii="Arial" w:hAnsi="Arial" w:cs="Arial"/>
                <w:sz w:val="20"/>
                <w:lang w:val="en-GB" w:eastAsia="es-ES"/>
              </w:rPr>
              <w:t xml:space="preserve">Atelier de validation </w:t>
            </w:r>
            <w:proofErr w:type="spellStart"/>
            <w:r w:rsidRPr="002B6E74">
              <w:rPr>
                <w:rFonts w:ascii="Arial" w:hAnsi="Arial" w:cs="Arial"/>
                <w:sz w:val="20"/>
                <w:lang w:val="en-GB" w:eastAsia="es-ES"/>
              </w:rPr>
              <w:t>virtuelle</w:t>
            </w:r>
            <w:proofErr w:type="spellEnd"/>
          </w:p>
        </w:tc>
        <w:tc>
          <w:tcPr>
            <w:tcW w:w="1120" w:type="dxa"/>
            <w:vMerge w:val="restart"/>
          </w:tcPr>
          <w:p w14:paraId="5D44729D" w14:textId="77777777" w:rsidR="002B2194" w:rsidRPr="00910B30" w:rsidRDefault="002B2194" w:rsidP="00E17766">
            <w:pPr>
              <w:rPr>
                <w:rFonts w:cstheme="minorHAnsi"/>
                <w:lang w:val="en-GB" w:eastAsia="ja-JP"/>
              </w:rPr>
            </w:pPr>
            <w:r w:rsidRPr="00910B30">
              <w:rPr>
                <w:rFonts w:cstheme="minorHAnsi"/>
                <w:lang w:val="en-GB" w:eastAsia="ja-JP"/>
              </w:rPr>
              <w:t xml:space="preserve">2 </w:t>
            </w:r>
            <w:r>
              <w:rPr>
                <w:rFonts w:cstheme="minorHAnsi"/>
                <w:lang w:val="fr-FR" w:eastAsia="ja-JP"/>
              </w:rPr>
              <w:t>jours</w:t>
            </w:r>
          </w:p>
        </w:tc>
        <w:tc>
          <w:tcPr>
            <w:tcW w:w="1371" w:type="dxa"/>
            <w:vMerge w:val="restart"/>
          </w:tcPr>
          <w:p w14:paraId="25EDD777" w14:textId="594D6F1D" w:rsidR="002B2194" w:rsidRPr="00910B30" w:rsidRDefault="000672DE" w:rsidP="00E17766">
            <w:pPr>
              <w:rPr>
                <w:lang w:val="en-GB" w:eastAsia="ja-JP"/>
              </w:rPr>
            </w:pPr>
            <w:r>
              <w:rPr>
                <w:lang w:val="en-GB" w:eastAsia="ja-JP"/>
              </w:rPr>
              <w:t xml:space="preserve">29 </w:t>
            </w:r>
            <w:proofErr w:type="spellStart"/>
            <w:r>
              <w:rPr>
                <w:lang w:val="en-GB" w:eastAsia="ja-JP"/>
              </w:rPr>
              <w:t>juillet</w:t>
            </w:r>
            <w:proofErr w:type="spellEnd"/>
            <w:r w:rsidR="002B2194" w:rsidRPr="5460FC07">
              <w:rPr>
                <w:lang w:val="en-GB" w:eastAsia="ja-JP"/>
              </w:rPr>
              <w:t xml:space="preserve"> 202</w:t>
            </w:r>
            <w:r w:rsidR="002B2194">
              <w:rPr>
                <w:lang w:val="en-GB" w:eastAsia="ja-JP"/>
              </w:rPr>
              <w:t>2</w:t>
            </w:r>
          </w:p>
        </w:tc>
        <w:tc>
          <w:tcPr>
            <w:tcW w:w="1227" w:type="dxa"/>
            <w:vMerge w:val="restart"/>
          </w:tcPr>
          <w:p w14:paraId="306FAF52" w14:textId="77777777" w:rsidR="002B2194" w:rsidRPr="00910B30" w:rsidRDefault="002B2194" w:rsidP="00E17766">
            <w:pPr>
              <w:rPr>
                <w:lang w:val="en-GB" w:eastAsia="ja-JP"/>
              </w:rPr>
            </w:pPr>
          </w:p>
        </w:tc>
        <w:tc>
          <w:tcPr>
            <w:tcW w:w="1439" w:type="dxa"/>
            <w:vMerge/>
          </w:tcPr>
          <w:p w14:paraId="47A5B461" w14:textId="77777777" w:rsidR="002B2194" w:rsidRPr="00153BDF" w:rsidRDefault="002B2194" w:rsidP="00E17766">
            <w:pPr>
              <w:rPr>
                <w:rFonts w:cstheme="minorHAnsi"/>
                <w:lang w:val="en-GB" w:eastAsia="ja-JP"/>
              </w:rPr>
            </w:pPr>
          </w:p>
        </w:tc>
      </w:tr>
      <w:tr w:rsidR="002B2194" w:rsidRPr="00153BDF" w14:paraId="717089BE" w14:textId="77777777" w:rsidTr="00E17766">
        <w:tc>
          <w:tcPr>
            <w:tcW w:w="562" w:type="dxa"/>
          </w:tcPr>
          <w:p w14:paraId="69A46590" w14:textId="77777777" w:rsidR="002B2194" w:rsidRPr="00B2292B" w:rsidRDefault="002B2194" w:rsidP="00E17766">
            <w:pPr>
              <w:jc w:val="right"/>
              <w:rPr>
                <w:rFonts w:ascii="Arial" w:hAnsi="Arial" w:cs="Arial"/>
                <w:sz w:val="20"/>
                <w:lang w:val="en-GB" w:eastAsia="ja-JP"/>
              </w:rPr>
            </w:pPr>
            <w:r w:rsidRPr="00B2292B">
              <w:rPr>
                <w:rFonts w:ascii="Arial" w:hAnsi="Arial" w:cs="Arial"/>
                <w:sz w:val="20"/>
                <w:lang w:val="en-GB" w:eastAsia="ja-JP"/>
              </w:rPr>
              <w:t>5.1</w:t>
            </w:r>
          </w:p>
        </w:tc>
        <w:tc>
          <w:tcPr>
            <w:tcW w:w="3281" w:type="dxa"/>
          </w:tcPr>
          <w:p w14:paraId="62D92EA9" w14:textId="77777777" w:rsidR="002B2194" w:rsidRPr="002B6E74" w:rsidRDefault="002B2194" w:rsidP="00E17766">
            <w:pPr>
              <w:rPr>
                <w:rFonts w:ascii="Arial" w:hAnsi="Arial" w:cs="Arial"/>
                <w:sz w:val="20"/>
                <w:lang w:val="en-GB" w:eastAsia="ja-JP"/>
              </w:rPr>
            </w:pPr>
            <w:r w:rsidRPr="002B6E74">
              <w:rPr>
                <w:rFonts w:ascii="Arial" w:hAnsi="Arial" w:cs="Arial"/>
                <w:sz w:val="20"/>
                <w:lang w:val="en-GB" w:eastAsia="ja-JP"/>
              </w:rPr>
              <w:t xml:space="preserve">Procès-verbal de </w:t>
            </w:r>
            <w:proofErr w:type="spellStart"/>
            <w:r w:rsidRPr="002B6E74">
              <w:rPr>
                <w:rFonts w:ascii="Arial" w:hAnsi="Arial" w:cs="Arial"/>
                <w:sz w:val="20"/>
                <w:lang w:val="en-GB" w:eastAsia="ja-JP"/>
              </w:rPr>
              <w:t>réunion</w:t>
            </w:r>
            <w:proofErr w:type="spellEnd"/>
          </w:p>
        </w:tc>
        <w:tc>
          <w:tcPr>
            <w:tcW w:w="1120" w:type="dxa"/>
            <w:vMerge/>
          </w:tcPr>
          <w:p w14:paraId="40DFF212" w14:textId="77777777" w:rsidR="002B2194" w:rsidRPr="00153BDF" w:rsidRDefault="002B2194" w:rsidP="00E17766">
            <w:pPr>
              <w:rPr>
                <w:rFonts w:cstheme="minorHAnsi"/>
                <w:lang w:val="en-GB" w:eastAsia="ja-JP"/>
              </w:rPr>
            </w:pPr>
          </w:p>
        </w:tc>
        <w:tc>
          <w:tcPr>
            <w:tcW w:w="1371" w:type="dxa"/>
            <w:vMerge/>
          </w:tcPr>
          <w:p w14:paraId="6A566CDC" w14:textId="77777777" w:rsidR="002B2194" w:rsidRPr="00153BDF" w:rsidRDefault="002B2194" w:rsidP="00E17766">
            <w:pPr>
              <w:rPr>
                <w:rFonts w:cstheme="minorHAnsi"/>
                <w:lang w:val="en-GB" w:eastAsia="ja-JP"/>
              </w:rPr>
            </w:pPr>
          </w:p>
        </w:tc>
        <w:tc>
          <w:tcPr>
            <w:tcW w:w="1227" w:type="dxa"/>
            <w:vMerge/>
          </w:tcPr>
          <w:p w14:paraId="109B2956" w14:textId="77777777" w:rsidR="002B2194" w:rsidRPr="00153BDF" w:rsidRDefault="002B2194" w:rsidP="00E17766">
            <w:pPr>
              <w:rPr>
                <w:rFonts w:cstheme="minorHAnsi"/>
                <w:lang w:val="en-GB" w:eastAsia="ja-JP"/>
              </w:rPr>
            </w:pPr>
          </w:p>
        </w:tc>
        <w:tc>
          <w:tcPr>
            <w:tcW w:w="1439" w:type="dxa"/>
            <w:vMerge/>
          </w:tcPr>
          <w:p w14:paraId="2B8D93EC" w14:textId="77777777" w:rsidR="002B2194" w:rsidRPr="00153BDF" w:rsidRDefault="002B2194" w:rsidP="00E17766">
            <w:pPr>
              <w:rPr>
                <w:rFonts w:cstheme="minorHAnsi"/>
                <w:lang w:val="en-GB" w:eastAsia="ja-JP"/>
              </w:rPr>
            </w:pPr>
          </w:p>
        </w:tc>
      </w:tr>
      <w:tr w:rsidR="002B2194" w:rsidRPr="00153BDF" w14:paraId="412F643F" w14:textId="77777777" w:rsidTr="00E17766">
        <w:tc>
          <w:tcPr>
            <w:tcW w:w="562" w:type="dxa"/>
            <w:shd w:val="clear" w:color="auto" w:fill="D9D9D9" w:themeFill="background1" w:themeFillShade="D9"/>
          </w:tcPr>
          <w:p w14:paraId="05612308" w14:textId="77777777" w:rsidR="002B2194" w:rsidRPr="00B2292B" w:rsidRDefault="002B2194" w:rsidP="00E17766">
            <w:pPr>
              <w:rPr>
                <w:rFonts w:ascii="Arial" w:hAnsi="Arial" w:cs="Arial"/>
                <w:sz w:val="20"/>
                <w:lang w:val="en-GB" w:eastAsia="ja-JP"/>
              </w:rPr>
            </w:pPr>
            <w:r w:rsidRPr="00B2292B">
              <w:rPr>
                <w:rFonts w:ascii="Arial" w:hAnsi="Arial" w:cs="Arial"/>
                <w:sz w:val="20"/>
                <w:lang w:val="en-GB" w:eastAsia="ja-JP"/>
              </w:rPr>
              <w:t>6</w:t>
            </w:r>
          </w:p>
        </w:tc>
        <w:tc>
          <w:tcPr>
            <w:tcW w:w="3281" w:type="dxa"/>
            <w:shd w:val="clear" w:color="auto" w:fill="D9D9D9" w:themeFill="background1" w:themeFillShade="D9"/>
          </w:tcPr>
          <w:p w14:paraId="7A8997AF" w14:textId="77777777" w:rsidR="002B2194" w:rsidRPr="005D4076" w:rsidRDefault="002B2194" w:rsidP="00E17766">
            <w:pPr>
              <w:rPr>
                <w:rFonts w:ascii="Arial" w:hAnsi="Arial" w:cs="Arial"/>
                <w:sz w:val="20"/>
                <w:lang w:val="fr-FR" w:eastAsia="ja-JP"/>
              </w:rPr>
            </w:pPr>
            <w:r w:rsidRPr="005D4076">
              <w:rPr>
                <w:rFonts w:ascii="Arial" w:hAnsi="Arial" w:cs="Arial"/>
                <w:sz w:val="20"/>
                <w:lang w:val="fr-FR" w:eastAsia="ja-JP"/>
              </w:rPr>
              <w:t>Contributions et examen de la version finale du document de projet PNUD-FEM avec les annexes obligatoires</w:t>
            </w:r>
          </w:p>
        </w:tc>
        <w:tc>
          <w:tcPr>
            <w:tcW w:w="1120" w:type="dxa"/>
          </w:tcPr>
          <w:p w14:paraId="0B8D141B" w14:textId="77777777" w:rsidR="002B2194" w:rsidRPr="00910B30" w:rsidRDefault="002B2194" w:rsidP="00E17766">
            <w:pPr>
              <w:rPr>
                <w:rFonts w:cstheme="minorHAnsi"/>
                <w:lang w:val="en-GB" w:eastAsia="ja-JP"/>
              </w:rPr>
            </w:pPr>
            <w:r>
              <w:rPr>
                <w:rFonts w:cstheme="minorHAnsi"/>
                <w:lang w:val="en-GB" w:eastAsia="ja-JP"/>
              </w:rPr>
              <w:t>4</w:t>
            </w:r>
            <w:r w:rsidRPr="00910B30">
              <w:rPr>
                <w:rFonts w:cstheme="minorHAnsi"/>
                <w:lang w:val="en-GB" w:eastAsia="ja-JP"/>
              </w:rPr>
              <w:t xml:space="preserve"> </w:t>
            </w:r>
            <w:r>
              <w:rPr>
                <w:rFonts w:cstheme="minorHAnsi"/>
                <w:lang w:val="fr-FR" w:eastAsia="ja-JP"/>
              </w:rPr>
              <w:t>jours</w:t>
            </w:r>
          </w:p>
        </w:tc>
        <w:tc>
          <w:tcPr>
            <w:tcW w:w="1371" w:type="dxa"/>
          </w:tcPr>
          <w:p w14:paraId="3E490947" w14:textId="672F81B4" w:rsidR="002B2194" w:rsidRPr="00910B30" w:rsidRDefault="000672DE" w:rsidP="00E17766">
            <w:pPr>
              <w:rPr>
                <w:rFonts w:cstheme="minorHAnsi"/>
                <w:lang w:val="en-GB" w:eastAsia="ja-JP"/>
              </w:rPr>
            </w:pPr>
            <w:r>
              <w:rPr>
                <w:lang w:val="en-GB" w:eastAsia="ja-JP"/>
              </w:rPr>
              <w:t xml:space="preserve">4 </w:t>
            </w:r>
            <w:proofErr w:type="spellStart"/>
            <w:r>
              <w:rPr>
                <w:lang w:val="en-GB" w:eastAsia="ja-JP"/>
              </w:rPr>
              <w:t>août</w:t>
            </w:r>
            <w:proofErr w:type="spellEnd"/>
            <w:r w:rsidR="002B2194">
              <w:rPr>
                <w:lang w:val="en-GB" w:eastAsia="ja-JP"/>
              </w:rPr>
              <w:t xml:space="preserve"> </w:t>
            </w:r>
            <w:r w:rsidR="002B2194" w:rsidRPr="5460FC07">
              <w:rPr>
                <w:lang w:val="en-GB" w:eastAsia="ja-JP"/>
              </w:rPr>
              <w:t>202</w:t>
            </w:r>
            <w:r w:rsidR="002B2194">
              <w:rPr>
                <w:lang w:val="en-GB" w:eastAsia="ja-JP"/>
              </w:rPr>
              <w:t>2</w:t>
            </w:r>
          </w:p>
        </w:tc>
        <w:tc>
          <w:tcPr>
            <w:tcW w:w="1227" w:type="dxa"/>
          </w:tcPr>
          <w:p w14:paraId="12F5CED9" w14:textId="77777777" w:rsidR="002B2194" w:rsidRPr="00153BDF" w:rsidRDefault="002B2194" w:rsidP="00E17766">
            <w:pPr>
              <w:rPr>
                <w:rFonts w:cstheme="minorHAnsi"/>
                <w:lang w:val="en-GB" w:eastAsia="ja-JP"/>
              </w:rPr>
            </w:pPr>
            <w:r>
              <w:rPr>
                <w:rFonts w:cstheme="minorHAnsi"/>
                <w:lang w:val="en-GB" w:eastAsia="ja-JP"/>
              </w:rPr>
              <w:t>30%</w:t>
            </w:r>
          </w:p>
        </w:tc>
        <w:tc>
          <w:tcPr>
            <w:tcW w:w="1439" w:type="dxa"/>
            <w:vMerge/>
          </w:tcPr>
          <w:p w14:paraId="7B0D1D71" w14:textId="77777777" w:rsidR="002B2194" w:rsidRPr="00153BDF" w:rsidRDefault="002B2194" w:rsidP="00E17766">
            <w:pPr>
              <w:rPr>
                <w:rFonts w:cstheme="minorHAnsi"/>
                <w:lang w:val="en-GB" w:eastAsia="ja-JP"/>
              </w:rPr>
            </w:pPr>
          </w:p>
        </w:tc>
      </w:tr>
      <w:tr w:rsidR="002B2194" w:rsidRPr="00153BDF" w14:paraId="1917BF46" w14:textId="77777777" w:rsidTr="00E17766">
        <w:tc>
          <w:tcPr>
            <w:tcW w:w="562" w:type="dxa"/>
            <w:shd w:val="clear" w:color="auto" w:fill="D9D9D9" w:themeFill="background1" w:themeFillShade="D9"/>
          </w:tcPr>
          <w:p w14:paraId="5225A9D0" w14:textId="77777777" w:rsidR="002B2194" w:rsidRPr="00B2292B" w:rsidRDefault="002B2194" w:rsidP="00E17766">
            <w:pPr>
              <w:rPr>
                <w:rFonts w:ascii="Arial" w:hAnsi="Arial" w:cs="Arial"/>
                <w:sz w:val="20"/>
                <w:lang w:val="en-GB" w:eastAsia="ja-JP"/>
              </w:rPr>
            </w:pPr>
            <w:r w:rsidRPr="00B2292B">
              <w:rPr>
                <w:rFonts w:ascii="Arial" w:hAnsi="Arial" w:cs="Arial"/>
                <w:sz w:val="20"/>
                <w:lang w:val="en-GB" w:eastAsia="ja-JP"/>
              </w:rPr>
              <w:t>7</w:t>
            </w:r>
          </w:p>
        </w:tc>
        <w:tc>
          <w:tcPr>
            <w:tcW w:w="3281" w:type="dxa"/>
            <w:shd w:val="clear" w:color="auto" w:fill="D9D9D9" w:themeFill="background1" w:themeFillShade="D9"/>
          </w:tcPr>
          <w:p w14:paraId="09F0841B" w14:textId="77777777" w:rsidR="002B2194" w:rsidRPr="005D4076" w:rsidRDefault="002B2194" w:rsidP="00E17766">
            <w:pPr>
              <w:rPr>
                <w:rFonts w:ascii="Arial" w:hAnsi="Arial" w:cs="Arial"/>
                <w:sz w:val="20"/>
                <w:lang w:val="fr-FR" w:eastAsia="ja-JP"/>
              </w:rPr>
            </w:pPr>
            <w:r w:rsidRPr="005D4076">
              <w:rPr>
                <w:rFonts w:ascii="Arial" w:hAnsi="Arial" w:cs="Arial"/>
                <w:sz w:val="20"/>
                <w:lang w:val="fr-FR" w:eastAsia="ja-JP"/>
              </w:rPr>
              <w:t>Appui à l'approbation interne du PNUD et aux réponses aux commentaires du FEM</w:t>
            </w:r>
          </w:p>
        </w:tc>
        <w:tc>
          <w:tcPr>
            <w:tcW w:w="1120" w:type="dxa"/>
          </w:tcPr>
          <w:p w14:paraId="6B08B6BB" w14:textId="77777777" w:rsidR="002B2194" w:rsidRPr="00910B30" w:rsidRDefault="002B2194" w:rsidP="00E17766">
            <w:pPr>
              <w:rPr>
                <w:rFonts w:cstheme="minorHAnsi"/>
                <w:lang w:val="en-GB" w:eastAsia="ja-JP"/>
              </w:rPr>
            </w:pPr>
            <w:r>
              <w:rPr>
                <w:rFonts w:cstheme="minorHAnsi"/>
                <w:lang w:val="en-GB" w:eastAsia="ja-JP"/>
              </w:rPr>
              <w:t>2</w:t>
            </w:r>
            <w:r w:rsidRPr="00910B30">
              <w:rPr>
                <w:rFonts w:cstheme="minorHAnsi"/>
                <w:lang w:val="en-GB" w:eastAsia="ja-JP"/>
              </w:rPr>
              <w:t xml:space="preserve"> </w:t>
            </w:r>
            <w:r>
              <w:rPr>
                <w:rFonts w:cstheme="minorHAnsi"/>
                <w:lang w:val="fr-FR" w:eastAsia="ja-JP"/>
              </w:rPr>
              <w:t>jours</w:t>
            </w:r>
          </w:p>
        </w:tc>
        <w:tc>
          <w:tcPr>
            <w:tcW w:w="1371" w:type="dxa"/>
          </w:tcPr>
          <w:p w14:paraId="4857033E" w14:textId="3524CBEF" w:rsidR="002B2194" w:rsidRPr="00910B30" w:rsidRDefault="000672DE" w:rsidP="00E17766">
            <w:pPr>
              <w:rPr>
                <w:rFonts w:cstheme="minorHAnsi"/>
                <w:lang w:val="en-GB" w:eastAsia="ja-JP"/>
              </w:rPr>
            </w:pPr>
            <w:r>
              <w:rPr>
                <w:lang w:val="en-GB" w:eastAsia="ja-JP"/>
              </w:rPr>
              <w:t xml:space="preserve">07 </w:t>
            </w:r>
            <w:proofErr w:type="spellStart"/>
            <w:r>
              <w:rPr>
                <w:lang w:val="en-GB" w:eastAsia="ja-JP"/>
              </w:rPr>
              <w:t>août</w:t>
            </w:r>
            <w:proofErr w:type="spellEnd"/>
            <w:r w:rsidR="002B2194">
              <w:rPr>
                <w:lang w:val="en-GB" w:eastAsia="ja-JP"/>
              </w:rPr>
              <w:t xml:space="preserve"> </w:t>
            </w:r>
            <w:r w:rsidR="009C49ED">
              <w:rPr>
                <w:lang w:val="en-GB" w:eastAsia="ja-JP"/>
              </w:rPr>
              <w:t>Janvier</w:t>
            </w:r>
            <w:r w:rsidR="002B2194" w:rsidRPr="5460FC07">
              <w:rPr>
                <w:lang w:val="en-GB" w:eastAsia="ja-JP"/>
              </w:rPr>
              <w:t xml:space="preserve"> 202</w:t>
            </w:r>
            <w:r w:rsidR="002B2194">
              <w:rPr>
                <w:lang w:val="en-GB" w:eastAsia="ja-JP"/>
              </w:rPr>
              <w:t>3</w:t>
            </w:r>
          </w:p>
        </w:tc>
        <w:tc>
          <w:tcPr>
            <w:tcW w:w="1227" w:type="dxa"/>
          </w:tcPr>
          <w:p w14:paraId="4D243D29" w14:textId="77777777" w:rsidR="002B2194" w:rsidRPr="00153BDF" w:rsidRDefault="002B2194" w:rsidP="00E17766">
            <w:pPr>
              <w:rPr>
                <w:rFonts w:cstheme="minorHAnsi"/>
                <w:lang w:val="en-GB" w:eastAsia="ja-JP"/>
              </w:rPr>
            </w:pPr>
            <w:r>
              <w:rPr>
                <w:rFonts w:cstheme="minorHAnsi"/>
                <w:lang w:val="en-GB" w:eastAsia="ja-JP"/>
              </w:rPr>
              <w:t>10%</w:t>
            </w:r>
          </w:p>
        </w:tc>
        <w:tc>
          <w:tcPr>
            <w:tcW w:w="1439" w:type="dxa"/>
            <w:vMerge/>
          </w:tcPr>
          <w:p w14:paraId="024B2D5B" w14:textId="77777777" w:rsidR="002B2194" w:rsidRPr="00153BDF" w:rsidRDefault="002B2194" w:rsidP="00E17766">
            <w:pPr>
              <w:rPr>
                <w:rFonts w:cstheme="minorHAnsi"/>
                <w:lang w:val="en-GB" w:eastAsia="ja-JP"/>
              </w:rPr>
            </w:pPr>
          </w:p>
        </w:tc>
      </w:tr>
      <w:tr w:rsidR="002B2194" w:rsidRPr="00153BDF" w14:paraId="530AF0EC" w14:textId="77777777" w:rsidTr="00E17766">
        <w:tc>
          <w:tcPr>
            <w:tcW w:w="562" w:type="dxa"/>
          </w:tcPr>
          <w:p w14:paraId="3F119149" w14:textId="77777777" w:rsidR="002B2194" w:rsidRPr="00910B30" w:rsidRDefault="002B2194" w:rsidP="00E17766">
            <w:pPr>
              <w:jc w:val="right"/>
              <w:rPr>
                <w:rFonts w:cstheme="minorHAnsi"/>
                <w:lang w:val="en-GB" w:eastAsia="ja-JP"/>
              </w:rPr>
            </w:pPr>
          </w:p>
        </w:tc>
        <w:tc>
          <w:tcPr>
            <w:tcW w:w="3281" w:type="dxa"/>
          </w:tcPr>
          <w:p w14:paraId="1FFF787C" w14:textId="77777777" w:rsidR="002B2194" w:rsidRPr="00910B30" w:rsidRDefault="002B2194" w:rsidP="00E17766">
            <w:pPr>
              <w:jc w:val="right"/>
              <w:rPr>
                <w:rFonts w:cstheme="minorHAnsi"/>
                <w:lang w:val="en-GB" w:eastAsia="ja-JP"/>
              </w:rPr>
            </w:pPr>
            <w:r w:rsidRPr="00910B30">
              <w:rPr>
                <w:rFonts w:cstheme="minorHAnsi"/>
                <w:lang w:val="en-GB" w:eastAsia="ja-JP"/>
              </w:rPr>
              <w:t>Total</w:t>
            </w:r>
          </w:p>
        </w:tc>
        <w:tc>
          <w:tcPr>
            <w:tcW w:w="1120" w:type="dxa"/>
          </w:tcPr>
          <w:p w14:paraId="26BDF428" w14:textId="77777777" w:rsidR="002B2194" w:rsidRPr="00910B30" w:rsidRDefault="002B2194" w:rsidP="00E17766">
            <w:pPr>
              <w:rPr>
                <w:rFonts w:cstheme="minorHAnsi"/>
                <w:b/>
                <w:lang w:val="en-GB" w:eastAsia="ja-JP"/>
              </w:rPr>
            </w:pPr>
            <w:r>
              <w:rPr>
                <w:rFonts w:cstheme="minorHAnsi"/>
                <w:b/>
                <w:lang w:val="en-GB" w:eastAsia="ja-JP"/>
              </w:rPr>
              <w:t>25</w:t>
            </w:r>
            <w:r w:rsidRPr="00910B30">
              <w:rPr>
                <w:rFonts w:cstheme="minorHAnsi"/>
                <w:b/>
                <w:lang w:val="en-GB" w:eastAsia="ja-JP"/>
              </w:rPr>
              <w:t xml:space="preserve"> </w:t>
            </w:r>
            <w:r>
              <w:rPr>
                <w:rFonts w:cstheme="minorHAnsi"/>
                <w:lang w:val="fr-FR" w:eastAsia="ja-JP"/>
              </w:rPr>
              <w:t>jours</w:t>
            </w:r>
          </w:p>
        </w:tc>
        <w:tc>
          <w:tcPr>
            <w:tcW w:w="1371" w:type="dxa"/>
          </w:tcPr>
          <w:p w14:paraId="604C6477" w14:textId="77777777" w:rsidR="002B2194" w:rsidRPr="00910B30" w:rsidRDefault="002B2194" w:rsidP="00E17766">
            <w:pPr>
              <w:rPr>
                <w:rFonts w:cstheme="minorHAnsi"/>
                <w:lang w:val="en-GB" w:eastAsia="ja-JP"/>
              </w:rPr>
            </w:pPr>
          </w:p>
        </w:tc>
        <w:tc>
          <w:tcPr>
            <w:tcW w:w="1227" w:type="dxa"/>
          </w:tcPr>
          <w:p w14:paraId="6DB72370" w14:textId="77777777" w:rsidR="002B2194" w:rsidRPr="00153BDF" w:rsidRDefault="002B2194" w:rsidP="00E17766">
            <w:pPr>
              <w:rPr>
                <w:rFonts w:cstheme="minorHAnsi"/>
                <w:lang w:val="en-GB" w:eastAsia="ja-JP"/>
              </w:rPr>
            </w:pPr>
          </w:p>
        </w:tc>
        <w:tc>
          <w:tcPr>
            <w:tcW w:w="1439" w:type="dxa"/>
          </w:tcPr>
          <w:p w14:paraId="25D76358" w14:textId="77777777" w:rsidR="002B2194" w:rsidRPr="00153BDF" w:rsidRDefault="002B2194" w:rsidP="00E17766">
            <w:pPr>
              <w:rPr>
                <w:rFonts w:cstheme="minorHAnsi"/>
                <w:lang w:val="en-GB" w:eastAsia="ja-JP"/>
              </w:rPr>
            </w:pPr>
          </w:p>
        </w:tc>
      </w:tr>
    </w:tbl>
    <w:p w14:paraId="65C97249" w14:textId="77777777" w:rsidR="002B2194" w:rsidRPr="00D04D2C" w:rsidRDefault="002B2194" w:rsidP="002B2194">
      <w:pPr>
        <w:rPr>
          <w:rFonts w:cstheme="minorHAnsi"/>
          <w:sz w:val="20"/>
        </w:rPr>
      </w:pPr>
    </w:p>
    <w:p w14:paraId="7C325194" w14:textId="77777777" w:rsidR="002B2194" w:rsidRDefault="002B2194" w:rsidP="002B2194">
      <w:pPr>
        <w:spacing w:after="120"/>
        <w:jc w:val="both"/>
        <w:rPr>
          <w:rFonts w:cstheme="minorHAnsi"/>
          <w:b/>
          <w:lang w:val="fr-FR" w:eastAsia="ja-JP"/>
        </w:rPr>
      </w:pPr>
    </w:p>
    <w:p w14:paraId="31708CA8" w14:textId="77777777" w:rsidR="002B2194" w:rsidRPr="00D61827" w:rsidRDefault="002B2194" w:rsidP="002B2194">
      <w:pPr>
        <w:rPr>
          <w:rFonts w:cstheme="minorHAnsi"/>
          <w:b/>
          <w:lang w:val="fr-FR"/>
        </w:rPr>
      </w:pPr>
      <w:r w:rsidRPr="00D61827">
        <w:rPr>
          <w:rFonts w:cstheme="minorHAnsi"/>
          <w:b/>
          <w:lang w:val="fr-FR"/>
        </w:rPr>
        <w:t>Informations sur les modalités de travail :</w:t>
      </w:r>
    </w:p>
    <w:p w14:paraId="45D0E678"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Le</w:t>
      </w:r>
      <w:r>
        <w:rPr>
          <w:rFonts w:cstheme="minorHAnsi"/>
          <w:lang w:val="fr-FR" w:eastAsia="ja-JP"/>
        </w:rPr>
        <w:t xml:space="preserve"> consultant sera basé à Ndjaména </w:t>
      </w:r>
      <w:r w:rsidRPr="00D61827">
        <w:rPr>
          <w:rFonts w:cstheme="minorHAnsi"/>
          <w:lang w:val="fr-FR" w:eastAsia="ja-JP"/>
        </w:rPr>
        <w:t xml:space="preserve">; </w:t>
      </w:r>
    </w:p>
    <w:p w14:paraId="7A265079"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 xml:space="preserve">Le consultant rendra compte au </w:t>
      </w:r>
      <w:r w:rsidRPr="000A26D5">
        <w:rPr>
          <w:rFonts w:cstheme="minorHAnsi"/>
          <w:lang w:val="fr-FR" w:eastAsia="ja-JP"/>
        </w:rPr>
        <w:t>l’</w:t>
      </w:r>
      <w:r>
        <w:rPr>
          <w:rFonts w:cstheme="minorHAnsi"/>
          <w:lang w:val="fr-FR" w:eastAsia="ja-JP"/>
        </w:rPr>
        <w:t>unité Environnement Energie</w:t>
      </w:r>
      <w:r w:rsidRPr="00D61827">
        <w:rPr>
          <w:rFonts w:cstheme="minorHAnsi"/>
          <w:lang w:val="fr-FR" w:eastAsia="ja-JP"/>
        </w:rPr>
        <w:t xml:space="preserve"> </w:t>
      </w:r>
      <w:r>
        <w:rPr>
          <w:rFonts w:cstheme="minorHAnsi"/>
          <w:lang w:val="fr-FR" w:eastAsia="ja-JP"/>
        </w:rPr>
        <w:t xml:space="preserve">du PNUD Bureau Pays </w:t>
      </w:r>
      <w:r w:rsidRPr="00D61827">
        <w:rPr>
          <w:rFonts w:cstheme="minorHAnsi"/>
          <w:lang w:val="fr-FR" w:eastAsia="ja-JP"/>
        </w:rPr>
        <w:t>et sera di</w:t>
      </w:r>
      <w:r>
        <w:rPr>
          <w:rFonts w:cstheme="minorHAnsi"/>
          <w:lang w:val="fr-FR" w:eastAsia="ja-JP"/>
        </w:rPr>
        <w:t>rectement supervisé par celle-ci</w:t>
      </w:r>
      <w:r w:rsidRPr="00D61827">
        <w:rPr>
          <w:rFonts w:cstheme="minorHAnsi"/>
          <w:lang w:val="fr-FR" w:eastAsia="ja-JP"/>
        </w:rPr>
        <w:t xml:space="preserve"> ;</w:t>
      </w:r>
    </w:p>
    <w:p w14:paraId="2AEA2BB8"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Le consultant travaillera en étroite collaboration avec les autres consultants engagés dans le cadre de l'équipe PPG ;</w:t>
      </w:r>
    </w:p>
    <w:p w14:paraId="749BEBC3"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Le consultant aura accès aux informations pertinentes nécessaires à l'exécution des tâches qui lui seront confiées ;</w:t>
      </w:r>
    </w:p>
    <w:p w14:paraId="1CB08157"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 xml:space="preserve">Le consultant sera responsable de la fourniture de son propre poste de travail (c'est-à-dire ordinateur portable, Internet, téléphone, scanner/imprimante, etc.) et devra avoir accès à une connexion Internet fiable ; </w:t>
      </w:r>
    </w:p>
    <w:p w14:paraId="3A5EB6DB"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 xml:space="preserve">Compte tenu des consultations </w:t>
      </w:r>
      <w:r>
        <w:rPr>
          <w:rFonts w:cstheme="minorHAnsi"/>
          <w:lang w:val="fr-FR" w:eastAsia="ja-JP"/>
        </w:rPr>
        <w:t>au niveau mondial</w:t>
      </w:r>
      <w:r w:rsidRPr="00D61827">
        <w:rPr>
          <w:rFonts w:cstheme="minorHAnsi"/>
          <w:lang w:val="fr-FR" w:eastAsia="ja-JP"/>
        </w:rPr>
        <w:t xml:space="preserve"> qui seront entreprises au cours de cette mission, le consultant devra faire preuve d'une certaine souplesse dans sa disponibilité pour ces consultations, en tenant compte des différents fuseaux horaires ;</w:t>
      </w:r>
    </w:p>
    <w:p w14:paraId="5E99B7A3" w14:textId="77777777" w:rsidR="002B2194" w:rsidRPr="00D61827" w:rsidRDefault="002B2194" w:rsidP="002B2194">
      <w:pPr>
        <w:pStyle w:val="Paragraphedeliste"/>
        <w:numPr>
          <w:ilvl w:val="0"/>
          <w:numId w:val="5"/>
        </w:numPr>
        <w:contextualSpacing w:val="0"/>
        <w:jc w:val="both"/>
        <w:rPr>
          <w:rFonts w:cstheme="minorHAnsi"/>
          <w:lang w:val="fr-FR" w:eastAsia="ja-JP"/>
        </w:rPr>
      </w:pPr>
      <w:r w:rsidRPr="00D61827">
        <w:rPr>
          <w:rFonts w:cstheme="minorHAnsi"/>
          <w:lang w:val="fr-FR" w:eastAsia="ja-JP"/>
        </w:rPr>
        <w:t xml:space="preserve">Les paiements seront effectués sur présentation d'une feuille de temps détaillée et d'un formulaire de certification de paiement, ainsi que sur acceptation et confirmation par le superviseur des jours travaillés (un "jour" étant calculé comme 8 heures de travail) et des </w:t>
      </w:r>
      <w:r>
        <w:rPr>
          <w:rFonts w:cstheme="minorHAnsi"/>
          <w:lang w:val="fr-FR" w:eastAsia="ja-JP"/>
        </w:rPr>
        <w:t>produits livrés</w:t>
      </w:r>
      <w:r w:rsidRPr="00D61827">
        <w:rPr>
          <w:rFonts w:cstheme="minorHAnsi"/>
          <w:lang w:val="fr-FR" w:eastAsia="ja-JP"/>
        </w:rPr>
        <w:t xml:space="preserve">. </w:t>
      </w:r>
    </w:p>
    <w:p w14:paraId="4A26DE60" w14:textId="77777777" w:rsidR="002B2194" w:rsidRPr="00D61827" w:rsidRDefault="002B2194" w:rsidP="002B2194">
      <w:pPr>
        <w:jc w:val="both"/>
        <w:rPr>
          <w:rFonts w:cstheme="minorHAnsi"/>
          <w:lang w:val="fr-FR"/>
        </w:rPr>
      </w:pPr>
    </w:p>
    <w:p w14:paraId="502DF3DF" w14:textId="77777777" w:rsidR="002B2194" w:rsidRPr="00D61827" w:rsidRDefault="002B2194" w:rsidP="002B2194">
      <w:pPr>
        <w:jc w:val="both"/>
        <w:rPr>
          <w:rFonts w:cstheme="minorHAnsi"/>
          <w:b/>
          <w:lang w:val="fr-FR"/>
        </w:rPr>
      </w:pPr>
      <w:r>
        <w:rPr>
          <w:rFonts w:cstheme="minorHAnsi"/>
          <w:b/>
          <w:lang w:val="fr-FR"/>
        </w:rPr>
        <w:lastRenderedPageBreak/>
        <w:t>Déplacements</w:t>
      </w:r>
      <w:r w:rsidRPr="00D61827">
        <w:rPr>
          <w:rFonts w:cstheme="minorHAnsi"/>
          <w:b/>
          <w:lang w:val="fr-FR"/>
        </w:rPr>
        <w:t xml:space="preserve"> :</w:t>
      </w:r>
    </w:p>
    <w:p w14:paraId="0DF19A8A"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Pr>
          <w:rFonts w:cstheme="minorHAnsi"/>
          <w:lang w:val="fr-FR"/>
        </w:rPr>
        <w:t xml:space="preserve">Des missions sur le terrain ou sur les sites potentiels </w:t>
      </w:r>
      <w:r w:rsidRPr="00D61827">
        <w:rPr>
          <w:rFonts w:cstheme="minorHAnsi"/>
          <w:lang w:val="fr-FR"/>
        </w:rPr>
        <w:t xml:space="preserve">; </w:t>
      </w:r>
    </w:p>
    <w:p w14:paraId="08C26286"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 xml:space="preserve">Les voyages en mission doivent être approuvés </w:t>
      </w:r>
      <w:r w:rsidRPr="00E62D16">
        <w:rPr>
          <w:rFonts w:cstheme="minorHAnsi"/>
          <w:u w:val="single"/>
          <w:lang w:val="fr-FR"/>
        </w:rPr>
        <w:t>à l'avance et par écrit</w:t>
      </w:r>
      <w:r w:rsidRPr="00D61827">
        <w:rPr>
          <w:rFonts w:cstheme="minorHAnsi"/>
          <w:lang w:val="fr-FR"/>
        </w:rPr>
        <w:t xml:space="preserve"> par le superviseur du CO correspondant ;</w:t>
      </w:r>
    </w:p>
    <w:p w14:paraId="244A5F9C"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 xml:space="preserve">Le </w:t>
      </w:r>
      <w:r w:rsidRPr="0009660A">
        <w:rPr>
          <w:rFonts w:cstheme="minorHAnsi"/>
          <w:color w:val="336699"/>
          <w:lang w:val="fr-FR"/>
        </w:rPr>
        <w:t>BSAFE course</w:t>
      </w:r>
      <w:r w:rsidRPr="00D61827">
        <w:rPr>
          <w:rFonts w:cstheme="minorHAnsi"/>
          <w:lang w:val="fr-FR"/>
        </w:rPr>
        <w:t xml:space="preserve"> </w:t>
      </w:r>
      <w:r w:rsidRPr="00E62D16">
        <w:rPr>
          <w:rFonts w:cstheme="minorHAnsi"/>
          <w:u w:val="single"/>
          <w:lang w:val="fr-FR"/>
        </w:rPr>
        <w:t>doit</w:t>
      </w:r>
      <w:r w:rsidRPr="00D61827">
        <w:rPr>
          <w:rFonts w:cstheme="minorHAnsi"/>
          <w:lang w:val="fr-FR"/>
        </w:rPr>
        <w:t xml:space="preserve"> être </w:t>
      </w:r>
      <w:r>
        <w:rPr>
          <w:rFonts w:cstheme="minorHAnsi"/>
          <w:lang w:val="fr-FR"/>
        </w:rPr>
        <w:t>rempli</w:t>
      </w:r>
      <w:r w:rsidRPr="00D61827">
        <w:rPr>
          <w:rFonts w:cstheme="minorHAnsi"/>
          <w:lang w:val="fr-FR"/>
        </w:rPr>
        <w:t xml:space="preserve"> </w:t>
      </w:r>
      <w:r w:rsidRPr="00E62D16">
        <w:rPr>
          <w:rFonts w:cstheme="minorHAnsi"/>
          <w:u w:val="single"/>
          <w:lang w:val="fr-FR"/>
        </w:rPr>
        <w:t>avant</w:t>
      </w:r>
      <w:r w:rsidRPr="00D61827">
        <w:rPr>
          <w:rFonts w:cstheme="minorHAnsi"/>
          <w:lang w:val="fr-FR"/>
        </w:rPr>
        <w:t xml:space="preserve"> le début du voyage ;</w:t>
      </w:r>
    </w:p>
    <w:p w14:paraId="5442AE99"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 xml:space="preserve">Les consultants individuels </w:t>
      </w:r>
      <w:r>
        <w:rPr>
          <w:rFonts w:cstheme="minorHAnsi"/>
          <w:lang w:val="fr-FR"/>
        </w:rPr>
        <w:t xml:space="preserve">doivent eux-mêmes </w:t>
      </w:r>
      <w:r w:rsidRPr="00D61827">
        <w:rPr>
          <w:rFonts w:cstheme="minorHAnsi"/>
          <w:lang w:val="fr-FR"/>
        </w:rPr>
        <w:t>s'assurer qu'ils ont les vaccinations/inoculations nécessaires lorsqu'ils se rendent dans certains pays, tels qu’indiqué par le directeur médical des Nations unies ;</w:t>
      </w:r>
    </w:p>
    <w:p w14:paraId="1D311600"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 xml:space="preserve">Les consultants sont également tenus de se conformer aux directives de sécurité de l'ONU énoncées sur le site </w:t>
      </w:r>
      <w:r w:rsidRPr="0009660A">
        <w:rPr>
          <w:rFonts w:cstheme="minorHAnsi"/>
          <w:color w:val="336699"/>
          <w:lang w:val="fr-FR"/>
        </w:rPr>
        <w:t>https://dss.un.org/dssweb/ ;</w:t>
      </w:r>
      <w:r w:rsidRPr="00D61827">
        <w:rPr>
          <w:rFonts w:cstheme="minorHAnsi"/>
          <w:lang w:val="fr-FR"/>
        </w:rPr>
        <w:t xml:space="preserve">  </w:t>
      </w:r>
    </w:p>
    <w:p w14:paraId="7F25BF7C"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 xml:space="preserve">Le consultant sera responsable de l'organisation de son voyage en mission conformément aux politiques </w:t>
      </w:r>
      <w:r>
        <w:rPr>
          <w:rFonts w:cstheme="minorHAnsi"/>
          <w:lang w:val="fr-FR"/>
        </w:rPr>
        <w:t xml:space="preserve">du PNUD sur les </w:t>
      </w:r>
      <w:r w:rsidRPr="00D61827">
        <w:rPr>
          <w:rFonts w:cstheme="minorHAnsi"/>
          <w:lang w:val="fr-FR"/>
        </w:rPr>
        <w:t>voyage</w:t>
      </w:r>
      <w:r>
        <w:rPr>
          <w:rFonts w:cstheme="minorHAnsi"/>
          <w:lang w:val="fr-FR"/>
        </w:rPr>
        <w:t xml:space="preserve">s </w:t>
      </w:r>
      <w:r w:rsidRPr="00D61827">
        <w:rPr>
          <w:rFonts w:cstheme="minorHAnsi"/>
          <w:lang w:val="fr-FR"/>
        </w:rPr>
        <w:t>;</w:t>
      </w:r>
    </w:p>
    <w:p w14:paraId="662FEECE" w14:textId="77777777" w:rsidR="002B2194" w:rsidRPr="00D61827" w:rsidRDefault="002B2194" w:rsidP="002B2194">
      <w:pPr>
        <w:pStyle w:val="Paragraphedeliste"/>
        <w:numPr>
          <w:ilvl w:val="0"/>
          <w:numId w:val="6"/>
        </w:numPr>
        <w:tabs>
          <w:tab w:val="left" w:pos="851"/>
        </w:tabs>
        <w:spacing w:after="200"/>
        <w:jc w:val="both"/>
        <w:rPr>
          <w:rFonts w:cstheme="minorHAnsi"/>
          <w:lang w:val="fr-FR"/>
        </w:rPr>
      </w:pPr>
      <w:r w:rsidRPr="00D61827">
        <w:rPr>
          <w:rFonts w:cstheme="minorHAnsi"/>
          <w:lang w:val="fr-FR"/>
        </w:rPr>
        <w:t>Tous les frais de voyage liés aux missions seront pris en charge par le fonds de voyage du projet et seront remboursés conformément aux règles et règlements du PNUD concernant les consultants. Les coûts des billets d'avion, des faux frais au départ et à l'arrivée et des indemnités de subsistance ne doivent pas être inclus dans la proposition financière.</w:t>
      </w:r>
    </w:p>
    <w:p w14:paraId="57E9514A" w14:textId="77777777" w:rsidR="002B2194" w:rsidRPr="00D61827" w:rsidRDefault="002B2194" w:rsidP="002B2194">
      <w:pPr>
        <w:pStyle w:val="Paragraphedeliste"/>
        <w:tabs>
          <w:tab w:val="left" w:pos="851"/>
        </w:tabs>
        <w:spacing w:after="200"/>
        <w:ind w:left="360"/>
        <w:jc w:val="both"/>
        <w:rPr>
          <w:rFonts w:cstheme="minorHAnsi"/>
          <w:lang w:val="fr-FR"/>
        </w:rPr>
      </w:pPr>
    </w:p>
    <w:p w14:paraId="2CE078C6" w14:textId="77777777" w:rsidR="002B2194" w:rsidRPr="00D61827" w:rsidRDefault="002B2194" w:rsidP="002B2194">
      <w:pPr>
        <w:jc w:val="both"/>
        <w:rPr>
          <w:rFonts w:cstheme="minorHAnsi"/>
          <w:b/>
          <w:lang w:val="fr-FR" w:eastAsia="ja-JP"/>
        </w:rPr>
      </w:pPr>
      <w:r w:rsidRPr="00D61827">
        <w:rPr>
          <w:rFonts w:cstheme="minorHAnsi"/>
          <w:b/>
          <w:lang w:val="fr-FR"/>
        </w:rPr>
        <w:t>Compétences :</w:t>
      </w:r>
    </w:p>
    <w:p w14:paraId="3A860531" w14:textId="77777777" w:rsidR="002B2194" w:rsidRPr="00D61827" w:rsidRDefault="002B2194" w:rsidP="002B2194">
      <w:pPr>
        <w:jc w:val="both"/>
        <w:rPr>
          <w:rFonts w:cstheme="minorHAnsi"/>
          <w:b/>
          <w:lang w:val="fr-FR"/>
        </w:rPr>
      </w:pPr>
    </w:p>
    <w:p w14:paraId="42820AA8" w14:textId="77777777" w:rsidR="002B2194" w:rsidRPr="00D61827" w:rsidRDefault="002B2194" w:rsidP="002B2194">
      <w:pPr>
        <w:jc w:val="both"/>
        <w:rPr>
          <w:rFonts w:cstheme="minorHAnsi"/>
          <w:b/>
          <w:lang w:val="fr-FR"/>
        </w:rPr>
      </w:pPr>
      <w:r>
        <w:rPr>
          <w:rFonts w:cstheme="minorHAnsi"/>
          <w:b/>
          <w:lang w:val="fr-FR"/>
        </w:rPr>
        <w:t>Institutionnel</w:t>
      </w:r>
      <w:r w:rsidRPr="00D61827">
        <w:rPr>
          <w:rFonts w:cstheme="minorHAnsi"/>
          <w:b/>
          <w:lang w:val="fr-FR"/>
        </w:rPr>
        <w:t xml:space="preserve"> : </w:t>
      </w:r>
    </w:p>
    <w:p w14:paraId="11DFB16A"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 xml:space="preserve">Fait preuve d'intégrité en </w:t>
      </w:r>
      <w:r>
        <w:rPr>
          <w:rFonts w:cstheme="minorHAnsi"/>
          <w:lang w:val="fr-FR"/>
        </w:rPr>
        <w:t>reflétant</w:t>
      </w:r>
      <w:r w:rsidRPr="00D61827">
        <w:rPr>
          <w:rFonts w:cstheme="minorHAnsi"/>
          <w:lang w:val="fr-FR"/>
        </w:rPr>
        <w:t xml:space="preserve"> les valeurs et les normes éthiques des Nations unies ;</w:t>
      </w:r>
    </w:p>
    <w:p w14:paraId="4DA5F5F1"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Prom</w:t>
      </w:r>
      <w:r>
        <w:rPr>
          <w:rFonts w:cstheme="minorHAnsi"/>
          <w:lang w:val="fr-FR"/>
        </w:rPr>
        <w:t>eut</w:t>
      </w:r>
      <w:r w:rsidRPr="00D61827">
        <w:rPr>
          <w:rFonts w:cstheme="minorHAnsi"/>
          <w:lang w:val="fr-FR"/>
        </w:rPr>
        <w:t xml:space="preserve"> la vision, la mission et les objectifs stratégiques du PNUD ;</w:t>
      </w:r>
    </w:p>
    <w:p w14:paraId="72D8EE7F"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Fait preuve de sensibilité et d'adaptabilité en matière de culture, de sexe, de religion, de race, de nationalité et d'âge ;</w:t>
      </w:r>
    </w:p>
    <w:p w14:paraId="07427713"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Traite toutes les personnes de manière équitable, sans favoritisme.</w:t>
      </w:r>
    </w:p>
    <w:p w14:paraId="1BDECDF9" w14:textId="77777777" w:rsidR="002B2194" w:rsidRPr="00D61827" w:rsidRDefault="002B2194" w:rsidP="002B2194">
      <w:pPr>
        <w:jc w:val="both"/>
        <w:rPr>
          <w:rFonts w:cstheme="minorHAnsi"/>
          <w:b/>
          <w:lang w:val="fr-FR"/>
        </w:rPr>
      </w:pPr>
    </w:p>
    <w:p w14:paraId="4D909A87" w14:textId="77777777" w:rsidR="002B2194" w:rsidRPr="00D61827" w:rsidRDefault="002B2194" w:rsidP="002B2194">
      <w:pPr>
        <w:jc w:val="both"/>
        <w:rPr>
          <w:rFonts w:cstheme="minorHAnsi"/>
          <w:b/>
          <w:lang w:val="fr-FR"/>
        </w:rPr>
      </w:pPr>
      <w:r w:rsidRPr="00D61827">
        <w:rPr>
          <w:rFonts w:cstheme="minorHAnsi"/>
          <w:b/>
          <w:lang w:val="fr-FR"/>
        </w:rPr>
        <w:t>Fonctionnel :</w:t>
      </w:r>
    </w:p>
    <w:p w14:paraId="3F851B6A"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Capable de communiquer efficacement par écrit avec un public varié et large, de manière simple et concise.</w:t>
      </w:r>
    </w:p>
    <w:p w14:paraId="70797A56"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Capable de travailler dans un environnement à forte pression avec des délais serrés et fréquents, en gérant de nombreuses tâches simultanément ;</w:t>
      </w:r>
    </w:p>
    <w:p w14:paraId="7F57245B"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Excellentes capacités d'analyse et d'organisation ;</w:t>
      </w:r>
    </w:p>
    <w:p w14:paraId="4D1AC5A6"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Exercer le plus haut niveau de responsabilité et être capable de traiter des questions confidentielles et politiquement sensibles de manière responsable et mature.</w:t>
      </w:r>
    </w:p>
    <w:p w14:paraId="171D3E42"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Travaille bien en équipe ;</w:t>
      </w:r>
    </w:p>
    <w:p w14:paraId="57EA325B" w14:textId="77777777" w:rsidR="002B2194" w:rsidRPr="00D61827" w:rsidRDefault="002B2194" w:rsidP="002B2194">
      <w:pPr>
        <w:pStyle w:val="Paragraphedeliste"/>
        <w:numPr>
          <w:ilvl w:val="0"/>
          <w:numId w:val="2"/>
        </w:numPr>
        <w:contextualSpacing w:val="0"/>
        <w:jc w:val="both"/>
        <w:rPr>
          <w:rFonts w:cstheme="minorHAnsi"/>
          <w:lang w:val="fr-FR"/>
        </w:rPr>
      </w:pPr>
      <w:r>
        <w:rPr>
          <w:rFonts w:cstheme="minorHAnsi"/>
          <w:lang w:val="fr-FR"/>
        </w:rPr>
        <w:t>Donne</w:t>
      </w:r>
      <w:r w:rsidRPr="00D61827">
        <w:rPr>
          <w:rFonts w:cstheme="minorHAnsi"/>
          <w:lang w:val="fr-FR"/>
        </w:rPr>
        <w:t xml:space="preserve"> une image positive et est prêt à assumer un large éventail de tâches ;</w:t>
      </w:r>
    </w:p>
    <w:p w14:paraId="4E9AB8BB"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 xml:space="preserve">Se concentre sur les résultats pour le client ; </w:t>
      </w:r>
    </w:p>
    <w:p w14:paraId="20ADB873"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Accueille favorablement les commentaires constructifs.</w:t>
      </w:r>
    </w:p>
    <w:p w14:paraId="4389D770" w14:textId="77777777" w:rsidR="002B2194" w:rsidRPr="00C10882" w:rsidRDefault="002B2194" w:rsidP="002B2194">
      <w:pPr>
        <w:pStyle w:val="Paragraphedeliste"/>
        <w:numPr>
          <w:ilvl w:val="0"/>
          <w:numId w:val="2"/>
        </w:numPr>
        <w:contextualSpacing w:val="0"/>
        <w:jc w:val="both"/>
        <w:rPr>
          <w:rFonts w:cstheme="minorHAnsi"/>
          <w:lang w:val="fr-FR"/>
        </w:rPr>
      </w:pPr>
      <w:r w:rsidRPr="00C10882">
        <w:rPr>
          <w:rFonts w:cstheme="minorHAnsi"/>
          <w:lang w:val="fr-FR"/>
        </w:rPr>
        <w:t>Parle couramment l’anglais (à l'oral et à l'écrit) et possède d'excellentes compétences en matière de communication et de présentation, notamment dans la préparation de documents écrits</w:t>
      </w:r>
    </w:p>
    <w:p w14:paraId="1A1ABE5A" w14:textId="77777777" w:rsidR="002B2194" w:rsidRPr="00D61827" w:rsidRDefault="002B2194" w:rsidP="002B2194">
      <w:pPr>
        <w:pStyle w:val="Paragraphedeliste"/>
        <w:numPr>
          <w:ilvl w:val="0"/>
          <w:numId w:val="2"/>
        </w:numPr>
        <w:contextualSpacing w:val="0"/>
        <w:jc w:val="both"/>
        <w:rPr>
          <w:rFonts w:cstheme="minorHAnsi"/>
          <w:lang w:val="fr-FR"/>
        </w:rPr>
      </w:pPr>
      <w:r w:rsidRPr="00D61827">
        <w:rPr>
          <w:rFonts w:cstheme="minorHAnsi"/>
          <w:lang w:val="fr-FR"/>
        </w:rPr>
        <w:t>Maîtrise du français (oral et écrit) et excellentes compétences en matière de communication et de présentation, notamment pour la préparation de documents écrits.</w:t>
      </w:r>
    </w:p>
    <w:p w14:paraId="0F05544C" w14:textId="77777777" w:rsidR="002B2194" w:rsidRPr="00D61827" w:rsidRDefault="002B2194" w:rsidP="002B2194">
      <w:pPr>
        <w:jc w:val="both"/>
        <w:rPr>
          <w:rFonts w:cstheme="minorHAnsi"/>
          <w:b/>
          <w:lang w:val="fr-FR" w:eastAsia="ja-JP"/>
        </w:rPr>
      </w:pPr>
    </w:p>
    <w:p w14:paraId="5A7F93AA" w14:textId="77777777" w:rsidR="002B2194" w:rsidRPr="00D61827" w:rsidRDefault="002B2194" w:rsidP="002B2194">
      <w:pPr>
        <w:jc w:val="both"/>
        <w:rPr>
          <w:rFonts w:cstheme="minorHAnsi"/>
          <w:b/>
          <w:lang w:val="fr-FR"/>
        </w:rPr>
      </w:pPr>
      <w:r w:rsidRPr="00D61827">
        <w:rPr>
          <w:rFonts w:cstheme="minorHAnsi"/>
          <w:b/>
          <w:lang w:val="fr-FR"/>
        </w:rPr>
        <w:lastRenderedPageBreak/>
        <w:t>Qualifications :</w:t>
      </w:r>
    </w:p>
    <w:p w14:paraId="6B50D977" w14:textId="77777777" w:rsidR="002B2194" w:rsidRPr="00D61827" w:rsidRDefault="002B2194" w:rsidP="002B2194">
      <w:pPr>
        <w:jc w:val="both"/>
        <w:rPr>
          <w:rFonts w:cstheme="minorHAnsi"/>
          <w:b/>
          <w:lang w:val="fr-FR"/>
        </w:rPr>
      </w:pPr>
    </w:p>
    <w:p w14:paraId="17B39BF9" w14:textId="77777777" w:rsidR="002B2194" w:rsidRPr="00D61827" w:rsidRDefault="002B2194" w:rsidP="002B2194">
      <w:pPr>
        <w:jc w:val="both"/>
        <w:rPr>
          <w:rFonts w:cstheme="minorHAnsi"/>
          <w:b/>
          <w:lang w:val="fr-FR"/>
        </w:rPr>
      </w:pPr>
      <w:r>
        <w:rPr>
          <w:rFonts w:cstheme="minorHAnsi"/>
          <w:b/>
          <w:lang w:val="fr-FR"/>
        </w:rPr>
        <w:t xml:space="preserve">Formation </w:t>
      </w:r>
      <w:r w:rsidRPr="00D61827">
        <w:rPr>
          <w:rFonts w:cstheme="minorHAnsi"/>
          <w:b/>
          <w:lang w:val="fr-FR"/>
        </w:rPr>
        <w:t xml:space="preserve">; </w:t>
      </w:r>
    </w:p>
    <w:p w14:paraId="60736F1B" w14:textId="77777777" w:rsidR="002B2194" w:rsidRPr="00D61827" w:rsidRDefault="002B2194" w:rsidP="002B2194">
      <w:pPr>
        <w:jc w:val="both"/>
        <w:rPr>
          <w:rFonts w:cstheme="minorHAnsi"/>
          <w:lang w:val="fr-FR"/>
        </w:rPr>
      </w:pPr>
      <w:r w:rsidRPr="00D61827">
        <w:rPr>
          <w:rFonts w:cstheme="minorHAnsi"/>
          <w:lang w:val="fr-FR"/>
        </w:rPr>
        <w:t>Maîtrise ou diplôme supérieur dans un domaine pertinent, tel que l'énergie, l'ingénierie, les énergies renouvelables, les sciences de l'environnement ou une discipline connexe ;</w:t>
      </w:r>
    </w:p>
    <w:p w14:paraId="477A3BDF" w14:textId="77777777" w:rsidR="002B2194" w:rsidRPr="00D61827" w:rsidRDefault="002B2194" w:rsidP="002B2194">
      <w:pPr>
        <w:pStyle w:val="Paragraphedeliste"/>
        <w:ind w:left="360"/>
        <w:jc w:val="both"/>
        <w:rPr>
          <w:rFonts w:cstheme="minorHAnsi"/>
          <w:lang w:val="fr-FR"/>
        </w:rPr>
      </w:pPr>
    </w:p>
    <w:p w14:paraId="3757A46B" w14:textId="77777777" w:rsidR="002B2194" w:rsidRPr="00D61827" w:rsidRDefault="002B2194" w:rsidP="002B2194">
      <w:pPr>
        <w:jc w:val="both"/>
        <w:rPr>
          <w:rFonts w:cstheme="minorHAnsi"/>
          <w:b/>
          <w:lang w:val="fr-FR"/>
        </w:rPr>
      </w:pPr>
      <w:r w:rsidRPr="00D61827">
        <w:rPr>
          <w:rFonts w:cstheme="minorHAnsi"/>
          <w:b/>
          <w:lang w:val="fr-FR"/>
        </w:rPr>
        <w:t xml:space="preserve">Expérience ; </w:t>
      </w:r>
    </w:p>
    <w:p w14:paraId="384B5E82" w14:textId="62C25A69" w:rsidR="002B2194"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 xml:space="preserve">Un minimum de </w:t>
      </w:r>
      <w:r>
        <w:rPr>
          <w:rFonts w:cstheme="minorHAnsi"/>
          <w:lang w:val="fr-FR"/>
        </w:rPr>
        <w:t>cinq (5)</w:t>
      </w:r>
      <w:r w:rsidRPr="00D61827">
        <w:rPr>
          <w:rFonts w:cstheme="minorHAnsi"/>
          <w:lang w:val="fr-FR"/>
        </w:rPr>
        <w:t xml:space="preserve"> années d'expérience avérée dans le domaine technique de l'atténuation du changement climatique, des énergies renouvelables, ou dans un domaine étroitement lié</w:t>
      </w:r>
      <w:r w:rsidR="00BD7ABB">
        <w:rPr>
          <w:rFonts w:cstheme="minorHAnsi"/>
          <w:lang w:val="fr-FR"/>
        </w:rPr>
        <w:t> ;</w:t>
      </w:r>
      <w:r w:rsidRPr="00D61827">
        <w:rPr>
          <w:rFonts w:cstheme="minorHAnsi"/>
          <w:lang w:val="fr-FR"/>
        </w:rPr>
        <w:t xml:space="preserve"> </w:t>
      </w:r>
    </w:p>
    <w:p w14:paraId="3E757F90" w14:textId="77777777" w:rsidR="002B2194" w:rsidRPr="00FD101C" w:rsidRDefault="002B2194" w:rsidP="002B2194">
      <w:pPr>
        <w:pStyle w:val="Paragraphedeliste"/>
        <w:numPr>
          <w:ilvl w:val="0"/>
          <w:numId w:val="1"/>
        </w:numPr>
        <w:contextualSpacing w:val="0"/>
        <w:jc w:val="both"/>
        <w:rPr>
          <w:rFonts w:cstheme="minorHAnsi"/>
          <w:lang w:val="fr-FR"/>
        </w:rPr>
      </w:pPr>
      <w:r w:rsidRPr="00FD101C">
        <w:rPr>
          <w:rFonts w:cstheme="minorHAnsi"/>
          <w:lang w:val="fr-FR"/>
        </w:rPr>
        <w:t>Une expérience dans les énergies renouvelables décentralisées telles que les mini-réseaux ou similaires est un atout ;</w:t>
      </w:r>
    </w:p>
    <w:p w14:paraId="3CAB8517" w14:textId="77777777" w:rsidR="002B2194" w:rsidRPr="00FD101C" w:rsidRDefault="002B2194" w:rsidP="002B2194">
      <w:pPr>
        <w:pStyle w:val="Paragraphedeliste"/>
        <w:numPr>
          <w:ilvl w:val="0"/>
          <w:numId w:val="1"/>
        </w:numPr>
        <w:contextualSpacing w:val="0"/>
        <w:jc w:val="both"/>
        <w:rPr>
          <w:rFonts w:cstheme="minorHAnsi"/>
          <w:lang w:val="fr-FR"/>
        </w:rPr>
      </w:pPr>
      <w:r w:rsidRPr="00FD101C">
        <w:rPr>
          <w:rFonts w:cstheme="minorHAnsi"/>
          <w:lang w:val="fr-FR"/>
        </w:rPr>
        <w:t>Une expérience dans l'analyse des sauvegardes est un atout ;</w:t>
      </w:r>
    </w:p>
    <w:p w14:paraId="1B1D8BAA" w14:textId="601C3BF3" w:rsidR="002B2194" w:rsidRPr="00FD101C" w:rsidRDefault="002B2194" w:rsidP="002B2194">
      <w:pPr>
        <w:pStyle w:val="Paragraphedeliste"/>
        <w:numPr>
          <w:ilvl w:val="0"/>
          <w:numId w:val="1"/>
        </w:numPr>
        <w:contextualSpacing w:val="0"/>
        <w:jc w:val="both"/>
        <w:rPr>
          <w:rFonts w:cstheme="minorHAnsi"/>
          <w:lang w:val="fr-FR"/>
        </w:rPr>
      </w:pPr>
      <w:r w:rsidRPr="00FD101C">
        <w:rPr>
          <w:rFonts w:cstheme="minorHAnsi"/>
          <w:lang w:val="fr-FR"/>
        </w:rPr>
        <w:t>Expérience en analyse de genre est un atout</w:t>
      </w:r>
      <w:r w:rsidR="00BD7ABB">
        <w:rPr>
          <w:rFonts w:cstheme="minorHAnsi"/>
          <w:lang w:val="fr-FR"/>
        </w:rPr>
        <w:t> ;</w:t>
      </w:r>
    </w:p>
    <w:p w14:paraId="5783B719" w14:textId="7F770ECB" w:rsidR="002B2194" w:rsidRPr="00D61827" w:rsidRDefault="002B2194" w:rsidP="002B2194">
      <w:pPr>
        <w:pStyle w:val="Paragraphedeliste"/>
        <w:numPr>
          <w:ilvl w:val="0"/>
          <w:numId w:val="1"/>
        </w:numPr>
        <w:contextualSpacing w:val="0"/>
        <w:jc w:val="both"/>
        <w:rPr>
          <w:rFonts w:cstheme="minorHAnsi"/>
          <w:lang w:val="fr-FR"/>
        </w:rPr>
      </w:pPr>
      <w:r w:rsidRPr="00FD101C">
        <w:rPr>
          <w:rFonts w:cstheme="minorHAnsi"/>
          <w:lang w:val="fr-FR"/>
        </w:rPr>
        <w:t xml:space="preserve">L'expérience de l'engagement des parties prenantes est un </w:t>
      </w:r>
      <w:r w:rsidR="00B830CC" w:rsidRPr="00FD101C">
        <w:rPr>
          <w:rFonts w:cstheme="minorHAnsi"/>
          <w:lang w:val="fr-FR"/>
        </w:rPr>
        <w:t>atout</w:t>
      </w:r>
      <w:r w:rsidR="00B830CC" w:rsidRPr="00D61827">
        <w:rPr>
          <w:rFonts w:cstheme="minorHAnsi"/>
          <w:lang w:val="fr-FR"/>
        </w:rPr>
        <w:t xml:space="preserve"> ;</w:t>
      </w:r>
    </w:p>
    <w:p w14:paraId="731418B7" w14:textId="4F443A9C"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 xml:space="preserve">Expérience </w:t>
      </w:r>
      <w:bookmarkStart w:id="0" w:name="OLE_LINK6"/>
      <w:bookmarkStart w:id="1" w:name="OLE_LINK7"/>
      <w:r w:rsidRPr="00D61827">
        <w:rPr>
          <w:rFonts w:cstheme="minorHAnsi"/>
          <w:lang w:val="fr-FR"/>
        </w:rPr>
        <w:t>avérée</w:t>
      </w:r>
      <w:bookmarkEnd w:id="0"/>
      <w:bookmarkEnd w:id="1"/>
      <w:r w:rsidRPr="00D61827">
        <w:rPr>
          <w:rFonts w:cstheme="minorHAnsi"/>
          <w:lang w:val="fr-FR"/>
        </w:rPr>
        <w:t xml:space="preserve"> dans l'élaboration, la mise en œuvre et/ou l'évaluation de projets du FEM, y compris la formulation de</w:t>
      </w:r>
      <w:r w:rsidR="00B830CC">
        <w:rPr>
          <w:rFonts w:cstheme="minorHAnsi"/>
          <w:lang w:val="fr-FR"/>
        </w:rPr>
        <w:t xml:space="preserve"> </w:t>
      </w:r>
      <w:r w:rsidRPr="00D61827">
        <w:rPr>
          <w:rFonts w:cstheme="minorHAnsi"/>
          <w:lang w:val="fr-FR"/>
        </w:rPr>
        <w:t>la participation du secteur privé et des éléments novateurs</w:t>
      </w:r>
      <w:r w:rsidR="00BD7ABB">
        <w:rPr>
          <w:rFonts w:cstheme="minorHAnsi"/>
          <w:lang w:val="fr-FR"/>
        </w:rPr>
        <w:t> ;</w:t>
      </w:r>
    </w:p>
    <w:p w14:paraId="65050E21"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Compétences avérées en matière de leadership, de facilitation et de coordination, avec une capacité à gérer des équipes techniques, à s'</w:t>
      </w:r>
      <w:r>
        <w:rPr>
          <w:rFonts w:cstheme="minorHAnsi"/>
          <w:lang w:val="fr-FR"/>
        </w:rPr>
        <w:t>engager auprès des</w:t>
      </w:r>
      <w:r w:rsidRPr="00D61827">
        <w:rPr>
          <w:rFonts w:cstheme="minorHAnsi"/>
          <w:lang w:val="fr-FR"/>
        </w:rPr>
        <w:t xml:space="preserve"> parties prenantes, à concevoir des processus participatifs et à former des partenariats et des alliances stratégiques ;</w:t>
      </w:r>
    </w:p>
    <w:p w14:paraId="0DFBE654" w14:textId="77777777" w:rsidR="002B2194" w:rsidRPr="00D61827" w:rsidRDefault="002B2194" w:rsidP="002B2194">
      <w:pPr>
        <w:pStyle w:val="Paragraphedeliste"/>
        <w:numPr>
          <w:ilvl w:val="0"/>
          <w:numId w:val="1"/>
        </w:numPr>
        <w:contextualSpacing w:val="0"/>
        <w:jc w:val="both"/>
        <w:rPr>
          <w:rFonts w:cstheme="minorHAnsi"/>
          <w:lang w:val="fr-FR"/>
        </w:rPr>
      </w:pPr>
      <w:r w:rsidRPr="00D61827">
        <w:rPr>
          <w:rFonts w:cstheme="minorHAnsi"/>
          <w:lang w:val="fr-FR"/>
        </w:rPr>
        <w:t xml:space="preserve">Capacité avérée à travailler de manière indépendante et à </w:t>
      </w:r>
      <w:r>
        <w:rPr>
          <w:rFonts w:cstheme="minorHAnsi"/>
          <w:lang w:val="fr-FR"/>
        </w:rPr>
        <w:t>produire</w:t>
      </w:r>
      <w:r w:rsidRPr="00D61827">
        <w:rPr>
          <w:rFonts w:cstheme="minorHAnsi"/>
          <w:lang w:val="fr-FR"/>
        </w:rPr>
        <w:t xml:space="preserve"> des résultats de haute qualité dans les délais impartis.</w:t>
      </w:r>
    </w:p>
    <w:p w14:paraId="13BFCBEE" w14:textId="77777777" w:rsidR="002B2194" w:rsidRPr="00D61827" w:rsidRDefault="002B2194" w:rsidP="002B2194">
      <w:pPr>
        <w:jc w:val="both"/>
        <w:rPr>
          <w:rFonts w:cstheme="minorHAnsi"/>
          <w:b/>
          <w:lang w:val="fr-FR"/>
        </w:rPr>
      </w:pPr>
    </w:p>
    <w:p w14:paraId="3FFF31C4" w14:textId="77777777" w:rsidR="002B2194" w:rsidRPr="00D61827" w:rsidRDefault="002B2194" w:rsidP="002B2194">
      <w:pPr>
        <w:shd w:val="clear" w:color="auto" w:fill="FFFFFF"/>
        <w:jc w:val="both"/>
        <w:rPr>
          <w:rFonts w:cstheme="minorHAnsi"/>
          <w:b/>
          <w:bCs/>
          <w:lang w:val="fr-FR"/>
        </w:rPr>
      </w:pPr>
      <w:r w:rsidRPr="00D61827">
        <w:rPr>
          <w:rFonts w:cstheme="minorHAnsi"/>
          <w:b/>
          <w:bCs/>
          <w:lang w:val="fr-FR"/>
        </w:rPr>
        <w:t>La langue :</w:t>
      </w:r>
    </w:p>
    <w:p w14:paraId="3C2510E8" w14:textId="77777777" w:rsidR="002B2194" w:rsidRPr="00FF5CC5" w:rsidRDefault="002B2194" w:rsidP="002B2194">
      <w:pPr>
        <w:shd w:val="clear" w:color="auto" w:fill="FFFFFF"/>
        <w:jc w:val="both"/>
        <w:rPr>
          <w:rFonts w:ascii="Calibri" w:hAnsi="Calibri" w:cs="Calibri"/>
          <w:i/>
          <w:iCs/>
          <w:color w:val="000000"/>
          <w:lang w:val="fr-FR"/>
        </w:rPr>
      </w:pPr>
      <w:r w:rsidRPr="00FF5CC5">
        <w:rPr>
          <w:rFonts w:cstheme="minorHAnsi"/>
          <w:bCs/>
          <w:lang w:val="fr-FR"/>
        </w:rPr>
        <w:t xml:space="preserve">Excellentes compétences en communication orale et écrite </w:t>
      </w:r>
      <w:r w:rsidRPr="00FF5CC5">
        <w:rPr>
          <w:rFonts w:cstheme="minorHAnsi"/>
          <w:bCs/>
          <w:i/>
          <w:lang w:val="fr-FR"/>
        </w:rPr>
        <w:t>en</w:t>
      </w:r>
      <w:r>
        <w:rPr>
          <w:rFonts w:cstheme="minorHAnsi"/>
          <w:bCs/>
          <w:i/>
          <w:lang w:val="fr-FR"/>
        </w:rPr>
        <w:t xml:space="preserve"> l’anglais et</w:t>
      </w:r>
      <w:r w:rsidRPr="00FF5CC5">
        <w:rPr>
          <w:rFonts w:cstheme="minorHAnsi"/>
          <w:bCs/>
          <w:i/>
          <w:lang w:val="fr-FR"/>
        </w:rPr>
        <w:t xml:space="preserve"> français </w:t>
      </w:r>
    </w:p>
    <w:p w14:paraId="750672EA" w14:textId="77777777" w:rsidR="002B2194" w:rsidRPr="00D61827" w:rsidRDefault="002B2194" w:rsidP="002B2194">
      <w:pPr>
        <w:rPr>
          <w:rFonts w:cstheme="minorHAnsi"/>
          <w:b/>
          <w:bCs/>
          <w:color w:val="000000"/>
          <w:lang w:val="fr-FR" w:eastAsia="en-PH"/>
        </w:rPr>
      </w:pPr>
    </w:p>
    <w:p w14:paraId="137364A9" w14:textId="77777777" w:rsidR="002B2194" w:rsidRPr="002854A6" w:rsidRDefault="002B2194" w:rsidP="002B2194">
      <w:pPr>
        <w:rPr>
          <w:lang w:val="fr-FR" w:eastAsia="ja-JP"/>
        </w:rPr>
      </w:pPr>
    </w:p>
    <w:p w14:paraId="4CE95F5E" w14:textId="77777777" w:rsidR="002B2194" w:rsidRPr="002854A6" w:rsidRDefault="002B2194" w:rsidP="002B2194">
      <w:pPr>
        <w:rPr>
          <w:lang w:val="fr-FR" w:eastAsia="ja-JP"/>
        </w:rPr>
      </w:pPr>
    </w:p>
    <w:p w14:paraId="7C9EFADD" w14:textId="77777777" w:rsidR="00FD25B2" w:rsidRPr="002B2194" w:rsidRDefault="00FD25B2">
      <w:pPr>
        <w:rPr>
          <w:lang w:val="fr-FR"/>
        </w:rPr>
      </w:pPr>
    </w:p>
    <w:sectPr w:rsidR="00FD25B2" w:rsidRPr="002B2194" w:rsidSect="0071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457"/>
    <w:multiLevelType w:val="hybridMultilevel"/>
    <w:tmpl w:val="4B8E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2F9"/>
    <w:multiLevelType w:val="hybridMultilevel"/>
    <w:tmpl w:val="D13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0299"/>
    <w:multiLevelType w:val="hybridMultilevel"/>
    <w:tmpl w:val="CE26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3ED9"/>
    <w:multiLevelType w:val="hybridMultilevel"/>
    <w:tmpl w:val="9C3A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A47B4"/>
    <w:multiLevelType w:val="hybridMultilevel"/>
    <w:tmpl w:val="4906FC7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43867AD"/>
    <w:multiLevelType w:val="hybridMultilevel"/>
    <w:tmpl w:val="F8DEEF62"/>
    <w:lvl w:ilvl="0" w:tplc="04090001">
      <w:start w:val="1"/>
      <w:numFmt w:val="bullet"/>
      <w:lvlText w:val=""/>
      <w:lvlJc w:val="left"/>
      <w:pPr>
        <w:ind w:left="1777"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4AB1096"/>
    <w:multiLevelType w:val="hybridMultilevel"/>
    <w:tmpl w:val="0CE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94"/>
    <w:rsid w:val="000672DE"/>
    <w:rsid w:val="00267A63"/>
    <w:rsid w:val="002704A2"/>
    <w:rsid w:val="002B2194"/>
    <w:rsid w:val="00444334"/>
    <w:rsid w:val="0051599D"/>
    <w:rsid w:val="005B55DD"/>
    <w:rsid w:val="005E1617"/>
    <w:rsid w:val="005F0A75"/>
    <w:rsid w:val="00694FE1"/>
    <w:rsid w:val="00785727"/>
    <w:rsid w:val="007A78A9"/>
    <w:rsid w:val="00806982"/>
    <w:rsid w:val="00831768"/>
    <w:rsid w:val="009C49ED"/>
    <w:rsid w:val="00A84C19"/>
    <w:rsid w:val="00AB4418"/>
    <w:rsid w:val="00B35F4A"/>
    <w:rsid w:val="00B830CC"/>
    <w:rsid w:val="00BA1E59"/>
    <w:rsid w:val="00BD7ABB"/>
    <w:rsid w:val="00C0627C"/>
    <w:rsid w:val="00CE2393"/>
    <w:rsid w:val="00D17CE0"/>
    <w:rsid w:val="00FD25B2"/>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94C"/>
  <w15:chartTrackingRefBased/>
  <w15:docId w15:val="{3757B023-A98F-4228-A428-13AAD303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4"/>
    <w:pPr>
      <w:spacing w:after="0" w:line="240" w:lineRule="auto"/>
      <w:contextualSpacing/>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219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1,Heading,Dot pt,F5 List Paragraph,No Spacing1,List Paragraph Char Char Char,Indicator Text,Numbered Para 1,Bullet 1,Bullet Points,List Paragraph2,MAIN CONTENT,Normal numbered,List Bullet Mary,Title Style 1"/>
    <w:basedOn w:val="Normal"/>
    <w:link w:val="ParagraphedelisteCar"/>
    <w:uiPriority w:val="34"/>
    <w:qFormat/>
    <w:rsid w:val="002B2194"/>
    <w:pPr>
      <w:ind w:left="720"/>
    </w:pPr>
  </w:style>
  <w:style w:type="character" w:customStyle="1" w:styleId="ParagraphedelisteCar">
    <w:name w:val="Paragraphe de liste Car"/>
    <w:aliases w:val="Bullets Car,List Paragraph1 Car,Heading Car,Dot pt Car,F5 List Paragraph Car,No Spacing1 Car,List Paragraph Char Char Char Car,Indicator Text Car,Numbered Para 1 Car,Bullet 1 Car,Bullet Points Car,List Paragraph2 Car"/>
    <w:link w:val="Paragraphedeliste"/>
    <w:uiPriority w:val="34"/>
    <w:qFormat/>
    <w:rsid w:val="002B2194"/>
    <w:rPr>
      <w:rFonts w:eastAsiaTheme="minorEastAsia"/>
      <w:lang w:val="en-US"/>
    </w:rPr>
  </w:style>
  <w:style w:type="paragraph" w:styleId="NormalWeb">
    <w:name w:val="Normal (Web)"/>
    <w:basedOn w:val="Normal"/>
    <w:uiPriority w:val="99"/>
    <w:unhideWhenUsed/>
    <w:rsid w:val="002B2194"/>
    <w:pPr>
      <w:spacing w:before="100" w:beforeAutospacing="1" w:after="100" w:afterAutospacing="1"/>
      <w:contextualSpacing w:val="0"/>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14338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Sierge Ndjekouneyom</dc:creator>
  <cp:keywords/>
  <dc:description/>
  <cp:lastModifiedBy>Caleb Madjiadoum Kette</cp:lastModifiedBy>
  <cp:revision>13</cp:revision>
  <cp:lastPrinted>2022-06-29T08:00:00Z</cp:lastPrinted>
  <dcterms:created xsi:type="dcterms:W3CDTF">2022-06-29T09:41:00Z</dcterms:created>
  <dcterms:modified xsi:type="dcterms:W3CDTF">2022-06-30T08:43:00Z</dcterms:modified>
</cp:coreProperties>
</file>