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32AA0DB3" w:rsidR="0052329D" w:rsidRPr="00264BB0" w:rsidRDefault="0052329D">
      <w:pPr>
        <w:spacing w:after="0" w:line="276" w:lineRule="auto"/>
        <w:jc w:val="center"/>
        <w:rPr>
          <w:rFonts w:ascii="Segoe UI" w:hAnsi="Segoe UI" w:cs="Segoe UI"/>
          <w:b/>
        </w:rPr>
      </w:pPr>
    </w:p>
    <w:p w14:paraId="0000000D" w14:textId="19828751" w:rsidR="0052329D" w:rsidRPr="00264BB0" w:rsidRDefault="007B6453" w:rsidP="00DD1C08">
      <w:pPr>
        <w:pStyle w:val="Title"/>
        <w:spacing w:before="0" w:after="60" w:line="276" w:lineRule="auto"/>
        <w:jc w:val="center"/>
        <w:rPr>
          <w:rFonts w:ascii="Segoe UI" w:hAnsi="Segoe UI" w:cs="Segoe UI"/>
          <w:sz w:val="36"/>
          <w:szCs w:val="36"/>
        </w:rPr>
      </w:pPr>
      <w:bookmarkStart w:id="0" w:name="_7rhzavv49f8y" w:colFirst="0" w:colLast="0"/>
      <w:bookmarkEnd w:id="0"/>
      <w:r w:rsidRPr="00264BB0">
        <w:rPr>
          <w:rFonts w:ascii="Segoe UI" w:hAnsi="Segoe UI" w:cs="Segoe UI"/>
          <w:sz w:val="36"/>
          <w:szCs w:val="36"/>
        </w:rPr>
        <w:t>TÉRMINOS DE REFERENCIA (TDR)</w:t>
      </w:r>
      <w:r w:rsidRPr="00264BB0">
        <w:rPr>
          <w:rFonts w:ascii="Segoe UI" w:hAnsi="Segoe UI" w:cs="Segoe UI"/>
        </w:rPr>
        <w:t xml:space="preserve"> </w:t>
      </w:r>
    </w:p>
    <w:p w14:paraId="1292583C" w14:textId="182C5A1A" w:rsidR="00E50DE7" w:rsidRPr="000729D1" w:rsidRDefault="009F215F" w:rsidP="009F215F">
      <w:pPr>
        <w:pStyle w:val="ListParagraph"/>
        <w:spacing w:beforeAutospacing="1" w:afterAutospacing="1" w:line="240" w:lineRule="auto"/>
        <w:ind w:left="425"/>
        <w:jc w:val="center"/>
        <w:rPr>
          <w:rFonts w:ascii="Segoe UI" w:hAnsi="Segoe UI" w:cs="Segoe UI"/>
          <w:sz w:val="24"/>
          <w:szCs w:val="24"/>
        </w:rPr>
      </w:pPr>
      <w:r w:rsidRPr="000729D1">
        <w:rPr>
          <w:rFonts w:ascii="Segoe UI" w:hAnsi="Segoe UI" w:cs="Segoe UI"/>
          <w:bCs/>
          <w:sz w:val="24"/>
          <w:szCs w:val="24"/>
        </w:rPr>
        <w:t>CONSULTORÍA DE UN</w:t>
      </w:r>
      <w:r w:rsidRPr="000729D1">
        <w:rPr>
          <w:rFonts w:ascii="Segoe UI" w:hAnsi="Segoe UI" w:cs="Segoe UI"/>
          <w:b/>
          <w:sz w:val="24"/>
          <w:szCs w:val="24"/>
        </w:rPr>
        <w:t xml:space="preserve"> EXPERTO/A EN</w:t>
      </w:r>
      <w:r w:rsidR="00861FCC" w:rsidRPr="000729D1">
        <w:rPr>
          <w:rFonts w:ascii="Segoe UI" w:hAnsi="Segoe UI" w:cs="Segoe UI"/>
          <w:b/>
          <w:sz w:val="24"/>
          <w:szCs w:val="24"/>
        </w:rPr>
        <w:t xml:space="preserve"> PRIVACIDAD DE DATOS Y</w:t>
      </w:r>
      <w:r w:rsidRPr="000729D1">
        <w:rPr>
          <w:rFonts w:ascii="Segoe UI" w:hAnsi="Segoe UI" w:cs="Segoe UI"/>
          <w:b/>
          <w:sz w:val="24"/>
          <w:szCs w:val="24"/>
        </w:rPr>
        <w:t xml:space="preserve"> </w:t>
      </w:r>
      <w:r w:rsidR="00714A31" w:rsidRPr="000729D1">
        <w:rPr>
          <w:rFonts w:ascii="Segoe UI" w:hAnsi="Segoe UI" w:cs="Segoe UI"/>
          <w:b/>
          <w:sz w:val="24"/>
          <w:szCs w:val="24"/>
        </w:rPr>
        <w:t>DIRECCIÓN</w:t>
      </w:r>
      <w:r w:rsidR="005520F9" w:rsidRPr="000729D1">
        <w:rPr>
          <w:rFonts w:ascii="Segoe UI" w:hAnsi="Segoe UI" w:cs="Segoe UI"/>
          <w:b/>
          <w:sz w:val="24"/>
          <w:szCs w:val="24"/>
        </w:rPr>
        <w:t xml:space="preserve"> DE PROYECTOS DE</w:t>
      </w:r>
      <w:r w:rsidR="00714A31" w:rsidRPr="000729D1">
        <w:rPr>
          <w:rFonts w:ascii="Segoe UI" w:hAnsi="Segoe UI" w:cs="Segoe UI"/>
          <w:b/>
          <w:sz w:val="24"/>
          <w:szCs w:val="24"/>
        </w:rPr>
        <w:t xml:space="preserve"> </w:t>
      </w:r>
      <w:r w:rsidRPr="000729D1">
        <w:rPr>
          <w:rFonts w:ascii="Segoe UI" w:hAnsi="Segoe UI" w:cs="Segoe UI"/>
          <w:b/>
          <w:sz w:val="24"/>
          <w:szCs w:val="24"/>
        </w:rPr>
        <w:t xml:space="preserve">GESTIÓN DOCUMENTAL PARA </w:t>
      </w:r>
      <w:r w:rsidRPr="000729D1">
        <w:rPr>
          <w:rFonts w:ascii="Segoe UI" w:hAnsi="Segoe UI" w:cs="Segoe UI"/>
          <w:sz w:val="24"/>
          <w:szCs w:val="24"/>
        </w:rPr>
        <w:t>LA SUPERVISIÓN DE LOS SERVICIOS PARA LA “CONVERSIÓN DIGITAL PARA LA GESTIÓN DE LOS EXPEDIENTES JUDICIALES ACTIVOS DEL PODER JUDICIAL EN LA MODALIDAD “LLAVE EN MANO”.</w:t>
      </w:r>
    </w:p>
    <w:p w14:paraId="00000013" w14:textId="0DB6477E" w:rsidR="0052329D" w:rsidRPr="00264BB0" w:rsidRDefault="00F600B1" w:rsidP="000C7F65">
      <w:pPr>
        <w:spacing w:after="0" w:line="276" w:lineRule="auto"/>
        <w:jc w:val="center"/>
        <w:rPr>
          <w:rFonts w:ascii="Segoe UI" w:hAnsi="Segoe UI" w:cs="Segoe UI"/>
          <w:b/>
          <w:sz w:val="24"/>
          <w:szCs w:val="24"/>
        </w:rPr>
      </w:pPr>
      <w:r w:rsidRPr="00264BB0">
        <w:rPr>
          <w:rFonts w:ascii="Segoe UI" w:hAnsi="Segoe UI" w:cs="Segoe UI"/>
          <w:b/>
          <w:sz w:val="24"/>
          <w:szCs w:val="24"/>
        </w:rPr>
        <w:t xml:space="preserve">Proyecto No.:  </w:t>
      </w:r>
      <w:r w:rsidR="008559F7">
        <w:rPr>
          <w:rFonts w:ascii="Segoe UI" w:hAnsi="Segoe UI" w:cs="Segoe UI"/>
          <w:b/>
          <w:sz w:val="24"/>
          <w:szCs w:val="24"/>
        </w:rPr>
        <w:t>00</w:t>
      </w:r>
      <w:r w:rsidR="00022F64">
        <w:rPr>
          <w:rFonts w:ascii="Segoe UI" w:hAnsi="Segoe UI" w:cs="Segoe UI"/>
          <w:b/>
          <w:sz w:val="24"/>
          <w:szCs w:val="24"/>
        </w:rPr>
        <w:t>119244</w:t>
      </w:r>
    </w:p>
    <w:p w14:paraId="4B83DAD9" w14:textId="30F62498" w:rsidR="001E2C18" w:rsidRPr="00264BB0" w:rsidRDefault="00F46758" w:rsidP="001E2C18">
      <w:pPr>
        <w:pStyle w:val="Heading1"/>
        <w:numPr>
          <w:ilvl w:val="0"/>
          <w:numId w:val="5"/>
        </w:numPr>
        <w:rPr>
          <w:rFonts w:ascii="Segoe UI" w:hAnsi="Segoe UI" w:cs="Segoe UI"/>
          <w:color w:val="auto"/>
        </w:rPr>
      </w:pPr>
      <w:bookmarkStart w:id="1" w:name="_Toc2937448"/>
      <w:r w:rsidRPr="00264BB0">
        <w:rPr>
          <w:rFonts w:ascii="Segoe UI" w:hAnsi="Segoe UI" w:cs="Segoe UI"/>
          <w:color w:val="auto"/>
        </w:rPr>
        <w:t>DESCRIPCIÓN DE PROYECTO:</w:t>
      </w:r>
      <w:bookmarkEnd w:id="1"/>
    </w:p>
    <w:p w14:paraId="5B0513E4" w14:textId="77777777" w:rsidR="000E749E" w:rsidRPr="00264BB0" w:rsidRDefault="000E749E" w:rsidP="000E749E">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El Poder Judicial es uno de los tres (3) poderes que conforman el gobierno de la República Dominicana. Su función consiste en administrar justicia de manera gratuita, para decidir sobre los conflictos entre personas físicas o morales, en derecho privado o público, en todo tipo de procesos, juzgando y haciendo ejecutar lo juzgado. Su ejercicio corresponde a los tribunales y juzgados determinados por la ley.</w:t>
      </w:r>
    </w:p>
    <w:p w14:paraId="2A55EDA8" w14:textId="77777777" w:rsidR="00877E81" w:rsidRPr="00264BB0" w:rsidRDefault="00877E81" w:rsidP="00877E81">
      <w:pPr>
        <w:pStyle w:val="ListParagraph"/>
        <w:spacing w:beforeAutospacing="1" w:afterAutospacing="1" w:line="240" w:lineRule="auto"/>
        <w:ind w:left="425"/>
        <w:jc w:val="both"/>
        <w:rPr>
          <w:rFonts w:ascii="Segoe UI" w:hAnsi="Segoe UI" w:cs="Segoe UI"/>
          <w:sz w:val="20"/>
          <w:szCs w:val="20"/>
        </w:rPr>
      </w:pPr>
    </w:p>
    <w:p w14:paraId="45F9E475" w14:textId="77777777" w:rsidR="00EE04D6" w:rsidRPr="00264BB0" w:rsidRDefault="00877E81" w:rsidP="00146143">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El Poder Judicial dominicano realizó un plan estratégico para el período 2020-2024 en donde definió la ruta a seguir en relación con sus servicios judiciales principales.  A continuación, los extractos conceptuales de dicha ruta de transformación hacia una Gestión y Conversión Digital: </w:t>
      </w:r>
    </w:p>
    <w:p w14:paraId="036E11AD" w14:textId="77777777" w:rsidR="00EE04D6" w:rsidRPr="00264BB0" w:rsidRDefault="00EE04D6" w:rsidP="00146143">
      <w:pPr>
        <w:pStyle w:val="ListParagraph"/>
        <w:spacing w:beforeAutospacing="1" w:afterAutospacing="1" w:line="240" w:lineRule="auto"/>
        <w:ind w:left="425"/>
        <w:jc w:val="both"/>
        <w:rPr>
          <w:rFonts w:ascii="Segoe UI" w:hAnsi="Segoe UI" w:cs="Segoe UI"/>
          <w:sz w:val="20"/>
          <w:szCs w:val="20"/>
        </w:rPr>
      </w:pPr>
    </w:p>
    <w:p w14:paraId="1C9C6611" w14:textId="1470C9C9" w:rsidR="00877E81" w:rsidRPr="00264BB0" w:rsidRDefault="00877E81" w:rsidP="001D65A0">
      <w:pPr>
        <w:pStyle w:val="ListParagraph"/>
        <w:spacing w:beforeAutospacing="1" w:afterAutospacing="1" w:line="240" w:lineRule="auto"/>
        <w:ind w:left="90"/>
        <w:rPr>
          <w:rFonts w:ascii="Segoe UI" w:hAnsi="Segoe UI" w:cs="Segoe UI"/>
          <w:sz w:val="20"/>
          <w:szCs w:val="20"/>
        </w:rPr>
      </w:pPr>
      <w:r w:rsidRPr="00264BB0">
        <w:rPr>
          <w:rFonts w:ascii="Segoe UI" w:hAnsi="Segoe UI" w:cs="Segoe UI"/>
          <w:noProof/>
          <w:sz w:val="20"/>
          <w:szCs w:val="20"/>
          <w:lang w:val="en-US"/>
        </w:rPr>
        <w:drawing>
          <wp:inline distT="0" distB="0" distL="0" distR="0" wp14:anchorId="4BE2B0A6" wp14:editId="69542F75">
            <wp:extent cx="5984669" cy="2921329"/>
            <wp:effectExtent l="0" t="0" r="0" b="0"/>
            <wp:docPr id="157339734" name="Picture 10977080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39734" name="Picture 1097708022"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01234" cy="2929415"/>
                    </a:xfrm>
                    <a:prstGeom prst="rect">
                      <a:avLst/>
                    </a:prstGeom>
                  </pic:spPr>
                </pic:pic>
              </a:graphicData>
            </a:graphic>
          </wp:inline>
        </w:drawing>
      </w:r>
    </w:p>
    <w:p w14:paraId="37045525" w14:textId="77777777" w:rsidR="00877E81" w:rsidRPr="00264BB0" w:rsidRDefault="00877E81" w:rsidP="00877E81">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lastRenderedPageBreak/>
        <w:t>Asimismo, se ha diseñado de manera conceptual el mapa de proceso del Servicio Judicial que maximiza la prestación de los servicios judiciales a través del uso de herramientas tecnológicas que contempla:</w:t>
      </w:r>
      <w:r w:rsidRPr="00264BB0">
        <w:rPr>
          <w:rStyle w:val="FootnoteReference"/>
          <w:rFonts w:ascii="Segoe UI" w:hAnsi="Segoe UI" w:cs="Segoe UI"/>
          <w:sz w:val="20"/>
          <w:szCs w:val="20"/>
        </w:rPr>
        <w:footnoteReference w:id="1"/>
      </w:r>
    </w:p>
    <w:p w14:paraId="531E2803" w14:textId="77777777" w:rsidR="00877E81" w:rsidRPr="00264BB0" w:rsidRDefault="00877E81" w:rsidP="00877E81">
      <w:pPr>
        <w:pStyle w:val="ListParagraph"/>
        <w:spacing w:beforeAutospacing="1" w:afterAutospacing="1" w:line="240" w:lineRule="auto"/>
        <w:ind w:left="425"/>
        <w:jc w:val="both"/>
        <w:rPr>
          <w:rFonts w:ascii="Segoe UI" w:hAnsi="Segoe UI" w:cs="Segoe UI"/>
          <w:sz w:val="20"/>
          <w:szCs w:val="20"/>
        </w:rPr>
      </w:pPr>
    </w:p>
    <w:p w14:paraId="3C434468" w14:textId="77777777" w:rsidR="00877E81" w:rsidRPr="00264BB0" w:rsidRDefault="00877E81" w:rsidP="00877E81">
      <w:pPr>
        <w:pStyle w:val="ListParagraph"/>
        <w:numPr>
          <w:ilvl w:val="0"/>
          <w:numId w:val="13"/>
        </w:numPr>
        <w:tabs>
          <w:tab w:val="left" w:pos="1080"/>
        </w:tabs>
        <w:spacing w:beforeAutospacing="1" w:afterAutospacing="1" w:line="240" w:lineRule="auto"/>
        <w:ind w:left="1080"/>
        <w:jc w:val="both"/>
        <w:rPr>
          <w:rFonts w:ascii="Segoe UI" w:hAnsi="Segoe UI" w:cs="Segoe UI"/>
          <w:color w:val="000000" w:themeColor="text1"/>
          <w:sz w:val="20"/>
          <w:szCs w:val="20"/>
        </w:rPr>
      </w:pPr>
      <w:r w:rsidRPr="00264BB0">
        <w:rPr>
          <w:rFonts w:ascii="Segoe UI" w:hAnsi="Segoe UI" w:cs="Segoe UI"/>
          <w:color w:val="000000" w:themeColor="text1"/>
          <w:sz w:val="20"/>
          <w:szCs w:val="20"/>
        </w:rPr>
        <w:t xml:space="preserve">La digitalización y gestión documental </w:t>
      </w:r>
    </w:p>
    <w:p w14:paraId="7BA42D0F" w14:textId="77777777" w:rsidR="00877E81" w:rsidRPr="00264BB0" w:rsidRDefault="00877E81" w:rsidP="00877E81">
      <w:pPr>
        <w:pStyle w:val="ListParagraph"/>
        <w:numPr>
          <w:ilvl w:val="0"/>
          <w:numId w:val="12"/>
        </w:numPr>
        <w:tabs>
          <w:tab w:val="left" w:pos="1080"/>
        </w:tabs>
        <w:spacing w:beforeAutospacing="1" w:afterAutospacing="1" w:line="240" w:lineRule="auto"/>
        <w:ind w:left="1080"/>
        <w:jc w:val="both"/>
        <w:rPr>
          <w:rFonts w:ascii="Segoe UI" w:hAnsi="Segoe UI" w:cs="Segoe UI"/>
          <w:color w:val="000000" w:themeColor="text1"/>
          <w:sz w:val="20"/>
          <w:szCs w:val="20"/>
        </w:rPr>
      </w:pPr>
      <w:r w:rsidRPr="00264BB0">
        <w:rPr>
          <w:rFonts w:ascii="Segoe UI" w:hAnsi="Segoe UI" w:cs="Segoe UI"/>
          <w:color w:val="000000" w:themeColor="text1"/>
          <w:sz w:val="20"/>
          <w:szCs w:val="20"/>
        </w:rPr>
        <w:t>Procesamiento de documentos digitales nativos </w:t>
      </w:r>
    </w:p>
    <w:p w14:paraId="64618C23" w14:textId="77777777" w:rsidR="00877E81" w:rsidRPr="00264BB0" w:rsidRDefault="00877E81" w:rsidP="00877E81">
      <w:pPr>
        <w:pStyle w:val="ListParagraph"/>
        <w:numPr>
          <w:ilvl w:val="0"/>
          <w:numId w:val="11"/>
        </w:numPr>
        <w:tabs>
          <w:tab w:val="left" w:pos="1080"/>
        </w:tabs>
        <w:spacing w:beforeAutospacing="1" w:afterAutospacing="1" w:line="240" w:lineRule="auto"/>
        <w:ind w:left="1080"/>
        <w:jc w:val="both"/>
        <w:rPr>
          <w:rFonts w:ascii="Segoe UI" w:hAnsi="Segoe UI" w:cs="Segoe UI"/>
          <w:color w:val="000000" w:themeColor="text1"/>
          <w:sz w:val="20"/>
          <w:szCs w:val="20"/>
        </w:rPr>
      </w:pPr>
      <w:r w:rsidRPr="00264BB0">
        <w:rPr>
          <w:rFonts w:ascii="Segoe UI" w:hAnsi="Segoe UI" w:cs="Segoe UI"/>
          <w:color w:val="000000" w:themeColor="text1"/>
          <w:sz w:val="20"/>
          <w:szCs w:val="20"/>
        </w:rPr>
        <w:t>Uso de la nube, Maximización del uso del internet </w:t>
      </w:r>
    </w:p>
    <w:p w14:paraId="0D4A05F1" w14:textId="77777777" w:rsidR="00877E81" w:rsidRPr="00264BB0" w:rsidRDefault="00877E81" w:rsidP="00877E81">
      <w:pPr>
        <w:pStyle w:val="ListParagraph"/>
        <w:numPr>
          <w:ilvl w:val="0"/>
          <w:numId w:val="10"/>
        </w:numPr>
        <w:tabs>
          <w:tab w:val="left" w:pos="1080"/>
        </w:tabs>
        <w:spacing w:beforeAutospacing="1" w:afterAutospacing="1" w:line="240" w:lineRule="auto"/>
        <w:ind w:left="1080"/>
        <w:jc w:val="both"/>
        <w:rPr>
          <w:rFonts w:ascii="Segoe UI" w:hAnsi="Segoe UI" w:cs="Segoe UI"/>
          <w:color w:val="000000" w:themeColor="text1"/>
          <w:sz w:val="20"/>
          <w:szCs w:val="20"/>
        </w:rPr>
      </w:pPr>
      <w:r w:rsidRPr="00264BB0">
        <w:rPr>
          <w:rFonts w:ascii="Segoe UI" w:hAnsi="Segoe UI" w:cs="Segoe UI"/>
          <w:color w:val="000000" w:themeColor="text1"/>
          <w:sz w:val="20"/>
          <w:szCs w:val="20"/>
        </w:rPr>
        <w:t>Uso de firma electrónica. </w:t>
      </w:r>
    </w:p>
    <w:p w14:paraId="6BD29F40" w14:textId="77777777" w:rsidR="00877E81" w:rsidRPr="00264BB0" w:rsidRDefault="00877E81" w:rsidP="00877E81">
      <w:pPr>
        <w:pStyle w:val="ListParagraph"/>
        <w:numPr>
          <w:ilvl w:val="0"/>
          <w:numId w:val="9"/>
        </w:numPr>
        <w:tabs>
          <w:tab w:val="left" w:pos="1080"/>
        </w:tabs>
        <w:spacing w:beforeAutospacing="1" w:afterAutospacing="1" w:line="240" w:lineRule="auto"/>
        <w:ind w:left="1080"/>
        <w:jc w:val="both"/>
        <w:rPr>
          <w:rFonts w:ascii="Segoe UI" w:hAnsi="Segoe UI" w:cs="Segoe UI"/>
          <w:color w:val="000000" w:themeColor="text1"/>
          <w:sz w:val="20"/>
          <w:szCs w:val="20"/>
        </w:rPr>
      </w:pPr>
      <w:r w:rsidRPr="00264BB0">
        <w:rPr>
          <w:rFonts w:ascii="Segoe UI" w:hAnsi="Segoe UI" w:cs="Segoe UI"/>
          <w:color w:val="000000" w:themeColor="text1"/>
          <w:sz w:val="20"/>
          <w:szCs w:val="20"/>
        </w:rPr>
        <w:t>Sistema de flujos de trabajo (</w:t>
      </w:r>
      <w:proofErr w:type="spellStart"/>
      <w:r w:rsidRPr="00264BB0">
        <w:rPr>
          <w:rFonts w:ascii="Segoe UI" w:hAnsi="Segoe UI" w:cs="Segoe UI"/>
          <w:color w:val="000000" w:themeColor="text1"/>
          <w:sz w:val="20"/>
          <w:szCs w:val="20"/>
        </w:rPr>
        <w:t>Workflows</w:t>
      </w:r>
      <w:proofErr w:type="spellEnd"/>
      <w:r w:rsidRPr="00264BB0">
        <w:rPr>
          <w:rFonts w:ascii="Segoe UI" w:hAnsi="Segoe UI" w:cs="Segoe UI"/>
          <w:color w:val="000000" w:themeColor="text1"/>
          <w:sz w:val="20"/>
          <w:szCs w:val="20"/>
        </w:rPr>
        <w:t>) </w:t>
      </w:r>
    </w:p>
    <w:p w14:paraId="0A345D01" w14:textId="77777777" w:rsidR="00877E81" w:rsidRPr="00264BB0" w:rsidRDefault="00877E81" w:rsidP="00877E81">
      <w:pPr>
        <w:pStyle w:val="ListParagraph"/>
        <w:numPr>
          <w:ilvl w:val="0"/>
          <w:numId w:val="8"/>
        </w:numPr>
        <w:tabs>
          <w:tab w:val="left" w:pos="1080"/>
        </w:tabs>
        <w:spacing w:beforeAutospacing="1" w:afterAutospacing="1" w:line="240" w:lineRule="auto"/>
        <w:ind w:left="1080"/>
        <w:jc w:val="both"/>
        <w:rPr>
          <w:rFonts w:ascii="Segoe UI" w:hAnsi="Segoe UI" w:cs="Segoe UI"/>
          <w:color w:val="000000" w:themeColor="text1"/>
          <w:sz w:val="20"/>
          <w:szCs w:val="20"/>
        </w:rPr>
      </w:pPr>
      <w:r w:rsidRPr="00264BB0">
        <w:rPr>
          <w:rFonts w:ascii="Segoe UI" w:hAnsi="Segoe UI" w:cs="Segoe UI"/>
          <w:color w:val="000000" w:themeColor="text1"/>
          <w:sz w:val="20"/>
          <w:szCs w:val="20"/>
        </w:rPr>
        <w:t>Inteligencia de negocios y Big Data </w:t>
      </w:r>
    </w:p>
    <w:p w14:paraId="189FB901" w14:textId="77777777" w:rsidR="007F2811" w:rsidRPr="00264BB0" w:rsidRDefault="007F2811" w:rsidP="007F2811">
      <w:pPr>
        <w:pStyle w:val="ListParagraph"/>
        <w:tabs>
          <w:tab w:val="left" w:pos="1080"/>
        </w:tabs>
        <w:spacing w:beforeAutospacing="1" w:afterAutospacing="1" w:line="240" w:lineRule="auto"/>
        <w:ind w:left="1080"/>
        <w:jc w:val="both"/>
        <w:rPr>
          <w:rFonts w:ascii="Segoe UI" w:hAnsi="Segoe UI" w:cs="Segoe UI"/>
          <w:color w:val="000000" w:themeColor="text1"/>
          <w:sz w:val="20"/>
          <w:szCs w:val="20"/>
        </w:rPr>
      </w:pPr>
    </w:p>
    <w:p w14:paraId="15E0A17E" w14:textId="428DF14F" w:rsidR="00877E81" w:rsidRPr="00264BB0" w:rsidRDefault="00362594" w:rsidP="007F2811">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Para lograr</w:t>
      </w:r>
      <w:r w:rsidR="000532CA" w:rsidRPr="00264BB0">
        <w:rPr>
          <w:rFonts w:ascii="Segoe UI" w:hAnsi="Segoe UI" w:cs="Segoe UI"/>
          <w:sz w:val="20"/>
          <w:szCs w:val="20"/>
        </w:rPr>
        <w:t xml:space="preserve"> la “</w:t>
      </w:r>
      <w:r w:rsidR="003C547F" w:rsidRPr="00264BB0">
        <w:rPr>
          <w:rFonts w:ascii="Segoe UI" w:hAnsi="Segoe UI" w:cs="Segoe UI"/>
          <w:sz w:val="20"/>
          <w:szCs w:val="20"/>
        </w:rPr>
        <w:t>digitalización y gestión documental</w:t>
      </w:r>
      <w:r w:rsidR="000532CA" w:rsidRPr="00264BB0">
        <w:rPr>
          <w:rFonts w:ascii="Segoe UI" w:hAnsi="Segoe UI" w:cs="Segoe UI"/>
          <w:sz w:val="20"/>
          <w:szCs w:val="20"/>
        </w:rPr>
        <w:t>”</w:t>
      </w:r>
      <w:r w:rsidR="003C547F" w:rsidRPr="00264BB0">
        <w:rPr>
          <w:rFonts w:ascii="Segoe UI" w:hAnsi="Segoe UI" w:cs="Segoe UI"/>
          <w:sz w:val="20"/>
          <w:szCs w:val="20"/>
        </w:rPr>
        <w:t xml:space="preserve"> el Poder Judicial contrató </w:t>
      </w:r>
      <w:r w:rsidR="00CC615B" w:rsidRPr="00264BB0">
        <w:rPr>
          <w:rFonts w:ascii="Segoe UI" w:hAnsi="Segoe UI" w:cs="Segoe UI"/>
          <w:sz w:val="20"/>
          <w:szCs w:val="20"/>
        </w:rPr>
        <w:t xml:space="preserve">a la empresa NOVOSIT SRL </w:t>
      </w:r>
      <w:r w:rsidR="00956C5B" w:rsidRPr="00264BB0">
        <w:rPr>
          <w:rFonts w:ascii="Segoe UI" w:hAnsi="Segoe UI" w:cs="Segoe UI"/>
          <w:sz w:val="20"/>
          <w:szCs w:val="20"/>
        </w:rPr>
        <w:t xml:space="preserve">el 28 de julio del 2020 </w:t>
      </w:r>
      <w:r w:rsidR="003C547F" w:rsidRPr="00264BB0">
        <w:rPr>
          <w:rFonts w:ascii="Segoe UI" w:hAnsi="Segoe UI" w:cs="Segoe UI"/>
          <w:sz w:val="20"/>
          <w:szCs w:val="20"/>
        </w:rPr>
        <w:t xml:space="preserve">con </w:t>
      </w:r>
      <w:r w:rsidR="00920576" w:rsidRPr="00264BB0">
        <w:rPr>
          <w:rFonts w:ascii="Segoe UI" w:hAnsi="Segoe UI" w:cs="Segoe UI"/>
          <w:sz w:val="20"/>
          <w:szCs w:val="20"/>
        </w:rPr>
        <w:t xml:space="preserve">apoyo del PNUD los servicios para la </w:t>
      </w:r>
      <w:r w:rsidR="00724AA3" w:rsidRPr="00264BB0">
        <w:rPr>
          <w:rFonts w:ascii="Segoe UI" w:hAnsi="Segoe UI" w:cs="Segoe UI"/>
          <w:sz w:val="20"/>
          <w:szCs w:val="20"/>
        </w:rPr>
        <w:t xml:space="preserve">“Conversión Digital para la gestión de los expedientes judiciales activos del Poder Judicial en la modalidad “llave en mano” </w:t>
      </w:r>
      <w:r w:rsidR="00ED5F23" w:rsidRPr="00264BB0">
        <w:rPr>
          <w:rFonts w:ascii="Segoe UI" w:hAnsi="Segoe UI" w:cs="Segoe UI"/>
          <w:sz w:val="20"/>
          <w:szCs w:val="20"/>
        </w:rPr>
        <w:t xml:space="preserve">llamado </w:t>
      </w:r>
      <w:r w:rsidR="00724AA3" w:rsidRPr="00264BB0">
        <w:rPr>
          <w:rFonts w:ascii="Segoe UI" w:hAnsi="Segoe UI" w:cs="Segoe UI"/>
          <w:sz w:val="20"/>
          <w:szCs w:val="20"/>
        </w:rPr>
        <w:t>SDP-23-2020</w:t>
      </w:r>
      <w:r w:rsidR="00ED5F23" w:rsidRPr="00264BB0">
        <w:rPr>
          <w:rFonts w:ascii="Segoe UI" w:hAnsi="Segoe UI" w:cs="Segoe UI"/>
          <w:sz w:val="20"/>
          <w:szCs w:val="20"/>
        </w:rPr>
        <w:t xml:space="preserve"> contrato </w:t>
      </w:r>
      <w:r w:rsidR="00956C5B" w:rsidRPr="00264BB0">
        <w:rPr>
          <w:rFonts w:ascii="Segoe UI" w:hAnsi="Segoe UI" w:cs="Segoe UI"/>
          <w:sz w:val="20"/>
          <w:szCs w:val="20"/>
        </w:rPr>
        <w:t>060-2020</w:t>
      </w:r>
      <w:r w:rsidR="00724AA3" w:rsidRPr="00264BB0">
        <w:rPr>
          <w:rFonts w:ascii="Segoe UI" w:hAnsi="Segoe UI" w:cs="Segoe UI"/>
          <w:sz w:val="20"/>
          <w:szCs w:val="20"/>
        </w:rPr>
        <w:t>”</w:t>
      </w:r>
      <w:r w:rsidR="00697729" w:rsidRPr="00264BB0">
        <w:rPr>
          <w:rFonts w:ascii="Segoe UI" w:hAnsi="Segoe UI" w:cs="Segoe UI"/>
          <w:sz w:val="20"/>
          <w:szCs w:val="20"/>
        </w:rPr>
        <w:t xml:space="preserve"> contrato que estaba previsto finalizar el </w:t>
      </w:r>
      <w:r w:rsidR="002D1E19" w:rsidRPr="00264BB0">
        <w:rPr>
          <w:rFonts w:ascii="Segoe UI" w:hAnsi="Segoe UI" w:cs="Segoe UI"/>
          <w:sz w:val="20"/>
          <w:szCs w:val="20"/>
        </w:rPr>
        <w:t>1 de febrero de 2022</w:t>
      </w:r>
      <w:r w:rsidR="00B308AF" w:rsidRPr="00264BB0">
        <w:rPr>
          <w:rFonts w:ascii="Segoe UI" w:hAnsi="Segoe UI" w:cs="Segoe UI"/>
          <w:sz w:val="20"/>
          <w:szCs w:val="20"/>
        </w:rPr>
        <w:t>, durante el desarrollo del proyecto se debieron reajustar estrategias y metodologías de abordaje que esto conllevo a retrasos en la ejecución de los objetivos definidos en el contrato, que provocaron la extensión de la vigencia hasta el 30 de diciembre de 2022.</w:t>
      </w:r>
    </w:p>
    <w:p w14:paraId="34CC15E5" w14:textId="77777777" w:rsidR="00EE04D6" w:rsidRPr="00264BB0" w:rsidRDefault="00EE04D6" w:rsidP="007F2811">
      <w:pPr>
        <w:pStyle w:val="ListParagraph"/>
        <w:spacing w:beforeAutospacing="1" w:afterAutospacing="1" w:line="240" w:lineRule="auto"/>
        <w:ind w:left="425"/>
        <w:jc w:val="both"/>
        <w:rPr>
          <w:rFonts w:ascii="Segoe UI" w:hAnsi="Segoe UI" w:cs="Segoe UI"/>
          <w:sz w:val="20"/>
          <w:szCs w:val="20"/>
        </w:rPr>
      </w:pPr>
    </w:p>
    <w:p w14:paraId="5F625731" w14:textId="5C8B396F" w:rsidR="00877E81" w:rsidRPr="00264BB0" w:rsidRDefault="006D79CB" w:rsidP="000E749E">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 xml:space="preserve">Con el propósito de </w:t>
      </w:r>
      <w:r w:rsidR="001C0EA4" w:rsidRPr="00264BB0">
        <w:rPr>
          <w:rFonts w:ascii="Segoe UI" w:hAnsi="Segoe UI" w:cs="Segoe UI"/>
          <w:sz w:val="20"/>
          <w:szCs w:val="20"/>
        </w:rPr>
        <w:t xml:space="preserve">asistir al Poder Judicial en la </w:t>
      </w:r>
      <w:r w:rsidR="00D565DA" w:rsidRPr="00264BB0">
        <w:rPr>
          <w:rFonts w:ascii="Segoe UI" w:hAnsi="Segoe UI" w:cs="Segoe UI"/>
          <w:sz w:val="20"/>
          <w:szCs w:val="20"/>
        </w:rPr>
        <w:t>supervisión de</w:t>
      </w:r>
      <w:r w:rsidR="00591A6D" w:rsidRPr="00264BB0">
        <w:rPr>
          <w:rFonts w:ascii="Segoe UI" w:hAnsi="Segoe UI" w:cs="Segoe UI"/>
          <w:sz w:val="20"/>
          <w:szCs w:val="20"/>
        </w:rPr>
        <w:t xml:space="preserve"> los </w:t>
      </w:r>
      <w:r w:rsidR="003C2FD6" w:rsidRPr="00264BB0">
        <w:rPr>
          <w:rFonts w:ascii="Segoe UI" w:hAnsi="Segoe UI" w:cs="Segoe UI"/>
          <w:sz w:val="20"/>
          <w:szCs w:val="20"/>
        </w:rPr>
        <w:t xml:space="preserve">servicios para la “Conversión Digital para la gestión de los expedientes judiciales activos del Poder Judicial en la modalidad “llave en mano” se requiere la </w:t>
      </w:r>
      <w:r w:rsidR="00316A49" w:rsidRPr="00264BB0">
        <w:rPr>
          <w:rFonts w:ascii="Segoe UI" w:hAnsi="Segoe UI" w:cs="Segoe UI"/>
          <w:sz w:val="20"/>
          <w:szCs w:val="20"/>
        </w:rPr>
        <w:t>contratación</w:t>
      </w:r>
      <w:r w:rsidR="003C2FD6" w:rsidRPr="00264BB0">
        <w:rPr>
          <w:rFonts w:ascii="Segoe UI" w:hAnsi="Segoe UI" w:cs="Segoe UI"/>
          <w:sz w:val="20"/>
          <w:szCs w:val="20"/>
        </w:rPr>
        <w:t xml:space="preserve"> de </w:t>
      </w:r>
      <w:r w:rsidR="005520F9" w:rsidRPr="00264BB0">
        <w:rPr>
          <w:rFonts w:ascii="Segoe UI" w:hAnsi="Segoe UI" w:cs="Segoe UI"/>
          <w:b/>
          <w:bCs/>
          <w:sz w:val="20"/>
          <w:szCs w:val="20"/>
        </w:rPr>
        <w:t xml:space="preserve">un experto/a en </w:t>
      </w:r>
      <w:r w:rsidR="009C67E4" w:rsidRPr="00264BB0">
        <w:rPr>
          <w:rFonts w:ascii="Segoe UI" w:hAnsi="Segoe UI" w:cs="Segoe UI"/>
          <w:b/>
          <w:bCs/>
          <w:sz w:val="20"/>
          <w:szCs w:val="20"/>
        </w:rPr>
        <w:t xml:space="preserve">privacidad de datos y </w:t>
      </w:r>
      <w:r w:rsidR="005520F9" w:rsidRPr="00264BB0">
        <w:rPr>
          <w:rFonts w:ascii="Segoe UI" w:hAnsi="Segoe UI" w:cs="Segoe UI"/>
          <w:b/>
          <w:bCs/>
          <w:sz w:val="20"/>
          <w:szCs w:val="20"/>
        </w:rPr>
        <w:t>dirección de proyectos de gestión documental</w:t>
      </w:r>
      <w:r w:rsidR="00545EDE" w:rsidRPr="00264BB0">
        <w:rPr>
          <w:rFonts w:ascii="Segoe UI" w:hAnsi="Segoe UI" w:cs="Segoe UI"/>
          <w:sz w:val="20"/>
          <w:szCs w:val="20"/>
        </w:rPr>
        <w:t>.</w:t>
      </w:r>
    </w:p>
    <w:p w14:paraId="0E61412B" w14:textId="77777777" w:rsidR="00545EDE" w:rsidRPr="00264BB0" w:rsidRDefault="00545EDE" w:rsidP="000E749E">
      <w:pPr>
        <w:pStyle w:val="ListParagraph"/>
        <w:spacing w:beforeAutospacing="1" w:afterAutospacing="1" w:line="240" w:lineRule="auto"/>
        <w:ind w:left="425"/>
        <w:jc w:val="both"/>
        <w:rPr>
          <w:rFonts w:ascii="Segoe UI" w:hAnsi="Segoe UI" w:cs="Segoe UI"/>
          <w:sz w:val="20"/>
          <w:szCs w:val="20"/>
        </w:rPr>
      </w:pPr>
    </w:p>
    <w:p w14:paraId="56501887" w14:textId="76BA349F" w:rsidR="00545EDE" w:rsidRPr="00264BB0" w:rsidRDefault="00F46758" w:rsidP="00545EDE">
      <w:pPr>
        <w:pStyle w:val="Heading1"/>
        <w:numPr>
          <w:ilvl w:val="0"/>
          <w:numId w:val="5"/>
        </w:numPr>
        <w:ind w:left="720"/>
        <w:rPr>
          <w:rFonts w:ascii="Segoe UI" w:hAnsi="Segoe UI" w:cs="Segoe UI"/>
          <w:color w:val="auto"/>
        </w:rPr>
      </w:pPr>
      <w:r w:rsidRPr="00264BB0">
        <w:rPr>
          <w:rFonts w:ascii="Segoe UI" w:hAnsi="Segoe UI" w:cs="Segoe UI"/>
          <w:color w:val="auto"/>
        </w:rPr>
        <w:t>ALCANCE DE LOS TRABAJOS:</w:t>
      </w:r>
    </w:p>
    <w:p w14:paraId="29520B2F" w14:textId="6E9C35A7" w:rsidR="001E2C18" w:rsidRPr="00264BB0" w:rsidRDefault="00A423C1" w:rsidP="00A423C1">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El trabajo será realizado de manera coordinada con el</w:t>
      </w:r>
      <w:r w:rsidR="00CF75E1" w:rsidRPr="00264BB0">
        <w:rPr>
          <w:rFonts w:ascii="Segoe UI" w:hAnsi="Segoe UI" w:cs="Segoe UI"/>
          <w:sz w:val="20"/>
          <w:szCs w:val="20"/>
        </w:rPr>
        <w:t xml:space="preserve"> Comité Ejecutivo y el Director del proyecto designado</w:t>
      </w:r>
      <w:r w:rsidR="00851144" w:rsidRPr="00264BB0">
        <w:rPr>
          <w:rFonts w:ascii="Segoe UI" w:hAnsi="Segoe UI" w:cs="Segoe UI"/>
          <w:sz w:val="20"/>
          <w:szCs w:val="20"/>
        </w:rPr>
        <w:t>s</w:t>
      </w:r>
      <w:r w:rsidR="00CF75E1" w:rsidRPr="00264BB0">
        <w:rPr>
          <w:rFonts w:ascii="Segoe UI" w:hAnsi="Segoe UI" w:cs="Segoe UI"/>
          <w:sz w:val="20"/>
          <w:szCs w:val="20"/>
        </w:rPr>
        <w:t xml:space="preserve"> por el Poder Judicial</w:t>
      </w:r>
      <w:r w:rsidR="00180C66" w:rsidRPr="00264BB0">
        <w:rPr>
          <w:rFonts w:ascii="Segoe UI" w:hAnsi="Segoe UI" w:cs="Segoe UI"/>
          <w:sz w:val="20"/>
          <w:szCs w:val="20"/>
        </w:rPr>
        <w:t>, la Dirección General de Carrera Judicial</w:t>
      </w:r>
      <w:r w:rsidR="00797FD0" w:rsidRPr="00264BB0">
        <w:rPr>
          <w:rFonts w:ascii="Segoe UI" w:hAnsi="Segoe UI" w:cs="Segoe UI"/>
          <w:sz w:val="20"/>
          <w:szCs w:val="20"/>
        </w:rPr>
        <w:t xml:space="preserve">, así como con los responsables de las diferentes áreas del Poder Judicial </w:t>
      </w:r>
      <w:r w:rsidR="00BE7334" w:rsidRPr="00264BB0">
        <w:rPr>
          <w:rFonts w:ascii="Segoe UI" w:hAnsi="Segoe UI" w:cs="Segoe UI"/>
          <w:sz w:val="20"/>
          <w:szCs w:val="20"/>
        </w:rPr>
        <w:t>que deben brindar apoyo a</w:t>
      </w:r>
      <w:r w:rsidR="00CE25BF" w:rsidRPr="00264BB0">
        <w:rPr>
          <w:rFonts w:ascii="Segoe UI" w:hAnsi="Segoe UI" w:cs="Segoe UI"/>
          <w:sz w:val="20"/>
          <w:szCs w:val="20"/>
        </w:rPr>
        <w:t xml:space="preserve">l logro de los resultados, especialmente las áreas de: </w:t>
      </w:r>
      <w:r w:rsidR="00314DEF" w:rsidRPr="00264BB0">
        <w:rPr>
          <w:rFonts w:ascii="Segoe UI" w:hAnsi="Segoe UI" w:cs="Segoe UI"/>
          <w:sz w:val="20"/>
          <w:szCs w:val="20"/>
        </w:rPr>
        <w:t>Archivo Central</w:t>
      </w:r>
      <w:r w:rsidR="00A857E2" w:rsidRPr="00264BB0">
        <w:rPr>
          <w:rFonts w:ascii="Segoe UI" w:hAnsi="Segoe UI" w:cs="Segoe UI"/>
          <w:sz w:val="20"/>
          <w:szCs w:val="20"/>
        </w:rPr>
        <w:t>;</w:t>
      </w:r>
      <w:r w:rsidR="00314DEF" w:rsidRPr="00264BB0">
        <w:rPr>
          <w:rFonts w:ascii="Segoe UI" w:hAnsi="Segoe UI" w:cs="Segoe UI"/>
          <w:sz w:val="20"/>
          <w:szCs w:val="20"/>
        </w:rPr>
        <w:t xml:space="preserve"> </w:t>
      </w:r>
      <w:r w:rsidR="00820D4D" w:rsidRPr="00264BB0">
        <w:rPr>
          <w:rFonts w:ascii="Segoe UI" w:hAnsi="Segoe UI" w:cs="Segoe UI"/>
          <w:sz w:val="20"/>
          <w:szCs w:val="20"/>
        </w:rPr>
        <w:t>Dirección</w:t>
      </w:r>
      <w:r w:rsidR="00E83CF7" w:rsidRPr="00264BB0">
        <w:rPr>
          <w:rFonts w:ascii="Segoe UI" w:hAnsi="Segoe UI" w:cs="Segoe UI"/>
          <w:sz w:val="20"/>
          <w:szCs w:val="20"/>
        </w:rPr>
        <w:t xml:space="preserve"> De </w:t>
      </w:r>
      <w:r w:rsidR="00F40691" w:rsidRPr="00264BB0">
        <w:rPr>
          <w:rFonts w:ascii="Segoe UI" w:hAnsi="Segoe UI" w:cs="Segoe UI"/>
          <w:sz w:val="20"/>
          <w:szCs w:val="20"/>
        </w:rPr>
        <w:t>Innovación</w:t>
      </w:r>
      <w:r w:rsidR="00E83CF7" w:rsidRPr="00264BB0">
        <w:rPr>
          <w:rFonts w:ascii="Segoe UI" w:hAnsi="Segoe UI" w:cs="Segoe UI"/>
          <w:sz w:val="20"/>
          <w:szCs w:val="20"/>
        </w:rPr>
        <w:t xml:space="preserve"> Y Calidad</w:t>
      </w:r>
      <w:r w:rsidR="00A857E2" w:rsidRPr="00264BB0">
        <w:rPr>
          <w:rFonts w:ascii="Segoe UI" w:hAnsi="Segoe UI" w:cs="Segoe UI"/>
          <w:sz w:val="20"/>
          <w:szCs w:val="20"/>
        </w:rPr>
        <w:t xml:space="preserve">; Dirección De Proyectos; </w:t>
      </w:r>
      <w:r w:rsidR="000D4FB1" w:rsidRPr="00264BB0">
        <w:rPr>
          <w:rFonts w:ascii="Segoe UI" w:hAnsi="Segoe UI" w:cs="Segoe UI"/>
          <w:sz w:val="20"/>
          <w:szCs w:val="20"/>
        </w:rPr>
        <w:t>Dirección de Planificación</w:t>
      </w:r>
      <w:r w:rsidR="00F1015C" w:rsidRPr="00264BB0">
        <w:rPr>
          <w:rFonts w:ascii="Segoe UI" w:hAnsi="Segoe UI" w:cs="Segoe UI"/>
          <w:sz w:val="20"/>
          <w:szCs w:val="20"/>
        </w:rPr>
        <w:t>; Procesos y Procedimientos</w:t>
      </w:r>
      <w:r w:rsidR="00F40691" w:rsidRPr="00264BB0">
        <w:rPr>
          <w:rFonts w:ascii="Segoe UI" w:hAnsi="Segoe UI" w:cs="Segoe UI"/>
          <w:sz w:val="20"/>
          <w:szCs w:val="20"/>
        </w:rPr>
        <w:t>; Dirección de Tecnologías de la Informa</w:t>
      </w:r>
      <w:r w:rsidR="00EF2E47" w:rsidRPr="00264BB0">
        <w:rPr>
          <w:rFonts w:ascii="Segoe UI" w:hAnsi="Segoe UI" w:cs="Segoe UI"/>
          <w:sz w:val="20"/>
          <w:szCs w:val="20"/>
        </w:rPr>
        <w:t>ción; Protección Judicial;</w:t>
      </w:r>
      <w:r w:rsidR="002810D9" w:rsidRPr="00264BB0">
        <w:rPr>
          <w:rFonts w:ascii="Segoe UI" w:hAnsi="Segoe UI" w:cs="Segoe UI"/>
          <w:sz w:val="20"/>
          <w:szCs w:val="20"/>
        </w:rPr>
        <w:t xml:space="preserve"> </w:t>
      </w:r>
      <w:proofErr w:type="spellStart"/>
      <w:r w:rsidR="002810D9" w:rsidRPr="00264BB0">
        <w:rPr>
          <w:rFonts w:ascii="Segoe UI" w:hAnsi="Segoe UI" w:cs="Segoe UI"/>
          <w:sz w:val="20"/>
          <w:szCs w:val="20"/>
        </w:rPr>
        <w:t>Div</w:t>
      </w:r>
      <w:proofErr w:type="spellEnd"/>
      <w:r w:rsidR="002810D9" w:rsidRPr="00264BB0">
        <w:rPr>
          <w:rFonts w:ascii="Segoe UI" w:hAnsi="Segoe UI" w:cs="Segoe UI"/>
          <w:sz w:val="20"/>
          <w:szCs w:val="20"/>
        </w:rPr>
        <w:t xml:space="preserve">. De Jurisprudencia Y </w:t>
      </w:r>
      <w:r w:rsidR="00A27F0E" w:rsidRPr="00264BB0">
        <w:rPr>
          <w:rFonts w:ascii="Segoe UI" w:hAnsi="Segoe UI" w:cs="Segoe UI"/>
          <w:sz w:val="20"/>
          <w:szCs w:val="20"/>
        </w:rPr>
        <w:t xml:space="preserve">Legislación; </w:t>
      </w:r>
      <w:r w:rsidR="008F5A11" w:rsidRPr="00264BB0">
        <w:rPr>
          <w:rFonts w:ascii="Segoe UI" w:hAnsi="Segoe UI" w:cs="Segoe UI"/>
          <w:sz w:val="20"/>
          <w:szCs w:val="20"/>
        </w:rPr>
        <w:t xml:space="preserve">Gestión De Control; </w:t>
      </w:r>
      <w:r w:rsidR="00820D4D" w:rsidRPr="00264BB0">
        <w:rPr>
          <w:rFonts w:ascii="Segoe UI" w:hAnsi="Segoe UI" w:cs="Segoe UI"/>
          <w:sz w:val="20"/>
          <w:szCs w:val="20"/>
        </w:rPr>
        <w:t>Dirección</w:t>
      </w:r>
      <w:r w:rsidR="00306529" w:rsidRPr="00264BB0">
        <w:rPr>
          <w:rFonts w:ascii="Segoe UI" w:hAnsi="Segoe UI" w:cs="Segoe UI"/>
          <w:sz w:val="20"/>
          <w:szCs w:val="20"/>
        </w:rPr>
        <w:t xml:space="preserve"> de Infraestructura Física</w:t>
      </w:r>
      <w:r w:rsidR="00235543" w:rsidRPr="00264BB0">
        <w:rPr>
          <w:rFonts w:ascii="Segoe UI" w:hAnsi="Segoe UI" w:cs="Segoe UI"/>
          <w:sz w:val="20"/>
          <w:szCs w:val="20"/>
        </w:rPr>
        <w:t xml:space="preserve">; </w:t>
      </w:r>
      <w:r w:rsidR="00820D4D" w:rsidRPr="00264BB0">
        <w:rPr>
          <w:rFonts w:ascii="Segoe UI" w:hAnsi="Segoe UI" w:cs="Segoe UI"/>
          <w:sz w:val="20"/>
          <w:szCs w:val="20"/>
        </w:rPr>
        <w:t>Dirección</w:t>
      </w:r>
      <w:r w:rsidR="00235543" w:rsidRPr="00264BB0">
        <w:rPr>
          <w:rFonts w:ascii="Segoe UI" w:hAnsi="Segoe UI" w:cs="Segoe UI"/>
          <w:sz w:val="20"/>
          <w:szCs w:val="20"/>
        </w:rPr>
        <w:t xml:space="preserve"> Central de la </w:t>
      </w:r>
      <w:r w:rsidR="00347E4D" w:rsidRPr="00264BB0">
        <w:rPr>
          <w:rFonts w:ascii="Segoe UI" w:hAnsi="Segoe UI" w:cs="Segoe UI"/>
          <w:sz w:val="20"/>
          <w:szCs w:val="20"/>
        </w:rPr>
        <w:t>Policía</w:t>
      </w:r>
      <w:r w:rsidR="00235543" w:rsidRPr="00264BB0">
        <w:rPr>
          <w:rFonts w:ascii="Segoe UI" w:hAnsi="Segoe UI" w:cs="Segoe UI"/>
          <w:sz w:val="20"/>
          <w:szCs w:val="20"/>
        </w:rPr>
        <w:t xml:space="preserve"> de </w:t>
      </w:r>
      <w:r w:rsidR="00347E4D" w:rsidRPr="00264BB0">
        <w:rPr>
          <w:rFonts w:ascii="Segoe UI" w:hAnsi="Segoe UI" w:cs="Segoe UI"/>
          <w:sz w:val="20"/>
          <w:szCs w:val="20"/>
        </w:rPr>
        <w:t xml:space="preserve">Protección </w:t>
      </w:r>
      <w:r w:rsidR="00851144" w:rsidRPr="00264BB0">
        <w:rPr>
          <w:rFonts w:ascii="Segoe UI" w:hAnsi="Segoe UI" w:cs="Segoe UI"/>
          <w:sz w:val="20"/>
          <w:szCs w:val="20"/>
        </w:rPr>
        <w:t>Judicial; entre</w:t>
      </w:r>
      <w:r w:rsidR="00EF2E47" w:rsidRPr="00264BB0">
        <w:rPr>
          <w:rFonts w:ascii="Segoe UI" w:hAnsi="Segoe UI" w:cs="Segoe UI"/>
          <w:sz w:val="20"/>
          <w:szCs w:val="20"/>
        </w:rPr>
        <w:t xml:space="preserve"> otros.</w:t>
      </w:r>
    </w:p>
    <w:p w14:paraId="00B5375E" w14:textId="77777777" w:rsidR="0086750D" w:rsidRPr="00264BB0" w:rsidRDefault="0086750D" w:rsidP="00A423C1">
      <w:pPr>
        <w:pStyle w:val="ListParagraph"/>
        <w:spacing w:beforeAutospacing="1" w:afterAutospacing="1" w:line="240" w:lineRule="auto"/>
        <w:ind w:left="425"/>
        <w:jc w:val="both"/>
        <w:rPr>
          <w:rFonts w:ascii="Segoe UI" w:hAnsi="Segoe UI" w:cs="Segoe UI"/>
          <w:sz w:val="20"/>
          <w:szCs w:val="20"/>
        </w:rPr>
      </w:pPr>
    </w:p>
    <w:p w14:paraId="79A79337" w14:textId="6CD79A66" w:rsidR="00340314" w:rsidRPr="00264BB0" w:rsidRDefault="0086750D" w:rsidP="00683FC8">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 xml:space="preserve">Por lo anterior el consultor/a deberá acompañar </w:t>
      </w:r>
      <w:r w:rsidR="00683FC8" w:rsidRPr="00264BB0">
        <w:rPr>
          <w:rFonts w:ascii="Segoe UI" w:hAnsi="Segoe UI" w:cs="Segoe UI"/>
          <w:sz w:val="20"/>
          <w:szCs w:val="20"/>
        </w:rPr>
        <w:t xml:space="preserve">al Poder Judicial para </w:t>
      </w:r>
      <w:r w:rsidR="00340314" w:rsidRPr="00264BB0">
        <w:rPr>
          <w:rFonts w:ascii="Segoe UI" w:hAnsi="Segoe UI" w:cs="Segoe UI"/>
          <w:sz w:val="20"/>
          <w:szCs w:val="20"/>
        </w:rPr>
        <w:t xml:space="preserve">Asegurar el estricto cumplimiento normativo y técnico-archivístico del Proyecto de Gestión Documental, </w:t>
      </w:r>
      <w:r w:rsidR="009C5E8D" w:rsidRPr="00264BB0">
        <w:rPr>
          <w:rFonts w:ascii="Segoe UI" w:hAnsi="Segoe UI" w:cs="Segoe UI"/>
          <w:sz w:val="20"/>
          <w:szCs w:val="20"/>
        </w:rPr>
        <w:t xml:space="preserve">con el propósito de </w:t>
      </w:r>
      <w:r w:rsidR="00340314" w:rsidRPr="00264BB0">
        <w:rPr>
          <w:rFonts w:ascii="Segoe UI" w:hAnsi="Segoe UI" w:cs="Segoe UI"/>
          <w:sz w:val="20"/>
          <w:szCs w:val="20"/>
        </w:rPr>
        <w:t>garantizar la integridad, accesibilidad y conservación del acervo documental.</w:t>
      </w:r>
      <w:r w:rsidR="00991D66" w:rsidRPr="00264BB0">
        <w:rPr>
          <w:rFonts w:ascii="Segoe UI" w:hAnsi="Segoe UI" w:cs="Segoe UI"/>
          <w:sz w:val="20"/>
          <w:szCs w:val="20"/>
        </w:rPr>
        <w:t xml:space="preserve"> El alcance de los trabajos comprende:</w:t>
      </w:r>
    </w:p>
    <w:p w14:paraId="28DB3409" w14:textId="0E77BC87" w:rsidR="00D86F7C" w:rsidRPr="00264BB0" w:rsidRDefault="00DA3DEC" w:rsidP="00E95B3A">
      <w:pPr>
        <w:pStyle w:val="Default"/>
        <w:numPr>
          <w:ilvl w:val="0"/>
          <w:numId w:val="14"/>
        </w:numPr>
        <w:spacing w:after="68"/>
        <w:jc w:val="both"/>
        <w:rPr>
          <w:sz w:val="20"/>
          <w:szCs w:val="20"/>
          <w:lang w:val="es-DO"/>
        </w:rPr>
      </w:pPr>
      <w:r w:rsidRPr="00264BB0">
        <w:rPr>
          <w:sz w:val="20"/>
          <w:szCs w:val="20"/>
          <w:lang w:val="es-DO"/>
        </w:rPr>
        <w:t xml:space="preserve">Brindar asesoría y acompañar </w:t>
      </w:r>
      <w:r w:rsidR="00B03AFE" w:rsidRPr="00264BB0">
        <w:rPr>
          <w:sz w:val="20"/>
          <w:szCs w:val="20"/>
          <w:lang w:val="es-DO"/>
        </w:rPr>
        <w:t>al Comité Ejecutivo y el Director del proyecto</w:t>
      </w:r>
      <w:r w:rsidR="00CE45B1" w:rsidRPr="00264BB0">
        <w:rPr>
          <w:sz w:val="20"/>
          <w:szCs w:val="20"/>
          <w:lang w:val="es-DO"/>
        </w:rPr>
        <w:t xml:space="preserve"> en la dirección</w:t>
      </w:r>
      <w:r w:rsidR="001129CB" w:rsidRPr="00264BB0">
        <w:rPr>
          <w:sz w:val="20"/>
          <w:szCs w:val="20"/>
          <w:lang w:val="es-DO"/>
        </w:rPr>
        <w:t>,</w:t>
      </w:r>
      <w:r w:rsidR="00CE45B1" w:rsidRPr="00264BB0">
        <w:rPr>
          <w:sz w:val="20"/>
          <w:szCs w:val="20"/>
          <w:lang w:val="es-DO"/>
        </w:rPr>
        <w:t xml:space="preserve"> supervisión</w:t>
      </w:r>
      <w:r w:rsidR="001129CB" w:rsidRPr="00264BB0">
        <w:rPr>
          <w:sz w:val="20"/>
          <w:szCs w:val="20"/>
          <w:lang w:val="es-DO"/>
        </w:rPr>
        <w:t xml:space="preserve"> y aceptación</w:t>
      </w:r>
      <w:r w:rsidR="00CE45B1" w:rsidRPr="00264BB0">
        <w:rPr>
          <w:sz w:val="20"/>
          <w:szCs w:val="20"/>
          <w:lang w:val="es-DO"/>
        </w:rPr>
        <w:t xml:space="preserve"> de los trabajos a ser realizados por NOVOSIT, SRL dentro de</w:t>
      </w:r>
      <w:r w:rsidR="007B49D2" w:rsidRPr="00264BB0">
        <w:rPr>
          <w:sz w:val="20"/>
          <w:szCs w:val="20"/>
          <w:lang w:val="es-DO"/>
        </w:rPr>
        <w:t xml:space="preserve"> los alcances del proyecto “Conversión Digital para la gestión de los expedientes judiciales activos del Poder Judicial en la modalidad “llave en mano” llamado SDP-23-2020 contrato 060-2020”</w:t>
      </w:r>
      <w:r w:rsidR="00C02F90" w:rsidRPr="00264BB0">
        <w:rPr>
          <w:sz w:val="20"/>
          <w:szCs w:val="20"/>
          <w:lang w:val="es-DO"/>
        </w:rPr>
        <w:t>.</w:t>
      </w:r>
    </w:p>
    <w:p w14:paraId="0A7E7D7F" w14:textId="77777777" w:rsidR="008D6F6E" w:rsidRPr="00264BB0" w:rsidRDefault="008D6F6E" w:rsidP="008D6F6E">
      <w:pPr>
        <w:pStyle w:val="Default"/>
        <w:numPr>
          <w:ilvl w:val="0"/>
          <w:numId w:val="14"/>
        </w:numPr>
        <w:spacing w:after="68"/>
        <w:jc w:val="both"/>
        <w:rPr>
          <w:sz w:val="20"/>
          <w:szCs w:val="20"/>
          <w:lang w:val="es-DO"/>
        </w:rPr>
      </w:pPr>
      <w:r w:rsidRPr="00264BB0">
        <w:rPr>
          <w:sz w:val="20"/>
          <w:szCs w:val="20"/>
          <w:lang w:val="es-DO"/>
        </w:rPr>
        <w:lastRenderedPageBreak/>
        <w:t>Brindar asesoría y acompañar en el logro de la digitalización de los expedientes judiciales activos del Poder Judicial.</w:t>
      </w:r>
    </w:p>
    <w:p w14:paraId="574A7745" w14:textId="4DF9D5AC" w:rsidR="008102B1" w:rsidRPr="00264BB0" w:rsidRDefault="008102B1" w:rsidP="008102B1">
      <w:pPr>
        <w:pStyle w:val="Default"/>
        <w:numPr>
          <w:ilvl w:val="0"/>
          <w:numId w:val="14"/>
        </w:numPr>
        <w:spacing w:after="68"/>
        <w:jc w:val="both"/>
        <w:rPr>
          <w:sz w:val="20"/>
          <w:szCs w:val="20"/>
          <w:lang w:val="es-DO"/>
        </w:rPr>
      </w:pPr>
      <w:r w:rsidRPr="00264BB0">
        <w:rPr>
          <w:sz w:val="20"/>
          <w:szCs w:val="20"/>
          <w:lang w:val="es-DO"/>
        </w:rPr>
        <w:t xml:space="preserve">Brindar asesoría y acompañar en </w:t>
      </w:r>
      <w:r w:rsidR="00F309B7" w:rsidRPr="00264BB0">
        <w:rPr>
          <w:sz w:val="20"/>
          <w:szCs w:val="20"/>
          <w:lang w:val="es-DO"/>
        </w:rPr>
        <w:t xml:space="preserve">el resguardo y privacidad </w:t>
      </w:r>
      <w:bookmarkStart w:id="2" w:name="_Hlk104125999"/>
      <w:r w:rsidR="00F309B7" w:rsidRPr="00264BB0">
        <w:rPr>
          <w:sz w:val="20"/>
          <w:szCs w:val="20"/>
          <w:lang w:val="es-DO"/>
        </w:rPr>
        <w:t xml:space="preserve">de </w:t>
      </w:r>
      <w:r w:rsidR="00FC2C19" w:rsidRPr="00264BB0">
        <w:rPr>
          <w:sz w:val="20"/>
          <w:szCs w:val="20"/>
          <w:lang w:val="es-DO"/>
        </w:rPr>
        <w:t xml:space="preserve">la información contenida en </w:t>
      </w:r>
      <w:r w:rsidR="00F309B7" w:rsidRPr="00264BB0">
        <w:rPr>
          <w:sz w:val="20"/>
          <w:szCs w:val="20"/>
          <w:lang w:val="es-DO"/>
        </w:rPr>
        <w:t xml:space="preserve">los expedientes </w:t>
      </w:r>
      <w:r w:rsidRPr="00264BB0">
        <w:rPr>
          <w:sz w:val="20"/>
          <w:szCs w:val="20"/>
          <w:lang w:val="es-DO"/>
        </w:rPr>
        <w:t>judiciales activos del Poder Judicial</w:t>
      </w:r>
      <w:bookmarkEnd w:id="2"/>
      <w:r w:rsidR="00FC2C19" w:rsidRPr="00264BB0">
        <w:rPr>
          <w:sz w:val="20"/>
          <w:szCs w:val="20"/>
          <w:lang w:val="es-DO"/>
        </w:rPr>
        <w:t xml:space="preserve">, durante la ejecución de los trabajos </w:t>
      </w:r>
      <w:r w:rsidR="0041290B" w:rsidRPr="00264BB0">
        <w:rPr>
          <w:sz w:val="20"/>
          <w:szCs w:val="20"/>
          <w:lang w:val="es-DO"/>
        </w:rPr>
        <w:t>de digitalización</w:t>
      </w:r>
      <w:r w:rsidRPr="00264BB0">
        <w:rPr>
          <w:sz w:val="20"/>
          <w:szCs w:val="20"/>
          <w:lang w:val="es-DO"/>
        </w:rPr>
        <w:t>.</w:t>
      </w:r>
    </w:p>
    <w:p w14:paraId="1AFF914B" w14:textId="2E9E8CC9" w:rsidR="00C02F90" w:rsidRPr="00264BB0" w:rsidRDefault="00C02F90" w:rsidP="00E95B3A">
      <w:pPr>
        <w:pStyle w:val="Default"/>
        <w:numPr>
          <w:ilvl w:val="0"/>
          <w:numId w:val="14"/>
        </w:numPr>
        <w:spacing w:after="68"/>
        <w:jc w:val="both"/>
        <w:rPr>
          <w:sz w:val="20"/>
          <w:szCs w:val="20"/>
          <w:lang w:val="es-DO"/>
        </w:rPr>
      </w:pPr>
      <w:r w:rsidRPr="00264BB0">
        <w:rPr>
          <w:sz w:val="20"/>
          <w:szCs w:val="20"/>
          <w:lang w:val="es-DO"/>
        </w:rPr>
        <w:t xml:space="preserve">Acompañar al Comité Ejecutivo y el Director del proyecto en la validación del cumplimiento </w:t>
      </w:r>
      <w:r w:rsidR="006152AA" w:rsidRPr="00264BB0">
        <w:rPr>
          <w:sz w:val="20"/>
          <w:szCs w:val="20"/>
          <w:lang w:val="es-DO"/>
        </w:rPr>
        <w:t>sobre la entrega de productos y con</w:t>
      </w:r>
      <w:r w:rsidRPr="00264BB0">
        <w:rPr>
          <w:sz w:val="20"/>
          <w:szCs w:val="20"/>
          <w:lang w:val="es-DO"/>
        </w:rPr>
        <w:t xml:space="preserve"> los </w:t>
      </w:r>
      <w:r w:rsidR="00E56558" w:rsidRPr="00264BB0">
        <w:rPr>
          <w:sz w:val="20"/>
          <w:szCs w:val="20"/>
          <w:lang w:val="es-DO"/>
        </w:rPr>
        <w:t xml:space="preserve">términos del contrato </w:t>
      </w:r>
      <w:r w:rsidR="00462B7B" w:rsidRPr="00264BB0">
        <w:rPr>
          <w:sz w:val="20"/>
          <w:szCs w:val="20"/>
          <w:lang w:val="es-DO"/>
        </w:rPr>
        <w:t>060-2020 “Conversión Digital para la gestión de los expedientes judiciales activos del Poder Judicial en la modalidad “llave en mano”.</w:t>
      </w:r>
    </w:p>
    <w:p w14:paraId="13CC2C67" w14:textId="4E4F6433" w:rsidR="007B49D2" w:rsidRPr="00264BB0" w:rsidRDefault="007B49D2" w:rsidP="00E95B3A">
      <w:pPr>
        <w:pStyle w:val="Default"/>
        <w:numPr>
          <w:ilvl w:val="0"/>
          <w:numId w:val="14"/>
        </w:numPr>
        <w:spacing w:after="68"/>
        <w:jc w:val="both"/>
        <w:rPr>
          <w:sz w:val="20"/>
          <w:szCs w:val="20"/>
          <w:lang w:val="es-DO"/>
        </w:rPr>
      </w:pPr>
      <w:r w:rsidRPr="00264BB0">
        <w:rPr>
          <w:sz w:val="20"/>
          <w:szCs w:val="20"/>
          <w:lang w:val="es-DO"/>
        </w:rPr>
        <w:t>Brindar asesoría y acompañar al Comité Ejecutivo y el Director del proyecto en la dirección y supervisión de los trabajos a ser realizados por las áreas de apoyo del Poder Judicial</w:t>
      </w:r>
      <w:r w:rsidR="002878D5" w:rsidRPr="00264BB0">
        <w:rPr>
          <w:sz w:val="20"/>
          <w:szCs w:val="20"/>
          <w:lang w:val="es-DO"/>
        </w:rPr>
        <w:t>.</w:t>
      </w:r>
    </w:p>
    <w:p w14:paraId="301CC0D3" w14:textId="51A048D8" w:rsidR="002878D5" w:rsidRPr="00264BB0" w:rsidRDefault="002878D5" w:rsidP="00E95B3A">
      <w:pPr>
        <w:pStyle w:val="Default"/>
        <w:numPr>
          <w:ilvl w:val="0"/>
          <w:numId w:val="14"/>
        </w:numPr>
        <w:spacing w:after="68"/>
        <w:jc w:val="both"/>
        <w:rPr>
          <w:sz w:val="20"/>
          <w:szCs w:val="20"/>
          <w:lang w:val="es-DO"/>
        </w:rPr>
      </w:pPr>
      <w:r w:rsidRPr="00264BB0">
        <w:rPr>
          <w:sz w:val="20"/>
          <w:szCs w:val="20"/>
          <w:lang w:val="es-DO"/>
        </w:rPr>
        <w:t>Brindar asesoría y acompañar en la optimización de los procesos a realizar.</w:t>
      </w:r>
    </w:p>
    <w:p w14:paraId="0A9183EC" w14:textId="0547734F" w:rsidR="00EF11D6" w:rsidRPr="00264BB0" w:rsidRDefault="00EF11D6" w:rsidP="00E95B3A">
      <w:pPr>
        <w:pStyle w:val="Default"/>
        <w:numPr>
          <w:ilvl w:val="0"/>
          <w:numId w:val="14"/>
        </w:numPr>
        <w:spacing w:after="68"/>
        <w:jc w:val="both"/>
        <w:rPr>
          <w:sz w:val="20"/>
          <w:szCs w:val="20"/>
          <w:lang w:val="es-DO"/>
        </w:rPr>
      </w:pPr>
      <w:r w:rsidRPr="00264BB0">
        <w:rPr>
          <w:sz w:val="20"/>
          <w:szCs w:val="20"/>
          <w:lang w:val="es-DO"/>
        </w:rPr>
        <w:t xml:space="preserve">Brindar asesoría y acompañar en los ajustes institucionales a realizar para </w:t>
      </w:r>
      <w:r w:rsidR="004C7D53" w:rsidRPr="00264BB0">
        <w:rPr>
          <w:sz w:val="20"/>
          <w:szCs w:val="20"/>
          <w:lang w:val="es-DO"/>
        </w:rPr>
        <w:t xml:space="preserve">optimizar el aprovechamiento por el Poder Judicial </w:t>
      </w:r>
      <w:r w:rsidR="000002C4" w:rsidRPr="00264BB0">
        <w:rPr>
          <w:sz w:val="20"/>
          <w:szCs w:val="20"/>
          <w:lang w:val="es-DO"/>
        </w:rPr>
        <w:t>en lo referente a la Conversión Digital para la gestión de los expedientes judiciales activos.</w:t>
      </w:r>
    </w:p>
    <w:p w14:paraId="568F6429" w14:textId="77777777" w:rsidR="00DB7ABD" w:rsidRPr="00264BB0" w:rsidRDefault="00DB7ABD" w:rsidP="00DB7ABD">
      <w:pPr>
        <w:pStyle w:val="Heading1"/>
        <w:ind w:left="720" w:firstLine="0"/>
        <w:rPr>
          <w:rFonts w:ascii="Segoe UI" w:hAnsi="Segoe UI" w:cs="Segoe UI"/>
          <w:color w:val="auto"/>
        </w:rPr>
      </w:pPr>
    </w:p>
    <w:p w14:paraId="00000046" w14:textId="4D51CF6D" w:rsidR="0052329D" w:rsidRPr="00264BB0" w:rsidRDefault="007B6453" w:rsidP="00F46758">
      <w:pPr>
        <w:pStyle w:val="Heading1"/>
        <w:numPr>
          <w:ilvl w:val="0"/>
          <w:numId w:val="5"/>
        </w:numPr>
        <w:ind w:left="720"/>
        <w:rPr>
          <w:rFonts w:ascii="Segoe UI" w:hAnsi="Segoe UI" w:cs="Segoe UI"/>
          <w:color w:val="auto"/>
        </w:rPr>
      </w:pPr>
      <w:r w:rsidRPr="00264BB0">
        <w:rPr>
          <w:rFonts w:ascii="Segoe UI" w:hAnsi="Segoe UI" w:cs="Segoe UI"/>
          <w:color w:val="auto"/>
        </w:rPr>
        <w:t>ACTIVIDADES PRINCIPALES DEL CONSULTOR</w:t>
      </w:r>
    </w:p>
    <w:p w14:paraId="00000048" w14:textId="77777777" w:rsidR="0052329D" w:rsidRPr="00264BB0" w:rsidRDefault="007B6453" w:rsidP="004B7BC7">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El consultor solo o con un equipo seleccionado por él, deberá efectuar las tareas siguientes:</w:t>
      </w:r>
    </w:p>
    <w:p w14:paraId="00000049" w14:textId="298BB033" w:rsidR="0052329D" w:rsidRPr="00264BB0" w:rsidRDefault="00340314">
      <w:pPr>
        <w:numPr>
          <w:ilvl w:val="0"/>
          <w:numId w:val="1"/>
        </w:numPr>
        <w:spacing w:after="0"/>
        <w:jc w:val="both"/>
        <w:rPr>
          <w:rFonts w:ascii="Segoe UI" w:hAnsi="Segoe UI" w:cs="Segoe UI"/>
          <w:sz w:val="20"/>
          <w:szCs w:val="20"/>
        </w:rPr>
      </w:pPr>
      <w:r w:rsidRPr="00264BB0">
        <w:rPr>
          <w:rFonts w:ascii="Segoe UI" w:hAnsi="Segoe UI" w:cs="Segoe UI"/>
          <w:sz w:val="20"/>
          <w:szCs w:val="20"/>
        </w:rPr>
        <w:t>Acompañar los órganos de decisiones definidos por el Poder Judicial para la ejecución del Proyecto de Gestión Documental</w:t>
      </w:r>
      <w:r w:rsidR="007B6453" w:rsidRPr="00264BB0">
        <w:rPr>
          <w:rFonts w:ascii="Segoe UI" w:hAnsi="Segoe UI" w:cs="Segoe UI"/>
          <w:sz w:val="20"/>
          <w:szCs w:val="20"/>
        </w:rPr>
        <w:t>.</w:t>
      </w:r>
    </w:p>
    <w:p w14:paraId="145B8227" w14:textId="77777777" w:rsidR="007870E4" w:rsidRPr="00264BB0" w:rsidRDefault="00460110">
      <w:pPr>
        <w:numPr>
          <w:ilvl w:val="0"/>
          <w:numId w:val="1"/>
        </w:numPr>
        <w:spacing w:after="0"/>
        <w:jc w:val="both"/>
        <w:rPr>
          <w:rFonts w:ascii="Segoe UI" w:hAnsi="Segoe UI" w:cs="Segoe UI"/>
          <w:sz w:val="20"/>
          <w:szCs w:val="20"/>
        </w:rPr>
      </w:pPr>
      <w:r w:rsidRPr="00264BB0">
        <w:rPr>
          <w:rFonts w:ascii="Segoe UI" w:hAnsi="Segoe UI" w:cs="Segoe UI"/>
          <w:sz w:val="20"/>
          <w:szCs w:val="20"/>
        </w:rPr>
        <w:t>Acompañar al Comité Ejecutivo y el Director del proyecto en</w:t>
      </w:r>
      <w:r w:rsidR="007870E4" w:rsidRPr="00264BB0">
        <w:rPr>
          <w:rFonts w:ascii="Segoe UI" w:hAnsi="Segoe UI" w:cs="Segoe UI"/>
          <w:sz w:val="20"/>
          <w:szCs w:val="20"/>
        </w:rPr>
        <w:t>:</w:t>
      </w:r>
    </w:p>
    <w:p w14:paraId="498BBBDD" w14:textId="6D724E28" w:rsidR="00064A21" w:rsidRPr="00264BB0" w:rsidRDefault="007870E4" w:rsidP="002F2C40">
      <w:pPr>
        <w:numPr>
          <w:ilvl w:val="1"/>
          <w:numId w:val="17"/>
        </w:numPr>
        <w:spacing w:after="0"/>
        <w:jc w:val="both"/>
        <w:rPr>
          <w:rFonts w:ascii="Segoe UI" w:hAnsi="Segoe UI" w:cs="Segoe UI"/>
          <w:sz w:val="20"/>
          <w:szCs w:val="20"/>
        </w:rPr>
      </w:pPr>
      <w:r w:rsidRPr="00264BB0">
        <w:rPr>
          <w:rFonts w:ascii="Segoe UI" w:hAnsi="Segoe UI" w:cs="Segoe UI"/>
          <w:sz w:val="20"/>
          <w:szCs w:val="20"/>
        </w:rPr>
        <w:t>L</w:t>
      </w:r>
      <w:r w:rsidR="00460110" w:rsidRPr="00264BB0">
        <w:rPr>
          <w:rFonts w:ascii="Segoe UI" w:hAnsi="Segoe UI" w:cs="Segoe UI"/>
          <w:sz w:val="20"/>
          <w:szCs w:val="20"/>
        </w:rPr>
        <w:t xml:space="preserve">a </w:t>
      </w:r>
      <w:r w:rsidR="00064A21" w:rsidRPr="00264BB0">
        <w:rPr>
          <w:rFonts w:ascii="Segoe UI" w:hAnsi="Segoe UI" w:cs="Segoe UI"/>
          <w:sz w:val="20"/>
          <w:szCs w:val="20"/>
        </w:rPr>
        <w:t>dirección, supervisión y aceptación de los trabajos a ser realizados por NOVOSIT, SRL</w:t>
      </w:r>
      <w:r w:rsidR="00DC0823" w:rsidRPr="00264BB0">
        <w:rPr>
          <w:rFonts w:ascii="Segoe UI" w:hAnsi="Segoe UI" w:cs="Segoe UI"/>
          <w:sz w:val="20"/>
          <w:szCs w:val="20"/>
        </w:rPr>
        <w:t>.</w:t>
      </w:r>
    </w:p>
    <w:p w14:paraId="7207269E" w14:textId="0A72B40F" w:rsidR="00DC0823" w:rsidRPr="00264BB0" w:rsidRDefault="00DC0823" w:rsidP="002F2C40">
      <w:pPr>
        <w:numPr>
          <w:ilvl w:val="1"/>
          <w:numId w:val="17"/>
        </w:numPr>
        <w:spacing w:after="0"/>
        <w:jc w:val="both"/>
        <w:rPr>
          <w:rFonts w:ascii="Segoe UI" w:hAnsi="Segoe UI" w:cs="Segoe UI"/>
          <w:sz w:val="20"/>
          <w:szCs w:val="20"/>
        </w:rPr>
      </w:pPr>
      <w:r w:rsidRPr="00264BB0">
        <w:rPr>
          <w:rFonts w:ascii="Segoe UI" w:hAnsi="Segoe UI" w:cs="Segoe UI"/>
          <w:sz w:val="20"/>
          <w:szCs w:val="20"/>
        </w:rPr>
        <w:t>Asegurar la privacidad de la información contenida en los expedientes judiciales activos del Poder Judicial.</w:t>
      </w:r>
    </w:p>
    <w:p w14:paraId="2AE74106" w14:textId="07CBB007" w:rsidR="002F2C40" w:rsidRPr="00264BB0" w:rsidRDefault="007870E4" w:rsidP="00375975">
      <w:pPr>
        <w:numPr>
          <w:ilvl w:val="1"/>
          <w:numId w:val="17"/>
        </w:numPr>
        <w:spacing w:after="0"/>
        <w:jc w:val="both"/>
        <w:rPr>
          <w:rFonts w:ascii="Segoe UI" w:hAnsi="Segoe UI" w:cs="Segoe UI"/>
          <w:sz w:val="20"/>
          <w:szCs w:val="20"/>
        </w:rPr>
      </w:pPr>
      <w:r w:rsidRPr="00264BB0">
        <w:rPr>
          <w:rFonts w:ascii="Segoe UI" w:hAnsi="Segoe UI" w:cs="Segoe UI"/>
          <w:sz w:val="20"/>
          <w:szCs w:val="20"/>
        </w:rPr>
        <w:t>Validación del cumplimiento sobre la entrega de productos</w:t>
      </w:r>
      <w:r w:rsidR="00DE5B6E" w:rsidRPr="00264BB0">
        <w:rPr>
          <w:rFonts w:ascii="Segoe UI" w:hAnsi="Segoe UI" w:cs="Segoe UI"/>
          <w:sz w:val="20"/>
          <w:szCs w:val="20"/>
        </w:rPr>
        <w:t>.</w:t>
      </w:r>
    </w:p>
    <w:p w14:paraId="3FD496A4" w14:textId="05869725" w:rsidR="00DE5B6E" w:rsidRPr="00264BB0" w:rsidRDefault="00DE5B6E" w:rsidP="00375975">
      <w:pPr>
        <w:numPr>
          <w:ilvl w:val="1"/>
          <w:numId w:val="17"/>
        </w:numPr>
        <w:spacing w:after="0"/>
        <w:jc w:val="both"/>
        <w:rPr>
          <w:rFonts w:ascii="Segoe UI" w:hAnsi="Segoe UI" w:cs="Segoe UI"/>
          <w:sz w:val="20"/>
          <w:szCs w:val="20"/>
        </w:rPr>
      </w:pPr>
      <w:r w:rsidRPr="00264BB0">
        <w:rPr>
          <w:rFonts w:ascii="Segoe UI" w:hAnsi="Segoe UI" w:cs="Segoe UI"/>
          <w:sz w:val="20"/>
          <w:szCs w:val="20"/>
        </w:rPr>
        <w:t xml:space="preserve">Validación </w:t>
      </w:r>
      <w:r w:rsidR="00820D4D" w:rsidRPr="00264BB0">
        <w:rPr>
          <w:rFonts w:ascii="Segoe UI" w:hAnsi="Segoe UI" w:cs="Segoe UI"/>
          <w:sz w:val="20"/>
          <w:szCs w:val="20"/>
        </w:rPr>
        <w:t>d</w:t>
      </w:r>
      <w:r w:rsidR="004942AC" w:rsidRPr="00264BB0">
        <w:rPr>
          <w:rFonts w:ascii="Segoe UI" w:hAnsi="Segoe UI" w:cs="Segoe UI"/>
          <w:sz w:val="20"/>
          <w:szCs w:val="20"/>
        </w:rPr>
        <w:t xml:space="preserve">el cumplimiento con los índices de </w:t>
      </w:r>
      <w:r w:rsidRPr="00264BB0">
        <w:rPr>
          <w:rFonts w:ascii="Segoe UI" w:hAnsi="Segoe UI" w:cs="Segoe UI"/>
          <w:sz w:val="20"/>
          <w:szCs w:val="20"/>
        </w:rPr>
        <w:t>calidad</w:t>
      </w:r>
      <w:r w:rsidR="004942AC" w:rsidRPr="00264BB0">
        <w:rPr>
          <w:rFonts w:ascii="Segoe UI" w:hAnsi="Segoe UI" w:cs="Segoe UI"/>
          <w:sz w:val="20"/>
          <w:szCs w:val="20"/>
        </w:rPr>
        <w:t>.</w:t>
      </w:r>
    </w:p>
    <w:p w14:paraId="468070C3" w14:textId="4D72099A" w:rsidR="007870E4" w:rsidRPr="00264BB0" w:rsidRDefault="002F2C40" w:rsidP="00375975">
      <w:pPr>
        <w:numPr>
          <w:ilvl w:val="1"/>
          <w:numId w:val="17"/>
        </w:numPr>
        <w:spacing w:after="0"/>
        <w:jc w:val="both"/>
        <w:rPr>
          <w:rFonts w:ascii="Segoe UI" w:hAnsi="Segoe UI" w:cs="Segoe UI"/>
          <w:sz w:val="20"/>
          <w:szCs w:val="20"/>
        </w:rPr>
      </w:pPr>
      <w:r w:rsidRPr="00264BB0">
        <w:rPr>
          <w:rFonts w:ascii="Segoe UI" w:hAnsi="Segoe UI" w:cs="Segoe UI"/>
          <w:sz w:val="20"/>
          <w:szCs w:val="20"/>
        </w:rPr>
        <w:t>Validación del cumplimiento</w:t>
      </w:r>
      <w:r w:rsidR="007870E4" w:rsidRPr="00264BB0">
        <w:rPr>
          <w:rFonts w:ascii="Segoe UI" w:hAnsi="Segoe UI" w:cs="Segoe UI"/>
          <w:sz w:val="20"/>
          <w:szCs w:val="20"/>
        </w:rPr>
        <w:t xml:space="preserve"> con los términos del contrato 060-2020 “Conversión Digital para la gestión de los expedientes judiciales activos del Poder Judicial en la modalidad “llave en mano”.</w:t>
      </w:r>
    </w:p>
    <w:p w14:paraId="4B6E7218" w14:textId="1FC897A5" w:rsidR="00EE04D6" w:rsidRPr="00264BB0" w:rsidRDefault="00EE04D6" w:rsidP="009F001F">
      <w:pPr>
        <w:ind w:left="720"/>
        <w:jc w:val="both"/>
        <w:rPr>
          <w:rFonts w:ascii="Segoe UI" w:hAnsi="Segoe UI" w:cs="Segoe UI"/>
        </w:rPr>
      </w:pPr>
    </w:p>
    <w:p w14:paraId="00000069" w14:textId="745DD41F" w:rsidR="0052329D" w:rsidRPr="00264BB0" w:rsidRDefault="007B6453" w:rsidP="004B7BC7">
      <w:pPr>
        <w:pStyle w:val="Heading1"/>
        <w:numPr>
          <w:ilvl w:val="0"/>
          <w:numId w:val="5"/>
        </w:numPr>
        <w:ind w:left="720"/>
        <w:rPr>
          <w:rFonts w:ascii="Segoe UI" w:hAnsi="Segoe UI" w:cs="Segoe UI"/>
          <w:color w:val="auto"/>
        </w:rPr>
      </w:pPr>
      <w:r w:rsidRPr="00264BB0">
        <w:rPr>
          <w:rFonts w:ascii="Segoe UI" w:hAnsi="Segoe UI" w:cs="Segoe UI"/>
          <w:color w:val="auto"/>
        </w:rPr>
        <w:t>PRODUCTOS ESPERADOS</w:t>
      </w:r>
    </w:p>
    <w:p w14:paraId="0000006A" w14:textId="77777777" w:rsidR="0052329D" w:rsidRPr="00264BB0" w:rsidRDefault="007B6453" w:rsidP="004B7BC7">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Los informes se presentarán en versión digital.</w:t>
      </w:r>
    </w:p>
    <w:p w14:paraId="05EEC862" w14:textId="77777777" w:rsidR="000B45A2" w:rsidRPr="00264BB0" w:rsidRDefault="000B45A2" w:rsidP="004B7BC7">
      <w:pPr>
        <w:pStyle w:val="ListParagraph"/>
        <w:spacing w:beforeAutospacing="1" w:afterAutospacing="1" w:line="240" w:lineRule="auto"/>
        <w:ind w:left="425"/>
        <w:jc w:val="both"/>
        <w:rPr>
          <w:rFonts w:ascii="Segoe UI" w:hAnsi="Segoe UI" w:cs="Segoe UI"/>
          <w:sz w:val="20"/>
          <w:szCs w:val="20"/>
        </w:rPr>
      </w:pPr>
    </w:p>
    <w:p w14:paraId="2D7EDF75" w14:textId="0F3B5199" w:rsidR="000B45A2" w:rsidRPr="00264BB0" w:rsidRDefault="000B45A2" w:rsidP="000B45A2">
      <w:pPr>
        <w:pStyle w:val="ListParagraph"/>
        <w:tabs>
          <w:tab w:val="left" w:pos="1710"/>
        </w:tabs>
        <w:spacing w:beforeAutospacing="1" w:afterAutospacing="1" w:line="240" w:lineRule="auto"/>
        <w:ind w:left="1710" w:hanging="1285"/>
        <w:jc w:val="both"/>
        <w:rPr>
          <w:rFonts w:ascii="Segoe UI" w:hAnsi="Segoe UI" w:cs="Segoe UI"/>
          <w:sz w:val="20"/>
          <w:szCs w:val="20"/>
        </w:rPr>
      </w:pPr>
      <w:r w:rsidRPr="00264BB0">
        <w:rPr>
          <w:rFonts w:ascii="Segoe UI" w:hAnsi="Segoe UI" w:cs="Segoe UI"/>
          <w:sz w:val="20"/>
          <w:szCs w:val="20"/>
        </w:rPr>
        <w:t xml:space="preserve">Producto 1.- </w:t>
      </w:r>
      <w:r w:rsidRPr="00264BB0">
        <w:rPr>
          <w:rFonts w:ascii="Segoe UI" w:hAnsi="Segoe UI" w:cs="Segoe UI"/>
          <w:sz w:val="20"/>
          <w:szCs w:val="20"/>
        </w:rPr>
        <w:tab/>
        <w:t>Informe sobre el estatus del cumplimiento del suplidor con los términos del contrato para la “Conversión Digital para la gestión de los expedientes judiciales activos del Poder Judicial en la modalidad “llave en mano” llamado SDP-23-2020 contrato 060-2020” con relación a</w:t>
      </w:r>
      <w:r w:rsidR="003A2610" w:rsidRPr="00264BB0">
        <w:rPr>
          <w:rFonts w:ascii="Segoe UI" w:hAnsi="Segoe UI" w:cs="Segoe UI"/>
          <w:sz w:val="20"/>
          <w:szCs w:val="20"/>
        </w:rPr>
        <w:t>l logro de los resultados</w:t>
      </w:r>
      <w:r w:rsidR="009A2269" w:rsidRPr="00264BB0">
        <w:rPr>
          <w:rFonts w:ascii="Segoe UI" w:hAnsi="Segoe UI" w:cs="Segoe UI"/>
          <w:sz w:val="20"/>
          <w:szCs w:val="20"/>
        </w:rPr>
        <w:t>, estableciendo una línea base al inicio de la consultoría</w:t>
      </w:r>
      <w:r w:rsidR="00ED1921" w:rsidRPr="00264BB0">
        <w:rPr>
          <w:rFonts w:ascii="Segoe UI" w:hAnsi="Segoe UI" w:cs="Segoe UI"/>
          <w:sz w:val="20"/>
          <w:szCs w:val="20"/>
        </w:rPr>
        <w:t xml:space="preserve"> del</w:t>
      </w:r>
      <w:r w:rsidR="009A2269" w:rsidRPr="00264BB0">
        <w:rPr>
          <w:rFonts w:ascii="Segoe UI" w:hAnsi="Segoe UI" w:cs="Segoe UI"/>
          <w:sz w:val="20"/>
          <w:szCs w:val="20"/>
        </w:rPr>
        <w:t xml:space="preserve"> </w:t>
      </w:r>
      <w:r w:rsidR="00ED1921" w:rsidRPr="00264BB0">
        <w:rPr>
          <w:rFonts w:ascii="Segoe UI" w:hAnsi="Segoe UI" w:cs="Segoe UI"/>
          <w:sz w:val="20"/>
          <w:szCs w:val="20"/>
        </w:rPr>
        <w:t>experto/a en privacidad de datos y dirección de proyectos de gestión documental</w:t>
      </w:r>
      <w:r w:rsidRPr="00264BB0">
        <w:rPr>
          <w:rFonts w:ascii="Segoe UI" w:hAnsi="Segoe UI" w:cs="Segoe UI"/>
          <w:sz w:val="20"/>
          <w:szCs w:val="20"/>
        </w:rPr>
        <w:t>.</w:t>
      </w:r>
    </w:p>
    <w:p w14:paraId="78D66F73" w14:textId="77777777" w:rsidR="00D2303A" w:rsidRPr="00264BB0" w:rsidRDefault="00D2303A" w:rsidP="000B45A2">
      <w:pPr>
        <w:pStyle w:val="ListParagraph"/>
        <w:tabs>
          <w:tab w:val="left" w:pos="1710"/>
        </w:tabs>
        <w:spacing w:beforeAutospacing="1" w:afterAutospacing="1" w:line="240" w:lineRule="auto"/>
        <w:ind w:left="1710" w:hanging="1285"/>
        <w:jc w:val="both"/>
        <w:rPr>
          <w:rFonts w:ascii="Segoe UI" w:hAnsi="Segoe UI" w:cs="Segoe UI"/>
          <w:sz w:val="20"/>
          <w:szCs w:val="20"/>
        </w:rPr>
      </w:pPr>
    </w:p>
    <w:p w14:paraId="3AB3A360" w14:textId="033E2079" w:rsidR="00765703" w:rsidRPr="00264BB0" w:rsidRDefault="00D2303A" w:rsidP="00D2303A">
      <w:pPr>
        <w:pStyle w:val="ListParagraph"/>
        <w:tabs>
          <w:tab w:val="left" w:pos="1710"/>
        </w:tabs>
        <w:spacing w:beforeAutospacing="1" w:afterAutospacing="1" w:line="240" w:lineRule="auto"/>
        <w:ind w:left="1710" w:hanging="1285"/>
        <w:jc w:val="both"/>
        <w:rPr>
          <w:rFonts w:ascii="Segoe UI" w:hAnsi="Segoe UI" w:cs="Segoe UI"/>
          <w:sz w:val="20"/>
          <w:szCs w:val="20"/>
        </w:rPr>
      </w:pPr>
      <w:r w:rsidRPr="00264BB0">
        <w:rPr>
          <w:rFonts w:ascii="Segoe UI" w:hAnsi="Segoe UI" w:cs="Segoe UI"/>
          <w:sz w:val="20"/>
          <w:szCs w:val="20"/>
        </w:rPr>
        <w:lastRenderedPageBreak/>
        <w:t xml:space="preserve">Producto 2.- </w:t>
      </w:r>
      <w:r w:rsidRPr="00264BB0">
        <w:rPr>
          <w:rFonts w:ascii="Segoe UI" w:hAnsi="Segoe UI" w:cs="Segoe UI"/>
          <w:sz w:val="20"/>
          <w:szCs w:val="20"/>
        </w:rPr>
        <w:tab/>
        <w:t>Informe sobre</w:t>
      </w:r>
      <w:r w:rsidR="001A711B" w:rsidRPr="00264BB0">
        <w:rPr>
          <w:rFonts w:ascii="Segoe UI" w:hAnsi="Segoe UI" w:cs="Segoe UI"/>
          <w:sz w:val="20"/>
          <w:szCs w:val="20"/>
        </w:rPr>
        <w:t xml:space="preserve"> la implementación de una unidad para el control de la calidad de los expedientes liberados y entregados por el </w:t>
      </w:r>
      <w:r w:rsidR="00765703" w:rsidRPr="00264BB0">
        <w:rPr>
          <w:rFonts w:ascii="Segoe UI" w:hAnsi="Segoe UI" w:cs="Segoe UI"/>
          <w:sz w:val="20"/>
          <w:szCs w:val="20"/>
        </w:rPr>
        <w:t>proveedor al Poder Judicial.</w:t>
      </w:r>
    </w:p>
    <w:p w14:paraId="5172DF37" w14:textId="77777777" w:rsidR="00765703" w:rsidRPr="00264BB0" w:rsidRDefault="00765703" w:rsidP="00D2303A">
      <w:pPr>
        <w:pStyle w:val="ListParagraph"/>
        <w:tabs>
          <w:tab w:val="left" w:pos="1710"/>
        </w:tabs>
        <w:spacing w:beforeAutospacing="1" w:afterAutospacing="1" w:line="240" w:lineRule="auto"/>
        <w:ind w:left="1710" w:hanging="1285"/>
        <w:jc w:val="both"/>
        <w:rPr>
          <w:rFonts w:ascii="Segoe UI" w:hAnsi="Segoe UI" w:cs="Segoe UI"/>
          <w:sz w:val="20"/>
          <w:szCs w:val="20"/>
        </w:rPr>
      </w:pPr>
    </w:p>
    <w:p w14:paraId="7362C57C" w14:textId="77777777" w:rsidR="00EF2076" w:rsidRPr="00264BB0" w:rsidRDefault="00DD231D" w:rsidP="00DD231D">
      <w:pPr>
        <w:pStyle w:val="ListParagraph"/>
        <w:tabs>
          <w:tab w:val="left" w:pos="1710"/>
        </w:tabs>
        <w:spacing w:beforeAutospacing="1" w:afterAutospacing="1" w:line="240" w:lineRule="auto"/>
        <w:ind w:left="1710" w:hanging="1285"/>
        <w:jc w:val="both"/>
        <w:rPr>
          <w:rFonts w:ascii="Segoe UI" w:hAnsi="Segoe UI" w:cs="Segoe UI"/>
          <w:sz w:val="20"/>
          <w:szCs w:val="20"/>
        </w:rPr>
      </w:pPr>
      <w:r w:rsidRPr="00264BB0">
        <w:rPr>
          <w:rFonts w:ascii="Segoe UI" w:hAnsi="Segoe UI" w:cs="Segoe UI"/>
          <w:sz w:val="20"/>
          <w:szCs w:val="20"/>
        </w:rPr>
        <w:t xml:space="preserve">Producto 3.- </w:t>
      </w:r>
      <w:r w:rsidRPr="00264BB0">
        <w:rPr>
          <w:rFonts w:ascii="Segoe UI" w:hAnsi="Segoe UI" w:cs="Segoe UI"/>
          <w:sz w:val="20"/>
          <w:szCs w:val="20"/>
        </w:rPr>
        <w:tab/>
        <w:t xml:space="preserve">Informe sobre </w:t>
      </w:r>
      <w:r w:rsidR="00AD1BAE" w:rsidRPr="00264BB0">
        <w:rPr>
          <w:rFonts w:ascii="Segoe UI" w:hAnsi="Segoe UI" w:cs="Segoe UI"/>
          <w:sz w:val="20"/>
          <w:szCs w:val="20"/>
        </w:rPr>
        <w:t xml:space="preserve">recomendaciones para </w:t>
      </w:r>
      <w:r w:rsidR="005A4FAA" w:rsidRPr="00264BB0">
        <w:rPr>
          <w:rFonts w:ascii="Segoe UI" w:hAnsi="Segoe UI" w:cs="Segoe UI"/>
          <w:sz w:val="20"/>
          <w:szCs w:val="20"/>
        </w:rPr>
        <w:t xml:space="preserve">mejorar la gestión operativa del </w:t>
      </w:r>
      <w:r w:rsidR="00EF2076" w:rsidRPr="00264BB0">
        <w:rPr>
          <w:rFonts w:ascii="Segoe UI" w:hAnsi="Segoe UI" w:cs="Segoe UI"/>
          <w:sz w:val="20"/>
          <w:szCs w:val="20"/>
        </w:rPr>
        <w:t>proceso de búsqueda y digitalización de los expedientes activos.</w:t>
      </w:r>
    </w:p>
    <w:p w14:paraId="289A61FB" w14:textId="77777777" w:rsidR="009A2269" w:rsidRPr="00264BB0" w:rsidRDefault="009A2269" w:rsidP="00DD231D">
      <w:pPr>
        <w:pStyle w:val="ListParagraph"/>
        <w:tabs>
          <w:tab w:val="left" w:pos="1710"/>
        </w:tabs>
        <w:spacing w:beforeAutospacing="1" w:afterAutospacing="1" w:line="240" w:lineRule="auto"/>
        <w:ind w:left="1710" w:hanging="1285"/>
        <w:jc w:val="both"/>
        <w:rPr>
          <w:rFonts w:ascii="Segoe UI" w:hAnsi="Segoe UI" w:cs="Segoe UI"/>
          <w:sz w:val="20"/>
          <w:szCs w:val="20"/>
        </w:rPr>
      </w:pPr>
    </w:p>
    <w:p w14:paraId="4D5EEC09" w14:textId="3999D35C" w:rsidR="009A2269" w:rsidRPr="00264BB0" w:rsidRDefault="009A2269" w:rsidP="009A2269">
      <w:pPr>
        <w:pStyle w:val="ListParagraph"/>
        <w:tabs>
          <w:tab w:val="left" w:pos="1710"/>
        </w:tabs>
        <w:spacing w:beforeAutospacing="1" w:afterAutospacing="1" w:line="240" w:lineRule="auto"/>
        <w:ind w:left="1710" w:hanging="1285"/>
        <w:jc w:val="both"/>
        <w:rPr>
          <w:rFonts w:ascii="Segoe UI" w:hAnsi="Segoe UI" w:cs="Segoe UI"/>
          <w:sz w:val="20"/>
          <w:szCs w:val="20"/>
        </w:rPr>
      </w:pPr>
      <w:r w:rsidRPr="00264BB0">
        <w:rPr>
          <w:rFonts w:ascii="Segoe UI" w:hAnsi="Segoe UI" w:cs="Segoe UI"/>
          <w:sz w:val="20"/>
          <w:szCs w:val="20"/>
        </w:rPr>
        <w:t xml:space="preserve">Producto 4.- </w:t>
      </w:r>
      <w:r w:rsidRPr="00264BB0">
        <w:rPr>
          <w:rFonts w:ascii="Segoe UI" w:hAnsi="Segoe UI" w:cs="Segoe UI"/>
          <w:sz w:val="20"/>
          <w:szCs w:val="20"/>
        </w:rPr>
        <w:tab/>
      </w:r>
      <w:r w:rsidR="00ED1921" w:rsidRPr="00264BB0">
        <w:rPr>
          <w:rFonts w:ascii="Segoe UI" w:hAnsi="Segoe UI" w:cs="Segoe UI"/>
          <w:sz w:val="20"/>
          <w:szCs w:val="20"/>
        </w:rPr>
        <w:t xml:space="preserve">Informe sobre el estatus del cumplimiento del suplidor con los términos del contrato para la “Conversión Digital para la gestión de los expedientes judiciales activos del Poder Judicial en la modalidad “llave en mano” llamado SDP-23-2020 contrato 060-2020” con relación al logro de los resultados, estableciendo </w:t>
      </w:r>
      <w:r w:rsidR="00596D45" w:rsidRPr="00264BB0">
        <w:rPr>
          <w:rFonts w:ascii="Segoe UI" w:hAnsi="Segoe UI" w:cs="Segoe UI"/>
          <w:sz w:val="20"/>
          <w:szCs w:val="20"/>
        </w:rPr>
        <w:t xml:space="preserve">los resultados alcanzados </w:t>
      </w:r>
      <w:r w:rsidR="00ED1921" w:rsidRPr="00264BB0">
        <w:rPr>
          <w:rFonts w:ascii="Segoe UI" w:hAnsi="Segoe UI" w:cs="Segoe UI"/>
          <w:sz w:val="20"/>
          <w:szCs w:val="20"/>
        </w:rPr>
        <w:t xml:space="preserve">al </w:t>
      </w:r>
      <w:r w:rsidR="00596D45" w:rsidRPr="00264BB0">
        <w:rPr>
          <w:rFonts w:ascii="Segoe UI" w:hAnsi="Segoe UI" w:cs="Segoe UI"/>
          <w:sz w:val="20"/>
          <w:szCs w:val="20"/>
        </w:rPr>
        <w:t>final</w:t>
      </w:r>
      <w:r w:rsidR="00ED1921" w:rsidRPr="00264BB0">
        <w:rPr>
          <w:rFonts w:ascii="Segoe UI" w:hAnsi="Segoe UI" w:cs="Segoe UI"/>
          <w:sz w:val="20"/>
          <w:szCs w:val="20"/>
        </w:rPr>
        <w:t xml:space="preserve"> de la consultoría del experto/a en privacidad de datos y dirección de proyectos de gestión documental</w:t>
      </w:r>
      <w:r w:rsidR="00583BED" w:rsidRPr="00264BB0">
        <w:rPr>
          <w:rFonts w:ascii="Segoe UI" w:hAnsi="Segoe UI" w:cs="Segoe UI"/>
          <w:sz w:val="20"/>
          <w:szCs w:val="20"/>
        </w:rPr>
        <w:t>; indicando recomendaciones y pasos a seguir.</w:t>
      </w:r>
    </w:p>
    <w:p w14:paraId="3336837C" w14:textId="77777777" w:rsidR="009A2269" w:rsidRPr="00264BB0" w:rsidRDefault="009A2269" w:rsidP="00DD231D">
      <w:pPr>
        <w:pStyle w:val="ListParagraph"/>
        <w:tabs>
          <w:tab w:val="left" w:pos="1710"/>
        </w:tabs>
        <w:spacing w:beforeAutospacing="1" w:afterAutospacing="1" w:line="240" w:lineRule="auto"/>
        <w:ind w:left="1710" w:hanging="1285"/>
        <w:jc w:val="both"/>
        <w:rPr>
          <w:rFonts w:ascii="Segoe UI" w:hAnsi="Segoe UI" w:cs="Segoe UI"/>
          <w:sz w:val="20"/>
          <w:szCs w:val="20"/>
        </w:rPr>
      </w:pPr>
    </w:p>
    <w:p w14:paraId="00000070" w14:textId="3DF08B4D" w:rsidR="0052329D" w:rsidRPr="00264BB0" w:rsidRDefault="007B6453" w:rsidP="004B7BC7">
      <w:pPr>
        <w:pStyle w:val="Heading1"/>
        <w:numPr>
          <w:ilvl w:val="0"/>
          <w:numId w:val="5"/>
        </w:numPr>
        <w:ind w:left="720"/>
        <w:rPr>
          <w:rFonts w:ascii="Segoe UI" w:hAnsi="Segoe UI" w:cs="Segoe UI"/>
          <w:color w:val="auto"/>
        </w:rPr>
      </w:pPr>
      <w:r w:rsidRPr="00264BB0">
        <w:rPr>
          <w:rFonts w:ascii="Segoe UI" w:hAnsi="Segoe UI" w:cs="Segoe UI"/>
          <w:color w:val="auto"/>
        </w:rPr>
        <w:t>DEDICACIÓN Y DURACIÓN</w:t>
      </w:r>
    </w:p>
    <w:p w14:paraId="00000072" w14:textId="316133EE" w:rsidR="0052329D" w:rsidRPr="00264BB0" w:rsidRDefault="007B6453" w:rsidP="004B7BC7">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 xml:space="preserve">Las actividades de esta consultoría se realizarán </w:t>
      </w:r>
      <w:r w:rsidR="00340314" w:rsidRPr="00264BB0">
        <w:rPr>
          <w:rFonts w:ascii="Segoe UI" w:hAnsi="Segoe UI" w:cs="Segoe UI"/>
          <w:sz w:val="20"/>
          <w:szCs w:val="20"/>
        </w:rPr>
        <w:t>con una dedicación de medio tiempo</w:t>
      </w:r>
      <w:r w:rsidR="00F21CFD" w:rsidRPr="00264BB0">
        <w:rPr>
          <w:rFonts w:ascii="Segoe UI" w:hAnsi="Segoe UI" w:cs="Segoe UI"/>
          <w:sz w:val="20"/>
          <w:szCs w:val="20"/>
        </w:rPr>
        <w:t xml:space="preserve"> durante </w:t>
      </w:r>
      <w:r w:rsidR="00931BDE" w:rsidRPr="00264BB0">
        <w:rPr>
          <w:rFonts w:ascii="Segoe UI" w:hAnsi="Segoe UI" w:cs="Segoe UI"/>
          <w:sz w:val="20"/>
          <w:szCs w:val="20"/>
        </w:rPr>
        <w:t>cinco</w:t>
      </w:r>
      <w:r w:rsidR="00F21CFD" w:rsidRPr="00264BB0">
        <w:rPr>
          <w:rFonts w:ascii="Segoe UI" w:hAnsi="Segoe UI" w:cs="Segoe UI"/>
          <w:sz w:val="20"/>
          <w:szCs w:val="20"/>
        </w:rPr>
        <w:t xml:space="preserve"> (</w:t>
      </w:r>
      <w:r w:rsidR="00931BDE" w:rsidRPr="00264BB0">
        <w:rPr>
          <w:rFonts w:ascii="Segoe UI" w:hAnsi="Segoe UI" w:cs="Segoe UI"/>
          <w:sz w:val="20"/>
          <w:szCs w:val="20"/>
        </w:rPr>
        <w:t>5</w:t>
      </w:r>
      <w:r w:rsidR="00F21CFD" w:rsidRPr="00264BB0">
        <w:rPr>
          <w:rFonts w:ascii="Segoe UI" w:hAnsi="Segoe UI" w:cs="Segoe UI"/>
          <w:sz w:val="20"/>
          <w:szCs w:val="20"/>
        </w:rPr>
        <w:t>) meses</w:t>
      </w:r>
      <w:r w:rsidR="00482887" w:rsidRPr="00264BB0">
        <w:rPr>
          <w:rFonts w:ascii="Segoe UI" w:hAnsi="Segoe UI" w:cs="Segoe UI"/>
          <w:sz w:val="20"/>
          <w:szCs w:val="20"/>
        </w:rPr>
        <w:t xml:space="preserve">, iniciando en </w:t>
      </w:r>
      <w:r w:rsidR="00931BDE" w:rsidRPr="00264BB0">
        <w:rPr>
          <w:rFonts w:ascii="Segoe UI" w:hAnsi="Segoe UI" w:cs="Segoe UI"/>
          <w:sz w:val="20"/>
          <w:szCs w:val="20"/>
        </w:rPr>
        <w:t>agosto</w:t>
      </w:r>
      <w:r w:rsidR="00482887" w:rsidRPr="00264BB0">
        <w:rPr>
          <w:rFonts w:ascii="Segoe UI" w:hAnsi="Segoe UI" w:cs="Segoe UI"/>
          <w:sz w:val="20"/>
          <w:szCs w:val="20"/>
        </w:rPr>
        <w:t xml:space="preserve"> de 2022 y finalizando en diciembre 2022.</w:t>
      </w:r>
    </w:p>
    <w:p w14:paraId="21D6E369" w14:textId="77777777" w:rsidR="005900DE" w:rsidRPr="00264BB0" w:rsidRDefault="005900DE" w:rsidP="004B7BC7">
      <w:pPr>
        <w:pStyle w:val="ListParagraph"/>
        <w:spacing w:beforeAutospacing="1" w:afterAutospacing="1" w:line="240" w:lineRule="auto"/>
        <w:ind w:left="425"/>
        <w:jc w:val="both"/>
        <w:rPr>
          <w:rFonts w:ascii="Segoe UI" w:hAnsi="Segoe UI" w:cs="Segoe UI"/>
          <w:b/>
          <w:sz w:val="20"/>
          <w:szCs w:val="20"/>
        </w:rPr>
      </w:pPr>
    </w:p>
    <w:p w14:paraId="00000074" w14:textId="1114149E" w:rsidR="0052329D" w:rsidRPr="00264BB0" w:rsidRDefault="007B6453" w:rsidP="00482887">
      <w:pPr>
        <w:pStyle w:val="Heading1"/>
        <w:numPr>
          <w:ilvl w:val="0"/>
          <w:numId w:val="5"/>
        </w:numPr>
        <w:ind w:left="720"/>
        <w:rPr>
          <w:rFonts w:ascii="Segoe UI" w:hAnsi="Segoe UI" w:cs="Segoe UI"/>
          <w:color w:val="auto"/>
        </w:rPr>
      </w:pPr>
      <w:r w:rsidRPr="00264BB0">
        <w:rPr>
          <w:rFonts w:ascii="Segoe UI" w:hAnsi="Segoe UI" w:cs="Segoe UI"/>
          <w:color w:val="auto"/>
        </w:rPr>
        <w:t xml:space="preserve"> COORDINACIÓN DEL TRABAJO</w:t>
      </w:r>
    </w:p>
    <w:p w14:paraId="00000077" w14:textId="225849EB" w:rsidR="0052329D" w:rsidRPr="00264BB0" w:rsidRDefault="007B6453" w:rsidP="0035450F">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Los trabajos de esta consultoría se realizarán en coordinación</w:t>
      </w:r>
      <w:r w:rsidR="00B651B1" w:rsidRPr="00264BB0">
        <w:rPr>
          <w:rFonts w:ascii="Segoe UI" w:hAnsi="Segoe UI" w:cs="Segoe UI"/>
          <w:sz w:val="20"/>
          <w:szCs w:val="20"/>
        </w:rPr>
        <w:t xml:space="preserve"> con </w:t>
      </w:r>
      <w:r w:rsidR="00C01EAE">
        <w:rPr>
          <w:rFonts w:ascii="Segoe UI" w:hAnsi="Segoe UI" w:cs="Segoe UI"/>
          <w:sz w:val="20"/>
          <w:szCs w:val="20"/>
        </w:rPr>
        <w:t xml:space="preserve">el </w:t>
      </w:r>
      <w:r w:rsidR="00B651B1" w:rsidRPr="00264BB0">
        <w:rPr>
          <w:rFonts w:ascii="Segoe UI" w:hAnsi="Segoe UI" w:cs="Segoe UI"/>
          <w:sz w:val="20"/>
          <w:szCs w:val="20"/>
        </w:rPr>
        <w:t>Comité Ejecutivo del proyecto designados por el Poder Judicial</w:t>
      </w:r>
      <w:r w:rsidRPr="00264BB0">
        <w:rPr>
          <w:rFonts w:ascii="Segoe UI" w:hAnsi="Segoe UI" w:cs="Segoe UI"/>
          <w:sz w:val="20"/>
          <w:szCs w:val="20"/>
        </w:rPr>
        <w:t xml:space="preserve"> </w:t>
      </w:r>
      <w:r w:rsidR="00180C66" w:rsidRPr="00264BB0">
        <w:rPr>
          <w:rFonts w:ascii="Segoe UI" w:hAnsi="Segoe UI" w:cs="Segoe UI"/>
          <w:sz w:val="20"/>
          <w:szCs w:val="20"/>
        </w:rPr>
        <w:t xml:space="preserve">y </w:t>
      </w:r>
      <w:r w:rsidRPr="00264BB0">
        <w:rPr>
          <w:rFonts w:ascii="Segoe UI" w:hAnsi="Segoe UI" w:cs="Segoe UI"/>
          <w:sz w:val="20"/>
          <w:szCs w:val="20"/>
        </w:rPr>
        <w:t xml:space="preserve">con la Dirección General </w:t>
      </w:r>
      <w:r w:rsidR="00F21CFD" w:rsidRPr="00264BB0">
        <w:rPr>
          <w:rFonts w:ascii="Segoe UI" w:hAnsi="Segoe UI" w:cs="Segoe UI"/>
          <w:sz w:val="20"/>
          <w:szCs w:val="20"/>
        </w:rPr>
        <w:t>de Carrera Judicial</w:t>
      </w:r>
      <w:r w:rsidRPr="00264BB0">
        <w:rPr>
          <w:rFonts w:ascii="Segoe UI" w:hAnsi="Segoe UI" w:cs="Segoe UI"/>
          <w:b/>
          <w:sz w:val="20"/>
          <w:szCs w:val="20"/>
        </w:rPr>
        <w:t xml:space="preserve"> </w:t>
      </w:r>
      <w:r w:rsidRPr="00264BB0">
        <w:rPr>
          <w:rFonts w:ascii="Segoe UI" w:hAnsi="Segoe UI" w:cs="Segoe UI"/>
          <w:sz w:val="20"/>
          <w:szCs w:val="20"/>
        </w:rPr>
        <w:t xml:space="preserve">y los equipos de trabajo de dicha dirección o los que de tiempo en tiempo designe el Magistrado </w:t>
      </w:r>
      <w:r w:rsidR="00F21CFD" w:rsidRPr="00264BB0">
        <w:rPr>
          <w:rFonts w:ascii="Segoe UI" w:hAnsi="Segoe UI" w:cs="Segoe UI"/>
          <w:sz w:val="20"/>
          <w:szCs w:val="20"/>
        </w:rPr>
        <w:t>Presidente y</w:t>
      </w:r>
      <w:r w:rsidRPr="00264BB0">
        <w:rPr>
          <w:rFonts w:ascii="Segoe UI" w:hAnsi="Segoe UI" w:cs="Segoe UI"/>
          <w:sz w:val="20"/>
          <w:szCs w:val="20"/>
        </w:rPr>
        <w:t xml:space="preserve"> los órganos de apoyo correspondientes. Esa coordinación y equipo de trabajo permitirá que el Consultor desarrolle eficientemente las responsabilidades que asuma. </w:t>
      </w:r>
    </w:p>
    <w:p w14:paraId="19D9C191" w14:textId="77777777" w:rsidR="005900DE" w:rsidRPr="00264BB0" w:rsidRDefault="005900DE" w:rsidP="0035450F">
      <w:pPr>
        <w:pStyle w:val="ListParagraph"/>
        <w:spacing w:beforeAutospacing="1" w:afterAutospacing="1" w:line="240" w:lineRule="auto"/>
        <w:ind w:left="425"/>
        <w:jc w:val="both"/>
        <w:rPr>
          <w:rFonts w:ascii="Segoe UI" w:hAnsi="Segoe UI" w:cs="Segoe UI"/>
        </w:rPr>
      </w:pPr>
    </w:p>
    <w:p w14:paraId="00000079" w14:textId="5ACE5F57" w:rsidR="0052329D" w:rsidRPr="00264BB0" w:rsidRDefault="007B6453" w:rsidP="0035450F">
      <w:pPr>
        <w:pStyle w:val="Heading1"/>
        <w:numPr>
          <w:ilvl w:val="0"/>
          <w:numId w:val="5"/>
        </w:numPr>
        <w:ind w:left="720"/>
        <w:rPr>
          <w:rFonts w:ascii="Segoe UI" w:hAnsi="Segoe UI" w:cs="Segoe UI"/>
          <w:color w:val="auto"/>
        </w:rPr>
      </w:pPr>
      <w:r w:rsidRPr="00264BB0">
        <w:rPr>
          <w:rFonts w:ascii="Segoe UI" w:hAnsi="Segoe UI" w:cs="Segoe UI"/>
          <w:color w:val="auto"/>
        </w:rPr>
        <w:t>LUGAR DE PRESTACIÓN DE SERVICIOS</w:t>
      </w:r>
    </w:p>
    <w:p w14:paraId="147CD867" w14:textId="23CF15D0" w:rsidR="00CD499B" w:rsidRPr="00264BB0" w:rsidRDefault="007B6453" w:rsidP="004B0EC8">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 xml:space="preserve">La prestación de los servicios adjudicados se realizará tanto de forma remota a través de revisión y elaboración de documentos compartidos en línea, de conversaciones </w:t>
      </w:r>
      <w:r w:rsidR="00F21CFD" w:rsidRPr="00264BB0">
        <w:rPr>
          <w:rFonts w:ascii="Segoe UI" w:hAnsi="Segoe UI" w:cs="Segoe UI"/>
          <w:sz w:val="20"/>
          <w:szCs w:val="20"/>
        </w:rPr>
        <w:t>telefónicas, y</w:t>
      </w:r>
      <w:r w:rsidRPr="00264BB0">
        <w:rPr>
          <w:rFonts w:ascii="Segoe UI" w:hAnsi="Segoe UI" w:cs="Segoe UI"/>
          <w:sz w:val="20"/>
          <w:szCs w:val="20"/>
        </w:rPr>
        <w:t xml:space="preserve"> reuniones de trabajo en videoconferencia, así como de forma presencial en las instalaciones de la Suprema Corte de Justicia, Av. Enrique Jiménez Moya, Esq. Juan de Dios Ventura Simó, Centro de los Héroes de Constanza, Maimón y Estero Hondo, Santo Domingo, D.N. República Dominicana</w:t>
      </w:r>
      <w:r w:rsidR="0035450F" w:rsidRPr="00264BB0">
        <w:rPr>
          <w:rFonts w:ascii="Segoe UI" w:hAnsi="Segoe UI" w:cs="Segoe UI"/>
          <w:sz w:val="20"/>
          <w:szCs w:val="20"/>
        </w:rPr>
        <w:t xml:space="preserve"> y en los lugares que se estuvieran realizando los trabajos de Conversión Digital de los expedientes judiciales activos del Poder Judicial</w:t>
      </w:r>
      <w:r w:rsidR="000526FF" w:rsidRPr="00264BB0">
        <w:rPr>
          <w:rFonts w:ascii="Segoe UI" w:hAnsi="Segoe UI" w:cs="Segoe UI"/>
          <w:sz w:val="20"/>
          <w:szCs w:val="20"/>
        </w:rPr>
        <w:t>.</w:t>
      </w:r>
      <w:bookmarkStart w:id="3" w:name="_r7mljn91o1vc" w:colFirst="0" w:colLast="0"/>
      <w:bookmarkEnd w:id="3"/>
    </w:p>
    <w:p w14:paraId="2B9AA9FE" w14:textId="77777777" w:rsidR="004B0EC8" w:rsidRPr="00264BB0" w:rsidRDefault="004B0EC8" w:rsidP="004B0EC8">
      <w:pPr>
        <w:pStyle w:val="ListParagraph"/>
        <w:spacing w:beforeAutospacing="1" w:afterAutospacing="1" w:line="240" w:lineRule="auto"/>
        <w:ind w:left="425"/>
        <w:jc w:val="both"/>
        <w:rPr>
          <w:rFonts w:ascii="Segoe UI" w:hAnsi="Segoe UI" w:cs="Segoe UI"/>
          <w:sz w:val="20"/>
          <w:szCs w:val="20"/>
        </w:rPr>
      </w:pPr>
    </w:p>
    <w:p w14:paraId="2BE72A48" w14:textId="673A1287" w:rsidR="00CD499B" w:rsidRPr="00264BB0" w:rsidRDefault="00CD499B" w:rsidP="00CD499B">
      <w:pPr>
        <w:pStyle w:val="Heading1"/>
        <w:numPr>
          <w:ilvl w:val="0"/>
          <w:numId w:val="5"/>
        </w:numPr>
        <w:ind w:left="720"/>
        <w:rPr>
          <w:rFonts w:ascii="Segoe UI" w:hAnsi="Segoe UI" w:cs="Segoe UI"/>
          <w:color w:val="auto"/>
        </w:rPr>
      </w:pPr>
      <w:r w:rsidRPr="00264BB0">
        <w:rPr>
          <w:rFonts w:ascii="Segoe UI" w:hAnsi="Segoe UI" w:cs="Segoe UI"/>
          <w:color w:val="auto"/>
        </w:rPr>
        <w:t>CALIFICACIONES REQUERIDAS Y</w:t>
      </w:r>
      <w:r w:rsidRPr="00264BB0">
        <w:rPr>
          <w:rFonts w:ascii="Segoe UI" w:eastAsia="Times New Roman" w:hAnsi="Segoe UI" w:cs="Segoe UI"/>
          <w:color w:val="auto"/>
          <w:sz w:val="14"/>
          <w:szCs w:val="14"/>
        </w:rPr>
        <w:t xml:space="preserve"> </w:t>
      </w:r>
      <w:r w:rsidRPr="00264BB0">
        <w:rPr>
          <w:rFonts w:ascii="Segoe UI" w:hAnsi="Segoe UI" w:cs="Segoe UI"/>
          <w:color w:val="auto"/>
        </w:rPr>
        <w:t>CRITERIOS PARA EVALUAR OFERENTES</w:t>
      </w:r>
    </w:p>
    <w:p w14:paraId="5E4DE6AB" w14:textId="77777777" w:rsidR="00CD499B" w:rsidRPr="00264BB0" w:rsidRDefault="00CD499B" w:rsidP="00CD499B">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El experto requerido para realizar las actividades y presentar los informes descritos en estos Términos de Referencia deberá poseer las siguientes calificaciones:</w:t>
      </w:r>
    </w:p>
    <w:p w14:paraId="6D971824" w14:textId="67834577" w:rsidR="00CD499B" w:rsidRPr="00264BB0" w:rsidRDefault="00CD499B" w:rsidP="00CD499B">
      <w:pPr>
        <w:numPr>
          <w:ilvl w:val="0"/>
          <w:numId w:val="3"/>
        </w:numPr>
        <w:spacing w:after="0"/>
        <w:jc w:val="both"/>
        <w:rPr>
          <w:rFonts w:ascii="Segoe UI" w:hAnsi="Segoe UI" w:cs="Segoe UI"/>
          <w:sz w:val="20"/>
          <w:szCs w:val="20"/>
        </w:rPr>
      </w:pPr>
      <w:r w:rsidRPr="00264BB0">
        <w:rPr>
          <w:rFonts w:ascii="Segoe UI" w:hAnsi="Segoe UI" w:cs="Segoe UI"/>
          <w:sz w:val="20"/>
          <w:szCs w:val="20"/>
        </w:rPr>
        <w:t xml:space="preserve">Profesional graduado en el área de </w:t>
      </w:r>
      <w:r w:rsidR="00726427" w:rsidRPr="00264BB0">
        <w:rPr>
          <w:rFonts w:ascii="Segoe UI" w:hAnsi="Segoe UI" w:cs="Segoe UI"/>
          <w:sz w:val="20"/>
          <w:szCs w:val="20"/>
        </w:rPr>
        <w:t>ingeniería o</w:t>
      </w:r>
      <w:r w:rsidR="00F2601C" w:rsidRPr="00264BB0">
        <w:rPr>
          <w:rFonts w:ascii="Segoe UI" w:hAnsi="Segoe UI" w:cs="Segoe UI"/>
          <w:sz w:val="20"/>
          <w:szCs w:val="20"/>
        </w:rPr>
        <w:t xml:space="preserve"> administración</w:t>
      </w:r>
      <w:r w:rsidRPr="00264BB0">
        <w:rPr>
          <w:rFonts w:ascii="Segoe UI" w:hAnsi="Segoe UI" w:cs="Segoe UI"/>
          <w:sz w:val="20"/>
          <w:szCs w:val="20"/>
        </w:rPr>
        <w:t xml:space="preserve">, con un mínimo de </w:t>
      </w:r>
      <w:r w:rsidR="00FF74A1">
        <w:rPr>
          <w:rFonts w:ascii="Segoe UI" w:hAnsi="Segoe UI" w:cs="Segoe UI"/>
          <w:sz w:val="20"/>
          <w:szCs w:val="20"/>
        </w:rPr>
        <w:t>2</w:t>
      </w:r>
      <w:r w:rsidRPr="00264BB0">
        <w:rPr>
          <w:rFonts w:ascii="Segoe UI" w:hAnsi="Segoe UI" w:cs="Segoe UI"/>
          <w:sz w:val="20"/>
          <w:szCs w:val="20"/>
        </w:rPr>
        <w:t xml:space="preserve">0 años de experiencia. </w:t>
      </w:r>
    </w:p>
    <w:p w14:paraId="7B41212E" w14:textId="07E318DC" w:rsidR="00A97358" w:rsidRPr="00264BB0" w:rsidRDefault="00A97358" w:rsidP="00CD499B">
      <w:pPr>
        <w:numPr>
          <w:ilvl w:val="0"/>
          <w:numId w:val="3"/>
        </w:numPr>
        <w:spacing w:after="0"/>
        <w:jc w:val="both"/>
        <w:rPr>
          <w:rFonts w:ascii="Segoe UI" w:hAnsi="Segoe UI" w:cs="Segoe UI"/>
          <w:sz w:val="20"/>
          <w:szCs w:val="20"/>
        </w:rPr>
      </w:pPr>
      <w:r w:rsidRPr="00264BB0">
        <w:rPr>
          <w:rFonts w:ascii="Segoe UI" w:hAnsi="Segoe UI" w:cs="Segoe UI"/>
          <w:sz w:val="20"/>
          <w:szCs w:val="20"/>
        </w:rPr>
        <w:t>Grado de Maestría.</w:t>
      </w:r>
    </w:p>
    <w:p w14:paraId="45CF5187" w14:textId="56DDD81C" w:rsidR="00EE4971" w:rsidRPr="00264BB0" w:rsidRDefault="00EE4971" w:rsidP="00CD499B">
      <w:pPr>
        <w:numPr>
          <w:ilvl w:val="0"/>
          <w:numId w:val="3"/>
        </w:numPr>
        <w:spacing w:after="0"/>
        <w:jc w:val="both"/>
        <w:rPr>
          <w:rFonts w:ascii="Segoe UI" w:hAnsi="Segoe UI" w:cs="Segoe UI"/>
          <w:sz w:val="20"/>
          <w:szCs w:val="20"/>
        </w:rPr>
      </w:pPr>
      <w:r w:rsidRPr="00264BB0">
        <w:rPr>
          <w:rFonts w:ascii="Segoe UI" w:hAnsi="Segoe UI" w:cs="Segoe UI"/>
          <w:sz w:val="20"/>
          <w:szCs w:val="20"/>
        </w:rPr>
        <w:lastRenderedPageBreak/>
        <w:t>Certificado en Riesgo y Control de Sistemas de Información</w:t>
      </w:r>
      <w:r w:rsidR="000272B1" w:rsidRPr="00264BB0">
        <w:rPr>
          <w:rFonts w:ascii="Segoe UI" w:hAnsi="Segoe UI" w:cs="Segoe UI"/>
          <w:sz w:val="20"/>
          <w:szCs w:val="20"/>
        </w:rPr>
        <w:t>.</w:t>
      </w:r>
    </w:p>
    <w:p w14:paraId="74A2B73C" w14:textId="17B87C25" w:rsidR="00EE4971" w:rsidRPr="00264BB0" w:rsidRDefault="00EE4971" w:rsidP="00CD499B">
      <w:pPr>
        <w:numPr>
          <w:ilvl w:val="0"/>
          <w:numId w:val="3"/>
        </w:numPr>
        <w:spacing w:after="0"/>
        <w:jc w:val="both"/>
        <w:rPr>
          <w:rFonts w:ascii="Segoe UI" w:hAnsi="Segoe UI" w:cs="Segoe UI"/>
          <w:sz w:val="20"/>
          <w:szCs w:val="20"/>
        </w:rPr>
      </w:pPr>
      <w:r w:rsidRPr="00264BB0">
        <w:rPr>
          <w:rFonts w:ascii="Segoe UI" w:hAnsi="Segoe UI" w:cs="Segoe UI"/>
          <w:sz w:val="20"/>
          <w:szCs w:val="20"/>
        </w:rPr>
        <w:t>Certificado en privacidad de datos</w:t>
      </w:r>
      <w:r w:rsidR="000272B1" w:rsidRPr="00264BB0">
        <w:rPr>
          <w:rFonts w:ascii="Segoe UI" w:hAnsi="Segoe UI" w:cs="Segoe UI"/>
          <w:sz w:val="20"/>
          <w:szCs w:val="20"/>
        </w:rPr>
        <w:t>.</w:t>
      </w:r>
    </w:p>
    <w:p w14:paraId="58861E1A" w14:textId="0AFC801E" w:rsidR="00CD499B" w:rsidRPr="00264BB0" w:rsidRDefault="00CD499B" w:rsidP="00CD499B">
      <w:pPr>
        <w:numPr>
          <w:ilvl w:val="0"/>
          <w:numId w:val="3"/>
        </w:numPr>
        <w:spacing w:after="0"/>
        <w:jc w:val="both"/>
        <w:rPr>
          <w:rFonts w:ascii="Segoe UI" w:hAnsi="Segoe UI" w:cs="Segoe UI"/>
          <w:sz w:val="20"/>
          <w:szCs w:val="20"/>
        </w:rPr>
      </w:pPr>
      <w:r w:rsidRPr="00264BB0">
        <w:rPr>
          <w:rFonts w:ascii="Segoe UI" w:hAnsi="Segoe UI" w:cs="Segoe UI"/>
          <w:sz w:val="20"/>
          <w:szCs w:val="20"/>
        </w:rPr>
        <w:t xml:space="preserve">Experiencia profesional </w:t>
      </w:r>
      <w:r w:rsidR="00C0445C" w:rsidRPr="00264BB0">
        <w:rPr>
          <w:rFonts w:ascii="Segoe UI" w:hAnsi="Segoe UI" w:cs="Segoe UI"/>
          <w:sz w:val="20"/>
          <w:szCs w:val="20"/>
        </w:rPr>
        <w:t>con por lo</w:t>
      </w:r>
      <w:r w:rsidRPr="00264BB0">
        <w:rPr>
          <w:rFonts w:ascii="Segoe UI" w:hAnsi="Segoe UI" w:cs="Segoe UI"/>
          <w:sz w:val="20"/>
          <w:szCs w:val="20"/>
        </w:rPr>
        <w:t xml:space="preserve"> menos </w:t>
      </w:r>
      <w:r w:rsidR="00B610DD">
        <w:rPr>
          <w:rFonts w:ascii="Segoe UI" w:hAnsi="Segoe UI" w:cs="Segoe UI"/>
          <w:sz w:val="20"/>
          <w:szCs w:val="20"/>
        </w:rPr>
        <w:t>dos</w:t>
      </w:r>
      <w:r w:rsidR="008A0C2C" w:rsidRPr="00264BB0">
        <w:rPr>
          <w:rFonts w:ascii="Segoe UI" w:hAnsi="Segoe UI" w:cs="Segoe UI"/>
          <w:sz w:val="20"/>
          <w:szCs w:val="20"/>
        </w:rPr>
        <w:t xml:space="preserve"> (</w:t>
      </w:r>
      <w:r w:rsidR="00B610DD">
        <w:rPr>
          <w:rFonts w:ascii="Segoe UI" w:hAnsi="Segoe UI" w:cs="Segoe UI"/>
          <w:sz w:val="20"/>
          <w:szCs w:val="20"/>
        </w:rPr>
        <w:t>2</w:t>
      </w:r>
      <w:r w:rsidR="008A0C2C" w:rsidRPr="00264BB0">
        <w:rPr>
          <w:rFonts w:ascii="Segoe UI" w:hAnsi="Segoe UI" w:cs="Segoe UI"/>
          <w:sz w:val="20"/>
          <w:szCs w:val="20"/>
        </w:rPr>
        <w:t>)</w:t>
      </w:r>
      <w:r w:rsidRPr="00264BB0">
        <w:rPr>
          <w:rFonts w:ascii="Segoe UI" w:hAnsi="Segoe UI" w:cs="Segoe UI"/>
          <w:sz w:val="20"/>
          <w:szCs w:val="20"/>
        </w:rPr>
        <w:t xml:space="preserve"> proyectos de gestión documental</w:t>
      </w:r>
      <w:r w:rsidR="00F518E1" w:rsidRPr="00264BB0">
        <w:rPr>
          <w:rFonts w:ascii="Segoe UI" w:hAnsi="Segoe UI" w:cs="Segoe UI"/>
          <w:sz w:val="20"/>
          <w:szCs w:val="20"/>
        </w:rPr>
        <w:t xml:space="preserve"> con</w:t>
      </w:r>
      <w:r w:rsidRPr="00264BB0">
        <w:rPr>
          <w:rFonts w:ascii="Segoe UI" w:hAnsi="Segoe UI" w:cs="Segoe UI"/>
          <w:sz w:val="20"/>
          <w:szCs w:val="20"/>
        </w:rPr>
        <w:t xml:space="preserve"> más de </w:t>
      </w:r>
      <w:r w:rsidR="005E42ED" w:rsidRPr="00264BB0">
        <w:rPr>
          <w:rFonts w:ascii="Segoe UI" w:hAnsi="Segoe UI" w:cs="Segoe UI"/>
          <w:sz w:val="20"/>
          <w:szCs w:val="20"/>
        </w:rPr>
        <w:t xml:space="preserve">un millón de imágenes </w:t>
      </w:r>
      <w:r w:rsidR="00DE12FB" w:rsidRPr="00264BB0">
        <w:rPr>
          <w:rFonts w:ascii="Segoe UI" w:hAnsi="Segoe UI" w:cs="Segoe UI"/>
          <w:sz w:val="20"/>
          <w:szCs w:val="20"/>
        </w:rPr>
        <w:t xml:space="preserve">y/o </w:t>
      </w:r>
      <w:r w:rsidRPr="00264BB0">
        <w:rPr>
          <w:rFonts w:ascii="Segoe UI" w:hAnsi="Segoe UI" w:cs="Segoe UI"/>
          <w:sz w:val="20"/>
          <w:szCs w:val="20"/>
        </w:rPr>
        <w:t>2</w:t>
      </w:r>
      <w:r w:rsidR="000A2C1B" w:rsidRPr="00264BB0">
        <w:rPr>
          <w:rFonts w:ascii="Segoe UI" w:hAnsi="Segoe UI" w:cs="Segoe UI"/>
          <w:sz w:val="20"/>
          <w:szCs w:val="20"/>
        </w:rPr>
        <w:t>0</w:t>
      </w:r>
      <w:r w:rsidRPr="00264BB0">
        <w:rPr>
          <w:rFonts w:ascii="Segoe UI" w:hAnsi="Segoe UI" w:cs="Segoe UI"/>
          <w:sz w:val="20"/>
          <w:szCs w:val="20"/>
        </w:rPr>
        <w:t xml:space="preserve">0,000 expedientes. </w:t>
      </w:r>
    </w:p>
    <w:p w14:paraId="1F59727F" w14:textId="6EF88008" w:rsidR="00DE12FB" w:rsidRPr="00264BB0" w:rsidRDefault="008A0C2C" w:rsidP="00CD499B">
      <w:pPr>
        <w:numPr>
          <w:ilvl w:val="0"/>
          <w:numId w:val="3"/>
        </w:numPr>
        <w:spacing w:after="0"/>
        <w:jc w:val="both"/>
        <w:rPr>
          <w:rFonts w:ascii="Segoe UI" w:hAnsi="Segoe UI" w:cs="Segoe UI"/>
          <w:sz w:val="20"/>
          <w:szCs w:val="20"/>
        </w:rPr>
      </w:pPr>
      <w:r w:rsidRPr="00264BB0">
        <w:rPr>
          <w:rFonts w:ascii="Segoe UI" w:hAnsi="Segoe UI" w:cs="Segoe UI"/>
          <w:sz w:val="20"/>
          <w:szCs w:val="20"/>
        </w:rPr>
        <w:t xml:space="preserve">Experiencia profesional </w:t>
      </w:r>
      <w:r w:rsidR="009D4E01" w:rsidRPr="00264BB0">
        <w:rPr>
          <w:rFonts w:ascii="Segoe UI" w:hAnsi="Segoe UI" w:cs="Segoe UI"/>
          <w:sz w:val="20"/>
          <w:szCs w:val="20"/>
        </w:rPr>
        <w:t>dirigiendo proyectos por lo menos cinco (5) proyectos de</w:t>
      </w:r>
      <w:r w:rsidR="00212C65" w:rsidRPr="00264BB0">
        <w:rPr>
          <w:rFonts w:ascii="Segoe UI" w:hAnsi="Segoe UI" w:cs="Segoe UI"/>
          <w:sz w:val="20"/>
          <w:szCs w:val="20"/>
        </w:rPr>
        <w:t xml:space="preserve"> optimización </w:t>
      </w:r>
      <w:r w:rsidR="00097689" w:rsidRPr="00264BB0">
        <w:rPr>
          <w:rFonts w:ascii="Segoe UI" w:hAnsi="Segoe UI" w:cs="Segoe UI"/>
          <w:sz w:val="20"/>
          <w:szCs w:val="20"/>
        </w:rPr>
        <w:t>institucional y/</w:t>
      </w:r>
      <w:proofErr w:type="spellStart"/>
      <w:r w:rsidR="00097689" w:rsidRPr="00264BB0">
        <w:rPr>
          <w:rFonts w:ascii="Segoe UI" w:hAnsi="Segoe UI" w:cs="Segoe UI"/>
          <w:sz w:val="20"/>
          <w:szCs w:val="20"/>
        </w:rPr>
        <w:t>o</w:t>
      </w:r>
      <w:proofErr w:type="spellEnd"/>
      <w:r w:rsidR="00097689" w:rsidRPr="00264BB0">
        <w:rPr>
          <w:rFonts w:ascii="Segoe UI" w:hAnsi="Segoe UI" w:cs="Segoe UI"/>
          <w:sz w:val="20"/>
          <w:szCs w:val="20"/>
        </w:rPr>
        <w:t xml:space="preserve"> optimización </w:t>
      </w:r>
      <w:r w:rsidR="00212C65" w:rsidRPr="00264BB0">
        <w:rPr>
          <w:rFonts w:ascii="Segoe UI" w:hAnsi="Segoe UI" w:cs="Segoe UI"/>
          <w:sz w:val="20"/>
          <w:szCs w:val="20"/>
        </w:rPr>
        <w:t>de procesos.</w:t>
      </w:r>
    </w:p>
    <w:p w14:paraId="58690024" w14:textId="78ED3CE5" w:rsidR="00212C65" w:rsidRPr="00264BB0" w:rsidRDefault="00212C65" w:rsidP="00CD499B">
      <w:pPr>
        <w:numPr>
          <w:ilvl w:val="0"/>
          <w:numId w:val="3"/>
        </w:numPr>
        <w:spacing w:after="0"/>
        <w:jc w:val="both"/>
        <w:rPr>
          <w:rFonts w:ascii="Segoe UI" w:hAnsi="Segoe UI" w:cs="Segoe UI"/>
          <w:sz w:val="20"/>
          <w:szCs w:val="20"/>
        </w:rPr>
      </w:pPr>
      <w:r w:rsidRPr="00264BB0">
        <w:rPr>
          <w:rFonts w:ascii="Segoe UI" w:hAnsi="Segoe UI" w:cs="Segoe UI"/>
          <w:sz w:val="20"/>
          <w:szCs w:val="20"/>
        </w:rPr>
        <w:t xml:space="preserve">Experiencia profesional en consultorías </w:t>
      </w:r>
      <w:r w:rsidR="000D0399" w:rsidRPr="00264BB0">
        <w:rPr>
          <w:rFonts w:ascii="Segoe UI" w:hAnsi="Segoe UI" w:cs="Segoe UI"/>
          <w:sz w:val="20"/>
          <w:szCs w:val="20"/>
        </w:rPr>
        <w:t xml:space="preserve">y/o </w:t>
      </w:r>
      <w:r w:rsidRPr="00264BB0">
        <w:rPr>
          <w:rFonts w:ascii="Segoe UI" w:hAnsi="Segoe UI" w:cs="Segoe UI"/>
          <w:sz w:val="20"/>
          <w:szCs w:val="20"/>
        </w:rPr>
        <w:t>proyectos con instituciones de tamaño</w:t>
      </w:r>
      <w:r w:rsidR="000D0399" w:rsidRPr="00264BB0">
        <w:rPr>
          <w:rFonts w:ascii="Segoe UI" w:hAnsi="Segoe UI" w:cs="Segoe UI"/>
          <w:sz w:val="20"/>
          <w:szCs w:val="20"/>
        </w:rPr>
        <w:t xml:space="preserve"> similar o superior al Poder Judicial.</w:t>
      </w:r>
    </w:p>
    <w:p w14:paraId="2C3DC38F" w14:textId="6C2B6906" w:rsidR="00CD499B" w:rsidRPr="00264BB0" w:rsidRDefault="00CD499B" w:rsidP="00CD499B">
      <w:pPr>
        <w:numPr>
          <w:ilvl w:val="0"/>
          <w:numId w:val="3"/>
        </w:numPr>
        <w:spacing w:after="0"/>
        <w:jc w:val="both"/>
        <w:rPr>
          <w:rFonts w:ascii="Segoe UI" w:hAnsi="Segoe UI" w:cs="Segoe UI"/>
          <w:sz w:val="20"/>
          <w:szCs w:val="20"/>
        </w:rPr>
      </w:pPr>
      <w:r w:rsidRPr="00264BB0">
        <w:rPr>
          <w:rFonts w:ascii="Segoe UI" w:hAnsi="Segoe UI" w:cs="Segoe UI"/>
          <w:sz w:val="20"/>
          <w:szCs w:val="20"/>
        </w:rPr>
        <w:t xml:space="preserve">Experiencia en proyectos relacionados con el ámbito judicial. </w:t>
      </w:r>
    </w:p>
    <w:p w14:paraId="5AD85404" w14:textId="77777777" w:rsidR="00CD499B" w:rsidRPr="00264BB0" w:rsidRDefault="00CD499B" w:rsidP="00CD499B">
      <w:pPr>
        <w:numPr>
          <w:ilvl w:val="0"/>
          <w:numId w:val="3"/>
        </w:numPr>
        <w:spacing w:after="0"/>
        <w:jc w:val="both"/>
        <w:rPr>
          <w:rFonts w:ascii="Segoe UI" w:hAnsi="Segoe UI" w:cs="Segoe UI"/>
          <w:sz w:val="20"/>
          <w:szCs w:val="20"/>
        </w:rPr>
      </w:pPr>
      <w:r w:rsidRPr="00264BB0">
        <w:rPr>
          <w:rFonts w:ascii="Segoe UI" w:hAnsi="Segoe UI" w:cs="Segoe UI"/>
          <w:sz w:val="20"/>
          <w:szCs w:val="20"/>
        </w:rPr>
        <w:t>Dominio del idioma español, tanto en forma escrita como hablada.</w:t>
      </w:r>
    </w:p>
    <w:p w14:paraId="71A41BD8" w14:textId="0B0EA790" w:rsidR="00167024" w:rsidRPr="00264BB0" w:rsidRDefault="00167024">
      <w:pPr>
        <w:rPr>
          <w:rFonts w:ascii="Segoe UI" w:hAnsi="Segoe UI" w:cs="Segoe UI"/>
          <w:b/>
          <w:sz w:val="24"/>
          <w:szCs w:val="24"/>
        </w:rPr>
      </w:pPr>
    </w:p>
    <w:p w14:paraId="0007330A" w14:textId="6E4F4201" w:rsidR="00AA48C2" w:rsidRPr="00264BB0" w:rsidRDefault="009E793D" w:rsidP="005900DE">
      <w:pPr>
        <w:pStyle w:val="Heading1"/>
        <w:numPr>
          <w:ilvl w:val="0"/>
          <w:numId w:val="5"/>
        </w:numPr>
        <w:ind w:left="720"/>
        <w:rPr>
          <w:rFonts w:ascii="Segoe UI" w:hAnsi="Segoe UI" w:cs="Segoe UI"/>
          <w:color w:val="auto"/>
        </w:rPr>
      </w:pPr>
      <w:r w:rsidRPr="00264BB0">
        <w:rPr>
          <w:rFonts w:ascii="Segoe UI" w:hAnsi="Segoe UI" w:cs="Segoe UI"/>
          <w:color w:val="auto"/>
        </w:rPr>
        <w:t xml:space="preserve">HONORARIOS Y FORMA DE PAGO DE LA CONSULTORÍA: </w:t>
      </w:r>
    </w:p>
    <w:p w14:paraId="2F3DC3ED" w14:textId="77777777" w:rsidR="00AA48C2" w:rsidRPr="00264BB0" w:rsidRDefault="00AA48C2" w:rsidP="005900DE">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 xml:space="preserve">La consultoría será pagada en pesos dominicanos en el caso de ser un consultor nacional, y en dólares americanos si se tratara de un consultor internacional.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482"/>
        <w:gridCol w:w="1217"/>
      </w:tblGrid>
      <w:tr w:rsidR="00E244AA" w:rsidRPr="00264BB0" w14:paraId="397E8EEE" w14:textId="77777777" w:rsidTr="0036451D">
        <w:trPr>
          <w:trHeight w:val="315"/>
          <w:tblHeader/>
        </w:trPr>
        <w:tc>
          <w:tcPr>
            <w:tcW w:w="1350" w:type="dxa"/>
            <w:shd w:val="clear" w:color="auto" w:fill="FDE9D9"/>
          </w:tcPr>
          <w:p w14:paraId="6384DD82" w14:textId="694D1061" w:rsidR="00E244AA" w:rsidRPr="00A71342" w:rsidRDefault="00A71342" w:rsidP="00A71342">
            <w:pPr>
              <w:tabs>
                <w:tab w:val="left" w:pos="1710"/>
              </w:tabs>
              <w:spacing w:beforeAutospacing="1" w:afterAutospacing="1" w:line="240" w:lineRule="auto"/>
              <w:ind w:right="72"/>
              <w:jc w:val="both"/>
              <w:rPr>
                <w:rFonts w:ascii="Segoe UI" w:hAnsi="Segoe UI" w:cs="Segoe UI"/>
                <w:sz w:val="20"/>
                <w:szCs w:val="20"/>
              </w:rPr>
            </w:pPr>
            <w:r>
              <w:rPr>
                <w:rFonts w:ascii="Segoe UI" w:eastAsia="Times New Roman" w:hAnsi="Segoe UI" w:cs="Segoe UI"/>
                <w:b/>
                <w:bCs/>
                <w:color w:val="000000"/>
                <w:sz w:val="20"/>
                <w:szCs w:val="20"/>
              </w:rPr>
              <w:t>Producto</w:t>
            </w:r>
          </w:p>
        </w:tc>
        <w:tc>
          <w:tcPr>
            <w:tcW w:w="5482" w:type="dxa"/>
            <w:shd w:val="clear" w:color="auto" w:fill="FDE9D9"/>
            <w:vAlign w:val="center"/>
            <w:hideMark/>
          </w:tcPr>
          <w:p w14:paraId="2F3E6DB6" w14:textId="58EEEE56" w:rsidR="00E244AA" w:rsidRPr="00264BB0" w:rsidRDefault="00A71342" w:rsidP="00302D14">
            <w:pPr>
              <w:spacing w:after="0" w:line="240" w:lineRule="auto"/>
              <w:jc w:val="center"/>
              <w:rPr>
                <w:rFonts w:ascii="Segoe UI" w:eastAsia="Times New Roman" w:hAnsi="Segoe UI" w:cs="Segoe UI"/>
                <w:b/>
                <w:bCs/>
                <w:color w:val="000000"/>
                <w:sz w:val="20"/>
                <w:szCs w:val="20"/>
              </w:rPr>
            </w:pPr>
            <w:r>
              <w:rPr>
                <w:rFonts w:ascii="Segoe UI" w:eastAsia="Times New Roman" w:hAnsi="Segoe UI" w:cs="Segoe UI"/>
                <w:b/>
                <w:bCs/>
                <w:color w:val="000000"/>
                <w:sz w:val="20"/>
                <w:szCs w:val="20"/>
              </w:rPr>
              <w:t>Contenido</w:t>
            </w:r>
          </w:p>
        </w:tc>
        <w:tc>
          <w:tcPr>
            <w:tcW w:w="0" w:type="auto"/>
            <w:shd w:val="clear" w:color="auto" w:fill="FDE9D9"/>
            <w:vAlign w:val="center"/>
            <w:hideMark/>
          </w:tcPr>
          <w:p w14:paraId="6D011603" w14:textId="691BB201" w:rsidR="00E244AA" w:rsidRPr="00264BB0" w:rsidRDefault="00E244AA" w:rsidP="00302D14">
            <w:pPr>
              <w:spacing w:after="0" w:line="240" w:lineRule="auto"/>
              <w:jc w:val="center"/>
              <w:rPr>
                <w:rFonts w:ascii="Segoe UI" w:eastAsia="Times New Roman" w:hAnsi="Segoe UI" w:cs="Segoe UI"/>
                <w:b/>
                <w:bCs/>
                <w:color w:val="000000"/>
                <w:sz w:val="20"/>
                <w:szCs w:val="20"/>
              </w:rPr>
            </w:pPr>
            <w:r w:rsidRPr="00264BB0">
              <w:rPr>
                <w:rFonts w:ascii="Segoe UI" w:eastAsia="Times New Roman" w:hAnsi="Segoe UI" w:cs="Segoe UI"/>
                <w:b/>
                <w:bCs/>
                <w:color w:val="000000"/>
                <w:sz w:val="20"/>
                <w:szCs w:val="20"/>
              </w:rPr>
              <w:t>Porcentaje</w:t>
            </w:r>
          </w:p>
        </w:tc>
      </w:tr>
      <w:tr w:rsidR="00E244AA" w:rsidRPr="00264BB0" w14:paraId="01BDB1DE" w14:textId="77777777" w:rsidTr="00856B89">
        <w:trPr>
          <w:trHeight w:val="315"/>
        </w:trPr>
        <w:tc>
          <w:tcPr>
            <w:tcW w:w="1350" w:type="dxa"/>
          </w:tcPr>
          <w:p w14:paraId="0930A439" w14:textId="68754C18" w:rsidR="00A71342" w:rsidRPr="00A71342" w:rsidRDefault="00E244AA" w:rsidP="00A71342">
            <w:pPr>
              <w:tabs>
                <w:tab w:val="left" w:pos="1710"/>
              </w:tabs>
              <w:spacing w:beforeAutospacing="1" w:afterAutospacing="1" w:line="240" w:lineRule="auto"/>
              <w:ind w:right="72"/>
              <w:jc w:val="both"/>
              <w:rPr>
                <w:rFonts w:ascii="Segoe UI" w:hAnsi="Segoe UI" w:cs="Segoe UI"/>
                <w:sz w:val="20"/>
                <w:szCs w:val="20"/>
              </w:rPr>
            </w:pPr>
            <w:r w:rsidRPr="00264BB0">
              <w:rPr>
                <w:rFonts w:ascii="Segoe UI" w:hAnsi="Segoe UI" w:cs="Segoe UI"/>
                <w:sz w:val="20"/>
                <w:szCs w:val="20"/>
              </w:rPr>
              <w:t xml:space="preserve">Producto </w:t>
            </w:r>
            <w:r w:rsidR="00A71342">
              <w:rPr>
                <w:rFonts w:ascii="Segoe UI" w:hAnsi="Segoe UI" w:cs="Segoe UI"/>
                <w:sz w:val="20"/>
                <w:szCs w:val="20"/>
              </w:rPr>
              <w:t>1</w:t>
            </w:r>
          </w:p>
        </w:tc>
        <w:tc>
          <w:tcPr>
            <w:tcW w:w="5482" w:type="dxa"/>
            <w:shd w:val="clear" w:color="auto" w:fill="auto"/>
            <w:vAlign w:val="center"/>
            <w:hideMark/>
          </w:tcPr>
          <w:p w14:paraId="473E11D5" w14:textId="448FAD70" w:rsidR="00DE65D5" w:rsidRPr="00E244AA" w:rsidRDefault="00E244AA" w:rsidP="00DE65D5">
            <w:pPr>
              <w:tabs>
                <w:tab w:val="left" w:pos="1710"/>
              </w:tabs>
              <w:spacing w:before="100" w:beforeAutospacing="1" w:after="120" w:line="240" w:lineRule="auto"/>
              <w:jc w:val="both"/>
              <w:rPr>
                <w:rFonts w:ascii="Segoe UI" w:hAnsi="Segoe UI" w:cs="Segoe UI"/>
                <w:sz w:val="20"/>
                <w:szCs w:val="20"/>
              </w:rPr>
            </w:pPr>
            <w:r w:rsidRPr="00E244AA">
              <w:rPr>
                <w:rFonts w:ascii="Segoe UI" w:hAnsi="Segoe UI" w:cs="Segoe UI"/>
                <w:sz w:val="20"/>
                <w:szCs w:val="20"/>
              </w:rPr>
              <w:t>Informe sobre el estatus del cumplimiento del suplidor con los términos del contrato para la “Conversión Digital para la gestión de los expedientes judiciales activos del Poder Judicial en la modalidad “llave en mano” llamado SDP-23-2020 contrato 060-2020” con relación al logro de los resultados, estableciendo una línea base al inicio de la consultoría del experto/a en privacidad de datos y dirección de proyectos de gestión documental.</w:t>
            </w:r>
          </w:p>
        </w:tc>
        <w:tc>
          <w:tcPr>
            <w:tcW w:w="0" w:type="auto"/>
            <w:shd w:val="clear" w:color="auto" w:fill="auto"/>
            <w:vAlign w:val="center"/>
          </w:tcPr>
          <w:p w14:paraId="12604EB0" w14:textId="0F305E85" w:rsidR="00E244AA" w:rsidRPr="00264BB0" w:rsidRDefault="00E244AA" w:rsidP="0011131E">
            <w:pPr>
              <w:spacing w:after="0" w:line="240" w:lineRule="auto"/>
              <w:jc w:val="center"/>
              <w:rPr>
                <w:rFonts w:ascii="Segoe UI" w:eastAsia="Times New Roman" w:hAnsi="Segoe UI" w:cs="Segoe UI"/>
                <w:color w:val="000000"/>
                <w:sz w:val="20"/>
                <w:szCs w:val="20"/>
              </w:rPr>
            </w:pPr>
            <w:r w:rsidRPr="00264BB0">
              <w:rPr>
                <w:rFonts w:ascii="Segoe UI" w:eastAsia="Times New Roman" w:hAnsi="Segoe UI" w:cs="Segoe UI"/>
                <w:color w:val="000000"/>
                <w:sz w:val="20"/>
                <w:szCs w:val="20"/>
              </w:rPr>
              <w:t>2</w:t>
            </w:r>
            <w:r w:rsidR="00FE1BCF">
              <w:rPr>
                <w:rFonts w:ascii="Segoe UI" w:eastAsia="Times New Roman" w:hAnsi="Segoe UI" w:cs="Segoe UI"/>
                <w:color w:val="000000"/>
                <w:sz w:val="20"/>
                <w:szCs w:val="20"/>
              </w:rPr>
              <w:t>0</w:t>
            </w:r>
            <w:r w:rsidRPr="00264BB0">
              <w:rPr>
                <w:rFonts w:ascii="Segoe UI" w:eastAsia="Times New Roman" w:hAnsi="Segoe UI" w:cs="Segoe UI"/>
                <w:color w:val="000000"/>
                <w:sz w:val="20"/>
                <w:szCs w:val="20"/>
              </w:rPr>
              <w:t>%</w:t>
            </w:r>
          </w:p>
        </w:tc>
      </w:tr>
      <w:tr w:rsidR="00E244AA" w:rsidRPr="00264BB0" w14:paraId="0D5DC844" w14:textId="77777777" w:rsidTr="00856B89">
        <w:trPr>
          <w:trHeight w:val="315"/>
        </w:trPr>
        <w:tc>
          <w:tcPr>
            <w:tcW w:w="1350" w:type="dxa"/>
          </w:tcPr>
          <w:p w14:paraId="499D57A6" w14:textId="3A7EC13A" w:rsidR="00E244AA" w:rsidRPr="00264BB0" w:rsidRDefault="00E244AA" w:rsidP="00A71342">
            <w:pPr>
              <w:tabs>
                <w:tab w:val="left" w:pos="1710"/>
              </w:tabs>
              <w:spacing w:beforeAutospacing="1" w:afterAutospacing="1" w:line="240" w:lineRule="auto"/>
              <w:ind w:right="72"/>
              <w:jc w:val="both"/>
              <w:rPr>
                <w:rFonts w:ascii="Segoe UI" w:hAnsi="Segoe UI" w:cs="Segoe UI"/>
                <w:sz w:val="20"/>
                <w:szCs w:val="20"/>
              </w:rPr>
            </w:pPr>
            <w:r w:rsidRPr="00264BB0">
              <w:rPr>
                <w:rFonts w:ascii="Segoe UI" w:hAnsi="Segoe UI" w:cs="Segoe UI"/>
                <w:sz w:val="20"/>
                <w:szCs w:val="20"/>
              </w:rPr>
              <w:t>Producto 2</w:t>
            </w:r>
          </w:p>
        </w:tc>
        <w:tc>
          <w:tcPr>
            <w:tcW w:w="5482" w:type="dxa"/>
            <w:shd w:val="clear" w:color="auto" w:fill="auto"/>
            <w:vAlign w:val="center"/>
          </w:tcPr>
          <w:p w14:paraId="34384735" w14:textId="03568454" w:rsidR="00E244AA" w:rsidRPr="00E244AA" w:rsidRDefault="00E244AA" w:rsidP="00DE65D5">
            <w:pPr>
              <w:tabs>
                <w:tab w:val="left" w:pos="1710"/>
              </w:tabs>
              <w:spacing w:before="100" w:beforeAutospacing="1" w:after="120" w:line="240" w:lineRule="auto"/>
              <w:jc w:val="both"/>
              <w:rPr>
                <w:rFonts w:ascii="Segoe UI" w:hAnsi="Segoe UI" w:cs="Segoe UI"/>
                <w:sz w:val="20"/>
                <w:szCs w:val="20"/>
              </w:rPr>
            </w:pPr>
            <w:r w:rsidRPr="00264BB0">
              <w:rPr>
                <w:rFonts w:ascii="Segoe UI" w:hAnsi="Segoe UI" w:cs="Segoe UI"/>
                <w:sz w:val="20"/>
                <w:szCs w:val="20"/>
              </w:rPr>
              <w:t>Informe sobre la implementación de una unidad para el control de la calidad de los expedientes liberados y entregados por el proveedor al Poder Judicial.</w:t>
            </w:r>
          </w:p>
        </w:tc>
        <w:tc>
          <w:tcPr>
            <w:tcW w:w="0" w:type="auto"/>
            <w:shd w:val="clear" w:color="auto" w:fill="auto"/>
            <w:vAlign w:val="center"/>
          </w:tcPr>
          <w:p w14:paraId="6E10962A" w14:textId="47C1A88D" w:rsidR="00E244AA" w:rsidRPr="00264BB0" w:rsidRDefault="00FE1BCF" w:rsidP="0011131E">
            <w:pPr>
              <w:spacing w:after="0" w:line="240" w:lineRule="auto"/>
              <w:jc w:val="center"/>
              <w:rPr>
                <w:rFonts w:ascii="Segoe UI" w:eastAsia="Times New Roman" w:hAnsi="Segoe UI" w:cs="Segoe UI"/>
                <w:color w:val="000000"/>
                <w:sz w:val="20"/>
                <w:szCs w:val="20"/>
              </w:rPr>
            </w:pPr>
            <w:r w:rsidRPr="00264BB0">
              <w:rPr>
                <w:rFonts w:ascii="Segoe UI" w:eastAsia="Times New Roman" w:hAnsi="Segoe UI" w:cs="Segoe UI"/>
                <w:color w:val="000000"/>
                <w:sz w:val="20"/>
                <w:szCs w:val="20"/>
              </w:rPr>
              <w:t>2</w:t>
            </w:r>
            <w:r>
              <w:rPr>
                <w:rFonts w:ascii="Segoe UI" w:eastAsia="Times New Roman" w:hAnsi="Segoe UI" w:cs="Segoe UI"/>
                <w:color w:val="000000"/>
                <w:sz w:val="20"/>
                <w:szCs w:val="20"/>
              </w:rPr>
              <w:t>0</w:t>
            </w:r>
            <w:r w:rsidRPr="00264BB0">
              <w:rPr>
                <w:rFonts w:ascii="Segoe UI" w:eastAsia="Times New Roman" w:hAnsi="Segoe UI" w:cs="Segoe UI"/>
                <w:color w:val="000000"/>
                <w:sz w:val="20"/>
                <w:szCs w:val="20"/>
              </w:rPr>
              <w:t>%</w:t>
            </w:r>
          </w:p>
        </w:tc>
      </w:tr>
      <w:tr w:rsidR="00E244AA" w:rsidRPr="00264BB0" w14:paraId="242817DB" w14:textId="77777777" w:rsidTr="00856B89">
        <w:trPr>
          <w:trHeight w:val="315"/>
        </w:trPr>
        <w:tc>
          <w:tcPr>
            <w:tcW w:w="1350" w:type="dxa"/>
          </w:tcPr>
          <w:p w14:paraId="7BA22B3E" w14:textId="5B6DFBAA" w:rsidR="00E244AA" w:rsidRPr="00264BB0" w:rsidRDefault="00E244AA" w:rsidP="00A71342">
            <w:pPr>
              <w:tabs>
                <w:tab w:val="left" w:pos="1710"/>
              </w:tabs>
              <w:spacing w:beforeAutospacing="1" w:afterAutospacing="1" w:line="240" w:lineRule="auto"/>
              <w:ind w:right="72"/>
              <w:jc w:val="both"/>
              <w:rPr>
                <w:rFonts w:ascii="Segoe UI" w:hAnsi="Segoe UI" w:cs="Segoe UI"/>
                <w:sz w:val="20"/>
                <w:szCs w:val="20"/>
              </w:rPr>
            </w:pPr>
            <w:r w:rsidRPr="00264BB0">
              <w:rPr>
                <w:rFonts w:ascii="Segoe UI" w:hAnsi="Segoe UI" w:cs="Segoe UI"/>
                <w:sz w:val="20"/>
                <w:szCs w:val="20"/>
              </w:rPr>
              <w:t>Producto 3</w:t>
            </w:r>
          </w:p>
        </w:tc>
        <w:tc>
          <w:tcPr>
            <w:tcW w:w="5482" w:type="dxa"/>
            <w:shd w:val="clear" w:color="auto" w:fill="auto"/>
            <w:vAlign w:val="center"/>
          </w:tcPr>
          <w:p w14:paraId="1761F604" w14:textId="681A1CFF" w:rsidR="00E244AA" w:rsidRPr="00E244AA" w:rsidRDefault="00E244AA" w:rsidP="00DE65D5">
            <w:pPr>
              <w:tabs>
                <w:tab w:val="left" w:pos="1710"/>
              </w:tabs>
              <w:spacing w:before="100" w:beforeAutospacing="1" w:after="120" w:line="240" w:lineRule="auto"/>
              <w:jc w:val="both"/>
              <w:rPr>
                <w:rFonts w:ascii="Segoe UI" w:hAnsi="Segoe UI" w:cs="Segoe UI"/>
                <w:sz w:val="20"/>
                <w:szCs w:val="20"/>
              </w:rPr>
            </w:pPr>
            <w:r w:rsidRPr="00264BB0">
              <w:rPr>
                <w:rFonts w:ascii="Segoe UI" w:hAnsi="Segoe UI" w:cs="Segoe UI"/>
                <w:sz w:val="20"/>
                <w:szCs w:val="20"/>
              </w:rPr>
              <w:t>Informe sobre recomendaciones para mejorar la gestión operativa del proceso de búsqueda y digitalización de los expedientes activos.</w:t>
            </w:r>
          </w:p>
        </w:tc>
        <w:tc>
          <w:tcPr>
            <w:tcW w:w="0" w:type="auto"/>
            <w:shd w:val="clear" w:color="auto" w:fill="auto"/>
            <w:vAlign w:val="center"/>
          </w:tcPr>
          <w:p w14:paraId="2427C11C" w14:textId="0C7CB6E6" w:rsidR="00E244AA" w:rsidRPr="00264BB0" w:rsidRDefault="00FE1BCF" w:rsidP="0011131E">
            <w:pPr>
              <w:spacing w:after="0" w:line="240" w:lineRule="auto"/>
              <w:jc w:val="center"/>
              <w:rPr>
                <w:rFonts w:ascii="Segoe UI" w:eastAsia="Times New Roman" w:hAnsi="Segoe UI" w:cs="Segoe UI"/>
                <w:color w:val="000000"/>
                <w:sz w:val="20"/>
                <w:szCs w:val="20"/>
              </w:rPr>
            </w:pPr>
            <w:r w:rsidRPr="00264BB0">
              <w:rPr>
                <w:rFonts w:ascii="Segoe UI" w:eastAsia="Times New Roman" w:hAnsi="Segoe UI" w:cs="Segoe UI"/>
                <w:color w:val="000000"/>
                <w:sz w:val="20"/>
                <w:szCs w:val="20"/>
              </w:rPr>
              <w:t>2</w:t>
            </w:r>
            <w:r>
              <w:rPr>
                <w:rFonts w:ascii="Segoe UI" w:eastAsia="Times New Roman" w:hAnsi="Segoe UI" w:cs="Segoe UI"/>
                <w:color w:val="000000"/>
                <w:sz w:val="20"/>
                <w:szCs w:val="20"/>
              </w:rPr>
              <w:t>0</w:t>
            </w:r>
            <w:r w:rsidRPr="00264BB0">
              <w:rPr>
                <w:rFonts w:ascii="Segoe UI" w:eastAsia="Times New Roman" w:hAnsi="Segoe UI" w:cs="Segoe UI"/>
                <w:color w:val="000000"/>
                <w:sz w:val="20"/>
                <w:szCs w:val="20"/>
              </w:rPr>
              <w:t>%</w:t>
            </w:r>
          </w:p>
        </w:tc>
      </w:tr>
      <w:tr w:rsidR="00E244AA" w:rsidRPr="00264BB0" w14:paraId="5B96930E" w14:textId="77777777" w:rsidTr="00856B89">
        <w:trPr>
          <w:trHeight w:val="315"/>
        </w:trPr>
        <w:tc>
          <w:tcPr>
            <w:tcW w:w="1350" w:type="dxa"/>
          </w:tcPr>
          <w:p w14:paraId="2F849E63" w14:textId="4A43D1F0" w:rsidR="00E244AA" w:rsidRPr="00264BB0" w:rsidRDefault="00E244AA" w:rsidP="00A71342">
            <w:pPr>
              <w:tabs>
                <w:tab w:val="left" w:pos="1710"/>
              </w:tabs>
              <w:spacing w:beforeAutospacing="1" w:afterAutospacing="1" w:line="240" w:lineRule="auto"/>
              <w:ind w:right="72"/>
              <w:jc w:val="both"/>
              <w:rPr>
                <w:rFonts w:ascii="Segoe UI" w:hAnsi="Segoe UI" w:cs="Segoe UI"/>
                <w:sz w:val="20"/>
                <w:szCs w:val="20"/>
              </w:rPr>
            </w:pPr>
            <w:r w:rsidRPr="00264BB0">
              <w:rPr>
                <w:rFonts w:ascii="Segoe UI" w:hAnsi="Segoe UI" w:cs="Segoe UI"/>
                <w:sz w:val="20"/>
                <w:szCs w:val="20"/>
              </w:rPr>
              <w:t>Producto 4</w:t>
            </w:r>
          </w:p>
        </w:tc>
        <w:tc>
          <w:tcPr>
            <w:tcW w:w="5482" w:type="dxa"/>
            <w:shd w:val="clear" w:color="auto" w:fill="auto"/>
            <w:vAlign w:val="center"/>
          </w:tcPr>
          <w:p w14:paraId="0DBD1A4E" w14:textId="38DBF728" w:rsidR="00E244AA" w:rsidRPr="00E244AA" w:rsidRDefault="00E244AA" w:rsidP="00DE65D5">
            <w:pPr>
              <w:tabs>
                <w:tab w:val="left" w:pos="1710"/>
              </w:tabs>
              <w:spacing w:before="100" w:beforeAutospacing="1" w:after="120" w:line="240" w:lineRule="auto"/>
              <w:jc w:val="both"/>
              <w:rPr>
                <w:rFonts w:ascii="Segoe UI" w:hAnsi="Segoe UI" w:cs="Segoe UI"/>
                <w:sz w:val="20"/>
                <w:szCs w:val="20"/>
              </w:rPr>
            </w:pPr>
            <w:r w:rsidRPr="00264BB0">
              <w:rPr>
                <w:rFonts w:ascii="Segoe UI" w:hAnsi="Segoe UI" w:cs="Segoe UI"/>
                <w:sz w:val="20"/>
                <w:szCs w:val="20"/>
              </w:rPr>
              <w:t>Informe sobre el estatus del cumplimiento del suplidor con los términos del contrato para la “Conversión Digital para la gestión de los expedientes judiciales activos del Poder Judicial en la modalidad “llave en mano” llamado SDP-23-2020 contrato 060-2020” con relación al logro de los resultados, estableciendo los resultados alcanzados al final de la consultoría del experto/a en privacidad de datos y dirección de proyectos de gestión documental; indicando recomendaciones y pasos a seguir.</w:t>
            </w:r>
          </w:p>
        </w:tc>
        <w:tc>
          <w:tcPr>
            <w:tcW w:w="0" w:type="auto"/>
            <w:shd w:val="clear" w:color="auto" w:fill="auto"/>
            <w:vAlign w:val="center"/>
          </w:tcPr>
          <w:p w14:paraId="2AA6C9C0" w14:textId="53BD2AC4" w:rsidR="00E244AA" w:rsidRPr="00264BB0" w:rsidRDefault="00FE1BCF" w:rsidP="0011131E">
            <w:pPr>
              <w:spacing w:after="0" w:line="240" w:lineRule="auto"/>
              <w:jc w:val="center"/>
              <w:rPr>
                <w:rFonts w:ascii="Segoe UI" w:eastAsia="Times New Roman" w:hAnsi="Segoe UI" w:cs="Segoe UI"/>
                <w:color w:val="000000"/>
                <w:sz w:val="20"/>
                <w:szCs w:val="20"/>
              </w:rPr>
            </w:pPr>
            <w:r>
              <w:rPr>
                <w:rFonts w:ascii="Segoe UI" w:eastAsia="Times New Roman" w:hAnsi="Segoe UI" w:cs="Segoe UI"/>
                <w:color w:val="000000"/>
                <w:sz w:val="20"/>
                <w:szCs w:val="20"/>
              </w:rPr>
              <w:t>40%</w:t>
            </w:r>
          </w:p>
        </w:tc>
      </w:tr>
    </w:tbl>
    <w:p w14:paraId="29D7BF74" w14:textId="04098EFC" w:rsidR="006A720F" w:rsidRPr="00264BB0" w:rsidRDefault="00AA48C2" w:rsidP="000D3E3D">
      <w:pPr>
        <w:pStyle w:val="ListParagraph"/>
        <w:spacing w:beforeAutospacing="1" w:afterAutospacing="1" w:line="240" w:lineRule="auto"/>
        <w:ind w:left="425"/>
        <w:jc w:val="both"/>
        <w:rPr>
          <w:rFonts w:ascii="Segoe UI" w:hAnsi="Segoe UI" w:cs="Segoe UI"/>
          <w:sz w:val="20"/>
          <w:szCs w:val="20"/>
        </w:rPr>
      </w:pPr>
      <w:r w:rsidRPr="00264BB0">
        <w:rPr>
          <w:rFonts w:ascii="Segoe UI" w:hAnsi="Segoe UI" w:cs="Segoe UI"/>
          <w:sz w:val="20"/>
          <w:szCs w:val="20"/>
        </w:rPr>
        <w:t>El precio propuesto debe incluir todos los gastos</w:t>
      </w:r>
      <w:r w:rsidR="005B3E7F" w:rsidRPr="00264BB0">
        <w:rPr>
          <w:rFonts w:ascii="Segoe UI" w:hAnsi="Segoe UI" w:cs="Segoe UI"/>
          <w:sz w:val="20"/>
          <w:szCs w:val="20"/>
        </w:rPr>
        <w:t xml:space="preserve"> e impuestos</w:t>
      </w:r>
      <w:r w:rsidRPr="00264BB0">
        <w:rPr>
          <w:rFonts w:ascii="Segoe UI" w:hAnsi="Segoe UI" w:cs="Segoe UI"/>
          <w:sz w:val="20"/>
          <w:szCs w:val="20"/>
        </w:rPr>
        <w:t xml:space="preserve"> asociados a la ejecución del contrato. Cada pago responderá a un</w:t>
      </w:r>
      <w:r w:rsidR="006A720F" w:rsidRPr="00264BB0">
        <w:rPr>
          <w:rFonts w:ascii="Segoe UI" w:hAnsi="Segoe UI" w:cs="Segoe UI"/>
          <w:sz w:val="20"/>
          <w:szCs w:val="20"/>
        </w:rPr>
        <w:t xml:space="preserve"> informe de actividades </w:t>
      </w:r>
      <w:r w:rsidR="00A956AA" w:rsidRPr="00264BB0">
        <w:rPr>
          <w:rFonts w:ascii="Segoe UI" w:hAnsi="Segoe UI" w:cs="Segoe UI"/>
          <w:sz w:val="20"/>
          <w:szCs w:val="20"/>
        </w:rPr>
        <w:t>y la aprobación del Poder Judicial</w:t>
      </w:r>
      <w:r w:rsidRPr="00264BB0">
        <w:rPr>
          <w:rFonts w:ascii="Segoe UI" w:hAnsi="Segoe UI" w:cs="Segoe UI"/>
          <w:sz w:val="20"/>
          <w:szCs w:val="20"/>
        </w:rPr>
        <w:t xml:space="preserve"> </w:t>
      </w:r>
      <w:r w:rsidR="005B3E7F" w:rsidRPr="00264BB0">
        <w:rPr>
          <w:rFonts w:ascii="Segoe UI" w:hAnsi="Segoe UI" w:cs="Segoe UI"/>
          <w:sz w:val="20"/>
          <w:szCs w:val="20"/>
        </w:rPr>
        <w:t>para proceder a realizar el pago.</w:t>
      </w:r>
    </w:p>
    <w:p w14:paraId="230DEF83" w14:textId="77777777" w:rsidR="004B0EC8" w:rsidRPr="00264BB0" w:rsidRDefault="004B0EC8" w:rsidP="000D3E3D">
      <w:pPr>
        <w:pStyle w:val="ListParagraph"/>
        <w:spacing w:beforeAutospacing="1" w:afterAutospacing="1" w:line="240" w:lineRule="auto"/>
        <w:ind w:left="425"/>
        <w:jc w:val="both"/>
        <w:rPr>
          <w:rFonts w:ascii="Segoe UI" w:hAnsi="Segoe UI" w:cs="Segoe UI"/>
          <w:sz w:val="20"/>
          <w:szCs w:val="20"/>
        </w:rPr>
      </w:pPr>
    </w:p>
    <w:p w14:paraId="4B52EC69" w14:textId="2B214636" w:rsidR="009C1F3F" w:rsidRPr="00264BB0" w:rsidRDefault="009C1F3F" w:rsidP="009C1F3F">
      <w:pPr>
        <w:pStyle w:val="Heading1"/>
        <w:numPr>
          <w:ilvl w:val="0"/>
          <w:numId w:val="5"/>
        </w:numPr>
        <w:ind w:left="720"/>
        <w:rPr>
          <w:rFonts w:ascii="Segoe UI" w:hAnsi="Segoe UI" w:cs="Segoe UI"/>
          <w:color w:val="auto"/>
        </w:rPr>
      </w:pPr>
      <w:r w:rsidRPr="00264BB0">
        <w:rPr>
          <w:rFonts w:ascii="Segoe UI" w:hAnsi="Segoe UI" w:cs="Segoe UI"/>
          <w:color w:val="auto"/>
        </w:rPr>
        <w:lastRenderedPageBreak/>
        <w:t xml:space="preserve"> </w:t>
      </w:r>
      <w:bookmarkStart w:id="4" w:name="_Toc2937456"/>
      <w:r w:rsidRPr="00264BB0">
        <w:rPr>
          <w:rFonts w:ascii="Segoe UI" w:hAnsi="Segoe UI" w:cs="Segoe UI"/>
          <w:color w:val="auto"/>
        </w:rPr>
        <w:t>CRITERIOS DE EVALUACIÓN DE PROPUESTAS:</w:t>
      </w:r>
      <w:bookmarkEnd w:id="4"/>
    </w:p>
    <w:p w14:paraId="47444CF7" w14:textId="77777777" w:rsidR="009C1F3F" w:rsidRPr="00264BB0" w:rsidRDefault="009C1F3F" w:rsidP="009C1F3F">
      <w:pPr>
        <w:spacing w:after="0"/>
        <w:jc w:val="both"/>
        <w:rPr>
          <w:rFonts w:ascii="Segoe UI" w:hAnsi="Segoe UI" w:cs="Segoe UI"/>
          <w:b/>
          <w:color w:val="000000"/>
        </w:rPr>
      </w:pPr>
    </w:p>
    <w:p w14:paraId="22496AE3" w14:textId="2A0CAF24" w:rsidR="009C1F3F" w:rsidRPr="00264BB0" w:rsidRDefault="009C1F3F" w:rsidP="009C1F3F">
      <w:pPr>
        <w:spacing w:after="0"/>
        <w:jc w:val="both"/>
        <w:rPr>
          <w:rFonts w:ascii="Segoe UI" w:hAnsi="Segoe UI" w:cs="Segoe UI"/>
          <w:sz w:val="20"/>
          <w:szCs w:val="20"/>
        </w:rPr>
      </w:pPr>
      <w:r w:rsidRPr="00264BB0">
        <w:rPr>
          <w:rFonts w:ascii="Segoe UI" w:hAnsi="Segoe UI" w:cs="Segoe UI"/>
          <w:sz w:val="20"/>
          <w:szCs w:val="20"/>
        </w:rPr>
        <w:t xml:space="preserve">Para la evaluación de las propuestas se utiliza un procedimiento que consta de dos etapas, mediante el cual la evaluación técnica se realiza con anterioridad a la revisión de la propuesta económica. Sólo se considerará la Propuesta Económica de los proponentes que superen el puntaje mínimo del 70% de la calificación total de </w:t>
      </w:r>
      <w:r w:rsidR="00EA4AD2" w:rsidRPr="00264BB0">
        <w:rPr>
          <w:rFonts w:ascii="Segoe UI" w:hAnsi="Segoe UI" w:cs="Segoe UI"/>
          <w:sz w:val="20"/>
          <w:szCs w:val="20"/>
        </w:rPr>
        <w:t>9</w:t>
      </w:r>
      <w:r w:rsidRPr="00264BB0">
        <w:rPr>
          <w:rFonts w:ascii="Segoe UI" w:hAnsi="Segoe UI" w:cs="Segoe UI"/>
          <w:sz w:val="20"/>
          <w:szCs w:val="20"/>
        </w:rPr>
        <w:t>0 puntos correspondiente a la evaluación técnica, en la cual se considera tanto el perfil profesional y experiencia del ofertante, como su propuesta técnica.</w:t>
      </w:r>
    </w:p>
    <w:p w14:paraId="7596410E" w14:textId="77777777" w:rsidR="009C1F3F" w:rsidRPr="00264BB0" w:rsidRDefault="009C1F3F" w:rsidP="009C1F3F">
      <w:pPr>
        <w:spacing w:after="0"/>
        <w:jc w:val="both"/>
        <w:rPr>
          <w:rFonts w:ascii="Segoe UI" w:hAnsi="Segoe UI" w:cs="Segoe UI"/>
          <w:sz w:val="20"/>
          <w:szCs w:val="20"/>
        </w:rPr>
      </w:pPr>
    </w:p>
    <w:p w14:paraId="204AB7F0" w14:textId="374176AE" w:rsidR="009C1F3F" w:rsidRPr="00264BB0" w:rsidRDefault="009C1F3F" w:rsidP="009C1F3F">
      <w:pPr>
        <w:spacing w:after="0"/>
        <w:jc w:val="both"/>
        <w:rPr>
          <w:rFonts w:ascii="Segoe UI" w:hAnsi="Segoe UI" w:cs="Segoe UI"/>
          <w:sz w:val="20"/>
          <w:szCs w:val="20"/>
        </w:rPr>
      </w:pPr>
      <w:r w:rsidRPr="00264BB0">
        <w:rPr>
          <w:rFonts w:ascii="Segoe UI" w:hAnsi="Segoe UI" w:cs="Segoe UI"/>
          <w:sz w:val="20"/>
          <w:szCs w:val="20"/>
        </w:rPr>
        <w:t xml:space="preserve">La propuesta financiera tendrá una ponderación de 10 puntos, otorgándose la máxima puntuación a la más económica y otorgando un puntaje a las demás con base en la siguiente fórmula: (Oferta más económica/Oferta a evaluar) x </w:t>
      </w:r>
      <w:r w:rsidR="00EA4AD2" w:rsidRPr="00264BB0">
        <w:rPr>
          <w:rFonts w:ascii="Segoe UI" w:hAnsi="Segoe UI" w:cs="Segoe UI"/>
          <w:sz w:val="20"/>
          <w:szCs w:val="20"/>
        </w:rPr>
        <w:t>1</w:t>
      </w:r>
      <w:r w:rsidRPr="00264BB0">
        <w:rPr>
          <w:rFonts w:ascii="Segoe UI" w:hAnsi="Segoe UI" w:cs="Segoe UI"/>
          <w:sz w:val="20"/>
          <w:szCs w:val="20"/>
        </w:rPr>
        <w:t xml:space="preserve">0. </w:t>
      </w:r>
    </w:p>
    <w:p w14:paraId="6D7F43C8" w14:textId="77777777" w:rsidR="009C1F3F" w:rsidRPr="00264BB0" w:rsidRDefault="009C1F3F" w:rsidP="009C1F3F">
      <w:pPr>
        <w:spacing w:after="0"/>
        <w:jc w:val="both"/>
        <w:rPr>
          <w:rFonts w:ascii="Segoe UI" w:hAnsi="Segoe UI" w:cs="Segoe UI"/>
          <w:sz w:val="20"/>
          <w:szCs w:val="20"/>
        </w:rPr>
      </w:pPr>
    </w:p>
    <w:p w14:paraId="46584871" w14:textId="58A9E08D" w:rsidR="009C1F3F" w:rsidRPr="00264BB0" w:rsidRDefault="009C1F3F" w:rsidP="009C1F3F">
      <w:pPr>
        <w:spacing w:after="0"/>
        <w:jc w:val="both"/>
        <w:rPr>
          <w:rFonts w:ascii="Segoe UI" w:hAnsi="Segoe UI" w:cs="Segoe UI"/>
          <w:sz w:val="20"/>
          <w:szCs w:val="20"/>
        </w:rPr>
      </w:pPr>
      <w:r w:rsidRPr="00264BB0">
        <w:rPr>
          <w:rFonts w:ascii="Segoe UI" w:hAnsi="Segoe UI" w:cs="Segoe UI"/>
          <w:sz w:val="20"/>
          <w:szCs w:val="20"/>
        </w:rPr>
        <w:t>Se recomendará la adjudicación del contrato a la propuesta con el mayor puntaje combinado: Calidad Técnica (</w:t>
      </w:r>
      <w:r w:rsidR="00EA4AD2" w:rsidRPr="00264BB0">
        <w:rPr>
          <w:rFonts w:ascii="Segoe UI" w:hAnsi="Segoe UI" w:cs="Segoe UI"/>
          <w:sz w:val="20"/>
          <w:szCs w:val="20"/>
        </w:rPr>
        <w:t>9</w:t>
      </w:r>
      <w:r w:rsidRPr="00264BB0">
        <w:rPr>
          <w:rFonts w:ascii="Segoe UI" w:hAnsi="Segoe UI" w:cs="Segoe UI"/>
          <w:sz w:val="20"/>
          <w:szCs w:val="20"/>
        </w:rPr>
        <w:t>0) + Oferta Financiera (</w:t>
      </w:r>
      <w:r w:rsidR="00EA4AD2" w:rsidRPr="00264BB0">
        <w:rPr>
          <w:rFonts w:ascii="Segoe UI" w:hAnsi="Segoe UI" w:cs="Segoe UI"/>
          <w:sz w:val="20"/>
          <w:szCs w:val="20"/>
        </w:rPr>
        <w:t>1</w:t>
      </w:r>
      <w:r w:rsidRPr="00264BB0">
        <w:rPr>
          <w:rFonts w:ascii="Segoe UI" w:hAnsi="Segoe UI" w:cs="Segoe UI"/>
          <w:sz w:val="20"/>
          <w:szCs w:val="20"/>
        </w:rPr>
        <w:t>0).</w:t>
      </w:r>
    </w:p>
    <w:p w14:paraId="64A190E5" w14:textId="77777777" w:rsidR="004B0EC8" w:rsidRPr="0087742B" w:rsidRDefault="004B0EC8" w:rsidP="009C1F3F">
      <w:pPr>
        <w:spacing w:after="0"/>
        <w:jc w:val="both"/>
        <w:rPr>
          <w:rFonts w:ascii="Segoe UI" w:hAnsi="Segoe UI" w:cs="Segoe UI"/>
          <w:sz w:val="20"/>
          <w:szCs w:val="20"/>
        </w:rPr>
      </w:pPr>
    </w:p>
    <w:p w14:paraId="65D2DC52" w14:textId="77777777" w:rsidR="00316AC7" w:rsidRPr="00316AC7" w:rsidRDefault="00316AC7" w:rsidP="0087742B">
      <w:pPr>
        <w:spacing w:after="0"/>
        <w:jc w:val="both"/>
        <w:rPr>
          <w:rFonts w:ascii="Segoe UI" w:hAnsi="Segoe UI" w:cs="Segoe UI"/>
          <w:sz w:val="20"/>
          <w:szCs w:val="20"/>
        </w:rPr>
      </w:pPr>
      <w:r w:rsidRPr="00316AC7">
        <w:rPr>
          <w:rFonts w:ascii="Segoe UI" w:hAnsi="Segoe UI" w:cs="Segoe UI"/>
          <w:sz w:val="20"/>
          <w:szCs w:val="20"/>
        </w:rPr>
        <w:t>Las propuestas deberán contener la documentación necesaria, suficiente y fehaciente para demostrar los siguientes aspectos que serán verificados bajo la modalidad “CUMPLE/ NO CUMPLE”:</w:t>
      </w:r>
    </w:p>
    <w:p w14:paraId="655B1F36" w14:textId="77777777" w:rsidR="00316AC7" w:rsidRPr="00316AC7" w:rsidRDefault="00316AC7" w:rsidP="00316AC7">
      <w:pPr>
        <w:autoSpaceDE w:val="0"/>
        <w:autoSpaceDN w:val="0"/>
        <w:adjustRightInd w:val="0"/>
        <w:spacing w:after="0" w:line="276" w:lineRule="auto"/>
        <w:ind w:left="360"/>
        <w:jc w:val="both"/>
        <w:rPr>
          <w:rFonts w:ascii="Segoe UI" w:eastAsia="Times New Roman" w:hAnsi="Segoe UI" w:cs="Segoe UI"/>
          <w:b/>
          <w:bCs/>
          <w:sz w:val="24"/>
          <w:szCs w:val="24"/>
          <w:u w:val="single"/>
        </w:rPr>
      </w:pPr>
    </w:p>
    <w:tbl>
      <w:tblPr>
        <w:tblpPr w:leftFromText="180" w:rightFromText="180" w:vertAnchor="text" w:tblpY="1"/>
        <w:tblOverlap w:val="neve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965"/>
        <w:gridCol w:w="3034"/>
      </w:tblGrid>
      <w:tr w:rsidR="0087742B" w:rsidRPr="0087742B" w14:paraId="53EE6F7C" w14:textId="77777777" w:rsidTr="008B2572">
        <w:trPr>
          <w:tblHeader/>
        </w:trPr>
        <w:tc>
          <w:tcPr>
            <w:tcW w:w="0" w:type="auto"/>
            <w:tcBorders>
              <w:left w:val="single" w:sz="4" w:space="0" w:color="auto"/>
              <w:right w:val="single" w:sz="4" w:space="0" w:color="auto"/>
            </w:tcBorders>
            <w:shd w:val="clear" w:color="auto" w:fill="D9E2F3"/>
          </w:tcPr>
          <w:p w14:paraId="73C94A42" w14:textId="77777777" w:rsidR="00316AC7" w:rsidRPr="00316AC7" w:rsidRDefault="00316AC7" w:rsidP="00316AC7">
            <w:pPr>
              <w:spacing w:after="0" w:line="240" w:lineRule="auto"/>
              <w:jc w:val="center"/>
              <w:rPr>
                <w:rFonts w:ascii="Segoe UI" w:hAnsi="Segoe UI" w:cs="Segoe UI"/>
                <w:b/>
                <w:sz w:val="20"/>
                <w:szCs w:val="20"/>
              </w:rPr>
            </w:pPr>
            <w:proofErr w:type="spellStart"/>
            <w:r w:rsidRPr="00316AC7">
              <w:rPr>
                <w:rFonts w:ascii="Segoe UI" w:hAnsi="Segoe UI" w:cs="Segoe UI"/>
                <w:b/>
                <w:sz w:val="20"/>
                <w:szCs w:val="20"/>
              </w:rPr>
              <w:t>Req</w:t>
            </w:r>
            <w:proofErr w:type="spellEnd"/>
            <w:r w:rsidRPr="00316AC7">
              <w:rPr>
                <w:rFonts w:ascii="Segoe UI" w:hAnsi="Segoe UI" w:cs="Segoe UI"/>
                <w:b/>
                <w:sz w:val="20"/>
                <w:szCs w:val="20"/>
              </w:rPr>
              <w:t>.</w:t>
            </w:r>
          </w:p>
        </w:tc>
        <w:tc>
          <w:tcPr>
            <w:tcW w:w="4965" w:type="dxa"/>
            <w:tcBorders>
              <w:left w:val="single" w:sz="4" w:space="0" w:color="auto"/>
              <w:right w:val="single" w:sz="4" w:space="0" w:color="auto"/>
            </w:tcBorders>
            <w:shd w:val="clear" w:color="auto" w:fill="D9E2F3"/>
          </w:tcPr>
          <w:p w14:paraId="0C32B88C" w14:textId="77777777" w:rsidR="00316AC7" w:rsidRPr="00316AC7" w:rsidRDefault="00316AC7" w:rsidP="00316AC7">
            <w:pPr>
              <w:spacing w:after="0" w:line="240" w:lineRule="auto"/>
              <w:jc w:val="center"/>
              <w:rPr>
                <w:rFonts w:ascii="Segoe UI" w:hAnsi="Segoe UI" w:cs="Segoe UI"/>
                <w:b/>
                <w:sz w:val="20"/>
                <w:szCs w:val="20"/>
              </w:rPr>
            </w:pPr>
            <w:r w:rsidRPr="00316AC7">
              <w:rPr>
                <w:rFonts w:ascii="Segoe UI" w:hAnsi="Segoe UI" w:cs="Segoe UI"/>
                <w:b/>
                <w:sz w:val="20"/>
                <w:szCs w:val="20"/>
              </w:rPr>
              <w:t>Descripción</w:t>
            </w:r>
          </w:p>
        </w:tc>
        <w:tc>
          <w:tcPr>
            <w:tcW w:w="3034" w:type="dxa"/>
            <w:tcBorders>
              <w:left w:val="single" w:sz="4" w:space="0" w:color="auto"/>
              <w:right w:val="single" w:sz="4" w:space="0" w:color="auto"/>
            </w:tcBorders>
            <w:shd w:val="clear" w:color="auto" w:fill="D9E2F3"/>
          </w:tcPr>
          <w:p w14:paraId="10DE7C00" w14:textId="77777777" w:rsidR="00316AC7" w:rsidRPr="00316AC7" w:rsidRDefault="00316AC7" w:rsidP="00316AC7">
            <w:pPr>
              <w:spacing w:after="0" w:line="240" w:lineRule="auto"/>
              <w:jc w:val="center"/>
              <w:rPr>
                <w:rFonts w:ascii="Segoe UI" w:eastAsia="Times New Roman" w:hAnsi="Segoe UI" w:cs="Segoe UI"/>
                <w:b/>
                <w:bCs/>
                <w:sz w:val="20"/>
                <w:szCs w:val="20"/>
              </w:rPr>
            </w:pPr>
            <w:r w:rsidRPr="00316AC7">
              <w:rPr>
                <w:rFonts w:ascii="Segoe UI" w:eastAsia="Times New Roman" w:hAnsi="Segoe UI" w:cs="Segoe UI"/>
                <w:b/>
                <w:bCs/>
                <w:sz w:val="20"/>
                <w:szCs w:val="20"/>
              </w:rPr>
              <w:t>Evaluación</w:t>
            </w:r>
          </w:p>
          <w:p w14:paraId="4247B4C3" w14:textId="77777777" w:rsidR="00316AC7" w:rsidRPr="00316AC7" w:rsidRDefault="00316AC7" w:rsidP="00316AC7">
            <w:pPr>
              <w:spacing w:after="0" w:line="240" w:lineRule="auto"/>
              <w:jc w:val="center"/>
              <w:rPr>
                <w:rFonts w:ascii="Segoe UI" w:hAnsi="Segoe UI" w:cs="Segoe UI"/>
                <w:b/>
                <w:sz w:val="20"/>
                <w:szCs w:val="20"/>
              </w:rPr>
            </w:pPr>
            <w:r w:rsidRPr="00316AC7">
              <w:rPr>
                <w:rFonts w:ascii="Segoe UI" w:hAnsi="Segoe UI" w:cs="Segoe UI"/>
                <w:b/>
                <w:sz w:val="20"/>
                <w:szCs w:val="20"/>
              </w:rPr>
              <w:t>CUMPLE / NO CUMPLE</w:t>
            </w:r>
          </w:p>
        </w:tc>
      </w:tr>
      <w:tr w:rsidR="0087742B" w:rsidRPr="00316AC7" w14:paraId="18355134" w14:textId="77777777" w:rsidTr="00880B04">
        <w:tc>
          <w:tcPr>
            <w:tcW w:w="0" w:type="auto"/>
            <w:tcBorders>
              <w:left w:val="single" w:sz="4" w:space="0" w:color="auto"/>
              <w:right w:val="single" w:sz="4" w:space="0" w:color="auto"/>
            </w:tcBorders>
            <w:shd w:val="clear" w:color="auto" w:fill="F2F2F2" w:themeFill="background1" w:themeFillShade="F2"/>
            <w:vAlign w:val="center"/>
          </w:tcPr>
          <w:p w14:paraId="7D37CF4B" w14:textId="0A9E5ADD" w:rsidR="00316AC7" w:rsidRPr="00316AC7" w:rsidRDefault="00316AC7" w:rsidP="00880B04">
            <w:pPr>
              <w:spacing w:after="0" w:line="240" w:lineRule="auto"/>
              <w:rPr>
                <w:rFonts w:ascii="Segoe UI" w:eastAsia="Times New Roman" w:hAnsi="Segoe UI" w:cs="Segoe UI"/>
                <w:b/>
                <w:bCs/>
                <w:sz w:val="20"/>
                <w:szCs w:val="20"/>
              </w:rPr>
            </w:pPr>
            <w:r w:rsidRPr="00316AC7">
              <w:rPr>
                <w:rFonts w:ascii="Segoe UI" w:eastAsia="Times New Roman" w:hAnsi="Segoe UI" w:cs="Segoe UI"/>
                <w:b/>
                <w:bCs/>
                <w:sz w:val="20"/>
                <w:szCs w:val="20"/>
              </w:rPr>
              <w:t>1</w:t>
            </w:r>
          </w:p>
        </w:tc>
        <w:tc>
          <w:tcPr>
            <w:tcW w:w="4965" w:type="dxa"/>
            <w:tcBorders>
              <w:left w:val="single" w:sz="4" w:space="0" w:color="auto"/>
              <w:right w:val="single" w:sz="4" w:space="0" w:color="auto"/>
            </w:tcBorders>
            <w:shd w:val="clear" w:color="auto" w:fill="F2F2F2" w:themeFill="background1" w:themeFillShade="F2"/>
            <w:vAlign w:val="center"/>
          </w:tcPr>
          <w:p w14:paraId="61187BFC" w14:textId="77777777" w:rsidR="00316AC7" w:rsidRPr="00316AC7" w:rsidRDefault="00316AC7" w:rsidP="00B02B0C">
            <w:pPr>
              <w:spacing w:after="0" w:line="240" w:lineRule="auto"/>
              <w:rPr>
                <w:rFonts w:ascii="Segoe UI" w:eastAsia="Times New Roman" w:hAnsi="Segoe UI" w:cs="Segoe UI"/>
                <w:b/>
                <w:bCs/>
                <w:sz w:val="20"/>
                <w:szCs w:val="20"/>
              </w:rPr>
            </w:pPr>
            <w:r w:rsidRPr="00316AC7">
              <w:rPr>
                <w:rFonts w:ascii="Segoe UI" w:eastAsia="Times New Roman" w:hAnsi="Segoe UI" w:cs="Segoe UI"/>
                <w:b/>
                <w:bCs/>
                <w:sz w:val="20"/>
                <w:szCs w:val="20"/>
              </w:rPr>
              <w:t>Experiencia del experto</w:t>
            </w:r>
          </w:p>
        </w:tc>
        <w:tc>
          <w:tcPr>
            <w:tcW w:w="3034" w:type="dxa"/>
            <w:tcBorders>
              <w:left w:val="single" w:sz="4" w:space="0" w:color="auto"/>
              <w:right w:val="single" w:sz="4" w:space="0" w:color="auto"/>
            </w:tcBorders>
            <w:shd w:val="clear" w:color="auto" w:fill="F2F2F2" w:themeFill="background1" w:themeFillShade="F2"/>
          </w:tcPr>
          <w:p w14:paraId="0359699D" w14:textId="77777777" w:rsidR="00316AC7" w:rsidRPr="00316AC7" w:rsidRDefault="00316AC7" w:rsidP="00316AC7">
            <w:pPr>
              <w:spacing w:after="0" w:line="240" w:lineRule="auto"/>
              <w:jc w:val="center"/>
              <w:rPr>
                <w:rFonts w:ascii="Segoe UI" w:eastAsia="Times New Roman" w:hAnsi="Segoe UI" w:cs="Segoe UI"/>
                <w:b/>
                <w:bCs/>
                <w:sz w:val="20"/>
                <w:szCs w:val="20"/>
              </w:rPr>
            </w:pPr>
          </w:p>
        </w:tc>
      </w:tr>
      <w:tr w:rsidR="0087742B" w:rsidRPr="00316AC7" w14:paraId="65344E2B" w14:textId="77777777" w:rsidTr="0023210F">
        <w:tc>
          <w:tcPr>
            <w:tcW w:w="0" w:type="auto"/>
            <w:tcBorders>
              <w:left w:val="single" w:sz="4" w:space="0" w:color="auto"/>
              <w:right w:val="single" w:sz="4" w:space="0" w:color="auto"/>
            </w:tcBorders>
            <w:vAlign w:val="center"/>
          </w:tcPr>
          <w:p w14:paraId="5078EEF6" w14:textId="77777777" w:rsidR="00316AC7" w:rsidRPr="00316AC7" w:rsidRDefault="00316AC7" w:rsidP="00181B82">
            <w:pPr>
              <w:spacing w:after="0" w:line="240" w:lineRule="auto"/>
              <w:jc w:val="center"/>
              <w:rPr>
                <w:rFonts w:ascii="Segoe UI" w:eastAsia="Times New Roman" w:hAnsi="Segoe UI" w:cs="Segoe UI"/>
                <w:b/>
                <w:bCs/>
                <w:sz w:val="20"/>
                <w:szCs w:val="20"/>
              </w:rPr>
            </w:pPr>
            <w:r w:rsidRPr="00316AC7">
              <w:rPr>
                <w:rFonts w:ascii="Segoe UI" w:eastAsia="Times New Roman" w:hAnsi="Segoe UI" w:cs="Segoe UI"/>
                <w:b/>
                <w:bCs/>
                <w:sz w:val="20"/>
                <w:szCs w:val="20"/>
              </w:rPr>
              <w:t>1.1</w:t>
            </w:r>
          </w:p>
        </w:tc>
        <w:tc>
          <w:tcPr>
            <w:tcW w:w="4965" w:type="dxa"/>
            <w:tcBorders>
              <w:left w:val="single" w:sz="4" w:space="0" w:color="auto"/>
              <w:right w:val="single" w:sz="4" w:space="0" w:color="auto"/>
            </w:tcBorders>
            <w:shd w:val="clear" w:color="auto" w:fill="auto"/>
            <w:vAlign w:val="center"/>
          </w:tcPr>
          <w:p w14:paraId="4A74409D" w14:textId="77777777" w:rsidR="00316AC7" w:rsidRPr="00316AC7" w:rsidRDefault="00316AC7" w:rsidP="000132D6">
            <w:pPr>
              <w:spacing w:after="0" w:line="240" w:lineRule="auto"/>
              <w:jc w:val="both"/>
              <w:rPr>
                <w:rFonts w:ascii="Segoe UI" w:hAnsi="Segoe UI" w:cs="Segoe UI"/>
                <w:sz w:val="20"/>
                <w:szCs w:val="20"/>
              </w:rPr>
            </w:pPr>
            <w:r w:rsidRPr="00316AC7">
              <w:rPr>
                <w:rFonts w:ascii="Segoe UI" w:hAnsi="Segoe UI" w:cs="Segoe UI"/>
                <w:sz w:val="20"/>
                <w:szCs w:val="20"/>
              </w:rPr>
              <w:t>Profesional del área de tecnología, ingeniería o administración.</w:t>
            </w:r>
          </w:p>
        </w:tc>
        <w:tc>
          <w:tcPr>
            <w:tcW w:w="3034" w:type="dxa"/>
            <w:tcBorders>
              <w:left w:val="single" w:sz="4" w:space="0" w:color="auto"/>
              <w:right w:val="single" w:sz="4" w:space="0" w:color="auto"/>
            </w:tcBorders>
            <w:vAlign w:val="center"/>
          </w:tcPr>
          <w:p w14:paraId="68DF9A6E" w14:textId="77777777" w:rsidR="00316AC7" w:rsidRPr="00316AC7" w:rsidRDefault="00316AC7" w:rsidP="0023210F">
            <w:pPr>
              <w:spacing w:after="0" w:line="240" w:lineRule="auto"/>
              <w:jc w:val="center"/>
              <w:rPr>
                <w:rFonts w:ascii="Segoe UI" w:eastAsia="Times New Roman" w:hAnsi="Segoe UI" w:cs="Segoe UI"/>
                <w:bCs/>
                <w:sz w:val="20"/>
                <w:szCs w:val="20"/>
              </w:rPr>
            </w:pPr>
            <w:r w:rsidRPr="00316AC7">
              <w:rPr>
                <w:rFonts w:ascii="Segoe UI" w:eastAsia="Times New Roman" w:hAnsi="Segoe UI" w:cs="Segoe UI"/>
                <w:bCs/>
                <w:sz w:val="20"/>
                <w:szCs w:val="20"/>
              </w:rPr>
              <w:t>CUMPLE / NO CUMPLE</w:t>
            </w:r>
          </w:p>
        </w:tc>
      </w:tr>
      <w:tr w:rsidR="008B2572" w:rsidRPr="00316AC7" w14:paraId="2786E35D" w14:textId="77777777" w:rsidTr="0023210F">
        <w:tc>
          <w:tcPr>
            <w:tcW w:w="0" w:type="auto"/>
            <w:tcBorders>
              <w:left w:val="single" w:sz="4" w:space="0" w:color="auto"/>
              <w:right w:val="single" w:sz="4" w:space="0" w:color="auto"/>
            </w:tcBorders>
            <w:vAlign w:val="center"/>
          </w:tcPr>
          <w:p w14:paraId="7698F45C" w14:textId="7086E0F3" w:rsidR="008B2572" w:rsidRPr="00316AC7" w:rsidRDefault="008B2572" w:rsidP="00181B82">
            <w:pPr>
              <w:spacing w:after="0" w:line="240" w:lineRule="auto"/>
              <w:jc w:val="center"/>
              <w:rPr>
                <w:rFonts w:ascii="Segoe UI" w:eastAsia="Times New Roman" w:hAnsi="Segoe UI" w:cs="Segoe UI"/>
                <w:b/>
                <w:bCs/>
                <w:sz w:val="20"/>
                <w:szCs w:val="20"/>
              </w:rPr>
            </w:pPr>
            <w:r>
              <w:rPr>
                <w:rFonts w:ascii="Segoe UI" w:eastAsia="Times New Roman" w:hAnsi="Segoe UI" w:cs="Segoe UI"/>
                <w:b/>
                <w:bCs/>
                <w:sz w:val="20"/>
                <w:szCs w:val="20"/>
              </w:rPr>
              <w:t>1.2</w:t>
            </w:r>
          </w:p>
        </w:tc>
        <w:tc>
          <w:tcPr>
            <w:tcW w:w="4965" w:type="dxa"/>
            <w:tcBorders>
              <w:left w:val="single" w:sz="4" w:space="0" w:color="auto"/>
              <w:right w:val="single" w:sz="4" w:space="0" w:color="auto"/>
            </w:tcBorders>
            <w:shd w:val="clear" w:color="auto" w:fill="auto"/>
            <w:vAlign w:val="center"/>
          </w:tcPr>
          <w:p w14:paraId="64E35C04" w14:textId="6047DB36" w:rsidR="008B2572" w:rsidRPr="008B2572" w:rsidRDefault="008B2572" w:rsidP="00B02B0C">
            <w:pPr>
              <w:spacing w:after="0" w:line="240" w:lineRule="auto"/>
              <w:jc w:val="both"/>
              <w:rPr>
                <w:rFonts w:ascii="Segoe UI" w:hAnsi="Segoe UI" w:cs="Segoe UI"/>
                <w:sz w:val="20"/>
                <w:szCs w:val="20"/>
              </w:rPr>
            </w:pPr>
            <w:r w:rsidRPr="00264BB0">
              <w:rPr>
                <w:rFonts w:ascii="Segoe UI" w:hAnsi="Segoe UI" w:cs="Segoe UI"/>
                <w:sz w:val="20"/>
                <w:szCs w:val="20"/>
              </w:rPr>
              <w:t>Grado de Maestría.</w:t>
            </w:r>
          </w:p>
        </w:tc>
        <w:tc>
          <w:tcPr>
            <w:tcW w:w="3034" w:type="dxa"/>
            <w:tcBorders>
              <w:left w:val="single" w:sz="4" w:space="0" w:color="auto"/>
              <w:right w:val="single" w:sz="4" w:space="0" w:color="auto"/>
            </w:tcBorders>
            <w:vAlign w:val="center"/>
          </w:tcPr>
          <w:p w14:paraId="014DFA45" w14:textId="024C0CC1" w:rsidR="008B2572" w:rsidRPr="00316AC7" w:rsidRDefault="008B2572" w:rsidP="0023210F">
            <w:pPr>
              <w:spacing w:after="0" w:line="240" w:lineRule="auto"/>
              <w:jc w:val="center"/>
              <w:rPr>
                <w:rFonts w:ascii="Segoe UI" w:eastAsia="Times New Roman" w:hAnsi="Segoe UI" w:cs="Segoe UI"/>
                <w:bCs/>
                <w:sz w:val="20"/>
                <w:szCs w:val="20"/>
              </w:rPr>
            </w:pPr>
            <w:r w:rsidRPr="00316AC7">
              <w:rPr>
                <w:rFonts w:ascii="Segoe UI" w:eastAsia="Times New Roman" w:hAnsi="Segoe UI" w:cs="Segoe UI"/>
                <w:bCs/>
                <w:sz w:val="20"/>
                <w:szCs w:val="20"/>
              </w:rPr>
              <w:t>CUMPLE / NO CUMPLE</w:t>
            </w:r>
          </w:p>
        </w:tc>
      </w:tr>
      <w:tr w:rsidR="000132D6" w:rsidRPr="00316AC7" w14:paraId="34454B4F" w14:textId="77777777" w:rsidTr="0023210F">
        <w:tc>
          <w:tcPr>
            <w:tcW w:w="0" w:type="auto"/>
            <w:tcBorders>
              <w:left w:val="single" w:sz="4" w:space="0" w:color="auto"/>
              <w:right w:val="single" w:sz="4" w:space="0" w:color="auto"/>
            </w:tcBorders>
            <w:vAlign w:val="center"/>
          </w:tcPr>
          <w:p w14:paraId="1DFD09F2" w14:textId="05DFC665" w:rsidR="000132D6" w:rsidRDefault="000132D6" w:rsidP="00181B82">
            <w:pPr>
              <w:spacing w:after="0" w:line="240" w:lineRule="auto"/>
              <w:jc w:val="center"/>
              <w:rPr>
                <w:rFonts w:ascii="Segoe UI" w:eastAsia="Times New Roman" w:hAnsi="Segoe UI" w:cs="Segoe UI"/>
                <w:b/>
                <w:bCs/>
                <w:sz w:val="20"/>
                <w:szCs w:val="20"/>
              </w:rPr>
            </w:pPr>
            <w:r>
              <w:rPr>
                <w:rFonts w:ascii="Segoe UI" w:eastAsia="Times New Roman" w:hAnsi="Segoe UI" w:cs="Segoe UI"/>
                <w:b/>
                <w:bCs/>
                <w:sz w:val="20"/>
                <w:szCs w:val="20"/>
              </w:rPr>
              <w:t>1.3</w:t>
            </w:r>
          </w:p>
        </w:tc>
        <w:tc>
          <w:tcPr>
            <w:tcW w:w="4965" w:type="dxa"/>
            <w:tcBorders>
              <w:left w:val="single" w:sz="4" w:space="0" w:color="auto"/>
              <w:right w:val="single" w:sz="4" w:space="0" w:color="auto"/>
            </w:tcBorders>
            <w:shd w:val="clear" w:color="auto" w:fill="auto"/>
            <w:vAlign w:val="center"/>
          </w:tcPr>
          <w:p w14:paraId="0F73551F" w14:textId="49D57BB7" w:rsidR="000132D6" w:rsidRPr="00264BB0" w:rsidRDefault="000132D6" w:rsidP="00B02B0C">
            <w:pPr>
              <w:spacing w:after="0" w:line="240" w:lineRule="auto"/>
              <w:jc w:val="both"/>
              <w:rPr>
                <w:rFonts w:ascii="Segoe UI" w:hAnsi="Segoe UI" w:cs="Segoe UI"/>
                <w:sz w:val="20"/>
                <w:szCs w:val="20"/>
              </w:rPr>
            </w:pPr>
            <w:r w:rsidRPr="00316AC7">
              <w:rPr>
                <w:rFonts w:ascii="Segoe UI" w:hAnsi="Segoe UI" w:cs="Segoe UI"/>
                <w:sz w:val="20"/>
                <w:szCs w:val="20"/>
              </w:rPr>
              <w:t>20 años de experiencia en consultorías a instituciones estatales de similar o superior tamaño.</w:t>
            </w:r>
          </w:p>
        </w:tc>
        <w:tc>
          <w:tcPr>
            <w:tcW w:w="3034" w:type="dxa"/>
            <w:tcBorders>
              <w:left w:val="single" w:sz="4" w:space="0" w:color="auto"/>
              <w:right w:val="single" w:sz="4" w:space="0" w:color="auto"/>
            </w:tcBorders>
            <w:vAlign w:val="center"/>
          </w:tcPr>
          <w:p w14:paraId="56952F52" w14:textId="228C94E8" w:rsidR="000132D6" w:rsidRPr="00316AC7" w:rsidRDefault="006B459A" w:rsidP="0023210F">
            <w:pPr>
              <w:spacing w:after="0" w:line="240" w:lineRule="auto"/>
              <w:jc w:val="center"/>
              <w:rPr>
                <w:rFonts w:ascii="Segoe UI" w:eastAsia="Times New Roman" w:hAnsi="Segoe UI" w:cs="Segoe UI"/>
                <w:bCs/>
                <w:sz w:val="20"/>
                <w:szCs w:val="20"/>
              </w:rPr>
            </w:pPr>
            <w:r w:rsidRPr="00316AC7">
              <w:rPr>
                <w:rFonts w:ascii="Segoe UI" w:eastAsia="Times New Roman" w:hAnsi="Segoe UI" w:cs="Segoe UI"/>
                <w:bCs/>
                <w:sz w:val="20"/>
                <w:szCs w:val="20"/>
              </w:rPr>
              <w:t>CUMPLE / NO CUMPLE</w:t>
            </w:r>
          </w:p>
        </w:tc>
      </w:tr>
      <w:tr w:rsidR="0087742B" w:rsidRPr="00316AC7" w14:paraId="146DEA6E" w14:textId="77777777" w:rsidTr="0023210F">
        <w:tc>
          <w:tcPr>
            <w:tcW w:w="0" w:type="auto"/>
            <w:tcBorders>
              <w:left w:val="single" w:sz="4" w:space="0" w:color="auto"/>
              <w:right w:val="single" w:sz="4" w:space="0" w:color="auto"/>
            </w:tcBorders>
            <w:shd w:val="clear" w:color="auto" w:fill="F2F2F2" w:themeFill="background1" w:themeFillShade="F2"/>
            <w:vAlign w:val="center"/>
          </w:tcPr>
          <w:p w14:paraId="22A7AA27" w14:textId="1CC13ED1" w:rsidR="00316AC7" w:rsidRPr="00316AC7" w:rsidRDefault="00316AC7" w:rsidP="00880B04">
            <w:pPr>
              <w:spacing w:after="0" w:line="240" w:lineRule="auto"/>
              <w:rPr>
                <w:rFonts w:ascii="Segoe UI" w:eastAsia="Times New Roman" w:hAnsi="Segoe UI" w:cs="Segoe UI"/>
                <w:b/>
                <w:bCs/>
                <w:sz w:val="20"/>
                <w:szCs w:val="20"/>
              </w:rPr>
            </w:pPr>
            <w:r w:rsidRPr="00316AC7">
              <w:rPr>
                <w:rFonts w:ascii="Segoe UI" w:eastAsia="Times New Roman" w:hAnsi="Segoe UI" w:cs="Segoe UI"/>
                <w:b/>
                <w:bCs/>
                <w:sz w:val="20"/>
                <w:szCs w:val="20"/>
              </w:rPr>
              <w:t>2</w:t>
            </w:r>
          </w:p>
        </w:tc>
        <w:tc>
          <w:tcPr>
            <w:tcW w:w="4965" w:type="dxa"/>
            <w:tcBorders>
              <w:left w:val="single" w:sz="4" w:space="0" w:color="auto"/>
              <w:right w:val="single" w:sz="4" w:space="0" w:color="auto"/>
            </w:tcBorders>
            <w:shd w:val="clear" w:color="auto" w:fill="F2F2F2" w:themeFill="background1" w:themeFillShade="F2"/>
            <w:vAlign w:val="center"/>
          </w:tcPr>
          <w:p w14:paraId="15376E8A" w14:textId="77777777" w:rsidR="00316AC7" w:rsidRPr="00316AC7" w:rsidRDefault="00316AC7" w:rsidP="00B02B0C">
            <w:pPr>
              <w:spacing w:after="0" w:line="240" w:lineRule="auto"/>
              <w:rPr>
                <w:rFonts w:ascii="Segoe UI" w:hAnsi="Segoe UI" w:cs="Segoe UI"/>
                <w:b/>
                <w:bCs/>
                <w:sz w:val="20"/>
                <w:szCs w:val="20"/>
              </w:rPr>
            </w:pPr>
            <w:r w:rsidRPr="00316AC7">
              <w:rPr>
                <w:rFonts w:ascii="Segoe UI" w:eastAsia="Times New Roman" w:hAnsi="Segoe UI" w:cs="Segoe UI"/>
                <w:b/>
                <w:bCs/>
                <w:sz w:val="20"/>
                <w:szCs w:val="20"/>
              </w:rPr>
              <w:t>Perfil del experto:</w:t>
            </w:r>
          </w:p>
        </w:tc>
        <w:tc>
          <w:tcPr>
            <w:tcW w:w="3034" w:type="dxa"/>
            <w:tcBorders>
              <w:left w:val="single" w:sz="4" w:space="0" w:color="auto"/>
              <w:right w:val="single" w:sz="4" w:space="0" w:color="auto"/>
            </w:tcBorders>
            <w:shd w:val="clear" w:color="auto" w:fill="F2F2F2" w:themeFill="background1" w:themeFillShade="F2"/>
            <w:vAlign w:val="center"/>
          </w:tcPr>
          <w:p w14:paraId="0A986BD8" w14:textId="77777777" w:rsidR="00316AC7" w:rsidRPr="00316AC7" w:rsidRDefault="00316AC7" w:rsidP="0023210F">
            <w:pPr>
              <w:spacing w:after="0" w:line="240" w:lineRule="auto"/>
              <w:jc w:val="center"/>
              <w:rPr>
                <w:rFonts w:ascii="Segoe UI" w:eastAsia="Times New Roman" w:hAnsi="Segoe UI" w:cs="Segoe UI"/>
                <w:bCs/>
                <w:sz w:val="20"/>
                <w:szCs w:val="20"/>
              </w:rPr>
            </w:pPr>
          </w:p>
        </w:tc>
      </w:tr>
      <w:tr w:rsidR="0087742B" w:rsidRPr="00316AC7" w14:paraId="109E312B" w14:textId="77777777" w:rsidTr="0023210F">
        <w:tc>
          <w:tcPr>
            <w:tcW w:w="0" w:type="auto"/>
            <w:tcBorders>
              <w:left w:val="single" w:sz="4" w:space="0" w:color="auto"/>
              <w:right w:val="single" w:sz="4" w:space="0" w:color="auto"/>
            </w:tcBorders>
            <w:vAlign w:val="center"/>
          </w:tcPr>
          <w:p w14:paraId="57C730D6" w14:textId="7B413FEE" w:rsidR="00316AC7" w:rsidRPr="00316AC7" w:rsidRDefault="00316AC7" w:rsidP="00181B82">
            <w:pPr>
              <w:spacing w:after="0" w:line="240" w:lineRule="auto"/>
              <w:jc w:val="center"/>
              <w:rPr>
                <w:rFonts w:ascii="Segoe UI" w:eastAsia="Times New Roman" w:hAnsi="Segoe UI" w:cs="Segoe UI"/>
                <w:b/>
                <w:bCs/>
                <w:sz w:val="20"/>
                <w:szCs w:val="20"/>
              </w:rPr>
            </w:pPr>
            <w:r w:rsidRPr="00316AC7">
              <w:rPr>
                <w:rFonts w:ascii="Segoe UI" w:eastAsia="Times New Roman" w:hAnsi="Segoe UI" w:cs="Segoe UI"/>
                <w:b/>
                <w:bCs/>
                <w:sz w:val="20"/>
                <w:szCs w:val="20"/>
              </w:rPr>
              <w:t>2.1</w:t>
            </w:r>
          </w:p>
        </w:tc>
        <w:tc>
          <w:tcPr>
            <w:tcW w:w="4965" w:type="dxa"/>
            <w:tcBorders>
              <w:left w:val="single" w:sz="4" w:space="0" w:color="auto"/>
              <w:right w:val="single" w:sz="4" w:space="0" w:color="auto"/>
            </w:tcBorders>
            <w:shd w:val="clear" w:color="auto" w:fill="auto"/>
            <w:vAlign w:val="center"/>
          </w:tcPr>
          <w:p w14:paraId="0FA96866" w14:textId="3BD8CA76" w:rsidR="00316AC7" w:rsidRPr="00316AC7" w:rsidRDefault="00181B82" w:rsidP="00B02B0C">
            <w:pPr>
              <w:tabs>
                <w:tab w:val="left" w:pos="426"/>
              </w:tabs>
              <w:spacing w:after="0" w:line="240" w:lineRule="auto"/>
              <w:jc w:val="both"/>
              <w:outlineLvl w:val="0"/>
              <w:rPr>
                <w:rFonts w:ascii="Segoe UI" w:eastAsia="Times New Roman" w:hAnsi="Segoe UI" w:cs="Segoe UI"/>
                <w:bCs/>
                <w:sz w:val="20"/>
                <w:szCs w:val="20"/>
              </w:rPr>
            </w:pPr>
            <w:r w:rsidRPr="00316AC7">
              <w:rPr>
                <w:rFonts w:ascii="Segoe UI" w:eastAsia="Times New Roman" w:hAnsi="Segoe UI" w:cs="Segoe UI"/>
                <w:bCs/>
                <w:sz w:val="20"/>
                <w:szCs w:val="20"/>
              </w:rPr>
              <w:t xml:space="preserve">Certificación Internacional en </w:t>
            </w:r>
            <w:r w:rsidR="00B02B0C" w:rsidRPr="00B02B0C">
              <w:rPr>
                <w:rFonts w:ascii="Segoe UI" w:eastAsia="Times New Roman" w:hAnsi="Segoe UI" w:cs="Segoe UI"/>
                <w:bCs/>
                <w:sz w:val="20"/>
                <w:szCs w:val="20"/>
              </w:rPr>
              <w:t>Riesgo y Control de Sistemas de Información</w:t>
            </w:r>
            <w:r w:rsidRPr="00316AC7">
              <w:rPr>
                <w:rFonts w:ascii="Segoe UI" w:eastAsia="Times New Roman" w:hAnsi="Segoe UI" w:cs="Segoe UI"/>
                <w:bCs/>
                <w:sz w:val="20"/>
                <w:szCs w:val="20"/>
              </w:rPr>
              <w:t>.</w:t>
            </w:r>
          </w:p>
        </w:tc>
        <w:tc>
          <w:tcPr>
            <w:tcW w:w="3034" w:type="dxa"/>
            <w:tcBorders>
              <w:left w:val="single" w:sz="4" w:space="0" w:color="auto"/>
              <w:right w:val="single" w:sz="4" w:space="0" w:color="auto"/>
            </w:tcBorders>
            <w:vAlign w:val="center"/>
          </w:tcPr>
          <w:p w14:paraId="7116BEAF" w14:textId="77777777" w:rsidR="00316AC7" w:rsidRPr="00316AC7" w:rsidRDefault="00316AC7" w:rsidP="0023210F">
            <w:pPr>
              <w:spacing w:after="0" w:line="240" w:lineRule="auto"/>
              <w:jc w:val="center"/>
              <w:rPr>
                <w:rFonts w:ascii="Segoe UI" w:eastAsia="Times New Roman" w:hAnsi="Segoe UI" w:cs="Segoe UI"/>
                <w:bCs/>
                <w:sz w:val="20"/>
                <w:szCs w:val="20"/>
              </w:rPr>
            </w:pPr>
            <w:r w:rsidRPr="00316AC7">
              <w:rPr>
                <w:rFonts w:ascii="Segoe UI" w:eastAsia="Times New Roman" w:hAnsi="Segoe UI" w:cs="Segoe UI"/>
                <w:bCs/>
                <w:sz w:val="20"/>
                <w:szCs w:val="20"/>
              </w:rPr>
              <w:t>CUMPLE / NO CUMPLE</w:t>
            </w:r>
          </w:p>
        </w:tc>
      </w:tr>
      <w:tr w:rsidR="0087742B" w:rsidRPr="00316AC7" w14:paraId="550B6435" w14:textId="77777777" w:rsidTr="0023210F">
        <w:tc>
          <w:tcPr>
            <w:tcW w:w="0" w:type="auto"/>
            <w:tcBorders>
              <w:left w:val="single" w:sz="4" w:space="0" w:color="auto"/>
              <w:right w:val="single" w:sz="4" w:space="0" w:color="auto"/>
            </w:tcBorders>
            <w:vAlign w:val="center"/>
          </w:tcPr>
          <w:p w14:paraId="1FD10030" w14:textId="257A7F34" w:rsidR="00316AC7" w:rsidRPr="00316AC7" w:rsidRDefault="00316AC7" w:rsidP="00181B82">
            <w:pPr>
              <w:spacing w:after="0" w:line="240" w:lineRule="auto"/>
              <w:jc w:val="center"/>
              <w:rPr>
                <w:rFonts w:ascii="Segoe UI" w:eastAsia="Times New Roman" w:hAnsi="Segoe UI" w:cs="Segoe UI"/>
                <w:b/>
                <w:bCs/>
                <w:sz w:val="20"/>
                <w:szCs w:val="20"/>
              </w:rPr>
            </w:pPr>
            <w:r w:rsidRPr="00316AC7">
              <w:rPr>
                <w:rFonts w:ascii="Segoe UI" w:eastAsia="Times New Roman" w:hAnsi="Segoe UI" w:cs="Segoe UI"/>
                <w:b/>
                <w:bCs/>
                <w:sz w:val="20"/>
                <w:szCs w:val="20"/>
              </w:rPr>
              <w:t>2.2</w:t>
            </w:r>
          </w:p>
        </w:tc>
        <w:tc>
          <w:tcPr>
            <w:tcW w:w="4965" w:type="dxa"/>
            <w:tcBorders>
              <w:left w:val="single" w:sz="4" w:space="0" w:color="auto"/>
              <w:right w:val="single" w:sz="4" w:space="0" w:color="auto"/>
            </w:tcBorders>
            <w:shd w:val="clear" w:color="auto" w:fill="auto"/>
            <w:vAlign w:val="center"/>
          </w:tcPr>
          <w:p w14:paraId="3000E271" w14:textId="05859EE1" w:rsidR="00316AC7" w:rsidRPr="00316AC7" w:rsidRDefault="00316AC7" w:rsidP="00B02B0C">
            <w:pPr>
              <w:tabs>
                <w:tab w:val="left" w:pos="426"/>
              </w:tabs>
              <w:spacing w:after="0" w:line="240" w:lineRule="auto"/>
              <w:jc w:val="both"/>
              <w:outlineLvl w:val="0"/>
              <w:rPr>
                <w:rFonts w:ascii="Segoe UI" w:eastAsia="Times New Roman" w:hAnsi="Segoe UI" w:cs="Segoe UI"/>
                <w:bCs/>
                <w:sz w:val="20"/>
                <w:szCs w:val="20"/>
              </w:rPr>
            </w:pPr>
            <w:r w:rsidRPr="00316AC7">
              <w:rPr>
                <w:rFonts w:ascii="Segoe UI" w:eastAsia="Times New Roman" w:hAnsi="Segoe UI" w:cs="Segoe UI"/>
                <w:bCs/>
                <w:sz w:val="20"/>
                <w:szCs w:val="20"/>
              </w:rPr>
              <w:t>Certificación Internacional en</w:t>
            </w:r>
            <w:r w:rsidR="00181B82" w:rsidRPr="00264BB0">
              <w:rPr>
                <w:rFonts w:ascii="Segoe UI" w:hAnsi="Segoe UI" w:cs="Segoe UI"/>
                <w:sz w:val="20"/>
                <w:szCs w:val="20"/>
              </w:rPr>
              <w:t xml:space="preserve"> privacidad de datos</w:t>
            </w:r>
            <w:r w:rsidRPr="00316AC7">
              <w:rPr>
                <w:rFonts w:ascii="Segoe UI" w:eastAsia="Times New Roman" w:hAnsi="Segoe UI" w:cs="Segoe UI"/>
                <w:bCs/>
                <w:sz w:val="20"/>
                <w:szCs w:val="20"/>
              </w:rPr>
              <w:t>.</w:t>
            </w:r>
          </w:p>
        </w:tc>
        <w:tc>
          <w:tcPr>
            <w:tcW w:w="3034" w:type="dxa"/>
            <w:tcBorders>
              <w:left w:val="single" w:sz="4" w:space="0" w:color="auto"/>
              <w:right w:val="single" w:sz="4" w:space="0" w:color="auto"/>
            </w:tcBorders>
            <w:vAlign w:val="center"/>
          </w:tcPr>
          <w:p w14:paraId="2CFBDAF3" w14:textId="77777777" w:rsidR="00316AC7" w:rsidRPr="00316AC7" w:rsidRDefault="00316AC7" w:rsidP="0023210F">
            <w:pPr>
              <w:spacing w:after="0" w:line="240" w:lineRule="auto"/>
              <w:jc w:val="center"/>
              <w:rPr>
                <w:rFonts w:ascii="Segoe UI" w:eastAsia="Times New Roman" w:hAnsi="Segoe UI" w:cs="Segoe UI"/>
                <w:bCs/>
                <w:sz w:val="20"/>
                <w:szCs w:val="20"/>
              </w:rPr>
            </w:pPr>
            <w:r w:rsidRPr="00316AC7">
              <w:rPr>
                <w:rFonts w:ascii="Segoe UI" w:eastAsia="Times New Roman" w:hAnsi="Segoe UI" w:cs="Segoe UI"/>
                <w:bCs/>
                <w:sz w:val="20"/>
                <w:szCs w:val="20"/>
              </w:rPr>
              <w:t>CUMPLE/NO CUMPLE</w:t>
            </w:r>
          </w:p>
        </w:tc>
      </w:tr>
      <w:tr w:rsidR="006B459A" w:rsidRPr="00316AC7" w14:paraId="2DFAA338" w14:textId="77777777" w:rsidTr="0023210F">
        <w:tc>
          <w:tcPr>
            <w:tcW w:w="0" w:type="auto"/>
            <w:tcBorders>
              <w:left w:val="single" w:sz="4" w:space="0" w:color="auto"/>
              <w:right w:val="single" w:sz="4" w:space="0" w:color="auto"/>
            </w:tcBorders>
            <w:vAlign w:val="center"/>
          </w:tcPr>
          <w:p w14:paraId="50466536" w14:textId="21856DD9" w:rsidR="006B459A" w:rsidRPr="00316AC7" w:rsidRDefault="006B459A" w:rsidP="006B459A">
            <w:pPr>
              <w:spacing w:after="0" w:line="240" w:lineRule="auto"/>
              <w:jc w:val="center"/>
              <w:rPr>
                <w:rFonts w:ascii="Segoe UI" w:eastAsia="Times New Roman" w:hAnsi="Segoe UI" w:cs="Segoe UI"/>
                <w:b/>
                <w:bCs/>
                <w:sz w:val="20"/>
                <w:szCs w:val="20"/>
              </w:rPr>
            </w:pPr>
            <w:r w:rsidRPr="00316AC7">
              <w:rPr>
                <w:rFonts w:ascii="Segoe UI" w:eastAsia="Times New Roman" w:hAnsi="Segoe UI" w:cs="Segoe UI"/>
                <w:b/>
                <w:bCs/>
                <w:sz w:val="20"/>
                <w:szCs w:val="20"/>
              </w:rPr>
              <w:t>2.3</w:t>
            </w:r>
          </w:p>
        </w:tc>
        <w:tc>
          <w:tcPr>
            <w:tcW w:w="4965" w:type="dxa"/>
            <w:tcBorders>
              <w:left w:val="single" w:sz="4" w:space="0" w:color="auto"/>
              <w:right w:val="single" w:sz="4" w:space="0" w:color="auto"/>
            </w:tcBorders>
            <w:shd w:val="clear" w:color="auto" w:fill="auto"/>
            <w:vAlign w:val="center"/>
          </w:tcPr>
          <w:p w14:paraId="37A5BB7C" w14:textId="6B3BCCA3" w:rsidR="006B459A" w:rsidRPr="00316AC7" w:rsidRDefault="006B459A" w:rsidP="006B459A">
            <w:pPr>
              <w:tabs>
                <w:tab w:val="left" w:pos="426"/>
              </w:tabs>
              <w:spacing w:after="0" w:line="240" w:lineRule="auto"/>
              <w:jc w:val="both"/>
              <w:outlineLvl w:val="0"/>
              <w:rPr>
                <w:rFonts w:ascii="Segoe UI" w:eastAsia="Times New Roman" w:hAnsi="Segoe UI" w:cs="Segoe UI"/>
                <w:bCs/>
                <w:sz w:val="20"/>
                <w:szCs w:val="20"/>
              </w:rPr>
            </w:pPr>
            <w:r w:rsidRPr="00316AC7">
              <w:rPr>
                <w:rFonts w:ascii="Segoe UI" w:eastAsia="Times New Roman" w:hAnsi="Segoe UI" w:cs="Segoe UI"/>
                <w:bCs/>
                <w:sz w:val="20"/>
                <w:szCs w:val="20"/>
              </w:rPr>
              <w:t>Experiencia profesional con por lo menos dos (2) proyectos de gestión documental con más de un millón de imágenes.</w:t>
            </w:r>
          </w:p>
        </w:tc>
        <w:tc>
          <w:tcPr>
            <w:tcW w:w="3034" w:type="dxa"/>
            <w:tcBorders>
              <w:left w:val="single" w:sz="4" w:space="0" w:color="auto"/>
              <w:right w:val="single" w:sz="4" w:space="0" w:color="auto"/>
            </w:tcBorders>
            <w:vAlign w:val="center"/>
          </w:tcPr>
          <w:p w14:paraId="6C1648FB" w14:textId="488C216B" w:rsidR="006B459A" w:rsidRPr="00316AC7" w:rsidRDefault="0023210F" w:rsidP="0023210F">
            <w:pPr>
              <w:spacing w:after="0" w:line="240" w:lineRule="auto"/>
              <w:jc w:val="center"/>
              <w:rPr>
                <w:rFonts w:ascii="Segoe UI" w:eastAsia="Times New Roman" w:hAnsi="Segoe UI" w:cs="Segoe UI"/>
                <w:bCs/>
                <w:sz w:val="20"/>
                <w:szCs w:val="20"/>
              </w:rPr>
            </w:pPr>
            <w:r w:rsidRPr="00316AC7">
              <w:rPr>
                <w:rFonts w:ascii="Segoe UI" w:eastAsia="Times New Roman" w:hAnsi="Segoe UI" w:cs="Segoe UI"/>
                <w:bCs/>
                <w:sz w:val="20"/>
                <w:szCs w:val="20"/>
              </w:rPr>
              <w:t>CUMPLE/NO CUMPLE</w:t>
            </w:r>
          </w:p>
        </w:tc>
      </w:tr>
      <w:tr w:rsidR="006B459A" w:rsidRPr="00316AC7" w14:paraId="1DCCBE01" w14:textId="77777777" w:rsidTr="0023210F">
        <w:tc>
          <w:tcPr>
            <w:tcW w:w="0" w:type="auto"/>
            <w:tcBorders>
              <w:left w:val="single" w:sz="4" w:space="0" w:color="auto"/>
              <w:right w:val="single" w:sz="4" w:space="0" w:color="auto"/>
            </w:tcBorders>
            <w:vAlign w:val="center"/>
          </w:tcPr>
          <w:p w14:paraId="31102D7B" w14:textId="16D3D728" w:rsidR="006B459A" w:rsidRPr="00316AC7" w:rsidRDefault="006B459A" w:rsidP="006B459A">
            <w:pPr>
              <w:spacing w:after="0" w:line="240" w:lineRule="auto"/>
              <w:jc w:val="center"/>
              <w:rPr>
                <w:rFonts w:ascii="Segoe UI" w:eastAsia="Times New Roman" w:hAnsi="Segoe UI" w:cs="Segoe UI"/>
                <w:b/>
                <w:bCs/>
                <w:sz w:val="20"/>
                <w:szCs w:val="20"/>
              </w:rPr>
            </w:pPr>
            <w:r w:rsidRPr="00316AC7">
              <w:rPr>
                <w:rFonts w:ascii="Segoe UI" w:eastAsia="Times New Roman" w:hAnsi="Segoe UI" w:cs="Segoe UI"/>
                <w:b/>
                <w:bCs/>
                <w:sz w:val="20"/>
                <w:szCs w:val="20"/>
              </w:rPr>
              <w:t>2.4</w:t>
            </w:r>
          </w:p>
        </w:tc>
        <w:tc>
          <w:tcPr>
            <w:tcW w:w="4965" w:type="dxa"/>
            <w:tcBorders>
              <w:left w:val="single" w:sz="4" w:space="0" w:color="auto"/>
              <w:right w:val="single" w:sz="4" w:space="0" w:color="auto"/>
            </w:tcBorders>
            <w:shd w:val="clear" w:color="auto" w:fill="auto"/>
            <w:vAlign w:val="center"/>
          </w:tcPr>
          <w:p w14:paraId="54AD948F" w14:textId="1CC99480" w:rsidR="006B459A" w:rsidRPr="00316AC7" w:rsidRDefault="006B459A" w:rsidP="006B459A">
            <w:pPr>
              <w:tabs>
                <w:tab w:val="left" w:pos="426"/>
              </w:tabs>
              <w:spacing w:after="0" w:line="240" w:lineRule="auto"/>
              <w:jc w:val="both"/>
              <w:outlineLvl w:val="0"/>
              <w:rPr>
                <w:rFonts w:ascii="Segoe UI" w:eastAsia="Times New Roman" w:hAnsi="Segoe UI" w:cs="Segoe UI"/>
                <w:bCs/>
                <w:sz w:val="20"/>
                <w:szCs w:val="20"/>
              </w:rPr>
            </w:pPr>
            <w:r w:rsidRPr="0066075D">
              <w:rPr>
                <w:rFonts w:ascii="Segoe UI" w:eastAsia="Times New Roman" w:hAnsi="Segoe UI" w:cs="Segoe UI"/>
                <w:bCs/>
                <w:sz w:val="20"/>
                <w:szCs w:val="20"/>
              </w:rPr>
              <w:t>Experiencia profesional dirigiendo proyectos por lo menos cinco (5) proyectos de optimización institucional y/</w:t>
            </w:r>
            <w:proofErr w:type="spellStart"/>
            <w:r w:rsidRPr="0066075D">
              <w:rPr>
                <w:rFonts w:ascii="Segoe UI" w:eastAsia="Times New Roman" w:hAnsi="Segoe UI" w:cs="Segoe UI"/>
                <w:bCs/>
                <w:sz w:val="20"/>
                <w:szCs w:val="20"/>
              </w:rPr>
              <w:t>o</w:t>
            </w:r>
            <w:proofErr w:type="spellEnd"/>
            <w:r w:rsidRPr="0066075D">
              <w:rPr>
                <w:rFonts w:ascii="Segoe UI" w:eastAsia="Times New Roman" w:hAnsi="Segoe UI" w:cs="Segoe UI"/>
                <w:bCs/>
                <w:sz w:val="20"/>
                <w:szCs w:val="20"/>
              </w:rPr>
              <w:t xml:space="preserve"> optimización de procesos.</w:t>
            </w:r>
          </w:p>
        </w:tc>
        <w:tc>
          <w:tcPr>
            <w:tcW w:w="3034" w:type="dxa"/>
            <w:tcBorders>
              <w:left w:val="single" w:sz="4" w:space="0" w:color="auto"/>
              <w:right w:val="single" w:sz="4" w:space="0" w:color="auto"/>
            </w:tcBorders>
            <w:vAlign w:val="center"/>
          </w:tcPr>
          <w:p w14:paraId="222919BA" w14:textId="77777777" w:rsidR="006B459A" w:rsidRPr="00316AC7" w:rsidRDefault="006B459A" w:rsidP="0023210F">
            <w:pPr>
              <w:spacing w:after="0" w:line="240" w:lineRule="auto"/>
              <w:jc w:val="center"/>
              <w:rPr>
                <w:rFonts w:ascii="Segoe UI" w:eastAsia="Times New Roman" w:hAnsi="Segoe UI" w:cs="Segoe UI"/>
                <w:bCs/>
                <w:sz w:val="20"/>
                <w:szCs w:val="20"/>
              </w:rPr>
            </w:pPr>
            <w:r w:rsidRPr="00316AC7">
              <w:rPr>
                <w:rFonts w:ascii="Segoe UI" w:eastAsia="Times New Roman" w:hAnsi="Segoe UI" w:cs="Segoe UI"/>
                <w:bCs/>
                <w:sz w:val="20"/>
                <w:szCs w:val="20"/>
              </w:rPr>
              <w:t>CUMPLE / NO CUMPLE</w:t>
            </w:r>
          </w:p>
        </w:tc>
      </w:tr>
      <w:tr w:rsidR="006B459A" w:rsidRPr="00316AC7" w14:paraId="099CD39D" w14:textId="77777777" w:rsidTr="0023210F">
        <w:tc>
          <w:tcPr>
            <w:tcW w:w="0" w:type="auto"/>
            <w:tcBorders>
              <w:left w:val="single" w:sz="4" w:space="0" w:color="auto"/>
              <w:right w:val="single" w:sz="4" w:space="0" w:color="auto"/>
            </w:tcBorders>
            <w:vAlign w:val="center"/>
          </w:tcPr>
          <w:p w14:paraId="52A1E023" w14:textId="57F1CB48" w:rsidR="006B459A" w:rsidRPr="00316AC7" w:rsidRDefault="006B459A" w:rsidP="006B459A">
            <w:pPr>
              <w:spacing w:after="0" w:line="240" w:lineRule="auto"/>
              <w:jc w:val="center"/>
              <w:rPr>
                <w:rFonts w:ascii="Segoe UI" w:eastAsia="Times New Roman" w:hAnsi="Segoe UI" w:cs="Segoe UI"/>
                <w:b/>
                <w:bCs/>
                <w:sz w:val="20"/>
                <w:szCs w:val="20"/>
              </w:rPr>
            </w:pPr>
            <w:r w:rsidRPr="00316AC7">
              <w:rPr>
                <w:rFonts w:ascii="Segoe UI" w:eastAsia="Times New Roman" w:hAnsi="Segoe UI" w:cs="Segoe UI"/>
                <w:b/>
                <w:bCs/>
                <w:sz w:val="20"/>
                <w:szCs w:val="20"/>
              </w:rPr>
              <w:t>2.5</w:t>
            </w:r>
          </w:p>
        </w:tc>
        <w:tc>
          <w:tcPr>
            <w:tcW w:w="4965" w:type="dxa"/>
            <w:tcBorders>
              <w:left w:val="single" w:sz="4" w:space="0" w:color="auto"/>
              <w:right w:val="single" w:sz="4" w:space="0" w:color="auto"/>
            </w:tcBorders>
            <w:shd w:val="clear" w:color="auto" w:fill="auto"/>
            <w:vAlign w:val="center"/>
          </w:tcPr>
          <w:p w14:paraId="27208C43" w14:textId="481C2429" w:rsidR="006B459A" w:rsidRPr="00316AC7" w:rsidRDefault="006B459A" w:rsidP="006B459A">
            <w:pPr>
              <w:tabs>
                <w:tab w:val="left" w:pos="426"/>
              </w:tabs>
              <w:spacing w:after="0" w:line="240" w:lineRule="auto"/>
              <w:jc w:val="both"/>
              <w:outlineLvl w:val="0"/>
              <w:rPr>
                <w:rFonts w:ascii="Segoe UI" w:eastAsia="Times New Roman" w:hAnsi="Segoe UI" w:cs="Segoe UI"/>
                <w:bCs/>
                <w:sz w:val="20"/>
                <w:szCs w:val="20"/>
              </w:rPr>
            </w:pPr>
            <w:r w:rsidRPr="0066075D">
              <w:rPr>
                <w:rFonts w:ascii="Segoe UI" w:eastAsia="Times New Roman" w:hAnsi="Segoe UI" w:cs="Segoe UI"/>
                <w:bCs/>
                <w:sz w:val="20"/>
                <w:szCs w:val="20"/>
              </w:rPr>
              <w:t>Experiencia profesional en consultorías y/o proyectos con instituciones de tamaño similar o superior al Poder Judicial.</w:t>
            </w:r>
          </w:p>
        </w:tc>
        <w:tc>
          <w:tcPr>
            <w:tcW w:w="3034" w:type="dxa"/>
            <w:tcBorders>
              <w:left w:val="single" w:sz="4" w:space="0" w:color="auto"/>
              <w:right w:val="single" w:sz="4" w:space="0" w:color="auto"/>
            </w:tcBorders>
            <w:vAlign w:val="center"/>
          </w:tcPr>
          <w:p w14:paraId="26B1AF3F" w14:textId="77777777" w:rsidR="006B459A" w:rsidRPr="00316AC7" w:rsidRDefault="006B459A" w:rsidP="0023210F">
            <w:pPr>
              <w:spacing w:after="0" w:line="240" w:lineRule="auto"/>
              <w:jc w:val="center"/>
              <w:rPr>
                <w:rFonts w:ascii="Segoe UI" w:eastAsia="Times New Roman" w:hAnsi="Segoe UI" w:cs="Segoe UI"/>
                <w:bCs/>
                <w:sz w:val="20"/>
                <w:szCs w:val="20"/>
              </w:rPr>
            </w:pPr>
            <w:r w:rsidRPr="00316AC7">
              <w:rPr>
                <w:rFonts w:ascii="Segoe UI" w:eastAsia="Times New Roman" w:hAnsi="Segoe UI" w:cs="Segoe UI"/>
                <w:bCs/>
                <w:sz w:val="20"/>
                <w:szCs w:val="20"/>
              </w:rPr>
              <w:t>CUMPLE / NO CUMPLE</w:t>
            </w:r>
          </w:p>
        </w:tc>
      </w:tr>
      <w:tr w:rsidR="006B459A" w:rsidRPr="00316AC7" w14:paraId="1C0996BD" w14:textId="77777777" w:rsidTr="0023210F">
        <w:tc>
          <w:tcPr>
            <w:tcW w:w="0" w:type="auto"/>
            <w:tcBorders>
              <w:left w:val="single" w:sz="4" w:space="0" w:color="auto"/>
              <w:right w:val="single" w:sz="4" w:space="0" w:color="auto"/>
            </w:tcBorders>
            <w:vAlign w:val="center"/>
          </w:tcPr>
          <w:p w14:paraId="606EEBB3" w14:textId="72107A5F" w:rsidR="006B459A" w:rsidRPr="00316AC7" w:rsidRDefault="006B459A" w:rsidP="006B459A">
            <w:pPr>
              <w:spacing w:after="0" w:line="240" w:lineRule="auto"/>
              <w:jc w:val="center"/>
              <w:rPr>
                <w:rFonts w:ascii="Segoe UI" w:eastAsia="Times New Roman" w:hAnsi="Segoe UI" w:cs="Segoe UI"/>
                <w:b/>
                <w:bCs/>
                <w:sz w:val="20"/>
                <w:szCs w:val="20"/>
              </w:rPr>
            </w:pPr>
            <w:r w:rsidRPr="00316AC7">
              <w:rPr>
                <w:rFonts w:ascii="Segoe UI" w:eastAsia="Times New Roman" w:hAnsi="Segoe UI" w:cs="Segoe UI"/>
                <w:b/>
                <w:bCs/>
                <w:sz w:val="20"/>
                <w:szCs w:val="20"/>
              </w:rPr>
              <w:t>2.6</w:t>
            </w:r>
          </w:p>
        </w:tc>
        <w:tc>
          <w:tcPr>
            <w:tcW w:w="4965" w:type="dxa"/>
            <w:tcBorders>
              <w:left w:val="single" w:sz="4" w:space="0" w:color="auto"/>
              <w:right w:val="single" w:sz="4" w:space="0" w:color="auto"/>
            </w:tcBorders>
            <w:shd w:val="clear" w:color="auto" w:fill="auto"/>
            <w:vAlign w:val="center"/>
          </w:tcPr>
          <w:p w14:paraId="1A551EAD" w14:textId="50418E57" w:rsidR="006B459A" w:rsidRPr="00316AC7" w:rsidRDefault="006B459A" w:rsidP="006B459A">
            <w:pPr>
              <w:tabs>
                <w:tab w:val="left" w:pos="426"/>
              </w:tabs>
              <w:spacing w:after="0" w:line="240" w:lineRule="auto"/>
              <w:jc w:val="both"/>
              <w:outlineLvl w:val="0"/>
              <w:rPr>
                <w:rFonts w:ascii="Segoe UI" w:eastAsia="Times New Roman" w:hAnsi="Segoe UI" w:cs="Segoe UI"/>
                <w:bCs/>
                <w:sz w:val="20"/>
                <w:szCs w:val="20"/>
              </w:rPr>
            </w:pPr>
            <w:r w:rsidRPr="006B459A">
              <w:rPr>
                <w:rFonts w:ascii="Segoe UI" w:eastAsia="Times New Roman" w:hAnsi="Segoe UI" w:cs="Segoe UI"/>
                <w:bCs/>
                <w:sz w:val="20"/>
                <w:szCs w:val="20"/>
              </w:rPr>
              <w:t xml:space="preserve">Experiencia en proyectos relacionados con el ámbito judicial. </w:t>
            </w:r>
          </w:p>
        </w:tc>
        <w:tc>
          <w:tcPr>
            <w:tcW w:w="3034" w:type="dxa"/>
            <w:tcBorders>
              <w:left w:val="single" w:sz="4" w:space="0" w:color="auto"/>
              <w:right w:val="single" w:sz="4" w:space="0" w:color="auto"/>
            </w:tcBorders>
            <w:vAlign w:val="center"/>
          </w:tcPr>
          <w:p w14:paraId="4E8694DC" w14:textId="68632F3C" w:rsidR="006B459A" w:rsidRPr="00316AC7" w:rsidRDefault="0023210F" w:rsidP="0023210F">
            <w:pPr>
              <w:spacing w:after="0" w:line="240" w:lineRule="auto"/>
              <w:jc w:val="center"/>
              <w:rPr>
                <w:rFonts w:ascii="Segoe UI" w:eastAsia="Times New Roman" w:hAnsi="Segoe UI" w:cs="Segoe UI"/>
                <w:bCs/>
                <w:sz w:val="20"/>
                <w:szCs w:val="20"/>
                <w:lang w:val="en-US"/>
              </w:rPr>
            </w:pPr>
            <w:r w:rsidRPr="00316AC7">
              <w:rPr>
                <w:rFonts w:ascii="Segoe UI" w:eastAsia="Times New Roman" w:hAnsi="Segoe UI" w:cs="Segoe UI"/>
                <w:bCs/>
                <w:sz w:val="20"/>
                <w:szCs w:val="20"/>
              </w:rPr>
              <w:t>CUMPLE / NO CUMPLE</w:t>
            </w:r>
          </w:p>
        </w:tc>
      </w:tr>
      <w:tr w:rsidR="006B459A" w:rsidRPr="00316AC7" w14:paraId="7265CFBC" w14:textId="77777777" w:rsidTr="0023210F">
        <w:tc>
          <w:tcPr>
            <w:tcW w:w="0" w:type="auto"/>
            <w:tcBorders>
              <w:left w:val="single" w:sz="4" w:space="0" w:color="auto"/>
              <w:right w:val="single" w:sz="4" w:space="0" w:color="auto"/>
            </w:tcBorders>
            <w:vAlign w:val="center"/>
          </w:tcPr>
          <w:p w14:paraId="37AD438B" w14:textId="7309D165" w:rsidR="006B459A" w:rsidRPr="00316AC7" w:rsidRDefault="006B459A" w:rsidP="006B459A">
            <w:pPr>
              <w:spacing w:after="0" w:line="240" w:lineRule="auto"/>
              <w:jc w:val="center"/>
              <w:rPr>
                <w:rFonts w:ascii="Segoe UI" w:eastAsia="Times New Roman" w:hAnsi="Segoe UI" w:cs="Segoe UI"/>
                <w:b/>
                <w:bCs/>
                <w:sz w:val="20"/>
                <w:szCs w:val="20"/>
                <w:lang w:val="en-US"/>
              </w:rPr>
            </w:pPr>
            <w:r w:rsidRPr="00316AC7">
              <w:rPr>
                <w:rFonts w:ascii="Segoe UI" w:eastAsia="Times New Roman" w:hAnsi="Segoe UI" w:cs="Segoe UI"/>
                <w:b/>
                <w:bCs/>
                <w:sz w:val="20"/>
                <w:szCs w:val="20"/>
              </w:rPr>
              <w:t>2.7</w:t>
            </w:r>
          </w:p>
        </w:tc>
        <w:tc>
          <w:tcPr>
            <w:tcW w:w="4965" w:type="dxa"/>
            <w:tcBorders>
              <w:left w:val="single" w:sz="4" w:space="0" w:color="auto"/>
              <w:right w:val="single" w:sz="4" w:space="0" w:color="auto"/>
            </w:tcBorders>
            <w:shd w:val="clear" w:color="auto" w:fill="auto"/>
            <w:vAlign w:val="center"/>
          </w:tcPr>
          <w:p w14:paraId="0D050ABC" w14:textId="77777777" w:rsidR="006B459A" w:rsidRPr="00316AC7" w:rsidRDefault="006B459A" w:rsidP="006B459A">
            <w:pPr>
              <w:tabs>
                <w:tab w:val="left" w:pos="426"/>
              </w:tabs>
              <w:spacing w:after="0" w:line="240" w:lineRule="auto"/>
              <w:jc w:val="both"/>
              <w:outlineLvl w:val="0"/>
              <w:rPr>
                <w:rFonts w:ascii="Segoe UI" w:eastAsia="Times New Roman" w:hAnsi="Segoe UI" w:cs="Segoe UI"/>
                <w:bCs/>
                <w:sz w:val="20"/>
                <w:szCs w:val="20"/>
              </w:rPr>
            </w:pPr>
            <w:r w:rsidRPr="00316AC7">
              <w:rPr>
                <w:rFonts w:ascii="Segoe UI" w:eastAsia="Times New Roman" w:hAnsi="Segoe UI" w:cs="Segoe UI"/>
                <w:bCs/>
                <w:sz w:val="20"/>
                <w:szCs w:val="20"/>
              </w:rPr>
              <w:t>Dominio del idioma español, tanto en forma escrita como hablada.</w:t>
            </w:r>
          </w:p>
        </w:tc>
        <w:tc>
          <w:tcPr>
            <w:tcW w:w="3034" w:type="dxa"/>
            <w:tcBorders>
              <w:left w:val="single" w:sz="4" w:space="0" w:color="auto"/>
              <w:right w:val="single" w:sz="4" w:space="0" w:color="auto"/>
            </w:tcBorders>
            <w:vAlign w:val="center"/>
          </w:tcPr>
          <w:p w14:paraId="15798812" w14:textId="631E147F" w:rsidR="006B459A" w:rsidRPr="00316AC7" w:rsidRDefault="0023210F" w:rsidP="0023210F">
            <w:pPr>
              <w:spacing w:after="0" w:line="240" w:lineRule="auto"/>
              <w:jc w:val="center"/>
              <w:rPr>
                <w:rFonts w:ascii="Segoe UI" w:eastAsia="Times New Roman" w:hAnsi="Segoe UI" w:cs="Segoe UI"/>
                <w:bCs/>
                <w:sz w:val="20"/>
                <w:szCs w:val="20"/>
                <w:lang w:val="en-US"/>
              </w:rPr>
            </w:pPr>
            <w:r w:rsidRPr="00316AC7">
              <w:rPr>
                <w:rFonts w:ascii="Segoe UI" w:eastAsia="Times New Roman" w:hAnsi="Segoe UI" w:cs="Segoe UI"/>
                <w:bCs/>
                <w:sz w:val="20"/>
                <w:szCs w:val="20"/>
              </w:rPr>
              <w:t>CUMPLE / NO CUMPLE</w:t>
            </w:r>
          </w:p>
        </w:tc>
      </w:tr>
    </w:tbl>
    <w:p w14:paraId="46DF5E26" w14:textId="77777777" w:rsidR="00316AC7" w:rsidRPr="00316AC7" w:rsidRDefault="00316AC7" w:rsidP="00316AC7">
      <w:pPr>
        <w:widowControl w:val="0"/>
        <w:autoSpaceDE w:val="0"/>
        <w:autoSpaceDN w:val="0"/>
        <w:spacing w:after="0" w:line="240" w:lineRule="auto"/>
        <w:rPr>
          <w:rFonts w:ascii="Segoe UI" w:eastAsia="Trebuchet MS" w:hAnsi="Segoe UI" w:cs="Segoe UI"/>
          <w:sz w:val="20"/>
          <w:szCs w:val="20"/>
          <w:lang w:val="en-US" w:eastAsia="zh-CN"/>
        </w:rPr>
      </w:pPr>
    </w:p>
    <w:p w14:paraId="022BC594" w14:textId="77777777" w:rsidR="00316AC7" w:rsidRPr="00316AC7" w:rsidRDefault="00316AC7" w:rsidP="00316AC7">
      <w:pPr>
        <w:autoSpaceDE w:val="0"/>
        <w:autoSpaceDN w:val="0"/>
        <w:adjustRightInd w:val="0"/>
        <w:spacing w:after="0" w:line="276" w:lineRule="auto"/>
        <w:ind w:left="360"/>
        <w:jc w:val="both"/>
        <w:rPr>
          <w:rFonts w:ascii="Segoe UI" w:hAnsi="Segoe UI" w:cs="Segoe UI"/>
          <w:sz w:val="20"/>
          <w:szCs w:val="20"/>
        </w:rPr>
      </w:pPr>
    </w:p>
    <w:p w14:paraId="19AEE6A4" w14:textId="77777777" w:rsidR="00316AC7" w:rsidRPr="00264BB0" w:rsidRDefault="00316AC7" w:rsidP="009C1F3F">
      <w:pPr>
        <w:spacing w:after="0"/>
        <w:jc w:val="both"/>
        <w:rPr>
          <w:rFonts w:ascii="Segoe UI" w:hAnsi="Segoe UI" w:cs="Segoe UI"/>
        </w:rPr>
      </w:pPr>
    </w:p>
    <w:p w14:paraId="43DFE966" w14:textId="13A387CE" w:rsidR="009C1F3F" w:rsidRPr="00264BB0" w:rsidRDefault="009C1F3F" w:rsidP="009C1F3F">
      <w:pPr>
        <w:pStyle w:val="Heading1"/>
        <w:numPr>
          <w:ilvl w:val="0"/>
          <w:numId w:val="5"/>
        </w:numPr>
        <w:ind w:left="720"/>
        <w:rPr>
          <w:rFonts w:ascii="Segoe UI" w:hAnsi="Segoe UI" w:cs="Segoe UI"/>
          <w:color w:val="auto"/>
        </w:rPr>
      </w:pPr>
      <w:r w:rsidRPr="00264BB0">
        <w:rPr>
          <w:rFonts w:ascii="Segoe UI" w:hAnsi="Segoe UI" w:cs="Segoe UI"/>
          <w:color w:val="auto"/>
        </w:rPr>
        <w:lastRenderedPageBreak/>
        <w:t xml:space="preserve"> </w:t>
      </w:r>
      <w:bookmarkStart w:id="5" w:name="_Toc2937457"/>
      <w:r w:rsidRPr="00264BB0">
        <w:rPr>
          <w:rFonts w:ascii="Segoe UI" w:hAnsi="Segoe UI" w:cs="Segoe UI"/>
          <w:color w:val="auto"/>
        </w:rPr>
        <w:t>PRESENTACIÓN DE PROPUESTAS:</w:t>
      </w:r>
      <w:bookmarkEnd w:id="5"/>
      <w:r w:rsidRPr="00264BB0">
        <w:rPr>
          <w:rFonts w:ascii="Segoe UI" w:hAnsi="Segoe UI" w:cs="Segoe UI"/>
          <w:color w:val="auto"/>
        </w:rPr>
        <w:t xml:space="preserve"> </w:t>
      </w:r>
    </w:p>
    <w:p w14:paraId="0009B970" w14:textId="77777777" w:rsidR="009C1F3F" w:rsidRPr="00264BB0" w:rsidRDefault="009C1F3F" w:rsidP="009C1F3F">
      <w:pPr>
        <w:spacing w:after="0"/>
        <w:jc w:val="both"/>
        <w:rPr>
          <w:rFonts w:ascii="Segoe UI" w:hAnsi="Segoe UI" w:cs="Segoe UI"/>
          <w:b/>
          <w:color w:val="000000"/>
        </w:rPr>
      </w:pPr>
      <w:r w:rsidRPr="00264BB0">
        <w:rPr>
          <w:rFonts w:ascii="Segoe UI" w:hAnsi="Segoe UI" w:cs="Segoe UI"/>
          <w:b/>
          <w:color w:val="000000"/>
        </w:rPr>
        <w:t xml:space="preserve"> </w:t>
      </w:r>
    </w:p>
    <w:p w14:paraId="101BA6D4" w14:textId="77777777" w:rsidR="009C1F3F" w:rsidRPr="00264BB0" w:rsidRDefault="009C1F3F" w:rsidP="009C1F3F">
      <w:pPr>
        <w:spacing w:after="0"/>
        <w:jc w:val="both"/>
        <w:rPr>
          <w:rFonts w:ascii="Segoe UI" w:hAnsi="Segoe UI" w:cs="Segoe UI"/>
          <w:sz w:val="20"/>
          <w:szCs w:val="20"/>
          <w:lang w:eastAsia="es-ES"/>
        </w:rPr>
      </w:pPr>
      <w:r w:rsidRPr="00264BB0">
        <w:rPr>
          <w:rFonts w:ascii="Segoe UI" w:hAnsi="Segoe UI" w:cs="Segoe UI"/>
          <w:sz w:val="20"/>
          <w:szCs w:val="20"/>
          <w:lang w:eastAsia="es-ES"/>
        </w:rPr>
        <w:t xml:space="preserve">La propuesta de cada interesad@ deberá contener lo siguiente: </w:t>
      </w:r>
    </w:p>
    <w:p w14:paraId="0FDBBBC8" w14:textId="77777777" w:rsidR="009C1F3F" w:rsidRPr="00264BB0" w:rsidRDefault="009C1F3F" w:rsidP="009C1F3F">
      <w:pPr>
        <w:spacing w:after="0"/>
        <w:jc w:val="both"/>
        <w:rPr>
          <w:rFonts w:ascii="Segoe UI" w:hAnsi="Segoe UI" w:cs="Segoe UI"/>
          <w:sz w:val="20"/>
          <w:szCs w:val="20"/>
          <w:lang w:eastAsia="es-ES"/>
        </w:rPr>
      </w:pPr>
    </w:p>
    <w:p w14:paraId="7BBFA197" w14:textId="77777777" w:rsidR="009C1F3F" w:rsidRPr="00264BB0" w:rsidRDefault="009C1F3F" w:rsidP="009C1F3F">
      <w:pPr>
        <w:numPr>
          <w:ilvl w:val="0"/>
          <w:numId w:val="16"/>
        </w:numPr>
        <w:spacing w:after="0" w:line="240" w:lineRule="auto"/>
        <w:jc w:val="both"/>
        <w:rPr>
          <w:rFonts w:ascii="Segoe UI" w:hAnsi="Segoe UI" w:cs="Segoe UI"/>
          <w:sz w:val="20"/>
          <w:szCs w:val="20"/>
          <w:lang w:eastAsia="es-ES"/>
        </w:rPr>
      </w:pPr>
      <w:r w:rsidRPr="00264BB0">
        <w:rPr>
          <w:rFonts w:ascii="Segoe UI" w:hAnsi="Segoe UI" w:cs="Segoe UI"/>
          <w:sz w:val="20"/>
          <w:szCs w:val="20"/>
          <w:lang w:eastAsia="es-ES"/>
        </w:rPr>
        <w:t xml:space="preserve">Carta debidamente presentada de la Confirmación de interés y disponibilidad utilizando el modelo proporcionado por el PNUD; (Formato Adjunto). </w:t>
      </w:r>
    </w:p>
    <w:p w14:paraId="01A725E0" w14:textId="1ADC294F" w:rsidR="009C1F3F" w:rsidRPr="00264BB0" w:rsidRDefault="009C1F3F" w:rsidP="009C1F3F">
      <w:pPr>
        <w:numPr>
          <w:ilvl w:val="0"/>
          <w:numId w:val="16"/>
        </w:numPr>
        <w:spacing w:after="0" w:line="240" w:lineRule="auto"/>
        <w:jc w:val="both"/>
        <w:rPr>
          <w:rFonts w:ascii="Segoe UI" w:hAnsi="Segoe UI" w:cs="Segoe UI"/>
          <w:sz w:val="20"/>
          <w:szCs w:val="20"/>
          <w:lang w:eastAsia="es-ES"/>
        </w:rPr>
      </w:pPr>
      <w:r w:rsidRPr="00264BB0">
        <w:rPr>
          <w:rFonts w:ascii="Segoe UI" w:hAnsi="Segoe UI" w:cs="Segoe UI"/>
          <w:sz w:val="20"/>
          <w:szCs w:val="20"/>
          <w:lang w:eastAsia="es-ES"/>
        </w:rPr>
        <w:t xml:space="preserve">CV Personal y formulario P11 (Formato Adjunto), indicando toda la experiencia pasada de proyectos similares, así como los datos de contacto (correo electrónico y número de teléfono) del candidato y por lo menos tres (3) referencias profesionales. </w:t>
      </w:r>
    </w:p>
    <w:p w14:paraId="211877D7" w14:textId="775C9236" w:rsidR="009C1F3F" w:rsidRPr="00264BB0" w:rsidRDefault="009C1F3F" w:rsidP="009C1F3F">
      <w:pPr>
        <w:numPr>
          <w:ilvl w:val="0"/>
          <w:numId w:val="16"/>
        </w:numPr>
        <w:spacing w:after="0" w:line="240" w:lineRule="auto"/>
        <w:jc w:val="both"/>
        <w:rPr>
          <w:rFonts w:ascii="Segoe UI" w:hAnsi="Segoe UI" w:cs="Segoe UI"/>
          <w:sz w:val="20"/>
          <w:szCs w:val="20"/>
          <w:lang w:eastAsia="es-ES"/>
        </w:rPr>
      </w:pPr>
      <w:r w:rsidRPr="00264BB0">
        <w:rPr>
          <w:rFonts w:ascii="Segoe UI" w:hAnsi="Segoe UI" w:cs="Segoe UI"/>
          <w:sz w:val="20"/>
          <w:szCs w:val="20"/>
          <w:lang w:eastAsia="es-ES"/>
        </w:rPr>
        <w:t>Propuesta Financiera que indique el precio fijo total del contrato, todo incluido, según el formato proporcionado.  Si el Oferente es empleado por una organización / empresa / institución, y él / ella espera que su empleador cobre un costo de administración en el proceso de liberarlo/la al PNUD bajo un Acuerdo de Préstamo Reembolsable (RLA por sus siglas en inglés), el Oferente deberá indicar en este punto, y asegurarse que todos los gastos se encuentren debidamente incorporados en la propuesta financiera presentada al PNUD.</w:t>
      </w:r>
    </w:p>
    <w:p w14:paraId="42BA30A9" w14:textId="77777777" w:rsidR="009C1F3F" w:rsidRPr="00264BB0" w:rsidRDefault="009C1F3F" w:rsidP="009C1F3F">
      <w:pPr>
        <w:numPr>
          <w:ilvl w:val="0"/>
          <w:numId w:val="16"/>
        </w:numPr>
        <w:spacing w:after="0" w:line="240" w:lineRule="auto"/>
        <w:jc w:val="both"/>
        <w:rPr>
          <w:rFonts w:ascii="Segoe UI" w:hAnsi="Segoe UI" w:cs="Segoe UI"/>
          <w:sz w:val="20"/>
          <w:szCs w:val="20"/>
          <w:lang w:eastAsia="es-ES"/>
        </w:rPr>
      </w:pPr>
      <w:r w:rsidRPr="00264BB0">
        <w:rPr>
          <w:rFonts w:ascii="Segoe UI" w:hAnsi="Segoe UI" w:cs="Segoe UI"/>
          <w:sz w:val="20"/>
          <w:szCs w:val="20"/>
          <w:lang w:eastAsia="es-ES"/>
        </w:rPr>
        <w:t xml:space="preserve">Copia de documento de identidad. </w:t>
      </w:r>
    </w:p>
    <w:p w14:paraId="7BE99267" w14:textId="77777777" w:rsidR="009C1F3F" w:rsidRPr="00264BB0" w:rsidRDefault="009C1F3F" w:rsidP="009C1F3F">
      <w:pPr>
        <w:spacing w:after="0"/>
        <w:jc w:val="both"/>
        <w:rPr>
          <w:rFonts w:ascii="Segoe UI" w:hAnsi="Segoe UI" w:cs="Segoe UI"/>
          <w:sz w:val="20"/>
          <w:szCs w:val="20"/>
          <w:lang w:eastAsia="es-ES"/>
        </w:rPr>
      </w:pPr>
    </w:p>
    <w:p w14:paraId="31AD67F7" w14:textId="2ACCDFDC" w:rsidR="009C1F3F" w:rsidRPr="00264BB0" w:rsidRDefault="009C1F3F" w:rsidP="00F410E5">
      <w:pPr>
        <w:spacing w:after="0"/>
        <w:jc w:val="both"/>
        <w:rPr>
          <w:rFonts w:ascii="Segoe UI" w:hAnsi="Segoe UI" w:cs="Segoe UI"/>
          <w:b/>
          <w:sz w:val="20"/>
          <w:szCs w:val="20"/>
          <w:lang w:eastAsia="es-ES"/>
        </w:rPr>
      </w:pPr>
      <w:r w:rsidRPr="00264BB0">
        <w:rPr>
          <w:rFonts w:ascii="Segoe UI" w:hAnsi="Segoe UI" w:cs="Segoe UI"/>
          <w:sz w:val="20"/>
          <w:szCs w:val="20"/>
          <w:lang w:eastAsia="es-ES"/>
        </w:rPr>
        <w:t xml:space="preserve">Dichos documentos serán considerados parte integral de la propuesta. Los postulantes deberán enviar la documentación requerida para verificar el cumplimiento de los criterios de selección, </w:t>
      </w:r>
      <w:r w:rsidRPr="00264BB0">
        <w:rPr>
          <w:rFonts w:ascii="Segoe UI" w:hAnsi="Segoe UI" w:cs="Segoe UI"/>
          <w:b/>
          <w:color w:val="00B050"/>
          <w:sz w:val="20"/>
          <w:szCs w:val="20"/>
          <w:lang w:eastAsia="es-ES"/>
        </w:rPr>
        <w:t>PREFERIBLEMENTE</w:t>
      </w:r>
      <w:r w:rsidRPr="00264BB0">
        <w:rPr>
          <w:rFonts w:ascii="Segoe UI" w:hAnsi="Segoe UI" w:cs="Segoe UI"/>
          <w:sz w:val="20"/>
          <w:szCs w:val="20"/>
          <w:lang w:eastAsia="es-ES"/>
        </w:rPr>
        <w:t xml:space="preserve"> por vía electrónica al correo de la Unidad de Adquisiciones: </w:t>
      </w:r>
      <w:hyperlink r:id="rId11" w:history="1">
        <w:r w:rsidRPr="00264BB0">
          <w:rPr>
            <w:rStyle w:val="Hyperlink"/>
            <w:rFonts w:ascii="Segoe UI" w:hAnsi="Segoe UI" w:cs="Segoe UI"/>
            <w:sz w:val="20"/>
            <w:szCs w:val="20"/>
            <w:lang w:eastAsia="es-ES"/>
          </w:rPr>
          <w:t>adquisiciones.do@undp.org</w:t>
        </w:r>
      </w:hyperlink>
      <w:r w:rsidR="00F410E5">
        <w:rPr>
          <w:rFonts w:ascii="Segoe UI" w:hAnsi="Segoe UI" w:cs="Segoe UI"/>
          <w:sz w:val="20"/>
          <w:szCs w:val="20"/>
          <w:lang w:eastAsia="es-ES"/>
        </w:rPr>
        <w:t xml:space="preserve">, indicando el numero del proceso CI, el nombre </w:t>
      </w:r>
      <w:r w:rsidR="003D3BC5">
        <w:rPr>
          <w:rFonts w:ascii="Segoe UI" w:hAnsi="Segoe UI" w:cs="Segoe UI"/>
          <w:sz w:val="20"/>
          <w:szCs w:val="20"/>
          <w:lang w:eastAsia="es-ES"/>
        </w:rPr>
        <w:t xml:space="preserve">o número </w:t>
      </w:r>
      <w:r w:rsidR="00F410E5">
        <w:rPr>
          <w:rFonts w:ascii="Segoe UI" w:hAnsi="Segoe UI" w:cs="Segoe UI"/>
          <w:sz w:val="20"/>
          <w:szCs w:val="20"/>
          <w:lang w:eastAsia="es-ES"/>
        </w:rPr>
        <w:t>del proyecto</w:t>
      </w:r>
      <w:r w:rsidR="003D3BC5">
        <w:rPr>
          <w:rFonts w:ascii="Segoe UI" w:hAnsi="Segoe UI" w:cs="Segoe UI"/>
          <w:sz w:val="20"/>
          <w:szCs w:val="20"/>
          <w:lang w:eastAsia="es-ES"/>
        </w:rPr>
        <w:t xml:space="preserve"> de la consultoría.</w:t>
      </w:r>
    </w:p>
    <w:p w14:paraId="647A3D41" w14:textId="77777777" w:rsidR="009C1F3F" w:rsidRPr="00264BB0" w:rsidRDefault="009C1F3F" w:rsidP="009C1F3F">
      <w:pPr>
        <w:spacing w:after="0"/>
        <w:jc w:val="both"/>
        <w:rPr>
          <w:rFonts w:ascii="Segoe UI" w:hAnsi="Segoe UI" w:cs="Segoe UI"/>
          <w:b/>
          <w:sz w:val="20"/>
          <w:szCs w:val="20"/>
          <w:lang w:eastAsia="es-ES"/>
        </w:rPr>
      </w:pPr>
    </w:p>
    <w:p w14:paraId="408CCE3D" w14:textId="77777777" w:rsidR="009C1F3F" w:rsidRPr="00264BB0" w:rsidRDefault="009C1F3F" w:rsidP="009C1F3F">
      <w:pPr>
        <w:spacing w:after="0"/>
        <w:jc w:val="both"/>
        <w:rPr>
          <w:rFonts w:ascii="Segoe UI" w:hAnsi="Segoe UI" w:cs="Segoe UI"/>
          <w:b/>
          <w:sz w:val="20"/>
          <w:szCs w:val="20"/>
          <w:lang w:eastAsia="es-ES"/>
        </w:rPr>
      </w:pPr>
      <w:r w:rsidRPr="00264BB0">
        <w:rPr>
          <w:rFonts w:ascii="Segoe UI" w:hAnsi="Segoe UI" w:cs="Segoe UI"/>
          <w:sz w:val="20"/>
          <w:szCs w:val="20"/>
          <w:lang w:eastAsia="es-ES"/>
        </w:rPr>
        <w:t xml:space="preserve">Nota: </w:t>
      </w:r>
    </w:p>
    <w:p w14:paraId="74D0DC03" w14:textId="77777777" w:rsidR="009C1F3F" w:rsidRPr="00264BB0" w:rsidRDefault="009C1F3F" w:rsidP="009C1F3F">
      <w:pPr>
        <w:spacing w:after="0"/>
        <w:jc w:val="both"/>
        <w:rPr>
          <w:rFonts w:ascii="Segoe UI" w:hAnsi="Segoe UI" w:cs="Segoe UI"/>
          <w:sz w:val="20"/>
          <w:szCs w:val="20"/>
          <w:lang w:eastAsia="es-ES"/>
        </w:rPr>
      </w:pPr>
    </w:p>
    <w:p w14:paraId="0B9567D6" w14:textId="77777777" w:rsidR="009C1F3F" w:rsidRPr="00264BB0" w:rsidRDefault="009C1F3F" w:rsidP="009C1F3F">
      <w:pPr>
        <w:numPr>
          <w:ilvl w:val="0"/>
          <w:numId w:val="15"/>
        </w:numPr>
        <w:spacing w:after="0" w:line="240" w:lineRule="auto"/>
        <w:jc w:val="both"/>
        <w:rPr>
          <w:rFonts w:ascii="Segoe UI" w:hAnsi="Segoe UI" w:cs="Segoe UI"/>
          <w:sz w:val="20"/>
          <w:szCs w:val="20"/>
          <w:lang w:eastAsia="es-ES"/>
        </w:rPr>
      </w:pPr>
      <w:r w:rsidRPr="00264BB0">
        <w:rPr>
          <w:rFonts w:ascii="Segoe UI" w:hAnsi="Segoe UI" w:cs="Segoe UI"/>
          <w:sz w:val="20"/>
          <w:szCs w:val="20"/>
          <w:lang w:eastAsia="es-ES"/>
        </w:rPr>
        <w:t>Este proceso de licitación abierta está dirigido a profesionales, que prestarán sus servicios de manera individual.</w:t>
      </w:r>
    </w:p>
    <w:p w14:paraId="7DBD433F" w14:textId="77777777" w:rsidR="009C1F3F" w:rsidRPr="00264BB0" w:rsidRDefault="009C1F3F" w:rsidP="009C1F3F">
      <w:pPr>
        <w:numPr>
          <w:ilvl w:val="0"/>
          <w:numId w:val="15"/>
        </w:numPr>
        <w:spacing w:after="0" w:line="240" w:lineRule="auto"/>
        <w:jc w:val="both"/>
        <w:rPr>
          <w:rFonts w:ascii="Segoe UI" w:hAnsi="Segoe UI" w:cs="Segoe UI"/>
          <w:sz w:val="20"/>
          <w:szCs w:val="20"/>
          <w:lang w:eastAsia="es-ES"/>
        </w:rPr>
      </w:pPr>
      <w:r w:rsidRPr="00264BB0">
        <w:rPr>
          <w:rFonts w:ascii="Segoe UI" w:hAnsi="Segoe UI" w:cs="Segoe UI"/>
          <w:sz w:val="20"/>
          <w:szCs w:val="20"/>
          <w:lang w:eastAsia="es-ES"/>
        </w:rPr>
        <w:t>Bajo la modalidad de Contrato Individual del PNUD no se podrá contratar a funcionarios de gobierno, a menos que antes del nombramiento se cumplan las siguientes condiciones: (i) se ha recibido de parte del gobierno una carta de no objeción relativa al Individuo; y (</w:t>
      </w:r>
      <w:proofErr w:type="spellStart"/>
      <w:r w:rsidRPr="00264BB0">
        <w:rPr>
          <w:rFonts w:ascii="Segoe UI" w:hAnsi="Segoe UI" w:cs="Segoe UI"/>
          <w:sz w:val="20"/>
          <w:szCs w:val="20"/>
          <w:lang w:eastAsia="es-ES"/>
        </w:rPr>
        <w:t>ii</w:t>
      </w:r>
      <w:proofErr w:type="spellEnd"/>
      <w:r w:rsidRPr="00264BB0">
        <w:rPr>
          <w:rFonts w:ascii="Segoe UI" w:hAnsi="Segoe UI" w:cs="Segoe UI"/>
          <w:sz w:val="20"/>
          <w:szCs w:val="20"/>
          <w:lang w:eastAsia="es-ES"/>
        </w:rPr>
        <w:t>) el gobierno en cuestión ha certificado por escrito que el funcionario se encuentra con permiso oficial sin goce de sueldo durante el período de vigencia del Contrato Individual.</w:t>
      </w:r>
    </w:p>
    <w:p w14:paraId="60C9C52A" w14:textId="77777777" w:rsidR="009C1F3F" w:rsidRPr="00264BB0" w:rsidRDefault="009C1F3F" w:rsidP="009C1F3F">
      <w:pPr>
        <w:numPr>
          <w:ilvl w:val="0"/>
          <w:numId w:val="15"/>
        </w:numPr>
        <w:spacing w:after="0" w:line="240" w:lineRule="auto"/>
        <w:jc w:val="both"/>
        <w:rPr>
          <w:rFonts w:ascii="Segoe UI" w:hAnsi="Segoe UI" w:cs="Segoe UI"/>
          <w:sz w:val="20"/>
          <w:szCs w:val="20"/>
          <w:lang w:eastAsia="es-ES"/>
        </w:rPr>
      </w:pPr>
      <w:r w:rsidRPr="00264BB0">
        <w:rPr>
          <w:rFonts w:ascii="Segoe UI" w:hAnsi="Segoe UI" w:cs="Segoe UI"/>
          <w:sz w:val="20"/>
          <w:szCs w:val="20"/>
          <w:lang w:eastAsia="es-ES"/>
        </w:rPr>
        <w:t>El sector de adquisiciones del PNUD se reserva el derecho de aceptar o rechazar cualquier Propuesta y de anular el proceso licitatorio,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w:t>
      </w:r>
    </w:p>
    <w:p w14:paraId="379DD112" w14:textId="77777777" w:rsidR="009C1F3F" w:rsidRPr="00264BB0" w:rsidRDefault="009C1F3F" w:rsidP="009C1F3F">
      <w:pPr>
        <w:spacing w:after="0"/>
        <w:jc w:val="both"/>
        <w:rPr>
          <w:rFonts w:ascii="Segoe UI" w:hAnsi="Segoe UI" w:cs="Segoe UI"/>
          <w:sz w:val="20"/>
          <w:szCs w:val="20"/>
        </w:rPr>
      </w:pPr>
    </w:p>
    <w:p w14:paraId="3C6A8032" w14:textId="77777777" w:rsidR="009C1F3F" w:rsidRPr="00264BB0" w:rsidRDefault="009C1F3F" w:rsidP="009C1F3F">
      <w:pPr>
        <w:spacing w:after="0"/>
        <w:jc w:val="both"/>
        <w:rPr>
          <w:rFonts w:ascii="Segoe UI" w:hAnsi="Segoe UI" w:cs="Segoe UI"/>
          <w:b/>
          <w:color w:val="00B050"/>
          <w:sz w:val="20"/>
          <w:szCs w:val="20"/>
          <w:lang w:eastAsia="es-ES"/>
        </w:rPr>
      </w:pPr>
      <w:r w:rsidRPr="00264BB0">
        <w:rPr>
          <w:rFonts w:ascii="Segoe UI" w:hAnsi="Segoe UI" w:cs="Segoe UI"/>
          <w:b/>
          <w:color w:val="00B050"/>
          <w:sz w:val="20"/>
          <w:szCs w:val="20"/>
          <w:lang w:eastAsia="es-ES"/>
        </w:rPr>
        <w:t>El PNUD promueve la protección al medioambiente, por lo que agradeceremos recibir su propuesta en formato electrónico.</w:t>
      </w:r>
    </w:p>
    <w:p w14:paraId="5CC4E424" w14:textId="77777777" w:rsidR="009C1F3F" w:rsidRPr="00264BB0" w:rsidRDefault="009C1F3F" w:rsidP="009C1F3F">
      <w:pPr>
        <w:spacing w:after="0"/>
        <w:jc w:val="both"/>
        <w:rPr>
          <w:rFonts w:ascii="Segoe UI" w:hAnsi="Segoe UI" w:cs="Segoe UI"/>
          <w:b/>
          <w:color w:val="00B050"/>
          <w:sz w:val="20"/>
          <w:szCs w:val="20"/>
          <w:lang w:eastAsia="es-ES"/>
        </w:rPr>
      </w:pPr>
    </w:p>
    <w:p w14:paraId="2858F2D2" w14:textId="77777777" w:rsidR="001D1117" w:rsidRPr="00264BB0" w:rsidRDefault="001D1117" w:rsidP="009C1F3F">
      <w:pPr>
        <w:spacing w:after="0"/>
        <w:jc w:val="both"/>
        <w:rPr>
          <w:rFonts w:ascii="Segoe UI" w:hAnsi="Segoe UI" w:cs="Segoe UI"/>
          <w:b/>
          <w:color w:val="00B050"/>
          <w:sz w:val="20"/>
          <w:szCs w:val="20"/>
          <w:lang w:eastAsia="es-ES"/>
        </w:rPr>
      </w:pPr>
    </w:p>
    <w:p w14:paraId="08711B17" w14:textId="77777777" w:rsidR="009C1F3F" w:rsidRPr="00264BB0" w:rsidRDefault="009C1F3F" w:rsidP="009C1F3F">
      <w:pPr>
        <w:spacing w:after="0"/>
        <w:jc w:val="both"/>
        <w:rPr>
          <w:rFonts w:ascii="Segoe UI" w:hAnsi="Segoe UI" w:cs="Segoe UI"/>
          <w:b/>
          <w:sz w:val="20"/>
          <w:szCs w:val="20"/>
          <w:lang w:eastAsia="es-ES"/>
        </w:rPr>
      </w:pPr>
      <w:r w:rsidRPr="00264BB0">
        <w:rPr>
          <w:rFonts w:ascii="Segoe UI" w:hAnsi="Segoe UI" w:cs="Segoe UI"/>
          <w:b/>
          <w:sz w:val="20"/>
          <w:szCs w:val="20"/>
          <w:lang w:eastAsia="es-ES"/>
        </w:rPr>
        <w:t>TdR presentados por:</w:t>
      </w:r>
    </w:p>
    <w:p w14:paraId="7628E4F2" w14:textId="77777777" w:rsidR="009C1F3F" w:rsidRPr="00264BB0" w:rsidRDefault="009C1F3F" w:rsidP="009C1F3F">
      <w:pPr>
        <w:spacing w:after="0"/>
        <w:jc w:val="both"/>
        <w:rPr>
          <w:rFonts w:ascii="Segoe UI" w:hAnsi="Segoe UI" w:cs="Segoe UI"/>
          <w:b/>
          <w:sz w:val="20"/>
          <w:szCs w:val="20"/>
          <w:lang w:eastAsia="es-ES"/>
        </w:rPr>
      </w:pPr>
      <w:r w:rsidRPr="00264BB0">
        <w:rPr>
          <w:rFonts w:ascii="Segoe UI" w:hAnsi="Segoe UI" w:cs="Segoe UI"/>
          <w:b/>
          <w:sz w:val="20"/>
          <w:szCs w:val="20"/>
          <w:lang w:eastAsia="es-ES"/>
        </w:rPr>
        <w:t>Firma:                           ______________________________</w:t>
      </w:r>
    </w:p>
    <w:p w14:paraId="19E3FC78" w14:textId="77777777" w:rsidR="009C1F3F" w:rsidRPr="00264BB0" w:rsidRDefault="009C1F3F" w:rsidP="009C1F3F">
      <w:pPr>
        <w:spacing w:after="0"/>
        <w:jc w:val="both"/>
        <w:rPr>
          <w:rFonts w:ascii="Segoe UI" w:hAnsi="Segoe UI" w:cs="Segoe UI"/>
          <w:b/>
          <w:sz w:val="20"/>
          <w:szCs w:val="20"/>
          <w:lang w:eastAsia="es-ES"/>
        </w:rPr>
      </w:pPr>
      <w:r w:rsidRPr="00264BB0">
        <w:rPr>
          <w:rFonts w:ascii="Segoe UI" w:hAnsi="Segoe UI" w:cs="Segoe UI"/>
          <w:b/>
          <w:sz w:val="20"/>
          <w:szCs w:val="20"/>
          <w:lang w:eastAsia="es-ES"/>
        </w:rPr>
        <w:t>Nombre/Designación: ______________________________</w:t>
      </w:r>
    </w:p>
    <w:p w14:paraId="5A595871" w14:textId="77777777" w:rsidR="009C1F3F" w:rsidRPr="00264BB0" w:rsidRDefault="009C1F3F" w:rsidP="009C1F3F">
      <w:pPr>
        <w:spacing w:after="0"/>
        <w:jc w:val="both"/>
        <w:rPr>
          <w:rFonts w:ascii="Segoe UI" w:hAnsi="Segoe UI" w:cs="Segoe UI"/>
          <w:b/>
          <w:sz w:val="20"/>
          <w:szCs w:val="20"/>
          <w:lang w:eastAsia="es-ES"/>
        </w:rPr>
      </w:pPr>
      <w:r w:rsidRPr="00264BB0">
        <w:rPr>
          <w:rFonts w:ascii="Segoe UI" w:hAnsi="Segoe UI" w:cs="Segoe UI"/>
          <w:b/>
          <w:sz w:val="20"/>
          <w:szCs w:val="20"/>
          <w:lang w:eastAsia="es-ES"/>
        </w:rPr>
        <w:t>Fecha firma:                ______________________________</w:t>
      </w:r>
    </w:p>
    <w:p w14:paraId="30A2C084" w14:textId="77777777" w:rsidR="009C1F3F" w:rsidRPr="00264BB0" w:rsidRDefault="009C1F3F" w:rsidP="009C1F3F">
      <w:pPr>
        <w:spacing w:after="0"/>
        <w:jc w:val="both"/>
        <w:rPr>
          <w:rFonts w:ascii="Segoe UI" w:hAnsi="Segoe UI" w:cs="Segoe UI"/>
          <w:b/>
          <w:sz w:val="20"/>
          <w:szCs w:val="20"/>
          <w:lang w:eastAsia="es-ES"/>
        </w:rPr>
      </w:pPr>
    </w:p>
    <w:p w14:paraId="6EC05D25" w14:textId="77777777" w:rsidR="009C1F3F" w:rsidRPr="00264BB0" w:rsidRDefault="009C1F3F" w:rsidP="009C1F3F">
      <w:pPr>
        <w:spacing w:after="0"/>
        <w:jc w:val="both"/>
        <w:rPr>
          <w:rFonts w:ascii="Segoe UI" w:hAnsi="Segoe UI" w:cs="Segoe UI"/>
          <w:b/>
          <w:sz w:val="20"/>
          <w:szCs w:val="20"/>
          <w:lang w:eastAsia="es-ES"/>
        </w:rPr>
      </w:pPr>
      <w:r w:rsidRPr="00264BB0">
        <w:rPr>
          <w:rFonts w:ascii="Segoe UI" w:hAnsi="Segoe UI" w:cs="Segoe UI"/>
          <w:b/>
          <w:sz w:val="20"/>
          <w:szCs w:val="20"/>
          <w:lang w:eastAsia="es-ES"/>
        </w:rPr>
        <w:lastRenderedPageBreak/>
        <w:t>TdR revisados por:     _____________________________</w:t>
      </w:r>
    </w:p>
    <w:p w14:paraId="64C2426F" w14:textId="77777777" w:rsidR="009C1F3F" w:rsidRPr="00264BB0" w:rsidRDefault="009C1F3F" w:rsidP="009C1F3F">
      <w:pPr>
        <w:spacing w:after="0"/>
        <w:jc w:val="both"/>
        <w:rPr>
          <w:rFonts w:ascii="Segoe UI" w:hAnsi="Segoe UI" w:cs="Segoe UI"/>
          <w:b/>
          <w:sz w:val="20"/>
          <w:szCs w:val="20"/>
          <w:lang w:eastAsia="es-ES"/>
        </w:rPr>
      </w:pPr>
      <w:r w:rsidRPr="00264BB0">
        <w:rPr>
          <w:rFonts w:ascii="Segoe UI" w:hAnsi="Segoe UI" w:cs="Segoe UI"/>
          <w:b/>
          <w:sz w:val="20"/>
          <w:szCs w:val="20"/>
          <w:lang w:eastAsia="es-ES"/>
        </w:rPr>
        <w:t xml:space="preserve">                                                        </w:t>
      </w:r>
    </w:p>
    <w:p w14:paraId="0B7B8F0B" w14:textId="77777777" w:rsidR="009C1F3F" w:rsidRPr="00264BB0" w:rsidRDefault="009C1F3F" w:rsidP="009C1F3F">
      <w:pPr>
        <w:spacing w:after="0"/>
        <w:jc w:val="both"/>
        <w:rPr>
          <w:rFonts w:ascii="Segoe UI" w:hAnsi="Segoe UI" w:cs="Segoe UI"/>
          <w:b/>
          <w:sz w:val="20"/>
          <w:szCs w:val="20"/>
          <w:lang w:eastAsia="es-ES"/>
        </w:rPr>
      </w:pPr>
    </w:p>
    <w:p w14:paraId="1E2B4FFF" w14:textId="77777777" w:rsidR="009C1F3F" w:rsidRPr="00264BB0" w:rsidRDefault="009C1F3F" w:rsidP="009C1F3F">
      <w:pPr>
        <w:spacing w:after="0"/>
        <w:jc w:val="both"/>
        <w:rPr>
          <w:rFonts w:ascii="Segoe UI" w:hAnsi="Segoe UI" w:cs="Segoe UI"/>
          <w:b/>
          <w:sz w:val="20"/>
          <w:szCs w:val="20"/>
          <w:lang w:eastAsia="es-ES"/>
        </w:rPr>
      </w:pPr>
      <w:r w:rsidRPr="00264BB0">
        <w:rPr>
          <w:rFonts w:ascii="Segoe UI" w:hAnsi="Segoe UI" w:cs="Segoe UI"/>
          <w:b/>
          <w:sz w:val="20"/>
          <w:szCs w:val="20"/>
          <w:lang w:eastAsia="es-ES"/>
        </w:rPr>
        <w:t>TdR aprobados por:  ______________________________</w:t>
      </w:r>
    </w:p>
    <w:p w14:paraId="7EA8A98C" w14:textId="77777777" w:rsidR="009C1F3F" w:rsidRPr="00264BB0" w:rsidRDefault="009C1F3F" w:rsidP="009C1F3F">
      <w:pPr>
        <w:spacing w:after="0"/>
        <w:jc w:val="both"/>
        <w:rPr>
          <w:rFonts w:ascii="Segoe UI" w:hAnsi="Segoe UI" w:cs="Segoe UI"/>
          <w:b/>
          <w:sz w:val="20"/>
          <w:szCs w:val="20"/>
          <w:lang w:eastAsia="es-ES"/>
        </w:rPr>
      </w:pPr>
      <w:r w:rsidRPr="00264BB0">
        <w:rPr>
          <w:rFonts w:ascii="Segoe UI" w:hAnsi="Segoe UI" w:cs="Segoe UI"/>
          <w:b/>
          <w:sz w:val="20"/>
          <w:szCs w:val="20"/>
          <w:lang w:eastAsia="es-ES"/>
        </w:rPr>
        <w:t xml:space="preserve">                                                     </w:t>
      </w:r>
    </w:p>
    <w:p w14:paraId="277D5DBE" w14:textId="77777777" w:rsidR="009C1F3F" w:rsidRPr="00264BB0" w:rsidRDefault="009C1F3F" w:rsidP="009C1F3F">
      <w:pPr>
        <w:spacing w:after="0"/>
        <w:rPr>
          <w:rFonts w:ascii="Segoe UI" w:hAnsi="Segoe UI" w:cs="Segoe UI"/>
          <w:b/>
          <w:color w:val="0070C0"/>
          <w:sz w:val="20"/>
          <w:szCs w:val="20"/>
        </w:rPr>
      </w:pPr>
    </w:p>
    <w:p w14:paraId="76B1AF82" w14:textId="77777777" w:rsidR="005900DE" w:rsidRPr="00264BB0" w:rsidRDefault="005900DE" w:rsidP="005900DE">
      <w:pPr>
        <w:jc w:val="both"/>
        <w:rPr>
          <w:rFonts w:ascii="Segoe UI" w:hAnsi="Segoe UI" w:cs="Segoe UI"/>
          <w:sz w:val="20"/>
          <w:szCs w:val="20"/>
        </w:rPr>
      </w:pPr>
    </w:p>
    <w:p w14:paraId="00000087" w14:textId="77777777" w:rsidR="0052329D" w:rsidRPr="00264BB0" w:rsidRDefault="0052329D">
      <w:pPr>
        <w:jc w:val="both"/>
        <w:rPr>
          <w:rFonts w:ascii="Segoe UI" w:hAnsi="Segoe UI" w:cs="Segoe UI"/>
          <w:sz w:val="20"/>
          <w:szCs w:val="20"/>
        </w:rPr>
      </w:pPr>
    </w:p>
    <w:p w14:paraId="00000088" w14:textId="77777777" w:rsidR="0052329D" w:rsidRPr="00264BB0" w:rsidRDefault="0052329D">
      <w:pPr>
        <w:jc w:val="both"/>
        <w:rPr>
          <w:rFonts w:ascii="Segoe UI" w:hAnsi="Segoe UI" w:cs="Segoe UI"/>
          <w:sz w:val="20"/>
          <w:szCs w:val="20"/>
        </w:rPr>
      </w:pPr>
    </w:p>
    <w:sectPr w:rsidR="0052329D" w:rsidRPr="00264BB0" w:rsidSect="004E3A56">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6B0E" w14:textId="77777777" w:rsidR="00767B5D" w:rsidRDefault="00767B5D">
      <w:pPr>
        <w:spacing w:after="0" w:line="240" w:lineRule="auto"/>
      </w:pPr>
      <w:r>
        <w:separator/>
      </w:r>
    </w:p>
  </w:endnote>
  <w:endnote w:type="continuationSeparator" w:id="0">
    <w:p w14:paraId="1A883ED7" w14:textId="77777777" w:rsidR="00767B5D" w:rsidRDefault="0076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6587" w14:textId="77777777" w:rsidR="004E3A56" w:rsidRDefault="004E3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0CFCE4A1" w:rsidR="0052329D" w:rsidRDefault="007B6453">
    <w:pPr>
      <w:jc w:val="right"/>
    </w:pPr>
    <w:r>
      <w:t xml:space="preserve"> Página </w:t>
    </w:r>
    <w:r>
      <w:fldChar w:fldCharType="begin"/>
    </w:r>
    <w:r>
      <w:instrText>PAGE</w:instrText>
    </w:r>
    <w:r>
      <w:fldChar w:fldCharType="separate"/>
    </w:r>
    <w:r w:rsidR="006F67A3">
      <w:rPr>
        <w:noProof/>
      </w:rPr>
      <w:t>6</w:t>
    </w:r>
    <w:r>
      <w:fldChar w:fldCharType="end"/>
    </w:r>
    <w:r>
      <w:t xml:space="preserve"> de </w:t>
    </w:r>
    <w:r>
      <w:fldChar w:fldCharType="begin"/>
    </w:r>
    <w:r>
      <w:instrText>NUMPAGES</w:instrText>
    </w:r>
    <w:r>
      <w:fldChar w:fldCharType="separate"/>
    </w:r>
    <w:r w:rsidR="006F67A3">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E511" w14:textId="77777777" w:rsidR="004E3A56" w:rsidRDefault="004E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490F" w14:textId="77777777" w:rsidR="00767B5D" w:rsidRDefault="00767B5D">
      <w:pPr>
        <w:spacing w:after="0" w:line="240" w:lineRule="auto"/>
      </w:pPr>
      <w:r>
        <w:separator/>
      </w:r>
    </w:p>
  </w:footnote>
  <w:footnote w:type="continuationSeparator" w:id="0">
    <w:p w14:paraId="59393E30" w14:textId="77777777" w:rsidR="00767B5D" w:rsidRDefault="00767B5D">
      <w:pPr>
        <w:spacing w:after="0" w:line="240" w:lineRule="auto"/>
      </w:pPr>
      <w:r>
        <w:continuationSeparator/>
      </w:r>
    </w:p>
  </w:footnote>
  <w:footnote w:id="1">
    <w:p w14:paraId="194F1C77" w14:textId="77777777" w:rsidR="00877E81" w:rsidRDefault="00877E81" w:rsidP="00877E81">
      <w:pPr>
        <w:pStyle w:val="FootnoteText"/>
      </w:pPr>
      <w:r w:rsidRPr="58E8376A">
        <w:rPr>
          <w:rStyle w:val="FootnoteReference"/>
        </w:rPr>
        <w:footnoteRef/>
      </w:r>
      <w:r>
        <w:t xml:space="preserve"> Para más información ver Plan Estratégico Institucional Visión Justicia 2024, disponible en: </w:t>
      </w:r>
      <w:hyperlink r:id="rId1" w:history="1">
        <w:r w:rsidRPr="58E8376A">
          <w:rPr>
            <w:rStyle w:val="Hyperlink"/>
          </w:rPr>
          <w:t>https://www.poderjudicial.gob.do/documentos/PDF/diaPoderJudicial/PlanEstrategico20-20.pdf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A889" w14:textId="77777777" w:rsidR="004E3A56" w:rsidRDefault="004E3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026C" w14:textId="77777777" w:rsidR="004E3A56" w:rsidRDefault="004E3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CA9A" w14:textId="4F30019C" w:rsidR="004E3A56" w:rsidRDefault="00CD598D" w:rsidP="00CD598D">
    <w:pPr>
      <w:pStyle w:val="Header"/>
    </w:pPr>
    <w:r>
      <w:rPr>
        <w:rFonts w:ascii="Franklin Gothic Book" w:hAnsi="Franklin Gothic Book"/>
        <w:noProof/>
        <w:color w:val="1F497D"/>
        <w:lang w:val="en-US"/>
      </w:rPr>
      <w:drawing>
        <wp:inline distT="0" distB="0" distL="0" distR="0" wp14:anchorId="5E38FD82" wp14:editId="14E06530">
          <wp:extent cx="1412974" cy="141297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3045" cy="1423045"/>
                  </a:xfrm>
                  <a:prstGeom prst="rect">
                    <a:avLst/>
                  </a:prstGeom>
                  <a:noFill/>
                  <a:ln>
                    <a:noFill/>
                  </a:ln>
                </pic:spPr>
              </pic:pic>
            </a:graphicData>
          </a:graphic>
        </wp:inline>
      </w:drawing>
    </w:r>
    <w:r>
      <w:tab/>
    </w:r>
    <w:r>
      <w:tab/>
    </w:r>
    <w:r w:rsidR="004E3A56">
      <w:t xml:space="preserve">  </w:t>
    </w:r>
    <w:r w:rsidR="004E3A56" w:rsidRPr="00D14CC5">
      <w:rPr>
        <w:noProof/>
        <w:lang w:val="en-US"/>
      </w:rPr>
      <w:drawing>
        <wp:inline distT="0" distB="0" distL="0" distR="0" wp14:anchorId="32E88B9D" wp14:editId="4B122203">
          <wp:extent cx="581660" cy="1247140"/>
          <wp:effectExtent l="0" t="0" r="889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660" cy="1247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B56"/>
    <w:multiLevelType w:val="hybridMultilevel"/>
    <w:tmpl w:val="FFFFFFFF"/>
    <w:lvl w:ilvl="0" w:tplc="BD0C11A6">
      <w:start w:val="5"/>
      <w:numFmt w:val="decimal"/>
      <w:lvlText w:val="%1."/>
      <w:lvlJc w:val="left"/>
      <w:pPr>
        <w:ind w:left="720" w:hanging="360"/>
      </w:pPr>
    </w:lvl>
    <w:lvl w:ilvl="1" w:tplc="61DA7738">
      <w:start w:val="1"/>
      <w:numFmt w:val="lowerLetter"/>
      <w:lvlText w:val="%2."/>
      <w:lvlJc w:val="left"/>
      <w:pPr>
        <w:ind w:left="1440" w:hanging="360"/>
      </w:pPr>
    </w:lvl>
    <w:lvl w:ilvl="2" w:tplc="37ECE4AA">
      <w:start w:val="1"/>
      <w:numFmt w:val="lowerRoman"/>
      <w:lvlText w:val="%3."/>
      <w:lvlJc w:val="right"/>
      <w:pPr>
        <w:ind w:left="2160" w:hanging="180"/>
      </w:pPr>
    </w:lvl>
    <w:lvl w:ilvl="3" w:tplc="DB028DF0">
      <w:start w:val="1"/>
      <w:numFmt w:val="decimal"/>
      <w:lvlText w:val="%4."/>
      <w:lvlJc w:val="left"/>
      <w:pPr>
        <w:ind w:left="2880" w:hanging="360"/>
      </w:pPr>
    </w:lvl>
    <w:lvl w:ilvl="4" w:tplc="9D622556">
      <w:start w:val="1"/>
      <w:numFmt w:val="lowerLetter"/>
      <w:lvlText w:val="%5."/>
      <w:lvlJc w:val="left"/>
      <w:pPr>
        <w:ind w:left="3600" w:hanging="360"/>
      </w:pPr>
    </w:lvl>
    <w:lvl w:ilvl="5" w:tplc="BD586B88">
      <w:start w:val="1"/>
      <w:numFmt w:val="lowerRoman"/>
      <w:lvlText w:val="%6."/>
      <w:lvlJc w:val="right"/>
      <w:pPr>
        <w:ind w:left="4320" w:hanging="180"/>
      </w:pPr>
    </w:lvl>
    <w:lvl w:ilvl="6" w:tplc="C21AEC70">
      <w:start w:val="1"/>
      <w:numFmt w:val="decimal"/>
      <w:lvlText w:val="%7."/>
      <w:lvlJc w:val="left"/>
      <w:pPr>
        <w:ind w:left="5040" w:hanging="360"/>
      </w:pPr>
    </w:lvl>
    <w:lvl w:ilvl="7" w:tplc="284C5B96">
      <w:start w:val="1"/>
      <w:numFmt w:val="lowerLetter"/>
      <w:lvlText w:val="%8."/>
      <w:lvlJc w:val="left"/>
      <w:pPr>
        <w:ind w:left="5760" w:hanging="360"/>
      </w:pPr>
    </w:lvl>
    <w:lvl w:ilvl="8" w:tplc="2228D938">
      <w:start w:val="1"/>
      <w:numFmt w:val="lowerRoman"/>
      <w:lvlText w:val="%9."/>
      <w:lvlJc w:val="right"/>
      <w:pPr>
        <w:ind w:left="6480" w:hanging="180"/>
      </w:pPr>
    </w:lvl>
  </w:abstractNum>
  <w:abstractNum w:abstractNumId="1" w15:restartNumberingAfterBreak="0">
    <w:nsid w:val="0C833C86"/>
    <w:multiLevelType w:val="hybridMultilevel"/>
    <w:tmpl w:val="2522D9B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14F82CE6"/>
    <w:multiLevelType w:val="multilevel"/>
    <w:tmpl w:val="5108F59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1EFD0438"/>
    <w:multiLevelType w:val="hybridMultilevel"/>
    <w:tmpl w:val="877655D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249E7A88"/>
    <w:multiLevelType w:val="hybridMultilevel"/>
    <w:tmpl w:val="B1E2A4F6"/>
    <w:lvl w:ilvl="0" w:tplc="6B2869F8">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5" w15:restartNumberingAfterBreak="0">
    <w:nsid w:val="26E436D7"/>
    <w:multiLevelType w:val="hybridMultilevel"/>
    <w:tmpl w:val="FFFFFFFF"/>
    <w:lvl w:ilvl="0" w:tplc="34725E16">
      <w:start w:val="6"/>
      <w:numFmt w:val="decimal"/>
      <w:lvlText w:val="%1."/>
      <w:lvlJc w:val="left"/>
      <w:pPr>
        <w:ind w:left="720" w:hanging="360"/>
      </w:pPr>
    </w:lvl>
    <w:lvl w:ilvl="1" w:tplc="0BEE2920">
      <w:start w:val="1"/>
      <w:numFmt w:val="lowerLetter"/>
      <w:lvlText w:val="%2."/>
      <w:lvlJc w:val="left"/>
      <w:pPr>
        <w:ind w:left="1440" w:hanging="360"/>
      </w:pPr>
    </w:lvl>
    <w:lvl w:ilvl="2" w:tplc="00BA19F8">
      <w:start w:val="1"/>
      <w:numFmt w:val="lowerRoman"/>
      <w:lvlText w:val="%3."/>
      <w:lvlJc w:val="right"/>
      <w:pPr>
        <w:ind w:left="2160" w:hanging="180"/>
      </w:pPr>
    </w:lvl>
    <w:lvl w:ilvl="3" w:tplc="C41CFF3E">
      <w:start w:val="1"/>
      <w:numFmt w:val="decimal"/>
      <w:lvlText w:val="%4."/>
      <w:lvlJc w:val="left"/>
      <w:pPr>
        <w:ind w:left="2880" w:hanging="360"/>
      </w:pPr>
    </w:lvl>
    <w:lvl w:ilvl="4" w:tplc="99AE3986">
      <w:start w:val="1"/>
      <w:numFmt w:val="lowerLetter"/>
      <w:lvlText w:val="%5."/>
      <w:lvlJc w:val="left"/>
      <w:pPr>
        <w:ind w:left="3600" w:hanging="360"/>
      </w:pPr>
    </w:lvl>
    <w:lvl w:ilvl="5" w:tplc="3348D0D2">
      <w:start w:val="1"/>
      <w:numFmt w:val="lowerRoman"/>
      <w:lvlText w:val="%6."/>
      <w:lvlJc w:val="right"/>
      <w:pPr>
        <w:ind w:left="4320" w:hanging="180"/>
      </w:pPr>
    </w:lvl>
    <w:lvl w:ilvl="6" w:tplc="A3CA2DFC">
      <w:start w:val="1"/>
      <w:numFmt w:val="decimal"/>
      <w:lvlText w:val="%7."/>
      <w:lvlJc w:val="left"/>
      <w:pPr>
        <w:ind w:left="5040" w:hanging="360"/>
      </w:pPr>
    </w:lvl>
    <w:lvl w:ilvl="7" w:tplc="A09E6924">
      <w:start w:val="1"/>
      <w:numFmt w:val="lowerLetter"/>
      <w:lvlText w:val="%8."/>
      <w:lvlJc w:val="left"/>
      <w:pPr>
        <w:ind w:left="5760" w:hanging="360"/>
      </w:pPr>
    </w:lvl>
    <w:lvl w:ilvl="8" w:tplc="E7ECE03C">
      <w:start w:val="1"/>
      <w:numFmt w:val="lowerRoman"/>
      <w:lvlText w:val="%9."/>
      <w:lvlJc w:val="right"/>
      <w:pPr>
        <w:ind w:left="6480" w:hanging="180"/>
      </w:pPr>
    </w:lvl>
  </w:abstractNum>
  <w:abstractNum w:abstractNumId="6" w15:restartNumberingAfterBreak="0">
    <w:nsid w:val="28C2597A"/>
    <w:multiLevelType w:val="hybridMultilevel"/>
    <w:tmpl w:val="EC4252B0"/>
    <w:lvl w:ilvl="0" w:tplc="04090017">
      <w:start w:val="1"/>
      <w:numFmt w:val="lowerLetter"/>
      <w:lvlText w:val="%1)"/>
      <w:lvlJc w:val="left"/>
      <w:pPr>
        <w:ind w:left="1080" w:hanging="360"/>
      </w:pPr>
    </w:lvl>
    <w:lvl w:ilvl="1" w:tplc="1C0A0019">
      <w:start w:val="1"/>
      <w:numFmt w:val="lowerLetter"/>
      <w:lvlText w:val="%2."/>
      <w:lvlJc w:val="left"/>
      <w:pPr>
        <w:ind w:left="1800" w:hanging="360"/>
      </w:pPr>
    </w:lvl>
    <w:lvl w:ilvl="2" w:tplc="1C0A001B">
      <w:start w:val="1"/>
      <w:numFmt w:val="lowerRoman"/>
      <w:lvlText w:val="%3."/>
      <w:lvlJc w:val="right"/>
      <w:pPr>
        <w:ind w:left="2520" w:hanging="180"/>
      </w:pPr>
    </w:lvl>
    <w:lvl w:ilvl="3" w:tplc="1C0A000F">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7" w15:restartNumberingAfterBreak="0">
    <w:nsid w:val="2ADD1FB6"/>
    <w:multiLevelType w:val="multilevel"/>
    <w:tmpl w:val="797299DC"/>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740977"/>
    <w:multiLevelType w:val="hybridMultilevel"/>
    <w:tmpl w:val="FFFFFFFF"/>
    <w:lvl w:ilvl="0" w:tplc="AB846376">
      <w:start w:val="1"/>
      <w:numFmt w:val="decimal"/>
      <w:lvlText w:val="%1."/>
      <w:lvlJc w:val="left"/>
      <w:pPr>
        <w:ind w:left="720" w:hanging="360"/>
      </w:pPr>
    </w:lvl>
    <w:lvl w:ilvl="1" w:tplc="0A4C8A68">
      <w:start w:val="1"/>
      <w:numFmt w:val="lowerLetter"/>
      <w:lvlText w:val="%2."/>
      <w:lvlJc w:val="left"/>
      <w:pPr>
        <w:ind w:left="1440" w:hanging="360"/>
      </w:pPr>
    </w:lvl>
    <w:lvl w:ilvl="2" w:tplc="3604B3B2">
      <w:start w:val="1"/>
      <w:numFmt w:val="lowerRoman"/>
      <w:lvlText w:val="%3."/>
      <w:lvlJc w:val="right"/>
      <w:pPr>
        <w:ind w:left="2160" w:hanging="180"/>
      </w:pPr>
    </w:lvl>
    <w:lvl w:ilvl="3" w:tplc="305CA272">
      <w:start w:val="1"/>
      <w:numFmt w:val="decimal"/>
      <w:lvlText w:val="%4."/>
      <w:lvlJc w:val="left"/>
      <w:pPr>
        <w:ind w:left="2880" w:hanging="360"/>
      </w:pPr>
    </w:lvl>
    <w:lvl w:ilvl="4" w:tplc="7BB678CC">
      <w:start w:val="1"/>
      <w:numFmt w:val="lowerLetter"/>
      <w:lvlText w:val="%5."/>
      <w:lvlJc w:val="left"/>
      <w:pPr>
        <w:ind w:left="3600" w:hanging="360"/>
      </w:pPr>
    </w:lvl>
    <w:lvl w:ilvl="5" w:tplc="D0501636">
      <w:start w:val="1"/>
      <w:numFmt w:val="lowerRoman"/>
      <w:lvlText w:val="%6."/>
      <w:lvlJc w:val="right"/>
      <w:pPr>
        <w:ind w:left="4320" w:hanging="180"/>
      </w:pPr>
    </w:lvl>
    <w:lvl w:ilvl="6" w:tplc="807C959A">
      <w:start w:val="1"/>
      <w:numFmt w:val="decimal"/>
      <w:lvlText w:val="%7."/>
      <w:lvlJc w:val="left"/>
      <w:pPr>
        <w:ind w:left="5040" w:hanging="360"/>
      </w:pPr>
    </w:lvl>
    <w:lvl w:ilvl="7" w:tplc="E3249C54">
      <w:start w:val="1"/>
      <w:numFmt w:val="lowerLetter"/>
      <w:lvlText w:val="%8."/>
      <w:lvlJc w:val="left"/>
      <w:pPr>
        <w:ind w:left="5760" w:hanging="360"/>
      </w:pPr>
    </w:lvl>
    <w:lvl w:ilvl="8" w:tplc="D8E675F4">
      <w:start w:val="1"/>
      <w:numFmt w:val="lowerRoman"/>
      <w:lvlText w:val="%9."/>
      <w:lvlJc w:val="right"/>
      <w:pPr>
        <w:ind w:left="6480" w:hanging="180"/>
      </w:pPr>
    </w:lvl>
  </w:abstractNum>
  <w:abstractNum w:abstractNumId="9" w15:restartNumberingAfterBreak="0">
    <w:nsid w:val="3F4C79BD"/>
    <w:multiLevelType w:val="multilevel"/>
    <w:tmpl w:val="A95E0F1C"/>
    <w:lvl w:ilvl="0">
      <w:start w:val="1"/>
      <w:numFmt w:val="bullet"/>
      <w:lvlText w:val="-"/>
      <w:lvlJc w:val="left"/>
      <w:pPr>
        <w:ind w:left="1080" w:hanging="360"/>
      </w:pPr>
      <w:rPr>
        <w:u w:val="no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15:restartNumberingAfterBreak="0">
    <w:nsid w:val="46B427D4"/>
    <w:multiLevelType w:val="hybridMultilevel"/>
    <w:tmpl w:val="FFFFFFFF"/>
    <w:lvl w:ilvl="0" w:tplc="6C6CE7F2">
      <w:start w:val="2"/>
      <w:numFmt w:val="decimal"/>
      <w:lvlText w:val="%1."/>
      <w:lvlJc w:val="left"/>
      <w:pPr>
        <w:ind w:left="720" w:hanging="360"/>
      </w:pPr>
    </w:lvl>
    <w:lvl w:ilvl="1" w:tplc="EDA6A1FA">
      <w:start w:val="1"/>
      <w:numFmt w:val="lowerLetter"/>
      <w:lvlText w:val="%2."/>
      <w:lvlJc w:val="left"/>
      <w:pPr>
        <w:ind w:left="1440" w:hanging="360"/>
      </w:pPr>
    </w:lvl>
    <w:lvl w:ilvl="2" w:tplc="8834A420">
      <w:start w:val="1"/>
      <w:numFmt w:val="lowerRoman"/>
      <w:lvlText w:val="%3."/>
      <w:lvlJc w:val="right"/>
      <w:pPr>
        <w:ind w:left="2160" w:hanging="180"/>
      </w:pPr>
    </w:lvl>
    <w:lvl w:ilvl="3" w:tplc="0696E95C">
      <w:start w:val="1"/>
      <w:numFmt w:val="decimal"/>
      <w:lvlText w:val="%4."/>
      <w:lvlJc w:val="left"/>
      <w:pPr>
        <w:ind w:left="2880" w:hanging="360"/>
      </w:pPr>
    </w:lvl>
    <w:lvl w:ilvl="4" w:tplc="35B01478">
      <w:start w:val="1"/>
      <w:numFmt w:val="lowerLetter"/>
      <w:lvlText w:val="%5."/>
      <w:lvlJc w:val="left"/>
      <w:pPr>
        <w:ind w:left="3600" w:hanging="360"/>
      </w:pPr>
    </w:lvl>
    <w:lvl w:ilvl="5" w:tplc="A3DCCA86">
      <w:start w:val="1"/>
      <w:numFmt w:val="lowerRoman"/>
      <w:lvlText w:val="%6."/>
      <w:lvlJc w:val="right"/>
      <w:pPr>
        <w:ind w:left="4320" w:hanging="180"/>
      </w:pPr>
    </w:lvl>
    <w:lvl w:ilvl="6" w:tplc="10607B7C">
      <w:start w:val="1"/>
      <w:numFmt w:val="decimal"/>
      <w:lvlText w:val="%7."/>
      <w:lvlJc w:val="left"/>
      <w:pPr>
        <w:ind w:left="5040" w:hanging="360"/>
      </w:pPr>
    </w:lvl>
    <w:lvl w:ilvl="7" w:tplc="BA107DDC">
      <w:start w:val="1"/>
      <w:numFmt w:val="lowerLetter"/>
      <w:lvlText w:val="%8."/>
      <w:lvlJc w:val="left"/>
      <w:pPr>
        <w:ind w:left="5760" w:hanging="360"/>
      </w:pPr>
    </w:lvl>
    <w:lvl w:ilvl="8" w:tplc="D60E86C4">
      <w:start w:val="1"/>
      <w:numFmt w:val="lowerRoman"/>
      <w:lvlText w:val="%9."/>
      <w:lvlJc w:val="right"/>
      <w:pPr>
        <w:ind w:left="6480" w:hanging="180"/>
      </w:pPr>
    </w:lvl>
  </w:abstractNum>
  <w:abstractNum w:abstractNumId="11" w15:restartNumberingAfterBreak="0">
    <w:nsid w:val="46C70893"/>
    <w:multiLevelType w:val="hybridMultilevel"/>
    <w:tmpl w:val="FFFFFFFF"/>
    <w:lvl w:ilvl="0" w:tplc="6576BC64">
      <w:start w:val="3"/>
      <w:numFmt w:val="decimal"/>
      <w:lvlText w:val="%1."/>
      <w:lvlJc w:val="left"/>
      <w:pPr>
        <w:ind w:left="720" w:hanging="360"/>
      </w:pPr>
    </w:lvl>
    <w:lvl w:ilvl="1" w:tplc="FBEACA1C">
      <w:start w:val="1"/>
      <w:numFmt w:val="lowerLetter"/>
      <w:lvlText w:val="%2."/>
      <w:lvlJc w:val="left"/>
      <w:pPr>
        <w:ind w:left="1440" w:hanging="360"/>
      </w:pPr>
    </w:lvl>
    <w:lvl w:ilvl="2" w:tplc="23605FDC">
      <w:start w:val="1"/>
      <w:numFmt w:val="lowerRoman"/>
      <w:lvlText w:val="%3."/>
      <w:lvlJc w:val="right"/>
      <w:pPr>
        <w:ind w:left="2160" w:hanging="180"/>
      </w:pPr>
    </w:lvl>
    <w:lvl w:ilvl="3" w:tplc="1324887A">
      <w:start w:val="1"/>
      <w:numFmt w:val="decimal"/>
      <w:lvlText w:val="%4."/>
      <w:lvlJc w:val="left"/>
      <w:pPr>
        <w:ind w:left="2880" w:hanging="360"/>
      </w:pPr>
    </w:lvl>
    <w:lvl w:ilvl="4" w:tplc="555AADE4">
      <w:start w:val="1"/>
      <w:numFmt w:val="lowerLetter"/>
      <w:lvlText w:val="%5."/>
      <w:lvlJc w:val="left"/>
      <w:pPr>
        <w:ind w:left="3600" w:hanging="360"/>
      </w:pPr>
    </w:lvl>
    <w:lvl w:ilvl="5" w:tplc="8FB80766">
      <w:start w:val="1"/>
      <w:numFmt w:val="lowerRoman"/>
      <w:lvlText w:val="%6."/>
      <w:lvlJc w:val="right"/>
      <w:pPr>
        <w:ind w:left="4320" w:hanging="180"/>
      </w:pPr>
    </w:lvl>
    <w:lvl w:ilvl="6" w:tplc="57B41D64">
      <w:start w:val="1"/>
      <w:numFmt w:val="decimal"/>
      <w:lvlText w:val="%7."/>
      <w:lvlJc w:val="left"/>
      <w:pPr>
        <w:ind w:left="5040" w:hanging="360"/>
      </w:pPr>
    </w:lvl>
    <w:lvl w:ilvl="7" w:tplc="E332B5E2">
      <w:start w:val="1"/>
      <w:numFmt w:val="lowerLetter"/>
      <w:lvlText w:val="%8."/>
      <w:lvlJc w:val="left"/>
      <w:pPr>
        <w:ind w:left="5760" w:hanging="360"/>
      </w:pPr>
    </w:lvl>
    <w:lvl w:ilvl="8" w:tplc="1C6CE1F2">
      <w:start w:val="1"/>
      <w:numFmt w:val="lowerRoman"/>
      <w:lvlText w:val="%9."/>
      <w:lvlJc w:val="right"/>
      <w:pPr>
        <w:ind w:left="6480" w:hanging="180"/>
      </w:pPr>
    </w:lvl>
  </w:abstractNum>
  <w:abstractNum w:abstractNumId="12" w15:restartNumberingAfterBreak="0">
    <w:nsid w:val="4A833E88"/>
    <w:multiLevelType w:val="hybridMultilevel"/>
    <w:tmpl w:val="75DAB292"/>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512D6AC0"/>
    <w:multiLevelType w:val="multilevel"/>
    <w:tmpl w:val="11C28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F32470"/>
    <w:multiLevelType w:val="hybridMultilevel"/>
    <w:tmpl w:val="FFFFFFFF"/>
    <w:lvl w:ilvl="0" w:tplc="4CACE506">
      <w:start w:val="4"/>
      <w:numFmt w:val="decimal"/>
      <w:lvlText w:val="%1."/>
      <w:lvlJc w:val="left"/>
      <w:pPr>
        <w:ind w:left="720" w:hanging="360"/>
      </w:pPr>
    </w:lvl>
    <w:lvl w:ilvl="1" w:tplc="A336E7CC">
      <w:start w:val="1"/>
      <w:numFmt w:val="lowerLetter"/>
      <w:lvlText w:val="%2."/>
      <w:lvlJc w:val="left"/>
      <w:pPr>
        <w:ind w:left="1440" w:hanging="360"/>
      </w:pPr>
    </w:lvl>
    <w:lvl w:ilvl="2" w:tplc="291684E6">
      <w:start w:val="1"/>
      <w:numFmt w:val="lowerRoman"/>
      <w:lvlText w:val="%3."/>
      <w:lvlJc w:val="right"/>
      <w:pPr>
        <w:ind w:left="2160" w:hanging="180"/>
      </w:pPr>
    </w:lvl>
    <w:lvl w:ilvl="3" w:tplc="0198965A">
      <w:start w:val="1"/>
      <w:numFmt w:val="decimal"/>
      <w:lvlText w:val="%4."/>
      <w:lvlJc w:val="left"/>
      <w:pPr>
        <w:ind w:left="2880" w:hanging="360"/>
      </w:pPr>
    </w:lvl>
    <w:lvl w:ilvl="4" w:tplc="63CE3F22">
      <w:start w:val="1"/>
      <w:numFmt w:val="lowerLetter"/>
      <w:lvlText w:val="%5."/>
      <w:lvlJc w:val="left"/>
      <w:pPr>
        <w:ind w:left="3600" w:hanging="360"/>
      </w:pPr>
    </w:lvl>
    <w:lvl w:ilvl="5" w:tplc="733C4C46">
      <w:start w:val="1"/>
      <w:numFmt w:val="lowerRoman"/>
      <w:lvlText w:val="%6."/>
      <w:lvlJc w:val="right"/>
      <w:pPr>
        <w:ind w:left="4320" w:hanging="180"/>
      </w:pPr>
    </w:lvl>
    <w:lvl w:ilvl="6" w:tplc="6E58AEB8">
      <w:start w:val="1"/>
      <w:numFmt w:val="decimal"/>
      <w:lvlText w:val="%7."/>
      <w:lvlJc w:val="left"/>
      <w:pPr>
        <w:ind w:left="5040" w:hanging="360"/>
      </w:pPr>
    </w:lvl>
    <w:lvl w:ilvl="7" w:tplc="7FAC825C">
      <w:start w:val="1"/>
      <w:numFmt w:val="lowerLetter"/>
      <w:lvlText w:val="%8."/>
      <w:lvlJc w:val="left"/>
      <w:pPr>
        <w:ind w:left="5760" w:hanging="360"/>
      </w:pPr>
    </w:lvl>
    <w:lvl w:ilvl="8" w:tplc="92F8DABA">
      <w:start w:val="1"/>
      <w:numFmt w:val="lowerRoman"/>
      <w:lvlText w:val="%9."/>
      <w:lvlJc w:val="right"/>
      <w:pPr>
        <w:ind w:left="6480" w:hanging="180"/>
      </w:pPr>
    </w:lvl>
  </w:abstractNum>
  <w:abstractNum w:abstractNumId="15" w15:restartNumberingAfterBreak="0">
    <w:nsid w:val="69B87C87"/>
    <w:multiLevelType w:val="hybridMultilevel"/>
    <w:tmpl w:val="3600F2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723E7565"/>
    <w:multiLevelType w:val="multilevel"/>
    <w:tmpl w:val="02D60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94594372">
    <w:abstractNumId w:val="2"/>
  </w:num>
  <w:num w:numId="2" w16cid:durableId="1281642605">
    <w:abstractNumId w:val="16"/>
  </w:num>
  <w:num w:numId="3" w16cid:durableId="1414625417">
    <w:abstractNumId w:val="13"/>
  </w:num>
  <w:num w:numId="4" w16cid:durableId="330719401">
    <w:abstractNumId w:val="7"/>
  </w:num>
  <w:num w:numId="5" w16cid:durableId="622884320">
    <w:abstractNumId w:val="4"/>
  </w:num>
  <w:num w:numId="6" w16cid:durableId="1970479339">
    <w:abstractNumId w:val="1"/>
  </w:num>
  <w:num w:numId="7" w16cid:durableId="69696850">
    <w:abstractNumId w:val="3"/>
  </w:num>
  <w:num w:numId="8" w16cid:durableId="917400871">
    <w:abstractNumId w:val="5"/>
  </w:num>
  <w:num w:numId="9" w16cid:durableId="424233665">
    <w:abstractNumId w:val="0"/>
  </w:num>
  <w:num w:numId="10" w16cid:durableId="1361668810">
    <w:abstractNumId w:val="14"/>
  </w:num>
  <w:num w:numId="11" w16cid:durableId="1818838253">
    <w:abstractNumId w:val="11"/>
  </w:num>
  <w:num w:numId="12" w16cid:durableId="943805818">
    <w:abstractNumId w:val="10"/>
  </w:num>
  <w:num w:numId="13" w16cid:durableId="297564765">
    <w:abstractNumId w:val="8"/>
  </w:num>
  <w:num w:numId="14" w16cid:durableId="340398607">
    <w:abstractNumId w:val="6"/>
  </w:num>
  <w:num w:numId="15" w16cid:durableId="619577360">
    <w:abstractNumId w:val="15"/>
  </w:num>
  <w:num w:numId="16" w16cid:durableId="1270577710">
    <w:abstractNumId w:val="12"/>
  </w:num>
  <w:num w:numId="17" w16cid:durableId="17025103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9D"/>
    <w:rsid w:val="000002C4"/>
    <w:rsid w:val="000132D6"/>
    <w:rsid w:val="0001384D"/>
    <w:rsid w:val="00022F64"/>
    <w:rsid w:val="000272B1"/>
    <w:rsid w:val="00036739"/>
    <w:rsid w:val="000519C6"/>
    <w:rsid w:val="000526FF"/>
    <w:rsid w:val="000532CA"/>
    <w:rsid w:val="0005357F"/>
    <w:rsid w:val="00064A21"/>
    <w:rsid w:val="000729D1"/>
    <w:rsid w:val="00097689"/>
    <w:rsid w:val="000A1911"/>
    <w:rsid w:val="000A2C1B"/>
    <w:rsid w:val="000B45A2"/>
    <w:rsid w:val="000C7F65"/>
    <w:rsid w:val="000D0399"/>
    <w:rsid w:val="000D3E3D"/>
    <w:rsid w:val="000D4FB1"/>
    <w:rsid w:val="000E3E4F"/>
    <w:rsid w:val="000E749E"/>
    <w:rsid w:val="000F5D09"/>
    <w:rsid w:val="0011131E"/>
    <w:rsid w:val="001129CB"/>
    <w:rsid w:val="00117512"/>
    <w:rsid w:val="00126999"/>
    <w:rsid w:val="00136F6B"/>
    <w:rsid w:val="00146143"/>
    <w:rsid w:val="00160DFF"/>
    <w:rsid w:val="00167024"/>
    <w:rsid w:val="00180C66"/>
    <w:rsid w:val="00181B82"/>
    <w:rsid w:val="001A711B"/>
    <w:rsid w:val="001C04B3"/>
    <w:rsid w:val="001C0EA4"/>
    <w:rsid w:val="001D1117"/>
    <w:rsid w:val="001D65A0"/>
    <w:rsid w:val="001E2C18"/>
    <w:rsid w:val="001F31AC"/>
    <w:rsid w:val="00212C65"/>
    <w:rsid w:val="0023210F"/>
    <w:rsid w:val="00235543"/>
    <w:rsid w:val="00246A04"/>
    <w:rsid w:val="00264BB0"/>
    <w:rsid w:val="002810D9"/>
    <w:rsid w:val="002878D5"/>
    <w:rsid w:val="002C0DC2"/>
    <w:rsid w:val="002D1E19"/>
    <w:rsid w:val="002E723A"/>
    <w:rsid w:val="002F2C40"/>
    <w:rsid w:val="00302D14"/>
    <w:rsid w:val="00306529"/>
    <w:rsid w:val="00314CD5"/>
    <w:rsid w:val="00314DEF"/>
    <w:rsid w:val="00316A49"/>
    <w:rsid w:val="00316AC7"/>
    <w:rsid w:val="00340314"/>
    <w:rsid w:val="00347E4D"/>
    <w:rsid w:val="0035450F"/>
    <w:rsid w:val="00362594"/>
    <w:rsid w:val="0036451D"/>
    <w:rsid w:val="00375975"/>
    <w:rsid w:val="003844A6"/>
    <w:rsid w:val="003A2610"/>
    <w:rsid w:val="003C2FD6"/>
    <w:rsid w:val="003C547F"/>
    <w:rsid w:val="003D3BC5"/>
    <w:rsid w:val="004026B3"/>
    <w:rsid w:val="0041290B"/>
    <w:rsid w:val="00420A77"/>
    <w:rsid w:val="00460110"/>
    <w:rsid w:val="00462B7B"/>
    <w:rsid w:val="004700C1"/>
    <w:rsid w:val="00482703"/>
    <w:rsid w:val="00482887"/>
    <w:rsid w:val="004942AC"/>
    <w:rsid w:val="004B0EC8"/>
    <w:rsid w:val="004B4645"/>
    <w:rsid w:val="004B7BC7"/>
    <w:rsid w:val="004C7D53"/>
    <w:rsid w:val="004E2DE9"/>
    <w:rsid w:val="004E3A56"/>
    <w:rsid w:val="004F7CF9"/>
    <w:rsid w:val="0051005F"/>
    <w:rsid w:val="0052329D"/>
    <w:rsid w:val="00545EDE"/>
    <w:rsid w:val="005520F9"/>
    <w:rsid w:val="00583BED"/>
    <w:rsid w:val="005900DE"/>
    <w:rsid w:val="00591A6D"/>
    <w:rsid w:val="00592CDB"/>
    <w:rsid w:val="00596D45"/>
    <w:rsid w:val="005A103B"/>
    <w:rsid w:val="005A4FAA"/>
    <w:rsid w:val="005B3E7F"/>
    <w:rsid w:val="005E42ED"/>
    <w:rsid w:val="006152AA"/>
    <w:rsid w:val="00616B1C"/>
    <w:rsid w:val="00643225"/>
    <w:rsid w:val="0065046B"/>
    <w:rsid w:val="0066075D"/>
    <w:rsid w:val="006709FD"/>
    <w:rsid w:val="00683FC8"/>
    <w:rsid w:val="00697729"/>
    <w:rsid w:val="006A720F"/>
    <w:rsid w:val="006B459A"/>
    <w:rsid w:val="006D79CB"/>
    <w:rsid w:val="006F1864"/>
    <w:rsid w:val="006F67A3"/>
    <w:rsid w:val="00714A31"/>
    <w:rsid w:val="007151A6"/>
    <w:rsid w:val="00724AA3"/>
    <w:rsid w:val="00726427"/>
    <w:rsid w:val="00740578"/>
    <w:rsid w:val="00747B3E"/>
    <w:rsid w:val="00761F8E"/>
    <w:rsid w:val="00765703"/>
    <w:rsid w:val="00767B5D"/>
    <w:rsid w:val="007870E4"/>
    <w:rsid w:val="00791AC9"/>
    <w:rsid w:val="00797FD0"/>
    <w:rsid w:val="007A62EE"/>
    <w:rsid w:val="007B49D2"/>
    <w:rsid w:val="007B6453"/>
    <w:rsid w:val="007F2811"/>
    <w:rsid w:val="007F2B56"/>
    <w:rsid w:val="008102B1"/>
    <w:rsid w:val="00820D4D"/>
    <w:rsid w:val="00831D90"/>
    <w:rsid w:val="00840476"/>
    <w:rsid w:val="00851144"/>
    <w:rsid w:val="008559F7"/>
    <w:rsid w:val="00856B89"/>
    <w:rsid w:val="00861FCC"/>
    <w:rsid w:val="00863146"/>
    <w:rsid w:val="00864AB0"/>
    <w:rsid w:val="0086750D"/>
    <w:rsid w:val="0087742B"/>
    <w:rsid w:val="00877E81"/>
    <w:rsid w:val="00880B04"/>
    <w:rsid w:val="008A0C2C"/>
    <w:rsid w:val="008B2572"/>
    <w:rsid w:val="008D6F6E"/>
    <w:rsid w:val="008F5A11"/>
    <w:rsid w:val="00920576"/>
    <w:rsid w:val="00931BDE"/>
    <w:rsid w:val="00956C5B"/>
    <w:rsid w:val="00991D66"/>
    <w:rsid w:val="009A2269"/>
    <w:rsid w:val="009B7B54"/>
    <w:rsid w:val="009C1F3F"/>
    <w:rsid w:val="009C4150"/>
    <w:rsid w:val="009C5E8D"/>
    <w:rsid w:val="009C67E4"/>
    <w:rsid w:val="009D4E01"/>
    <w:rsid w:val="009E793D"/>
    <w:rsid w:val="009F001F"/>
    <w:rsid w:val="009F215F"/>
    <w:rsid w:val="00A05CF3"/>
    <w:rsid w:val="00A14FCD"/>
    <w:rsid w:val="00A27F0E"/>
    <w:rsid w:val="00A423C1"/>
    <w:rsid w:val="00A5126F"/>
    <w:rsid w:val="00A54EB4"/>
    <w:rsid w:val="00A71342"/>
    <w:rsid w:val="00A857E2"/>
    <w:rsid w:val="00A86EA6"/>
    <w:rsid w:val="00A956AA"/>
    <w:rsid w:val="00A97358"/>
    <w:rsid w:val="00AA48C2"/>
    <w:rsid w:val="00AD1BAE"/>
    <w:rsid w:val="00AD562C"/>
    <w:rsid w:val="00B02B0C"/>
    <w:rsid w:val="00B03AFE"/>
    <w:rsid w:val="00B308AF"/>
    <w:rsid w:val="00B5783E"/>
    <w:rsid w:val="00B610DD"/>
    <w:rsid w:val="00B651B1"/>
    <w:rsid w:val="00B81628"/>
    <w:rsid w:val="00BB1023"/>
    <w:rsid w:val="00BE5C8A"/>
    <w:rsid w:val="00BE7334"/>
    <w:rsid w:val="00BF4BEB"/>
    <w:rsid w:val="00C01EAE"/>
    <w:rsid w:val="00C02F90"/>
    <w:rsid w:val="00C0445C"/>
    <w:rsid w:val="00C25CDD"/>
    <w:rsid w:val="00C56E20"/>
    <w:rsid w:val="00C57A05"/>
    <w:rsid w:val="00CB6208"/>
    <w:rsid w:val="00CC615B"/>
    <w:rsid w:val="00CD499B"/>
    <w:rsid w:val="00CD598D"/>
    <w:rsid w:val="00CE25BF"/>
    <w:rsid w:val="00CE45B1"/>
    <w:rsid w:val="00CF75E1"/>
    <w:rsid w:val="00D2303A"/>
    <w:rsid w:val="00D40DE5"/>
    <w:rsid w:val="00D50F78"/>
    <w:rsid w:val="00D565DA"/>
    <w:rsid w:val="00D8036A"/>
    <w:rsid w:val="00D86F7C"/>
    <w:rsid w:val="00DA3DEC"/>
    <w:rsid w:val="00DB7ABD"/>
    <w:rsid w:val="00DC0823"/>
    <w:rsid w:val="00DD09AB"/>
    <w:rsid w:val="00DD1C08"/>
    <w:rsid w:val="00DD231D"/>
    <w:rsid w:val="00DE12FB"/>
    <w:rsid w:val="00DE5B6E"/>
    <w:rsid w:val="00DE65D5"/>
    <w:rsid w:val="00E244AA"/>
    <w:rsid w:val="00E50DE7"/>
    <w:rsid w:val="00E56558"/>
    <w:rsid w:val="00E62DE1"/>
    <w:rsid w:val="00E83CF7"/>
    <w:rsid w:val="00E927E0"/>
    <w:rsid w:val="00E95B3A"/>
    <w:rsid w:val="00EA4AD2"/>
    <w:rsid w:val="00EB2AB8"/>
    <w:rsid w:val="00ED1921"/>
    <w:rsid w:val="00ED5F23"/>
    <w:rsid w:val="00EE04D6"/>
    <w:rsid w:val="00EE4971"/>
    <w:rsid w:val="00EF11D6"/>
    <w:rsid w:val="00EF2076"/>
    <w:rsid w:val="00EF2E47"/>
    <w:rsid w:val="00F1015C"/>
    <w:rsid w:val="00F129FC"/>
    <w:rsid w:val="00F15679"/>
    <w:rsid w:val="00F17CFA"/>
    <w:rsid w:val="00F21CFD"/>
    <w:rsid w:val="00F2601C"/>
    <w:rsid w:val="00F309B7"/>
    <w:rsid w:val="00F40691"/>
    <w:rsid w:val="00F410E5"/>
    <w:rsid w:val="00F46758"/>
    <w:rsid w:val="00F518E1"/>
    <w:rsid w:val="00F52453"/>
    <w:rsid w:val="00F600B1"/>
    <w:rsid w:val="00F76B24"/>
    <w:rsid w:val="00FA132A"/>
    <w:rsid w:val="00FC2C19"/>
    <w:rsid w:val="00FE1BCF"/>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855C"/>
  <w15:docId w15:val="{098BB255-8B91-46CF-AFF8-B7612B08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2572"/>
  </w:style>
  <w:style w:type="paragraph" w:styleId="Heading1">
    <w:name w:val="heading 1"/>
    <w:basedOn w:val="Normal"/>
    <w:next w:val="Normal"/>
    <w:link w:val="Heading1Char"/>
    <w:pPr>
      <w:keepNext/>
      <w:keepLines/>
      <w:spacing w:before="240" w:after="0"/>
      <w:ind w:left="425" w:hanging="360"/>
      <w:outlineLvl w:val="0"/>
    </w:pPr>
    <w:rPr>
      <w:b/>
      <w:color w:val="3C78D8"/>
      <w:sz w:val="24"/>
      <w:szCs w:val="24"/>
    </w:rPr>
  </w:style>
  <w:style w:type="paragraph" w:styleId="Heading2">
    <w:name w:val="heading 2"/>
    <w:basedOn w:val="Normal"/>
    <w:next w:val="Normal"/>
    <w:link w:val="Heading2Char"/>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340314"/>
    <w:pPr>
      <w:autoSpaceDE w:val="0"/>
      <w:autoSpaceDN w:val="0"/>
      <w:adjustRightInd w:val="0"/>
      <w:spacing w:after="0" w:line="240" w:lineRule="auto"/>
    </w:pPr>
    <w:rPr>
      <w:rFonts w:ascii="Segoe UI" w:hAnsi="Segoe UI" w:cs="Segoe UI"/>
      <w:color w:val="000000"/>
      <w:sz w:val="24"/>
      <w:szCs w:val="24"/>
      <w:lang w:val="en-US"/>
    </w:rPr>
  </w:style>
  <w:style w:type="paragraph" w:styleId="ListParagraph">
    <w:name w:val="List Paragraph"/>
    <w:basedOn w:val="Normal"/>
    <w:link w:val="ListParagraphChar"/>
    <w:uiPriority w:val="34"/>
    <w:qFormat/>
    <w:rsid w:val="004E2DE9"/>
    <w:pPr>
      <w:ind w:left="720"/>
      <w:contextualSpacing/>
    </w:pPr>
  </w:style>
  <w:style w:type="character" w:styleId="Hyperlink">
    <w:name w:val="Hyperlink"/>
    <w:basedOn w:val="DefaultParagraphFont"/>
    <w:uiPriority w:val="99"/>
    <w:unhideWhenUsed/>
    <w:rsid w:val="00877E81"/>
    <w:rPr>
      <w:color w:val="0000FF" w:themeColor="hyperlink"/>
      <w:u w:val="single"/>
    </w:rPr>
  </w:style>
  <w:style w:type="character" w:customStyle="1" w:styleId="ListParagraphChar">
    <w:name w:val="List Paragraph Char"/>
    <w:basedOn w:val="DefaultParagraphFont"/>
    <w:link w:val="ListParagraph"/>
    <w:uiPriority w:val="34"/>
    <w:locked/>
    <w:rsid w:val="00877E81"/>
  </w:style>
  <w:style w:type="character" w:styleId="FootnoteReference">
    <w:name w:val="footnote reference"/>
    <w:basedOn w:val="DefaultParagraphFont"/>
    <w:semiHidden/>
    <w:rsid w:val="00877E81"/>
    <w:rPr>
      <w:vertAlign w:val="superscript"/>
    </w:rPr>
  </w:style>
  <w:style w:type="paragraph" w:styleId="FootnoteText">
    <w:name w:val="footnote text"/>
    <w:basedOn w:val="Normal"/>
    <w:link w:val="FootnoteTextChar"/>
    <w:semiHidden/>
    <w:rsid w:val="00877E81"/>
    <w:pPr>
      <w:widowControl w:val="0"/>
      <w:spacing w:after="0" w:line="240" w:lineRule="auto"/>
    </w:pPr>
    <w:rPr>
      <w:rFonts w:ascii="CG Times" w:eastAsia="Times New Roman" w:hAnsi="CG Times" w:cs="Times New Roman"/>
      <w:sz w:val="20"/>
      <w:szCs w:val="20"/>
      <w:lang w:val="es-ES" w:eastAsia="es-ES" w:bidi="es-ES"/>
    </w:rPr>
  </w:style>
  <w:style w:type="character" w:customStyle="1" w:styleId="FootnoteTextChar">
    <w:name w:val="Footnote Text Char"/>
    <w:basedOn w:val="DefaultParagraphFont"/>
    <w:link w:val="FootnoteText"/>
    <w:semiHidden/>
    <w:rsid w:val="00877E81"/>
    <w:rPr>
      <w:rFonts w:ascii="CG Times" w:eastAsia="Times New Roman" w:hAnsi="CG Times" w:cs="Times New Roman"/>
      <w:sz w:val="20"/>
      <w:szCs w:val="20"/>
      <w:lang w:val="es-ES" w:eastAsia="es-ES" w:bidi="es-ES"/>
    </w:rPr>
  </w:style>
  <w:style w:type="character" w:customStyle="1" w:styleId="Heading1Char">
    <w:name w:val="Heading 1 Char"/>
    <w:basedOn w:val="DefaultParagraphFont"/>
    <w:link w:val="Heading1"/>
    <w:rsid w:val="00545EDE"/>
    <w:rPr>
      <w:b/>
      <w:color w:val="3C78D8"/>
      <w:sz w:val="24"/>
      <w:szCs w:val="24"/>
    </w:rPr>
  </w:style>
  <w:style w:type="character" w:customStyle="1" w:styleId="EnlacedeInternet">
    <w:name w:val="Enlace de Internet"/>
    <w:rsid w:val="009C1F3F"/>
    <w:rPr>
      <w:color w:val="000080"/>
      <w:u w:val="single"/>
    </w:rPr>
  </w:style>
  <w:style w:type="paragraph" w:styleId="Header">
    <w:name w:val="header"/>
    <w:basedOn w:val="Normal"/>
    <w:link w:val="HeaderChar"/>
    <w:uiPriority w:val="99"/>
    <w:unhideWhenUsed/>
    <w:rsid w:val="004E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A56"/>
  </w:style>
  <w:style w:type="paragraph" w:styleId="Footer">
    <w:name w:val="footer"/>
    <w:basedOn w:val="Normal"/>
    <w:link w:val="FooterChar"/>
    <w:uiPriority w:val="99"/>
    <w:unhideWhenUsed/>
    <w:rsid w:val="004E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A56"/>
  </w:style>
  <w:style w:type="character" w:customStyle="1" w:styleId="Heading2Char">
    <w:name w:val="Heading 2 Char"/>
    <w:basedOn w:val="DefaultParagraphFont"/>
    <w:link w:val="Heading2"/>
    <w:rsid w:val="009F001F"/>
    <w:rPr>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do@undp.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oderjudicial.gob.do/documentos/PDF/diaPoderJudicial/PlanEstrategico20-20.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86C43.C2B59B8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6EB276FFA9544B062157CF5E27EB4" ma:contentTypeVersion="16" ma:contentTypeDescription="Create a new document." ma:contentTypeScope="" ma:versionID="8400d2be493a06480a62b85168d2a61a">
  <xsd:schema xmlns:xsd="http://www.w3.org/2001/XMLSchema" xmlns:xs="http://www.w3.org/2001/XMLSchema" xmlns:p="http://schemas.microsoft.com/office/2006/metadata/properties" xmlns:ns2="18b54dc9-395d-44a8-a6e1-f500d27c8a6b" xmlns:ns3="a997fcdc-8756-446c-9beb-730b6e844683" targetNamespace="http://schemas.microsoft.com/office/2006/metadata/properties" ma:root="true" ma:fieldsID="5bbad130b4d489dee7472b1b81fa133e" ns2:_="" ns3:_="">
    <xsd:import namespace="18b54dc9-395d-44a8-a6e1-f500d27c8a6b"/>
    <xsd:import namespace="a997fcdc-8756-446c-9beb-730b6e844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54dc9-395d-44a8-a6e1-f500d27c8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97fcdc-8756-446c-9beb-730b6e8446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d68834-8b0c-43d0-9331-f2aaf030169d}" ma:internalName="TaxCatchAll" ma:showField="CatchAllData" ma:web="a997fcdc-8756-446c-9beb-730b6e844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b54dc9-395d-44a8-a6e1-f500d27c8a6b">
      <Terms xmlns="http://schemas.microsoft.com/office/infopath/2007/PartnerControls"/>
    </lcf76f155ced4ddcb4097134ff3c332f>
    <TaxCatchAll xmlns="a997fcdc-8756-446c-9beb-730b6e8446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A4F23-ABE1-41A1-AD53-A46B2262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54dc9-395d-44a8-a6e1-f500d27c8a6b"/>
    <ds:schemaRef ds:uri="a997fcdc-8756-446c-9beb-730b6e844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A761C-77FC-4F78-9B53-6A4AEF6A7476}">
  <ds:schemaRefs>
    <ds:schemaRef ds:uri="http://schemas.microsoft.com/office/2006/metadata/properties"/>
    <ds:schemaRef ds:uri="http://schemas.microsoft.com/office/infopath/2007/PartnerControls"/>
    <ds:schemaRef ds:uri="18b54dc9-395d-44a8-a6e1-f500d27c8a6b"/>
    <ds:schemaRef ds:uri="a997fcdc-8756-446c-9beb-730b6e844683"/>
  </ds:schemaRefs>
</ds:datastoreItem>
</file>

<file path=customXml/itemProps3.xml><?xml version="1.0" encoding="utf-8"?>
<ds:datastoreItem xmlns:ds="http://schemas.openxmlformats.org/officeDocument/2006/customXml" ds:itemID="{DBB76033-4EF2-43AF-A894-494591A3A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2529</Words>
  <Characters>13914</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Marie-France Balasse</dc:creator>
  <cp:lastModifiedBy>Elisa Morey</cp:lastModifiedBy>
  <cp:revision>6</cp:revision>
  <dcterms:created xsi:type="dcterms:W3CDTF">2022-08-31T22:18:00Z</dcterms:created>
  <dcterms:modified xsi:type="dcterms:W3CDTF">2022-09-01T00:10:00Z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0x0101001CC6EB276FFA9544B062157CF5E27EB4</vt:lpwstr>
  </property>
  <property fmtid="{D5CDD505-2E9C-101B-9397-08002B2CF9AE}" pid="3" name="MediaServiceImageTags">
    <vt:lpwstr/>
  </property>
</Properties>
</file>