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5171" w14:textId="135DF53A" w:rsidR="00871C6E" w:rsidRPr="002F336F" w:rsidRDefault="00871C6E" w:rsidP="0062611B">
      <w:pPr>
        <w:spacing w:after="137" w:line="374" w:lineRule="auto"/>
        <w:ind w:left="405" w:hanging="350"/>
        <w:rPr>
          <w:rFonts w:ascii="Times New Roman" w:eastAsia="Times New Roman" w:hAnsi="Times New Roman" w:cs="Times New Roman"/>
          <w:color w:val="4472C4" w:themeColor="accent1"/>
          <w:sz w:val="20"/>
          <w:szCs w:val="20"/>
          <w:lang w:val="fr-SN" w:eastAsia="fr-SN"/>
        </w:rPr>
      </w:pPr>
      <w:r w:rsidRPr="002F336F">
        <w:rPr>
          <w:rFonts w:ascii="Times New Roman" w:eastAsia="Calibri" w:hAnsi="Times New Roman" w:cs="Times New Roman"/>
          <w:b/>
          <w:noProof/>
          <w:color w:val="4472C4" w:themeColor="accent1"/>
          <w:sz w:val="20"/>
          <w:szCs w:val="20"/>
          <w:lang w:val="fr-FR"/>
        </w:rPr>
        <w:drawing>
          <wp:anchor distT="0" distB="0" distL="114300" distR="114300" simplePos="0" relativeHeight="251659264" behindDoc="0" locked="0" layoutInCell="1" allowOverlap="1" wp14:anchorId="038F55B0" wp14:editId="2CD7001B">
            <wp:simplePos x="0" y="0"/>
            <wp:positionH relativeFrom="margin">
              <wp:posOffset>6148070</wp:posOffset>
            </wp:positionH>
            <wp:positionV relativeFrom="paragraph">
              <wp:posOffset>-305435</wp:posOffset>
            </wp:positionV>
            <wp:extent cx="368490" cy="736979"/>
            <wp:effectExtent l="0" t="0" r="0" b="635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490" cy="73697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F336F">
        <w:rPr>
          <w:rFonts w:ascii="Times New Roman" w:eastAsia="Calibri" w:hAnsi="Times New Roman" w:cs="Times New Roman"/>
          <w:b/>
          <w:color w:val="4472C4" w:themeColor="accent1"/>
          <w:sz w:val="20"/>
          <w:szCs w:val="20"/>
          <w:lang w:val="fr-FR"/>
        </w:rPr>
        <w:t xml:space="preserve">Notice de consultation </w:t>
      </w:r>
      <w:r w:rsidR="0062611B" w:rsidRPr="002F336F">
        <w:rPr>
          <w:rFonts w:ascii="Times New Roman" w:eastAsia="Times New Roman" w:hAnsi="Times New Roman" w:cs="Times New Roman"/>
          <w:b/>
          <w:color w:val="4472C4" w:themeColor="accent1"/>
          <w:sz w:val="20"/>
          <w:szCs w:val="20"/>
          <w:lang w:val="fr-FR" w:eastAsia="fr-SN"/>
        </w:rPr>
        <w:t>pour</w:t>
      </w:r>
      <w:r w:rsidR="0062611B" w:rsidRPr="002F336F">
        <w:rPr>
          <w:rFonts w:ascii="Times New Roman" w:eastAsia="Times New Roman" w:hAnsi="Times New Roman" w:cs="Times New Roman"/>
          <w:b/>
          <w:color w:val="4472C4" w:themeColor="accent1"/>
          <w:sz w:val="20"/>
          <w:szCs w:val="20"/>
          <w:lang w:val="fr-SN" w:eastAsia="fr-SN"/>
        </w:rPr>
        <w:t xml:space="preserve"> de </w:t>
      </w:r>
      <w:bookmarkStart w:id="0" w:name="_Hlk115353975"/>
      <w:r w:rsidR="0062611B" w:rsidRPr="002F336F">
        <w:rPr>
          <w:rFonts w:ascii="Times New Roman" w:eastAsia="Times New Roman" w:hAnsi="Times New Roman" w:cs="Times New Roman"/>
          <w:b/>
          <w:color w:val="4472C4" w:themeColor="accent1"/>
          <w:sz w:val="20"/>
          <w:szCs w:val="20"/>
          <w:lang w:val="fr-SN" w:eastAsia="fr-SN"/>
        </w:rPr>
        <w:t xml:space="preserve">recrutement d’un(e) Consultant(e) International(e) chargé (e) de mener une analyse des questions de genre applicable à l’accès à la microfinance et à l’information climatique et développer un plan d’action en faveur de la parité hommes-femmes.  </w:t>
      </w:r>
    </w:p>
    <w:bookmarkEnd w:id="0"/>
    <w:p w14:paraId="4EB6471F" w14:textId="7379C2AE" w:rsidR="00871C6E" w:rsidRPr="002F336F" w:rsidRDefault="00871C6E" w:rsidP="00871C6E">
      <w:pPr>
        <w:spacing w:before="120" w:after="120"/>
        <w:jc w:val="both"/>
        <w:rPr>
          <w:rFonts w:ascii="Times New Roman" w:eastAsia="Times New Roman" w:hAnsi="Times New Roman" w:cs="Times New Roman"/>
          <w:b/>
          <w:color w:val="000000"/>
          <w:sz w:val="20"/>
          <w:szCs w:val="20"/>
          <w:lang w:val="fr-SN" w:eastAsia="rw-RW"/>
        </w:rPr>
      </w:pPr>
      <w:r w:rsidRPr="002F336F">
        <w:rPr>
          <w:rFonts w:ascii="Times New Roman" w:eastAsia="Times New Roman" w:hAnsi="Times New Roman" w:cs="Times New Roman"/>
          <w:b/>
          <w:bCs/>
          <w:sz w:val="20"/>
          <w:szCs w:val="20"/>
          <w:lang w:val="fr-SN"/>
        </w:rPr>
        <w:t xml:space="preserve"> </w:t>
      </w:r>
      <w:bookmarkStart w:id="1" w:name="_Hlk115354640"/>
      <w:r w:rsidRPr="002F336F">
        <w:rPr>
          <w:rFonts w:ascii="Times New Roman" w:eastAsia="Times New Roman" w:hAnsi="Times New Roman" w:cs="Times New Roman"/>
          <w:b/>
          <w:bCs/>
          <w:sz w:val="20"/>
          <w:szCs w:val="20"/>
          <w:lang w:val="fr-SN"/>
        </w:rPr>
        <w:t>IC/TCD10/2022/0</w:t>
      </w:r>
      <w:r w:rsidR="0062611B" w:rsidRPr="002F336F">
        <w:rPr>
          <w:rFonts w:ascii="Times New Roman" w:eastAsia="Times New Roman" w:hAnsi="Times New Roman" w:cs="Times New Roman"/>
          <w:b/>
          <w:bCs/>
          <w:sz w:val="20"/>
          <w:szCs w:val="20"/>
          <w:lang w:val="fr-SN"/>
        </w:rPr>
        <w:t>9/PCOMMUNAUTAIRE</w:t>
      </w:r>
      <w:bookmarkEnd w:id="1"/>
      <w:r w:rsidRPr="002F336F">
        <w:rPr>
          <w:rFonts w:ascii="Times New Roman" w:eastAsia="Times New Roman" w:hAnsi="Times New Roman" w:cs="Times New Roman"/>
          <w:b/>
          <w:color w:val="000000"/>
          <w:sz w:val="20"/>
          <w:szCs w:val="20"/>
          <w:lang w:val="fr-SN" w:eastAsia="rw-RW"/>
        </w:rPr>
        <w:tab/>
      </w:r>
      <w:r w:rsidR="002F336F">
        <w:rPr>
          <w:rFonts w:ascii="Times New Roman" w:eastAsia="Times New Roman" w:hAnsi="Times New Roman" w:cs="Times New Roman"/>
          <w:b/>
          <w:color w:val="000000"/>
          <w:sz w:val="20"/>
          <w:szCs w:val="20"/>
          <w:lang w:val="fr-SN" w:eastAsia="rw-RW"/>
        </w:rPr>
        <w:t xml:space="preserve">                                                         </w:t>
      </w:r>
      <w:r w:rsidR="002F336F" w:rsidRPr="002F336F">
        <w:rPr>
          <w:rFonts w:ascii="Times New Roman" w:eastAsia="Times New Roman" w:hAnsi="Times New Roman" w:cs="Times New Roman"/>
          <w:b/>
          <w:color w:val="000000"/>
          <w:sz w:val="20"/>
          <w:szCs w:val="20"/>
          <w:lang w:val="fr-SN" w:eastAsia="rw-RW"/>
        </w:rPr>
        <w:t>Date : 29 septembre 2022</w:t>
      </w:r>
      <w:r w:rsidRPr="002F336F">
        <w:rPr>
          <w:rFonts w:ascii="Times New Roman" w:eastAsia="Times New Roman" w:hAnsi="Times New Roman" w:cs="Times New Roman"/>
          <w:b/>
          <w:color w:val="000000"/>
          <w:sz w:val="20"/>
          <w:szCs w:val="20"/>
          <w:lang w:val="fr-SN" w:eastAsia="rw-RW"/>
        </w:rPr>
        <w:tab/>
      </w:r>
      <w:r w:rsidRPr="002F336F">
        <w:rPr>
          <w:rFonts w:ascii="Times New Roman" w:eastAsia="Times New Roman" w:hAnsi="Times New Roman" w:cs="Times New Roman"/>
          <w:b/>
          <w:color w:val="000000"/>
          <w:sz w:val="20"/>
          <w:szCs w:val="20"/>
          <w:lang w:val="fr-SN" w:eastAsia="rw-RW"/>
        </w:rPr>
        <w:tab/>
      </w:r>
      <w:r w:rsidR="00F765E8" w:rsidRPr="002F336F">
        <w:rPr>
          <w:rFonts w:ascii="Times New Roman" w:eastAsia="Times New Roman" w:hAnsi="Times New Roman" w:cs="Times New Roman"/>
          <w:b/>
          <w:color w:val="000000"/>
          <w:sz w:val="20"/>
          <w:szCs w:val="20"/>
          <w:lang w:val="fr-SN" w:eastAsia="rw-RW"/>
        </w:rPr>
        <w:t xml:space="preserve">  </w:t>
      </w:r>
      <w:r w:rsidR="0062611B" w:rsidRPr="002F336F">
        <w:rPr>
          <w:rFonts w:ascii="Times New Roman" w:eastAsia="Times New Roman" w:hAnsi="Times New Roman" w:cs="Times New Roman"/>
          <w:b/>
          <w:color w:val="000000"/>
          <w:sz w:val="20"/>
          <w:szCs w:val="20"/>
          <w:lang w:val="fr-SN" w:eastAsia="rw-RW"/>
        </w:rPr>
        <w:t xml:space="preserve">                            </w:t>
      </w:r>
      <w:r w:rsidRPr="002F336F">
        <w:rPr>
          <w:rFonts w:ascii="Times New Roman" w:eastAsia="Times New Roman" w:hAnsi="Times New Roman" w:cs="Times New Roman"/>
          <w:b/>
          <w:color w:val="000000"/>
          <w:sz w:val="20"/>
          <w:szCs w:val="20"/>
          <w:lang w:val="fr-SN" w:eastAsia="rw-RW"/>
        </w:rPr>
        <w:tab/>
      </w:r>
      <w:r w:rsidR="0062611B" w:rsidRPr="002F336F">
        <w:rPr>
          <w:rFonts w:ascii="Times New Roman" w:eastAsia="Times New Roman" w:hAnsi="Times New Roman" w:cs="Times New Roman"/>
          <w:b/>
          <w:color w:val="000000"/>
          <w:sz w:val="20"/>
          <w:szCs w:val="20"/>
          <w:lang w:val="fr-SN" w:eastAsia="rw-RW"/>
        </w:rPr>
        <w:t xml:space="preserve">                     </w:t>
      </w:r>
    </w:p>
    <w:p w14:paraId="41D35FC1" w14:textId="77777777" w:rsidR="00871C6E" w:rsidRPr="002F336F" w:rsidRDefault="00871C6E" w:rsidP="00871C6E">
      <w:pPr>
        <w:spacing w:before="120" w:after="120"/>
        <w:jc w:val="both"/>
        <w:rPr>
          <w:rFonts w:ascii="Times New Roman" w:eastAsia="Times New Roman" w:hAnsi="Times New Roman" w:cs="Times New Roman"/>
          <w:b/>
          <w:color w:val="000000"/>
          <w:sz w:val="20"/>
          <w:szCs w:val="20"/>
          <w:lang w:val="fr-FR" w:eastAsia="rw-RW"/>
        </w:rPr>
      </w:pPr>
      <w:r w:rsidRPr="002F336F">
        <w:rPr>
          <w:rFonts w:ascii="Times New Roman" w:hAnsi="Times New Roman" w:cs="Times New Roman"/>
          <w:noProof/>
          <w:sz w:val="20"/>
          <w:szCs w:val="20"/>
          <w:lang w:val="fr-FR"/>
        </w:rPr>
        <mc:AlternateContent>
          <mc:Choice Requires="wps">
            <w:drawing>
              <wp:anchor distT="4294967293" distB="4294967293" distL="114300" distR="114300" simplePos="0" relativeHeight="251660288" behindDoc="0" locked="0" layoutInCell="1" allowOverlap="1" wp14:anchorId="4F2BC401" wp14:editId="5D0B3D0B">
                <wp:simplePos x="0" y="0"/>
                <wp:positionH relativeFrom="column">
                  <wp:posOffset>-250825</wp:posOffset>
                </wp:positionH>
                <wp:positionV relativeFrom="paragraph">
                  <wp:posOffset>115569</wp:posOffset>
                </wp:positionV>
                <wp:extent cx="6638925" cy="0"/>
                <wp:effectExtent l="0" t="19050" r="28575" b="19050"/>
                <wp:wrapNone/>
                <wp:docPr id="3"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B10DB" id="_x0000_t32" coordsize="21600,21600" o:spt="32" o:oned="t" path="m,l21600,21600e" filled="f">
                <v:path arrowok="t" fillok="f" o:connecttype="none"/>
                <o:lock v:ext="edit" shapetype="t"/>
              </v:shapetype>
              <v:shape id="Connecteur droit avec flèche 2" o:spid="_x0000_s1026" type="#_x0000_t32" style="position:absolute;margin-left:-19.75pt;margin-top:9.1pt;width:52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" strokecolor="blue" strokeweight="4.5pt">
                <o:lock v:ext="edit" shapetype="f"/>
              </v:shape>
            </w:pict>
          </mc:Fallback>
        </mc:AlternateContent>
      </w:r>
      <w:r w:rsidRPr="002F336F">
        <w:rPr>
          <w:rFonts w:ascii="Times New Roman" w:hAnsi="Times New Roman" w:cs="Times New Roman"/>
          <w:noProof/>
          <w:sz w:val="20"/>
          <w:szCs w:val="20"/>
          <w:lang w:val="fr-FR"/>
        </w:rPr>
        <w:t>:</w:t>
      </w:r>
    </w:p>
    <w:p w14:paraId="650D53BD" w14:textId="77777777" w:rsidR="00871C6E" w:rsidRPr="002F336F" w:rsidRDefault="00871C6E" w:rsidP="00871C6E">
      <w:pPr>
        <w:ind w:right="419"/>
        <w:jc w:val="both"/>
        <w:rPr>
          <w:rFonts w:ascii="Times New Roman" w:hAnsi="Times New Roman" w:cs="Times New Roman"/>
          <w:b/>
          <w:bCs/>
          <w:sz w:val="20"/>
          <w:szCs w:val="20"/>
          <w:lang w:val="fr-FR"/>
        </w:rPr>
      </w:pPr>
      <w:r w:rsidRPr="002F336F">
        <w:rPr>
          <w:rFonts w:ascii="Times New Roman" w:hAnsi="Times New Roman" w:cs="Times New Roman"/>
          <w:b/>
          <w:bCs/>
          <w:sz w:val="20"/>
          <w:szCs w:val="20"/>
          <w:lang w:val="fr-FR"/>
        </w:rPr>
        <w:t>Pays :</w:t>
      </w:r>
      <w:r w:rsidRPr="002F336F">
        <w:rPr>
          <w:rFonts w:ascii="Times New Roman" w:hAnsi="Times New Roman" w:cs="Times New Roman"/>
          <w:b/>
          <w:bCs/>
          <w:sz w:val="20"/>
          <w:szCs w:val="20"/>
          <w:lang w:val="fr-FR"/>
        </w:rPr>
        <w:tab/>
      </w:r>
      <w:r w:rsidRPr="002F336F">
        <w:rPr>
          <w:rFonts w:ascii="Times New Roman" w:hAnsi="Times New Roman" w:cs="Times New Roman"/>
          <w:b/>
          <w:bCs/>
          <w:sz w:val="20"/>
          <w:szCs w:val="20"/>
          <w:lang w:val="fr-FR"/>
        </w:rPr>
        <w:tab/>
      </w:r>
      <w:r w:rsidRPr="002F336F">
        <w:rPr>
          <w:rFonts w:ascii="Times New Roman" w:hAnsi="Times New Roman" w:cs="Times New Roman"/>
          <w:b/>
          <w:bCs/>
          <w:sz w:val="20"/>
          <w:szCs w:val="20"/>
          <w:lang w:val="fr-FR"/>
        </w:rPr>
        <w:tab/>
      </w:r>
      <w:r w:rsidRPr="002F336F">
        <w:rPr>
          <w:rFonts w:ascii="Times New Roman" w:hAnsi="Times New Roman" w:cs="Times New Roman"/>
          <w:b/>
          <w:bCs/>
          <w:sz w:val="20"/>
          <w:szCs w:val="20"/>
          <w:lang w:val="fr-FR"/>
        </w:rPr>
        <w:tab/>
        <w:t>Tchad</w:t>
      </w:r>
    </w:p>
    <w:p w14:paraId="4B5277B0" w14:textId="7BED2EEE" w:rsidR="00871C6E" w:rsidRPr="002F336F" w:rsidRDefault="00871C6E" w:rsidP="00871C6E">
      <w:pPr>
        <w:spacing w:after="160" w:line="259" w:lineRule="auto"/>
        <w:ind w:left="2835" w:hanging="2835"/>
        <w:jc w:val="both"/>
        <w:rPr>
          <w:rFonts w:ascii="Times New Roman" w:hAnsi="Times New Roman" w:cs="Times New Roman"/>
          <w:bCs/>
          <w:sz w:val="20"/>
          <w:szCs w:val="20"/>
          <w:lang w:val="fr-FR"/>
        </w:rPr>
      </w:pPr>
      <w:r w:rsidRPr="002F336F">
        <w:rPr>
          <w:rFonts w:ascii="Times New Roman" w:hAnsi="Times New Roman" w:cs="Times New Roman"/>
          <w:b/>
          <w:sz w:val="20"/>
          <w:szCs w:val="20"/>
          <w:lang w:val="fr-FR"/>
        </w:rPr>
        <w:t>Projet </w:t>
      </w:r>
      <w:r w:rsidRPr="002F336F">
        <w:rPr>
          <w:rFonts w:ascii="Times New Roman" w:hAnsi="Times New Roman" w:cs="Times New Roman"/>
          <w:bCs/>
          <w:sz w:val="20"/>
          <w:szCs w:val="20"/>
          <w:lang w:val="fr-FR"/>
        </w:rPr>
        <w:t>:</w:t>
      </w:r>
      <w:r w:rsidRPr="002F336F">
        <w:rPr>
          <w:rFonts w:ascii="Times New Roman" w:hAnsi="Times New Roman" w:cs="Times New Roman"/>
          <w:bCs/>
          <w:sz w:val="20"/>
          <w:szCs w:val="20"/>
          <w:lang w:val="fr-FR"/>
        </w:rPr>
        <w:tab/>
      </w:r>
      <w:r w:rsidRPr="002F336F">
        <w:rPr>
          <w:rStyle w:val="lev"/>
          <w:rFonts w:ascii="Times New Roman" w:hAnsi="Times New Roman" w:cs="Times New Roman"/>
          <w:color w:val="333333"/>
          <w:sz w:val="20"/>
          <w:szCs w:val="20"/>
          <w:shd w:val="clear" w:color="auto" w:fill="FFFFFF"/>
          <w:lang w:val="fr-FR"/>
        </w:rPr>
        <w:t> </w:t>
      </w:r>
      <w:r w:rsidRPr="002F336F">
        <w:rPr>
          <w:rFonts w:ascii="Times New Roman" w:hAnsi="Times New Roman" w:cs="Times New Roman"/>
          <w:b/>
          <w:bCs/>
          <w:sz w:val="20"/>
          <w:szCs w:val="20"/>
          <w:lang w:val="fr-FR"/>
        </w:rPr>
        <w:t xml:space="preserve">Projet </w:t>
      </w:r>
      <w:r w:rsidR="00AC01D7" w:rsidRPr="002F336F">
        <w:rPr>
          <w:rFonts w:ascii="Times New Roman" w:hAnsi="Times New Roman" w:cs="Times New Roman"/>
          <w:b/>
          <w:bCs/>
          <w:sz w:val="20"/>
          <w:szCs w:val="20"/>
          <w:lang w:val="fr-FR"/>
        </w:rPr>
        <w:t>Communautaire des Risques Climatiques du Tchad</w:t>
      </w:r>
    </w:p>
    <w:p w14:paraId="5D8F80EE" w14:textId="6F325148" w:rsidR="00AC01D7" w:rsidRPr="002F336F" w:rsidRDefault="00871C6E" w:rsidP="00AC01D7">
      <w:pPr>
        <w:spacing w:after="137" w:line="374" w:lineRule="auto"/>
        <w:rPr>
          <w:rFonts w:ascii="Times New Roman" w:eastAsia="Times New Roman" w:hAnsi="Times New Roman" w:cs="Times New Roman"/>
          <w:color w:val="000000" w:themeColor="text1"/>
          <w:sz w:val="20"/>
          <w:szCs w:val="20"/>
          <w:lang w:val="fr-SN" w:eastAsia="fr-SN"/>
        </w:rPr>
      </w:pPr>
      <w:r w:rsidRPr="002F336F">
        <w:rPr>
          <w:rFonts w:ascii="Times New Roman" w:hAnsi="Times New Roman" w:cs="Times New Roman"/>
          <w:b/>
          <w:sz w:val="20"/>
          <w:szCs w:val="20"/>
          <w:lang w:val="fr-FR"/>
        </w:rPr>
        <w:t xml:space="preserve">Titre du poste :   </w:t>
      </w:r>
      <w:r w:rsidR="00AC01D7" w:rsidRPr="002F336F">
        <w:rPr>
          <w:rFonts w:ascii="Times New Roman" w:eastAsia="Times New Roman" w:hAnsi="Times New Roman" w:cs="Times New Roman"/>
          <w:b/>
          <w:color w:val="000000" w:themeColor="text1"/>
          <w:sz w:val="20"/>
          <w:szCs w:val="20"/>
          <w:lang w:val="fr-FR" w:eastAsia="fr-SN"/>
        </w:rPr>
        <w:t>R</w:t>
      </w:r>
      <w:r w:rsidR="00AC01D7" w:rsidRPr="002F336F">
        <w:rPr>
          <w:rFonts w:ascii="Times New Roman" w:eastAsia="Times New Roman" w:hAnsi="Times New Roman" w:cs="Times New Roman"/>
          <w:b/>
          <w:color w:val="000000" w:themeColor="text1"/>
          <w:sz w:val="20"/>
          <w:szCs w:val="20"/>
          <w:lang w:val="fr-SN" w:eastAsia="fr-SN"/>
        </w:rPr>
        <w:t>recrutement</w:t>
      </w:r>
      <w:r w:rsidR="00AC01D7" w:rsidRPr="002F336F">
        <w:rPr>
          <w:rFonts w:ascii="Times New Roman" w:eastAsia="Times New Roman" w:hAnsi="Times New Roman" w:cs="Times New Roman"/>
          <w:b/>
          <w:color w:val="000000" w:themeColor="text1"/>
          <w:sz w:val="20"/>
          <w:szCs w:val="20"/>
          <w:lang w:val="fr-SN" w:eastAsia="fr-SN"/>
        </w:rPr>
        <w:t xml:space="preserve"> d’un(e) Consultant(e) International(e) chargé (e) de mener une analyse des questions de genre applicable à l’accès à la microfinance et à l’information climatique et développer un plan d’action en faveur de la parité hommes-femmes.  </w:t>
      </w:r>
    </w:p>
    <w:p w14:paraId="1C776591" w14:textId="77777777" w:rsidR="00871C6E" w:rsidRPr="002F336F" w:rsidRDefault="00871C6E" w:rsidP="00871C6E">
      <w:pPr>
        <w:spacing w:after="0"/>
        <w:rPr>
          <w:rFonts w:ascii="Times New Roman" w:hAnsi="Times New Roman" w:cs="Times New Roman"/>
          <w:sz w:val="20"/>
          <w:szCs w:val="20"/>
          <w:lang w:val="fr-FR"/>
        </w:rPr>
      </w:pPr>
    </w:p>
    <w:p w14:paraId="2B802F0A" w14:textId="123E453C" w:rsidR="00871C6E" w:rsidRPr="002F336F" w:rsidRDefault="00871C6E" w:rsidP="00871C6E">
      <w:pPr>
        <w:shd w:val="clear" w:color="auto" w:fill="FFFFFF"/>
        <w:spacing w:after="0" w:line="240" w:lineRule="auto"/>
        <w:rPr>
          <w:rFonts w:ascii="Times New Roman" w:hAnsi="Times New Roman" w:cs="Times New Roman"/>
          <w:sz w:val="20"/>
          <w:szCs w:val="20"/>
          <w:lang w:val="fr-FR"/>
        </w:rPr>
      </w:pPr>
      <w:r w:rsidRPr="002F336F">
        <w:rPr>
          <w:rFonts w:ascii="Times New Roman" w:hAnsi="Times New Roman" w:cs="Times New Roman"/>
          <w:b/>
          <w:sz w:val="20"/>
          <w:szCs w:val="20"/>
          <w:lang w:val="fr-FR"/>
        </w:rPr>
        <w:t xml:space="preserve">Durée : </w:t>
      </w:r>
      <w:r w:rsidRPr="002F336F">
        <w:rPr>
          <w:rFonts w:ascii="Times New Roman" w:hAnsi="Times New Roman" w:cs="Times New Roman"/>
          <w:sz w:val="20"/>
          <w:szCs w:val="20"/>
          <w:lang w:val="fr-FR"/>
        </w:rPr>
        <w:t xml:space="preserve">La mission est prévue pour une durée de </w:t>
      </w:r>
      <w:r w:rsidR="00AC01D7" w:rsidRPr="002F336F">
        <w:rPr>
          <w:rFonts w:ascii="Times New Roman" w:eastAsia="Arial" w:hAnsi="Times New Roman" w:cs="Times New Roman"/>
          <w:sz w:val="20"/>
          <w:szCs w:val="20"/>
          <w:lang w:val="fr-FR" w:eastAsia="fr-FR" w:bidi="fr-FR"/>
        </w:rPr>
        <w:t>trente</w:t>
      </w:r>
      <w:r w:rsidRPr="002F336F">
        <w:rPr>
          <w:rFonts w:ascii="Times New Roman" w:hAnsi="Times New Roman" w:cs="Times New Roman"/>
          <w:sz w:val="20"/>
          <w:szCs w:val="20"/>
          <w:lang w:val="fr-FR"/>
        </w:rPr>
        <w:t xml:space="preserve"> (</w:t>
      </w:r>
      <w:r w:rsidR="00AC01D7" w:rsidRPr="002F336F">
        <w:rPr>
          <w:rFonts w:ascii="Times New Roman" w:hAnsi="Times New Roman" w:cs="Times New Roman"/>
          <w:sz w:val="20"/>
          <w:szCs w:val="20"/>
          <w:lang w:val="fr-FR"/>
        </w:rPr>
        <w:t>3</w:t>
      </w:r>
      <w:r w:rsidR="000F3883" w:rsidRPr="002F336F">
        <w:rPr>
          <w:rFonts w:ascii="Times New Roman" w:hAnsi="Times New Roman" w:cs="Times New Roman"/>
          <w:sz w:val="20"/>
          <w:szCs w:val="20"/>
          <w:lang w:val="fr-FR"/>
        </w:rPr>
        <w:t>0</w:t>
      </w:r>
      <w:r w:rsidRPr="002F336F">
        <w:rPr>
          <w:rFonts w:ascii="Times New Roman" w:hAnsi="Times New Roman" w:cs="Times New Roman"/>
          <w:sz w:val="20"/>
          <w:szCs w:val="20"/>
          <w:lang w:val="fr-FR"/>
        </w:rPr>
        <w:t xml:space="preserve">) jours ouvrables. </w:t>
      </w:r>
    </w:p>
    <w:p w14:paraId="6F99516C" w14:textId="77777777" w:rsidR="00871C6E" w:rsidRPr="002F336F" w:rsidRDefault="00871C6E" w:rsidP="00871C6E">
      <w:pPr>
        <w:shd w:val="clear" w:color="auto" w:fill="FFFFFF"/>
        <w:spacing w:after="0" w:line="240" w:lineRule="auto"/>
        <w:rPr>
          <w:rFonts w:ascii="Times New Roman" w:hAnsi="Times New Roman" w:cs="Times New Roman"/>
          <w:sz w:val="20"/>
          <w:szCs w:val="20"/>
          <w:lang w:val="fr-FR"/>
        </w:rPr>
      </w:pPr>
    </w:p>
    <w:p w14:paraId="67D57E50" w14:textId="77777777" w:rsidR="00871C6E" w:rsidRPr="002F336F" w:rsidRDefault="00871C6E" w:rsidP="00871C6E">
      <w:pPr>
        <w:tabs>
          <w:tab w:val="left" w:pos="2835"/>
        </w:tabs>
        <w:spacing w:after="120" w:line="259" w:lineRule="auto"/>
        <w:ind w:left="2694" w:hanging="2694"/>
        <w:jc w:val="both"/>
        <w:rPr>
          <w:rFonts w:ascii="Times New Roman" w:hAnsi="Times New Roman" w:cs="Times New Roman"/>
          <w:i/>
          <w:iCs/>
          <w:sz w:val="20"/>
          <w:szCs w:val="20"/>
          <w:lang w:val="fr-FR"/>
        </w:rPr>
      </w:pPr>
      <w:r w:rsidRPr="002F336F">
        <w:rPr>
          <w:rFonts w:ascii="Times New Roman" w:hAnsi="Times New Roman" w:cs="Times New Roman"/>
          <w:b/>
          <w:sz w:val="20"/>
          <w:szCs w:val="20"/>
          <w:lang w:val="fr-FR"/>
        </w:rPr>
        <w:t>Lieu d’affectation :</w:t>
      </w:r>
      <w:r w:rsidRPr="002F336F">
        <w:rPr>
          <w:rFonts w:ascii="Times New Roman" w:hAnsi="Times New Roman" w:cs="Times New Roman"/>
          <w:b/>
          <w:sz w:val="20"/>
          <w:szCs w:val="20"/>
          <w:lang w:val="fr-FR"/>
        </w:rPr>
        <w:tab/>
        <w:t xml:space="preserve"> </w:t>
      </w:r>
      <w:r w:rsidRPr="002F336F">
        <w:rPr>
          <w:rFonts w:ascii="Times New Roman" w:hAnsi="Times New Roman" w:cs="Times New Roman"/>
          <w:sz w:val="20"/>
          <w:szCs w:val="20"/>
          <w:lang w:val="fr-FR"/>
        </w:rPr>
        <w:t xml:space="preserve">N’Djamena  </w:t>
      </w:r>
    </w:p>
    <w:p w14:paraId="045BBA6D" w14:textId="77777777" w:rsidR="00871C6E" w:rsidRPr="002F336F" w:rsidRDefault="00871C6E" w:rsidP="00871C6E">
      <w:pPr>
        <w:tabs>
          <w:tab w:val="left" w:pos="1134"/>
        </w:tabs>
        <w:spacing w:after="120"/>
        <w:jc w:val="both"/>
        <w:outlineLvl w:val="5"/>
        <w:rPr>
          <w:rFonts w:ascii="Times New Roman" w:eastAsia="Times New Roman" w:hAnsi="Times New Roman" w:cs="Times New Roman"/>
          <w:b/>
          <w:i/>
          <w:sz w:val="20"/>
          <w:szCs w:val="20"/>
          <w:lang w:val="fr-FR" w:eastAsia="en-GB"/>
        </w:rPr>
      </w:pPr>
      <w:r w:rsidRPr="002F336F">
        <w:rPr>
          <w:rFonts w:ascii="Times New Roman" w:eastAsia="Times New Roman" w:hAnsi="Times New Roman" w:cs="Times New Roman"/>
          <w:b/>
          <w:sz w:val="20"/>
          <w:szCs w:val="20"/>
          <w:lang w:val="fr-FR" w:eastAsia="en-GB"/>
        </w:rPr>
        <w:t>Type de contrat :</w:t>
      </w:r>
      <w:r w:rsidRPr="002F336F">
        <w:rPr>
          <w:rFonts w:ascii="Times New Roman" w:eastAsia="Times New Roman" w:hAnsi="Times New Roman" w:cs="Times New Roman"/>
          <w:i/>
          <w:sz w:val="20"/>
          <w:szCs w:val="20"/>
          <w:lang w:val="fr-FR" w:eastAsia="en-GB"/>
        </w:rPr>
        <w:tab/>
        <w:t xml:space="preserve">          </w:t>
      </w:r>
      <w:r w:rsidRPr="002F336F">
        <w:rPr>
          <w:rFonts w:ascii="Times New Roman" w:eastAsia="Times New Roman" w:hAnsi="Times New Roman" w:cs="Times New Roman"/>
          <w:sz w:val="20"/>
          <w:szCs w:val="20"/>
          <w:lang w:val="fr-FR" w:eastAsia="en-GB"/>
        </w:rPr>
        <w:t>Contrat Individuel</w:t>
      </w:r>
    </w:p>
    <w:p w14:paraId="4E0BA8A3" w14:textId="71760D3D" w:rsidR="00871C6E" w:rsidRPr="00285BC6" w:rsidRDefault="00871C6E" w:rsidP="00871C6E">
      <w:pPr>
        <w:tabs>
          <w:tab w:val="left" w:pos="1134"/>
        </w:tabs>
        <w:spacing w:before="240" w:after="60"/>
        <w:jc w:val="both"/>
        <w:outlineLvl w:val="5"/>
        <w:rPr>
          <w:rFonts w:ascii="Times New Roman" w:eastAsia="Times New Roman" w:hAnsi="Times New Roman" w:cs="Times New Roman"/>
          <w:iCs/>
          <w:sz w:val="20"/>
          <w:szCs w:val="20"/>
          <w:lang w:val="fr-FR" w:eastAsia="en-GB"/>
        </w:rPr>
      </w:pPr>
      <w:r w:rsidRPr="002F336F">
        <w:rPr>
          <w:rFonts w:ascii="Times New Roman" w:eastAsia="Times New Roman" w:hAnsi="Times New Roman" w:cs="Times New Roman"/>
          <w:b/>
          <w:sz w:val="20"/>
          <w:szCs w:val="20"/>
          <w:lang w:val="fr-FR" w:eastAsia="en-GB"/>
        </w:rPr>
        <w:t>Date cible de début de la mission : </w:t>
      </w:r>
      <w:r w:rsidRPr="002F336F">
        <w:rPr>
          <w:rFonts w:ascii="Times New Roman" w:eastAsia="Times New Roman" w:hAnsi="Times New Roman" w:cs="Times New Roman"/>
          <w:b/>
          <w:i/>
          <w:sz w:val="20"/>
          <w:szCs w:val="20"/>
          <w:lang w:val="fr-FR" w:eastAsia="en-GB"/>
        </w:rPr>
        <w:t xml:space="preserve"> </w:t>
      </w:r>
      <w:r w:rsidR="00285BC6">
        <w:rPr>
          <w:rFonts w:ascii="Times New Roman" w:eastAsia="Times New Roman" w:hAnsi="Times New Roman" w:cs="Times New Roman"/>
          <w:b/>
          <w:iCs/>
          <w:sz w:val="20"/>
          <w:szCs w:val="20"/>
          <w:lang w:val="fr-FR" w:eastAsia="en-GB"/>
        </w:rPr>
        <w:t>2</w:t>
      </w:r>
      <w:r w:rsidR="00F765E8" w:rsidRPr="00285BC6">
        <w:rPr>
          <w:rFonts w:ascii="Times New Roman" w:eastAsia="Times New Roman" w:hAnsi="Times New Roman" w:cs="Times New Roman"/>
          <w:b/>
          <w:iCs/>
          <w:sz w:val="20"/>
          <w:szCs w:val="20"/>
          <w:lang w:val="fr-FR" w:eastAsia="en-GB"/>
        </w:rPr>
        <w:t>0</w:t>
      </w:r>
      <w:r w:rsidRPr="00285BC6">
        <w:rPr>
          <w:rFonts w:ascii="Times New Roman" w:eastAsia="Times New Roman" w:hAnsi="Times New Roman" w:cs="Times New Roman"/>
          <w:b/>
          <w:iCs/>
          <w:sz w:val="20"/>
          <w:szCs w:val="20"/>
          <w:lang w:val="fr-FR" w:eastAsia="en-GB"/>
        </w:rPr>
        <w:t xml:space="preserve"> </w:t>
      </w:r>
      <w:r w:rsidR="00F765E8" w:rsidRPr="00285BC6">
        <w:rPr>
          <w:rFonts w:ascii="Times New Roman" w:eastAsia="Times New Roman" w:hAnsi="Times New Roman" w:cs="Times New Roman"/>
          <w:b/>
          <w:iCs/>
          <w:sz w:val="20"/>
          <w:szCs w:val="20"/>
          <w:lang w:val="fr-FR" w:eastAsia="en-GB"/>
        </w:rPr>
        <w:t>octobre</w:t>
      </w:r>
      <w:r w:rsidRPr="00285BC6">
        <w:rPr>
          <w:rFonts w:ascii="Times New Roman" w:eastAsia="Times New Roman" w:hAnsi="Times New Roman" w:cs="Times New Roman"/>
          <w:b/>
          <w:iCs/>
          <w:sz w:val="20"/>
          <w:szCs w:val="20"/>
          <w:lang w:val="fr-FR" w:eastAsia="en-GB"/>
        </w:rPr>
        <w:t xml:space="preserve"> 2022</w:t>
      </w:r>
    </w:p>
    <w:p w14:paraId="3051422B" w14:textId="77777777" w:rsidR="00871C6E" w:rsidRPr="002F336F" w:rsidRDefault="00871C6E" w:rsidP="00871C6E">
      <w:pPr>
        <w:spacing w:before="120" w:after="120"/>
        <w:jc w:val="both"/>
        <w:rPr>
          <w:rFonts w:ascii="Times New Roman" w:hAnsi="Times New Roman" w:cs="Times New Roman"/>
          <w:color w:val="000000"/>
          <w:sz w:val="20"/>
          <w:szCs w:val="20"/>
          <w:lang w:val="fr-FR"/>
        </w:rPr>
      </w:pPr>
      <w:r w:rsidRPr="002F336F">
        <w:rPr>
          <w:rFonts w:ascii="Times New Roman" w:hAnsi="Times New Roman" w:cs="Times New Roman"/>
          <w:noProof/>
          <w:sz w:val="20"/>
          <w:szCs w:val="20"/>
          <w:lang w:val="fr-FR"/>
        </w:rPr>
        <mc:AlternateContent>
          <mc:Choice Requires="wps">
            <w:drawing>
              <wp:anchor distT="4294967293" distB="4294967293" distL="114300" distR="114300" simplePos="0" relativeHeight="251661312" behindDoc="0" locked="0" layoutInCell="1" allowOverlap="1" wp14:anchorId="1331B14E" wp14:editId="746BBCCC">
                <wp:simplePos x="0" y="0"/>
                <wp:positionH relativeFrom="column">
                  <wp:posOffset>-185420</wp:posOffset>
                </wp:positionH>
                <wp:positionV relativeFrom="paragraph">
                  <wp:posOffset>121284</wp:posOffset>
                </wp:positionV>
                <wp:extent cx="6638925" cy="0"/>
                <wp:effectExtent l="0" t="1905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F0B48" id="AutoShape 3" o:spid="_x0000_s1026" type="#_x0000_t32" style="position:absolute;margin-left:-14.6pt;margin-top:9.55pt;width:522.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" strokecolor="blue" strokeweight="4.5pt">
                <o:lock v:ext="edit" shapetype="f"/>
              </v:shape>
            </w:pict>
          </mc:Fallback>
        </mc:AlternateContent>
      </w:r>
      <w:r w:rsidRPr="002F336F">
        <w:rPr>
          <w:rFonts w:ascii="Times New Roman" w:hAnsi="Times New Roman" w:cs="Times New Roman"/>
          <w:color w:val="000000"/>
          <w:sz w:val="20"/>
          <w:szCs w:val="20"/>
          <w:lang w:val="fr-FR"/>
        </w:rPr>
        <w:t xml:space="preserve"> </w:t>
      </w:r>
    </w:p>
    <w:p w14:paraId="38643401" w14:textId="11B858EF" w:rsidR="00871C6E" w:rsidRPr="002F336F" w:rsidRDefault="00871C6E" w:rsidP="00871C6E">
      <w:pPr>
        <w:tabs>
          <w:tab w:val="left" w:pos="1410"/>
        </w:tabs>
        <w:spacing w:before="120" w:after="120"/>
        <w:jc w:val="both"/>
        <w:rPr>
          <w:rFonts w:ascii="Times New Roman" w:hAnsi="Times New Roman" w:cs="Times New Roman"/>
          <w:color w:val="000000"/>
          <w:sz w:val="20"/>
          <w:szCs w:val="20"/>
          <w:lang w:val="fr-FR"/>
        </w:rPr>
      </w:pPr>
      <w:r w:rsidRPr="002F336F">
        <w:rPr>
          <w:rFonts w:ascii="Times New Roman" w:hAnsi="Times New Roman" w:cs="Times New Roman"/>
          <w:color w:val="000000"/>
          <w:sz w:val="20"/>
          <w:szCs w:val="20"/>
          <w:lang w:val="fr-FR"/>
        </w:rPr>
        <w:t xml:space="preserve">Les candidats intéressés sont invités à soumettre leurs offres (technique et financière) de service par courriel en fichiers séparés conjointement à l’adresse suivante : </w:t>
      </w:r>
      <w:hyperlink r:id="rId8" w:history="1">
        <w:r w:rsidRPr="002F336F">
          <w:rPr>
            <w:rStyle w:val="Lienhypertexte"/>
            <w:rFonts w:ascii="Times New Roman" w:hAnsi="Times New Roman" w:cs="Times New Roman"/>
            <w:sz w:val="20"/>
            <w:szCs w:val="20"/>
            <w:lang w:val="fr-FR"/>
          </w:rPr>
          <w:t>procurement.td@undp.org</w:t>
        </w:r>
      </w:hyperlink>
      <w:r w:rsidRPr="002F336F">
        <w:rPr>
          <w:rFonts w:ascii="Times New Roman" w:hAnsi="Times New Roman" w:cs="Times New Roman"/>
          <w:color w:val="000000"/>
          <w:sz w:val="20"/>
          <w:szCs w:val="20"/>
          <w:lang w:val="fr-FR"/>
        </w:rPr>
        <w:t xml:space="preserve"> au plus tard le </w:t>
      </w:r>
      <w:r w:rsidR="00A34D83" w:rsidRPr="002F336F">
        <w:rPr>
          <w:rFonts w:ascii="Times New Roman" w:hAnsi="Times New Roman" w:cs="Times New Roman"/>
          <w:color w:val="000000"/>
          <w:sz w:val="20"/>
          <w:szCs w:val="20"/>
          <w:lang w:val="fr-FR"/>
        </w:rPr>
        <w:t>vendredi</w:t>
      </w:r>
      <w:r w:rsidRPr="002F336F">
        <w:rPr>
          <w:rFonts w:ascii="Times New Roman" w:hAnsi="Times New Roman" w:cs="Times New Roman"/>
          <w:color w:val="000000"/>
          <w:sz w:val="20"/>
          <w:szCs w:val="20"/>
          <w:lang w:val="fr-FR"/>
        </w:rPr>
        <w:t xml:space="preserve"> </w:t>
      </w:r>
      <w:r w:rsidR="00034751" w:rsidRPr="002F336F">
        <w:rPr>
          <w:rFonts w:ascii="Times New Roman" w:hAnsi="Times New Roman" w:cs="Times New Roman"/>
          <w:color w:val="000000"/>
          <w:sz w:val="20"/>
          <w:szCs w:val="20"/>
          <w:lang w:val="fr-FR"/>
        </w:rPr>
        <w:t>14</w:t>
      </w:r>
      <w:r w:rsidRPr="002F336F">
        <w:rPr>
          <w:rFonts w:ascii="Times New Roman" w:hAnsi="Times New Roman" w:cs="Times New Roman"/>
          <w:color w:val="000000"/>
          <w:sz w:val="20"/>
          <w:szCs w:val="20"/>
          <w:lang w:val="fr-FR"/>
        </w:rPr>
        <w:t xml:space="preserve"> </w:t>
      </w:r>
      <w:r w:rsidR="00034751" w:rsidRPr="002F336F">
        <w:rPr>
          <w:rFonts w:ascii="Times New Roman" w:hAnsi="Times New Roman" w:cs="Times New Roman"/>
          <w:color w:val="000000"/>
          <w:sz w:val="20"/>
          <w:szCs w:val="20"/>
          <w:lang w:val="fr-FR"/>
        </w:rPr>
        <w:t>octobre</w:t>
      </w:r>
      <w:r w:rsidRPr="002F336F">
        <w:rPr>
          <w:rFonts w:ascii="Times New Roman" w:hAnsi="Times New Roman" w:cs="Times New Roman"/>
          <w:color w:val="000000"/>
          <w:sz w:val="20"/>
          <w:szCs w:val="20"/>
          <w:lang w:val="fr-FR"/>
        </w:rPr>
        <w:t xml:space="preserve"> 2022 à 1</w:t>
      </w:r>
      <w:r w:rsidR="003B649C" w:rsidRPr="002F336F">
        <w:rPr>
          <w:rFonts w:ascii="Times New Roman" w:hAnsi="Times New Roman" w:cs="Times New Roman"/>
          <w:color w:val="000000"/>
          <w:sz w:val="20"/>
          <w:szCs w:val="20"/>
          <w:lang w:val="fr-FR"/>
        </w:rPr>
        <w:t>0</w:t>
      </w:r>
      <w:r w:rsidRPr="002F336F">
        <w:rPr>
          <w:rFonts w:ascii="Times New Roman" w:hAnsi="Times New Roman" w:cs="Times New Roman"/>
          <w:color w:val="000000"/>
          <w:sz w:val="20"/>
          <w:szCs w:val="20"/>
          <w:lang w:val="fr-FR"/>
        </w:rPr>
        <w:t xml:space="preserve"> heures précises, heure de N’Djaména, en indiquant la </w:t>
      </w:r>
      <w:r w:rsidR="00034751" w:rsidRPr="002F336F">
        <w:rPr>
          <w:rFonts w:ascii="Times New Roman" w:hAnsi="Times New Roman" w:cs="Times New Roman"/>
          <w:color w:val="000000"/>
          <w:sz w:val="20"/>
          <w:szCs w:val="20"/>
          <w:lang w:val="fr-FR"/>
        </w:rPr>
        <w:t xml:space="preserve">référence </w:t>
      </w:r>
      <w:r w:rsidR="00034751" w:rsidRPr="002F336F">
        <w:rPr>
          <w:rFonts w:ascii="Times New Roman" w:hAnsi="Times New Roman" w:cs="Times New Roman"/>
          <w:b/>
          <w:bCs/>
          <w:color w:val="000000"/>
          <w:sz w:val="20"/>
          <w:szCs w:val="20"/>
          <w:lang w:val="fr-FR"/>
        </w:rPr>
        <w:t>IC</w:t>
      </w:r>
      <w:r w:rsidR="00034751" w:rsidRPr="002F336F">
        <w:rPr>
          <w:rFonts w:ascii="Times New Roman" w:eastAsia="Times New Roman" w:hAnsi="Times New Roman" w:cs="Times New Roman"/>
          <w:b/>
          <w:bCs/>
          <w:sz w:val="20"/>
          <w:szCs w:val="20"/>
          <w:lang w:val="fr-SN"/>
        </w:rPr>
        <w:t>/TCD10/2022/09/P COMMUNAUTAIRE</w:t>
      </w:r>
      <w:r w:rsidR="00034751" w:rsidRPr="002F336F">
        <w:rPr>
          <w:rFonts w:ascii="Times New Roman" w:hAnsi="Times New Roman" w:cs="Times New Roman"/>
          <w:color w:val="000000"/>
          <w:sz w:val="20"/>
          <w:szCs w:val="20"/>
          <w:lang w:val="fr-FR"/>
        </w:rPr>
        <w:t xml:space="preserve"> </w:t>
      </w:r>
      <w:r w:rsidRPr="002F336F">
        <w:rPr>
          <w:rFonts w:ascii="Times New Roman" w:hAnsi="Times New Roman" w:cs="Times New Roman"/>
          <w:color w:val="000000"/>
          <w:sz w:val="20"/>
          <w:szCs w:val="20"/>
          <w:lang w:val="fr-FR"/>
        </w:rPr>
        <w:t>(Si cette référence n’est pas indiquée en objet de votre mail, votre offre ne peut être considérée).</w:t>
      </w:r>
    </w:p>
    <w:p w14:paraId="772BCFAB" w14:textId="77777777" w:rsidR="00871C6E" w:rsidRPr="002F336F" w:rsidRDefault="00871C6E" w:rsidP="00871C6E">
      <w:pPr>
        <w:ind w:right="1"/>
        <w:jc w:val="both"/>
        <w:rPr>
          <w:rFonts w:ascii="Times New Roman" w:hAnsi="Times New Roman" w:cs="Times New Roman"/>
          <w:sz w:val="20"/>
          <w:szCs w:val="20"/>
          <w:lang w:val="fr-FR"/>
        </w:rPr>
      </w:pPr>
      <w:r w:rsidRPr="002F336F">
        <w:rPr>
          <w:rFonts w:ascii="Times New Roman" w:hAnsi="Times New Roman" w:cs="Times New Roman"/>
          <w:color w:val="000000"/>
          <w:sz w:val="20"/>
          <w:szCs w:val="20"/>
          <w:lang w:val="fr-FR"/>
        </w:rPr>
        <w:t>Les demandes de clarification pourront être envoyées à la même adresse ci-dessus précisée.</w:t>
      </w:r>
    </w:p>
    <w:p w14:paraId="66CAD3FF" w14:textId="77777777" w:rsidR="00871C6E" w:rsidRPr="002F336F" w:rsidRDefault="00871C6E" w:rsidP="00871C6E">
      <w:pPr>
        <w:jc w:val="both"/>
        <w:rPr>
          <w:rFonts w:ascii="Times New Roman" w:hAnsi="Times New Roman" w:cs="Times New Roman"/>
          <w:b/>
          <w:sz w:val="20"/>
          <w:szCs w:val="20"/>
          <w:lang w:val="fr-FR"/>
        </w:rPr>
      </w:pPr>
      <w:r w:rsidRPr="002F336F">
        <w:rPr>
          <w:rFonts w:ascii="Times New Roman" w:hAnsi="Times New Roman" w:cs="Times New Roman"/>
          <w:noProof/>
          <w:sz w:val="20"/>
          <w:szCs w:val="20"/>
          <w:lang w:val="fr-FR"/>
        </w:rPr>
        <mc:AlternateContent>
          <mc:Choice Requires="wps">
            <w:drawing>
              <wp:anchor distT="4294967293" distB="4294967293" distL="114300" distR="114300" simplePos="0" relativeHeight="251662336" behindDoc="0" locked="0" layoutInCell="1" allowOverlap="1" wp14:anchorId="6436D88A" wp14:editId="271E1ED8">
                <wp:simplePos x="0" y="0"/>
                <wp:positionH relativeFrom="column">
                  <wp:posOffset>-299720</wp:posOffset>
                </wp:positionH>
                <wp:positionV relativeFrom="paragraph">
                  <wp:posOffset>158749</wp:posOffset>
                </wp:positionV>
                <wp:extent cx="6638925" cy="0"/>
                <wp:effectExtent l="0" t="19050" r="2857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6DBEC" id="AutoShape 3" o:spid="_x0000_s1026" type="#_x0000_t32" style="position:absolute;margin-left:-23.6pt;margin-top:12.5pt;width:522.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" strokecolor="blue" strokeweight="4.5pt">
                <o:lock v:ext="edit" shapetype="f"/>
              </v:shape>
            </w:pict>
          </mc:Fallback>
        </mc:AlternateContent>
      </w:r>
    </w:p>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350"/>
      </w:tblGrid>
      <w:tr w:rsidR="00871C6E" w:rsidRPr="002F336F" w14:paraId="6969EE9D" w14:textId="77777777" w:rsidTr="009C03C6">
        <w:trPr>
          <w:trHeight w:val="1691"/>
          <w:jc w:val="center"/>
        </w:trPr>
        <w:tc>
          <w:tcPr>
            <w:tcW w:w="5000" w:type="pct"/>
          </w:tcPr>
          <w:p w14:paraId="7F7752F6" w14:textId="77777777" w:rsidR="00C00772" w:rsidRPr="002F336F" w:rsidRDefault="000F3883" w:rsidP="00C00772">
            <w:pPr>
              <w:spacing w:after="37"/>
              <w:ind w:left="110"/>
              <w:rPr>
                <w:rFonts w:ascii="Times New Roman" w:hAnsi="Times New Roman" w:cs="Times New Roman"/>
                <w:sz w:val="20"/>
                <w:szCs w:val="20"/>
                <w:lang w:val="fr-SN"/>
              </w:rPr>
            </w:pPr>
            <w:r w:rsidRPr="002F336F">
              <w:rPr>
                <w:rFonts w:ascii="Times New Roman" w:hAnsi="Times New Roman" w:cs="Times New Roman"/>
                <w:color w:val="000000"/>
                <w:sz w:val="20"/>
                <w:szCs w:val="20"/>
                <w:lang w:val="fr-FR"/>
              </w:rPr>
              <w:t xml:space="preserve"> </w:t>
            </w:r>
            <w:r w:rsidR="00C00772" w:rsidRPr="002F336F">
              <w:rPr>
                <w:rFonts w:ascii="Times New Roman" w:hAnsi="Times New Roman" w:cs="Times New Roman"/>
                <w:sz w:val="20"/>
                <w:szCs w:val="20"/>
                <w:lang w:val="fr-SN"/>
              </w:rPr>
              <w:t>Le Tchad fait partie des pays dans lesquels les effets des changements climatiques s’expriment de façon très marquée. Ceux-ci se traduisent par une variabilité des paramètres climatiques avec une augmentation sensible de la température, une perturbation du régime pluviométrique entrainant un déficit notable des précipitations dont la répartition spatio-temporelle est désormais sujette à une modification importante.  Ces dernières décennies sont marquées par une recrudescence des inondations, des sécheresses et autres manifestations météorologiques à caractère extrême qui fragilisent les systèmes agro-</w:t>
            </w:r>
            <w:proofErr w:type="spellStart"/>
            <w:r w:rsidR="00C00772" w:rsidRPr="002F336F">
              <w:rPr>
                <w:rFonts w:ascii="Times New Roman" w:hAnsi="Times New Roman" w:cs="Times New Roman"/>
                <w:sz w:val="20"/>
                <w:szCs w:val="20"/>
                <w:lang w:val="fr-SN"/>
              </w:rPr>
              <w:t>sylvo</w:t>
            </w:r>
            <w:proofErr w:type="spellEnd"/>
            <w:r w:rsidR="00C00772" w:rsidRPr="002F336F">
              <w:rPr>
                <w:rFonts w:ascii="Times New Roman" w:hAnsi="Times New Roman" w:cs="Times New Roman"/>
                <w:sz w:val="20"/>
                <w:szCs w:val="20"/>
                <w:lang w:val="fr-SN"/>
              </w:rPr>
              <w:t xml:space="preserve">-pastoraux et halieutiques dont dépendent directement près de 80% de la population tchadienne. Cette population, déjà vulnérables sur le plan économique, est accablée par les effets adverses du dérèglement climatique sans disposer des moyens suffisants d’information ni de mécanismes d’adaptation appropriés. </w:t>
            </w:r>
          </w:p>
          <w:p w14:paraId="1FB6A699" w14:textId="77777777" w:rsidR="00C00772" w:rsidRPr="002F336F" w:rsidRDefault="00C00772" w:rsidP="00C00772">
            <w:pPr>
              <w:ind w:left="11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Afin d’appuyer les efforts du Gouvernement Tchadien à se doter d’instruments, de stratégies et de mécanisme de réponse pouvant lui permettre de s’adapter aux changements climatiques, le Gouvernement du Tchad en collaboration avec le PNUD, et sur financement du Fond pour l’Environnement Mondial (FEM), met en place le « Projet Gestion communautaires des risques climatiques au Tchad ». </w:t>
            </w:r>
          </w:p>
          <w:p w14:paraId="3D21FF8B" w14:textId="77777777" w:rsidR="00C00772" w:rsidRPr="002F336F" w:rsidRDefault="00C00772" w:rsidP="00C00772">
            <w:pPr>
              <w:spacing w:after="40"/>
              <w:ind w:left="11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L’objectif principal du projet est de renforcer la capacité de réaction des populations vulnérables afin de leur permettre de faire face efficacement aux chocs climatiques grâce à des réponses rapides aux alertes précoces et à l'introduction de mécanismes financiers pour mieux absorber les chocs liés aux changements climatiques.  </w:t>
            </w:r>
          </w:p>
          <w:p w14:paraId="5C5547AB" w14:textId="77777777" w:rsidR="00C00772" w:rsidRPr="002F336F" w:rsidRDefault="00C00772" w:rsidP="00C00772">
            <w:pPr>
              <w:ind w:left="110"/>
              <w:rPr>
                <w:rFonts w:ascii="Times New Roman" w:hAnsi="Times New Roman" w:cs="Times New Roman"/>
                <w:sz w:val="20"/>
                <w:szCs w:val="20"/>
                <w:lang w:val="fr-SN"/>
              </w:rPr>
            </w:pPr>
            <w:r w:rsidRPr="002F336F">
              <w:rPr>
                <w:rFonts w:ascii="Times New Roman" w:hAnsi="Times New Roman" w:cs="Times New Roman"/>
                <w:sz w:val="20"/>
                <w:szCs w:val="20"/>
                <w:lang w:val="fr-SN"/>
              </w:rPr>
              <w:lastRenderedPageBreak/>
              <w:t xml:space="preserve">Les activités prévues permettront d’atteindre les résultats attendus formulés dans les composantes du projet : i) La mise en place d’un système d’alerte précoce communautaire pour la préparation aux risques de catastrophe liés au climat ; et ii) le renforcement des capacités de gestion des risques. </w:t>
            </w:r>
          </w:p>
          <w:p w14:paraId="4EAB5299" w14:textId="77777777" w:rsidR="00C00772" w:rsidRPr="002F336F" w:rsidRDefault="00C00772" w:rsidP="00C00772">
            <w:pPr>
              <w:spacing w:after="29"/>
              <w:ind w:left="11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Dans la planification des activités au titre de l’année 2022, il est prévu de recruter un(e) consultant(e) international(e) pour mener une analyse des questions de genre applicable à l’accès à la microfinance et à l’information climatique et développer un plan d’action en faveur de la parité hommes-femmes. </w:t>
            </w:r>
          </w:p>
          <w:p w14:paraId="1D8C8B81" w14:textId="77777777" w:rsidR="00C00772" w:rsidRPr="002F336F" w:rsidRDefault="00C00772" w:rsidP="00C00772">
            <w:pPr>
              <w:spacing w:after="37"/>
              <w:ind w:left="11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Cette activité se rapporte à la composante 2 du projet (renforcement des capacités de gestion des risques) en mettant l’accent sur l’assurance agricole indicielle comme outil de gestion des risques climatiques au Tchad. </w:t>
            </w:r>
          </w:p>
          <w:p w14:paraId="33D09820" w14:textId="77777777" w:rsidR="00C00772" w:rsidRPr="002F336F" w:rsidRDefault="00C00772" w:rsidP="00C00772">
            <w:pPr>
              <w:ind w:left="11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En effet l’assurance agricole (et plus particulièrement l’assurance indicielle) en est encore à ses balbutiements en Afrique subsaharienne, mais elle s’est développée rapidement ces dernières années. De nos jours, de nombreux programmes se concentrent sur les principales applications de polices d’assurance basées sur un indice climatique. Les projets du Global Index </w:t>
            </w:r>
            <w:proofErr w:type="spellStart"/>
            <w:r w:rsidRPr="002F336F">
              <w:rPr>
                <w:rFonts w:ascii="Times New Roman" w:hAnsi="Times New Roman" w:cs="Times New Roman"/>
                <w:sz w:val="20"/>
                <w:szCs w:val="20"/>
                <w:lang w:val="fr-SN"/>
              </w:rPr>
              <w:t>Insurance</w:t>
            </w:r>
            <w:proofErr w:type="spellEnd"/>
            <w:r w:rsidRPr="002F336F">
              <w:rPr>
                <w:rFonts w:ascii="Times New Roman" w:hAnsi="Times New Roman" w:cs="Times New Roman"/>
                <w:sz w:val="20"/>
                <w:szCs w:val="20"/>
                <w:lang w:val="fr-SN"/>
              </w:rPr>
              <w:t xml:space="preserve"> Facility (GIIF) et de la Mutuelle panafricaine de gestion des risques (ARC) sont des exemples de ces projets émergeant en Afrique.  </w:t>
            </w:r>
          </w:p>
          <w:p w14:paraId="31782681" w14:textId="6D9085CD" w:rsidR="00871C6E" w:rsidRPr="002F336F" w:rsidRDefault="00C00772" w:rsidP="00C00772">
            <w:pPr>
              <w:ind w:left="110"/>
              <w:rPr>
                <w:rFonts w:ascii="Times New Roman" w:hAnsi="Times New Roman" w:cs="Times New Roman"/>
                <w:sz w:val="20"/>
                <w:szCs w:val="20"/>
              </w:rPr>
            </w:pPr>
            <w:r w:rsidRPr="002F336F">
              <w:rPr>
                <w:rFonts w:ascii="Times New Roman" w:hAnsi="Times New Roman" w:cs="Times New Roman"/>
                <w:sz w:val="20"/>
                <w:szCs w:val="20"/>
                <w:lang w:val="fr-SN"/>
              </w:rPr>
              <w:t xml:space="preserve">Dans le cadre du projet « gestion communautaire des risques climatiques au Tchad », une analyse structurelle du marché et des institutions sera effectuée pour déterminer la demande de produits de </w:t>
            </w:r>
            <w:proofErr w:type="spellStart"/>
            <w:r w:rsidRPr="002F336F">
              <w:rPr>
                <w:rFonts w:ascii="Times New Roman" w:hAnsi="Times New Roman" w:cs="Times New Roman"/>
                <w:sz w:val="20"/>
                <w:szCs w:val="20"/>
                <w:lang w:val="fr-SN"/>
              </w:rPr>
              <w:t>microassurance</w:t>
            </w:r>
            <w:proofErr w:type="spellEnd"/>
            <w:r w:rsidRPr="002F336F">
              <w:rPr>
                <w:rFonts w:ascii="Times New Roman" w:hAnsi="Times New Roman" w:cs="Times New Roman"/>
                <w:sz w:val="20"/>
                <w:szCs w:val="20"/>
                <w:lang w:val="fr-SN"/>
              </w:rPr>
              <w:t xml:space="preserve"> et de mécanismes de transfert de risque connexes, ainsi que la capacité du marché à soutenir et à offrir ces services financiers dans la zone d’intervention. Cette analyse servira de base pour les autres activités prévues dans le cadre de la composante 2. </w:t>
            </w:r>
            <w:r w:rsidRPr="002F336F">
              <w:rPr>
                <w:rFonts w:ascii="Times New Roman" w:hAnsi="Times New Roman" w:cs="Times New Roman"/>
                <w:sz w:val="20"/>
                <w:szCs w:val="20"/>
              </w:rPr>
              <w:t xml:space="preserve">La </w:t>
            </w:r>
            <w:proofErr w:type="spellStart"/>
            <w:r w:rsidRPr="002F336F">
              <w:rPr>
                <w:rFonts w:ascii="Times New Roman" w:hAnsi="Times New Roman" w:cs="Times New Roman"/>
                <w:sz w:val="20"/>
                <w:szCs w:val="20"/>
              </w:rPr>
              <w:t>présente</w:t>
            </w:r>
            <w:proofErr w:type="spellEnd"/>
            <w:r w:rsidRPr="002F336F">
              <w:rPr>
                <w:rFonts w:ascii="Times New Roman" w:hAnsi="Times New Roman" w:cs="Times New Roman"/>
                <w:sz w:val="20"/>
                <w:szCs w:val="20"/>
              </w:rPr>
              <w:t xml:space="preserve"> mission </w:t>
            </w:r>
            <w:proofErr w:type="spellStart"/>
            <w:r w:rsidRPr="002F336F">
              <w:rPr>
                <w:rFonts w:ascii="Times New Roman" w:hAnsi="Times New Roman" w:cs="Times New Roman"/>
                <w:sz w:val="20"/>
                <w:szCs w:val="20"/>
              </w:rPr>
              <w:t>permettra</w:t>
            </w:r>
            <w:proofErr w:type="spellEnd"/>
            <w:r w:rsidRPr="002F336F">
              <w:rPr>
                <w:rFonts w:ascii="Times New Roman" w:hAnsi="Times New Roman" w:cs="Times New Roman"/>
                <w:sz w:val="20"/>
                <w:szCs w:val="20"/>
              </w:rPr>
              <w:t xml:space="preserve"> de </w:t>
            </w:r>
            <w:proofErr w:type="spellStart"/>
            <w:r w:rsidRPr="002F336F">
              <w:rPr>
                <w:rFonts w:ascii="Times New Roman" w:hAnsi="Times New Roman" w:cs="Times New Roman"/>
                <w:sz w:val="20"/>
                <w:szCs w:val="20"/>
              </w:rPr>
              <w:t>compléter</w:t>
            </w:r>
            <w:proofErr w:type="spellEnd"/>
            <w:r w:rsidRPr="002F336F">
              <w:rPr>
                <w:rFonts w:ascii="Times New Roman" w:hAnsi="Times New Roman" w:cs="Times New Roman"/>
                <w:sz w:val="20"/>
                <w:szCs w:val="20"/>
              </w:rPr>
              <w:t xml:space="preserve"> </w:t>
            </w:r>
            <w:proofErr w:type="spellStart"/>
            <w:r w:rsidRPr="002F336F">
              <w:rPr>
                <w:rFonts w:ascii="Times New Roman" w:hAnsi="Times New Roman" w:cs="Times New Roman"/>
                <w:sz w:val="20"/>
                <w:szCs w:val="20"/>
              </w:rPr>
              <w:t>cette</w:t>
            </w:r>
            <w:proofErr w:type="spellEnd"/>
            <w:r w:rsidRPr="002F336F">
              <w:rPr>
                <w:rFonts w:ascii="Times New Roman" w:hAnsi="Times New Roman" w:cs="Times New Roman"/>
                <w:sz w:val="20"/>
                <w:szCs w:val="20"/>
              </w:rPr>
              <w:t xml:space="preserve"> </w:t>
            </w:r>
            <w:proofErr w:type="spellStart"/>
            <w:r w:rsidRPr="002F336F">
              <w:rPr>
                <w:rFonts w:ascii="Times New Roman" w:hAnsi="Times New Roman" w:cs="Times New Roman"/>
                <w:sz w:val="20"/>
                <w:szCs w:val="20"/>
              </w:rPr>
              <w:t>analyse</w:t>
            </w:r>
            <w:proofErr w:type="spellEnd"/>
            <w:r w:rsidRPr="002F336F">
              <w:rPr>
                <w:rFonts w:ascii="Times New Roman" w:hAnsi="Times New Roman" w:cs="Times New Roman"/>
                <w:sz w:val="20"/>
                <w:szCs w:val="20"/>
              </w:rPr>
              <w:t xml:space="preserve">.  </w:t>
            </w:r>
          </w:p>
        </w:tc>
      </w:tr>
      <w:tr w:rsidR="00871C6E" w:rsidRPr="002F336F" w14:paraId="6C3316C1" w14:textId="77777777" w:rsidTr="009C03C6">
        <w:trPr>
          <w:jc w:val="center"/>
        </w:trPr>
        <w:tc>
          <w:tcPr>
            <w:tcW w:w="5000" w:type="pct"/>
            <w:shd w:val="clear" w:color="auto" w:fill="2F5496" w:themeFill="accent1" w:themeFillShade="BF"/>
          </w:tcPr>
          <w:p w14:paraId="1FF3EF61" w14:textId="4F24ABEF" w:rsidR="00871C6E" w:rsidRPr="002F336F" w:rsidRDefault="00871C6E" w:rsidP="00285BC6">
            <w:pPr>
              <w:keepNext/>
              <w:spacing w:line="252" w:lineRule="auto"/>
              <w:rPr>
                <w:rFonts w:ascii="Times New Roman" w:hAnsi="Times New Roman" w:cs="Times New Roman"/>
                <w:b/>
                <w:bCs/>
                <w:sz w:val="20"/>
                <w:szCs w:val="20"/>
                <w:lang w:val="fr-FR"/>
              </w:rPr>
            </w:pPr>
            <w:r w:rsidRPr="002F336F">
              <w:rPr>
                <w:rFonts w:ascii="Times New Roman" w:hAnsi="Times New Roman" w:cs="Times New Roman"/>
                <w:b/>
                <w:bCs/>
                <w:color w:val="FFFFFF" w:themeColor="background1"/>
                <w:sz w:val="20"/>
                <w:szCs w:val="20"/>
                <w:lang w:val="fr-FR"/>
              </w:rPr>
              <w:lastRenderedPageBreak/>
              <w:t>II. Objectif de la Consultation</w:t>
            </w:r>
          </w:p>
        </w:tc>
      </w:tr>
      <w:tr w:rsidR="00871C6E" w:rsidRPr="002F336F" w14:paraId="6C921FE9" w14:textId="77777777" w:rsidTr="009C03C6">
        <w:trPr>
          <w:trHeight w:val="841"/>
          <w:jc w:val="center"/>
        </w:trPr>
        <w:tc>
          <w:tcPr>
            <w:tcW w:w="5000" w:type="pct"/>
          </w:tcPr>
          <w:p w14:paraId="266703FE" w14:textId="77777777" w:rsidR="00C00772" w:rsidRPr="002F336F" w:rsidRDefault="00C00772" w:rsidP="00C00772">
            <w:pPr>
              <w:spacing w:after="8" w:line="355" w:lineRule="auto"/>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L’objectif global de la mission est de mener une analyse des questions de genre applicable à l’accès à la microfinance et à l’information climatique et développer un plan d’action en faveur de la parité hommes-femmes. </w:t>
            </w:r>
          </w:p>
          <w:p w14:paraId="5910E563" w14:textId="77777777" w:rsidR="00C00772" w:rsidRPr="002F336F" w:rsidRDefault="00C00772" w:rsidP="00C00772">
            <w:pPr>
              <w:spacing w:after="148" w:line="256" w:lineRule="auto"/>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De manière spécifique, il s’agit de : </w:t>
            </w:r>
          </w:p>
          <w:p w14:paraId="783CF70E" w14:textId="77777777" w:rsidR="00C00772" w:rsidRPr="002F336F" w:rsidRDefault="00C00772" w:rsidP="00C00772">
            <w:pPr>
              <w:numPr>
                <w:ilvl w:val="0"/>
                <w:numId w:val="7"/>
              </w:numPr>
              <w:spacing w:after="148" w:line="256"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Faire une analyse des questions de genre en termes d’accès à la microfinance ; </w:t>
            </w:r>
          </w:p>
          <w:p w14:paraId="55DECA19" w14:textId="77777777" w:rsidR="00C00772" w:rsidRPr="002F336F" w:rsidRDefault="00C00772" w:rsidP="00C00772">
            <w:pPr>
              <w:numPr>
                <w:ilvl w:val="0"/>
                <w:numId w:val="7"/>
              </w:numPr>
              <w:spacing w:after="112" w:line="256"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Faire une analyse des questions de genre en termes d’accès à l’information climatique ; </w:t>
            </w:r>
          </w:p>
          <w:p w14:paraId="5EFBFE37" w14:textId="77777777" w:rsidR="00C00772" w:rsidRPr="002F336F" w:rsidRDefault="00C00772" w:rsidP="00C00772">
            <w:pPr>
              <w:numPr>
                <w:ilvl w:val="0"/>
                <w:numId w:val="7"/>
              </w:numPr>
              <w:spacing w:after="0" w:line="393"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Faire une analyse de la situation des réfugiés et aux rapatriés en termes d’accès à la microfinance et à l’information climatique ; </w:t>
            </w:r>
          </w:p>
          <w:p w14:paraId="04547BB8" w14:textId="77777777" w:rsidR="00C00772" w:rsidRPr="002F336F" w:rsidRDefault="00C00772" w:rsidP="00C00772">
            <w:pPr>
              <w:numPr>
                <w:ilvl w:val="0"/>
                <w:numId w:val="7"/>
              </w:numPr>
              <w:spacing w:after="146" w:line="256"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Développer un plan d’action en faveur de la parité hommes-femmes après l’analyse liées à </w:t>
            </w:r>
          </w:p>
          <w:p w14:paraId="3160E085" w14:textId="77C0B991" w:rsidR="00871C6E" w:rsidRPr="002F336F" w:rsidRDefault="00C00772" w:rsidP="00C00772">
            <w:pPr>
              <w:spacing w:after="103" w:line="256" w:lineRule="auto"/>
              <w:ind w:left="720"/>
              <w:rPr>
                <w:rFonts w:ascii="Times New Roman" w:hAnsi="Times New Roman" w:cs="Times New Roman"/>
                <w:sz w:val="20"/>
                <w:szCs w:val="20"/>
                <w:lang w:val="fr-SN"/>
              </w:rPr>
            </w:pPr>
            <w:proofErr w:type="gramStart"/>
            <w:r w:rsidRPr="002F336F">
              <w:rPr>
                <w:rFonts w:ascii="Times New Roman" w:hAnsi="Times New Roman" w:cs="Times New Roman"/>
                <w:sz w:val="20"/>
                <w:szCs w:val="20"/>
                <w:lang w:val="fr-SN"/>
              </w:rPr>
              <w:t>l’accès</w:t>
            </w:r>
            <w:proofErr w:type="gramEnd"/>
            <w:r w:rsidRPr="002F336F">
              <w:rPr>
                <w:rFonts w:ascii="Times New Roman" w:hAnsi="Times New Roman" w:cs="Times New Roman"/>
                <w:sz w:val="20"/>
                <w:szCs w:val="20"/>
                <w:lang w:val="fr-SN"/>
              </w:rPr>
              <w:t xml:space="preserve"> à la microfinance et à l’information climatique. </w:t>
            </w:r>
          </w:p>
        </w:tc>
      </w:tr>
      <w:tr w:rsidR="00871C6E" w:rsidRPr="002F336F" w14:paraId="57D21C4E" w14:textId="77777777" w:rsidTr="009C03C6">
        <w:trPr>
          <w:trHeight w:val="270"/>
          <w:jc w:val="center"/>
        </w:trPr>
        <w:tc>
          <w:tcPr>
            <w:tcW w:w="5000" w:type="pct"/>
            <w:shd w:val="clear" w:color="auto" w:fill="000080"/>
            <w:vAlign w:val="center"/>
          </w:tcPr>
          <w:p w14:paraId="3CDF266E" w14:textId="77777777" w:rsidR="00871C6E" w:rsidRPr="002F336F" w:rsidRDefault="00871C6E" w:rsidP="009C03C6">
            <w:pPr>
              <w:keepNext/>
              <w:spacing w:line="252" w:lineRule="auto"/>
              <w:rPr>
                <w:rFonts w:ascii="Times New Roman" w:hAnsi="Times New Roman" w:cs="Times New Roman"/>
                <w:b/>
                <w:bCs/>
                <w:sz w:val="20"/>
                <w:szCs w:val="20"/>
                <w:lang w:val="fr-FR"/>
              </w:rPr>
            </w:pPr>
            <w:r w:rsidRPr="002F336F">
              <w:rPr>
                <w:rFonts w:ascii="Times New Roman" w:hAnsi="Times New Roman" w:cs="Times New Roman"/>
                <w:b/>
                <w:bCs/>
                <w:sz w:val="20"/>
                <w:szCs w:val="20"/>
                <w:lang w:val="fr-FR"/>
              </w:rPr>
              <w:t>III. Résultats attendus</w:t>
            </w:r>
          </w:p>
        </w:tc>
      </w:tr>
      <w:tr w:rsidR="00871C6E" w:rsidRPr="002F336F" w14:paraId="5099D3E9" w14:textId="77777777" w:rsidTr="00285BC6">
        <w:trPr>
          <w:trHeight w:val="1124"/>
          <w:jc w:val="center"/>
        </w:trPr>
        <w:tc>
          <w:tcPr>
            <w:tcW w:w="5000" w:type="pct"/>
          </w:tcPr>
          <w:p w14:paraId="10606044" w14:textId="77777777" w:rsidR="00C00772" w:rsidRPr="002F336F" w:rsidRDefault="00C00772" w:rsidP="00C00772">
            <w:pPr>
              <w:spacing w:after="148" w:line="256" w:lineRule="auto"/>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Au regard des objectifs, les résultats suivants sont attendus : </w:t>
            </w:r>
          </w:p>
          <w:p w14:paraId="5C59C680" w14:textId="77777777" w:rsidR="00C00772" w:rsidRPr="002F336F" w:rsidRDefault="00C00772" w:rsidP="00C00772">
            <w:pPr>
              <w:numPr>
                <w:ilvl w:val="0"/>
                <w:numId w:val="7"/>
              </w:numPr>
              <w:spacing w:after="148" w:line="256"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Une analyse des questions de genre en termes d’accès à la microfinance est faite ; </w:t>
            </w:r>
          </w:p>
          <w:p w14:paraId="7B21065F" w14:textId="77777777" w:rsidR="00C00772" w:rsidRPr="002F336F" w:rsidRDefault="00C00772" w:rsidP="00C00772">
            <w:pPr>
              <w:numPr>
                <w:ilvl w:val="0"/>
                <w:numId w:val="7"/>
              </w:numPr>
              <w:spacing w:after="145" w:line="256"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Une analyse des questions de genre en termes d’accès à l’information climatique est faite ; </w:t>
            </w:r>
          </w:p>
          <w:p w14:paraId="3CFE5D9A" w14:textId="77777777" w:rsidR="00C00772" w:rsidRPr="002F336F" w:rsidRDefault="00C00772" w:rsidP="00C00772">
            <w:pPr>
              <w:numPr>
                <w:ilvl w:val="0"/>
                <w:numId w:val="7"/>
              </w:numPr>
              <w:spacing w:after="4" w:line="393"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Une analyse de la situation des réfugiés et des rapatriés en termes d’accès à la microfinance et à l’information climatique est faite ; </w:t>
            </w:r>
          </w:p>
          <w:p w14:paraId="78E98D6E" w14:textId="77777777" w:rsidR="00C00772" w:rsidRPr="002F336F" w:rsidRDefault="00C00772" w:rsidP="00C00772">
            <w:pPr>
              <w:numPr>
                <w:ilvl w:val="0"/>
                <w:numId w:val="7"/>
              </w:numPr>
              <w:spacing w:after="0" w:line="374" w:lineRule="auto"/>
              <w:ind w:hanging="360"/>
              <w:rPr>
                <w:rFonts w:ascii="Times New Roman" w:hAnsi="Times New Roman" w:cs="Times New Roman"/>
                <w:sz w:val="20"/>
                <w:szCs w:val="20"/>
              </w:rPr>
            </w:pPr>
            <w:r w:rsidRPr="002F336F">
              <w:rPr>
                <w:rFonts w:ascii="Times New Roman" w:hAnsi="Times New Roman" w:cs="Times New Roman"/>
                <w:sz w:val="20"/>
                <w:szCs w:val="20"/>
                <w:lang w:val="fr-SN"/>
              </w:rPr>
              <w:t xml:space="preserve">Un plan d’action en faveur de la parité hommes-femmes en termes d’accès à la microfinance et à l’information climatique est faite. </w:t>
            </w:r>
          </w:p>
          <w:p w14:paraId="0559B6CA" w14:textId="5F0FB6ED" w:rsidR="00C00772" w:rsidRPr="002F336F" w:rsidRDefault="00C00772" w:rsidP="00C00772">
            <w:pPr>
              <w:spacing w:after="0" w:line="374" w:lineRule="auto"/>
              <w:ind w:left="720"/>
              <w:rPr>
                <w:rFonts w:ascii="Times New Roman" w:hAnsi="Times New Roman" w:cs="Times New Roman"/>
                <w:sz w:val="20"/>
                <w:szCs w:val="20"/>
              </w:rPr>
            </w:pPr>
            <w:proofErr w:type="spellStart"/>
            <w:r w:rsidRPr="002F336F">
              <w:rPr>
                <w:rFonts w:ascii="Times New Roman" w:hAnsi="Times New Roman" w:cs="Times New Roman"/>
                <w:b/>
                <w:sz w:val="20"/>
                <w:szCs w:val="20"/>
              </w:rPr>
              <w:t>Livrables</w:t>
            </w:r>
            <w:proofErr w:type="spellEnd"/>
            <w:r w:rsidRPr="002F336F">
              <w:rPr>
                <w:rFonts w:ascii="Times New Roman" w:hAnsi="Times New Roman" w:cs="Times New Roman"/>
                <w:b/>
                <w:sz w:val="20"/>
                <w:szCs w:val="20"/>
              </w:rPr>
              <w:t xml:space="preserve">  </w:t>
            </w:r>
          </w:p>
          <w:p w14:paraId="5DC60EB1" w14:textId="77777777" w:rsidR="00C00772" w:rsidRPr="002F336F" w:rsidRDefault="00C00772" w:rsidP="00C00772">
            <w:pPr>
              <w:numPr>
                <w:ilvl w:val="0"/>
                <w:numId w:val="7"/>
              </w:numPr>
              <w:spacing w:after="1" w:line="237"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Un rapport initial comprenant la méthodologie, le calendrier détaillé de la mission et la liste des personnes ou institutions à rencontrer ; </w:t>
            </w:r>
          </w:p>
          <w:p w14:paraId="122E75B1" w14:textId="77777777" w:rsidR="00C00772" w:rsidRPr="002F336F" w:rsidRDefault="00C00772" w:rsidP="00C00772">
            <w:pPr>
              <w:numPr>
                <w:ilvl w:val="0"/>
                <w:numId w:val="7"/>
              </w:numPr>
              <w:spacing w:after="19" w:line="256"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lastRenderedPageBreak/>
              <w:t xml:space="preserve">Un rapport intermédiaire comprenant les premières conclusions et recommandations de </w:t>
            </w:r>
          </w:p>
          <w:p w14:paraId="1B65D587" w14:textId="77777777" w:rsidR="00C00772" w:rsidRPr="002F336F" w:rsidRDefault="00C00772" w:rsidP="00C00772">
            <w:pPr>
              <w:spacing w:after="0" w:line="256" w:lineRule="auto"/>
              <w:ind w:left="1080"/>
              <w:rPr>
                <w:rFonts w:ascii="Times New Roman" w:hAnsi="Times New Roman" w:cs="Times New Roman"/>
                <w:sz w:val="20"/>
                <w:szCs w:val="20"/>
              </w:rPr>
            </w:pPr>
            <w:proofErr w:type="spellStart"/>
            <w:proofErr w:type="gramStart"/>
            <w:r w:rsidRPr="002F336F">
              <w:rPr>
                <w:rFonts w:ascii="Times New Roman" w:hAnsi="Times New Roman" w:cs="Times New Roman"/>
                <w:sz w:val="20"/>
                <w:szCs w:val="20"/>
              </w:rPr>
              <w:t>l’étude</w:t>
            </w:r>
            <w:proofErr w:type="spellEnd"/>
            <w:r w:rsidRPr="002F336F">
              <w:rPr>
                <w:rFonts w:ascii="Times New Roman" w:hAnsi="Times New Roman" w:cs="Times New Roman"/>
                <w:sz w:val="20"/>
                <w:szCs w:val="20"/>
              </w:rPr>
              <w:t xml:space="preserve"> ;</w:t>
            </w:r>
            <w:proofErr w:type="gramEnd"/>
            <w:r w:rsidRPr="002F336F">
              <w:rPr>
                <w:rFonts w:ascii="Times New Roman" w:hAnsi="Times New Roman" w:cs="Times New Roman"/>
                <w:sz w:val="20"/>
                <w:szCs w:val="20"/>
              </w:rPr>
              <w:t xml:space="preserve"> </w:t>
            </w:r>
          </w:p>
          <w:p w14:paraId="5DD507D1" w14:textId="0B210A15" w:rsidR="00F765E8" w:rsidRPr="002F336F" w:rsidRDefault="00C00772" w:rsidP="00C00772">
            <w:pPr>
              <w:numPr>
                <w:ilvl w:val="0"/>
                <w:numId w:val="7"/>
              </w:numPr>
              <w:spacing w:after="27" w:line="280"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Un rapport final de la mission prenant en compte les recommandations et commentaires de l’équipe du projet. </w:t>
            </w:r>
          </w:p>
        </w:tc>
      </w:tr>
      <w:tr w:rsidR="00871C6E" w:rsidRPr="002F336F" w14:paraId="5BAEA83B" w14:textId="77777777" w:rsidTr="009C03C6">
        <w:trPr>
          <w:trHeight w:val="416"/>
          <w:jc w:val="center"/>
        </w:trPr>
        <w:tc>
          <w:tcPr>
            <w:tcW w:w="5000" w:type="pct"/>
            <w:shd w:val="clear" w:color="auto" w:fill="000080"/>
            <w:vAlign w:val="center"/>
          </w:tcPr>
          <w:p w14:paraId="38637C91" w14:textId="77777777" w:rsidR="00871C6E" w:rsidRPr="002F336F" w:rsidRDefault="00871C6E" w:rsidP="009C03C6">
            <w:pPr>
              <w:keepNext/>
              <w:spacing w:line="252" w:lineRule="auto"/>
              <w:rPr>
                <w:rFonts w:ascii="Times New Roman" w:hAnsi="Times New Roman" w:cs="Times New Roman"/>
                <w:b/>
                <w:bCs/>
                <w:sz w:val="20"/>
                <w:szCs w:val="20"/>
                <w:lang w:val="fr-FR"/>
              </w:rPr>
            </w:pPr>
            <w:r w:rsidRPr="002F336F">
              <w:rPr>
                <w:rFonts w:ascii="Times New Roman" w:hAnsi="Times New Roman" w:cs="Times New Roman"/>
                <w:b/>
                <w:bCs/>
                <w:sz w:val="20"/>
                <w:szCs w:val="20"/>
                <w:lang w:val="fr-FR"/>
              </w:rPr>
              <w:lastRenderedPageBreak/>
              <w:t xml:space="preserve">IV. Fonctions et responsabilités  </w:t>
            </w:r>
          </w:p>
        </w:tc>
      </w:tr>
      <w:tr w:rsidR="00871C6E" w:rsidRPr="002F336F" w14:paraId="731547AC" w14:textId="77777777" w:rsidTr="00285BC6">
        <w:trPr>
          <w:trHeight w:val="2224"/>
          <w:jc w:val="center"/>
        </w:trPr>
        <w:tc>
          <w:tcPr>
            <w:tcW w:w="5000" w:type="pct"/>
          </w:tcPr>
          <w:p w14:paraId="1530CBB4" w14:textId="77777777" w:rsidR="007551BA" w:rsidRPr="002F336F" w:rsidRDefault="007551BA" w:rsidP="007551BA">
            <w:pPr>
              <w:numPr>
                <w:ilvl w:val="0"/>
                <w:numId w:val="7"/>
              </w:numPr>
              <w:spacing w:after="148" w:line="256"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Faire une analyse des questions de genre en termes d’accès à la microfinance ; </w:t>
            </w:r>
          </w:p>
          <w:p w14:paraId="0C0367AD" w14:textId="77777777" w:rsidR="007551BA" w:rsidRPr="002F336F" w:rsidRDefault="007551BA" w:rsidP="007551BA">
            <w:pPr>
              <w:numPr>
                <w:ilvl w:val="0"/>
                <w:numId w:val="7"/>
              </w:numPr>
              <w:spacing w:after="112" w:line="256"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Faire une analyse des questions de genre en termes d’accès à l’information climatique ; </w:t>
            </w:r>
          </w:p>
          <w:p w14:paraId="79ACFC8F" w14:textId="77777777" w:rsidR="007551BA" w:rsidRPr="002F336F" w:rsidRDefault="007551BA" w:rsidP="007551BA">
            <w:pPr>
              <w:numPr>
                <w:ilvl w:val="0"/>
                <w:numId w:val="7"/>
              </w:numPr>
              <w:spacing w:after="0" w:line="393"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Faire une analyse de la situation des réfugiés et aux rapatriés en termes d’accès à la microfinance et à l’information climatique ; </w:t>
            </w:r>
          </w:p>
          <w:p w14:paraId="7C61FA4C" w14:textId="77777777" w:rsidR="007551BA" w:rsidRPr="002F336F" w:rsidRDefault="007551BA" w:rsidP="007551BA">
            <w:pPr>
              <w:numPr>
                <w:ilvl w:val="0"/>
                <w:numId w:val="7"/>
              </w:numPr>
              <w:spacing w:after="146" w:line="256"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Développer un plan d’action en faveur de la parité hommes-femmes après l’analyse liées à </w:t>
            </w:r>
          </w:p>
          <w:p w14:paraId="696216E5" w14:textId="3B382C26" w:rsidR="00871C6E" w:rsidRPr="002F336F" w:rsidRDefault="007551BA" w:rsidP="007551BA">
            <w:pPr>
              <w:spacing w:after="103" w:line="256" w:lineRule="auto"/>
              <w:ind w:left="720"/>
              <w:rPr>
                <w:rFonts w:ascii="Times New Roman" w:hAnsi="Times New Roman" w:cs="Times New Roman"/>
                <w:sz w:val="20"/>
                <w:szCs w:val="20"/>
                <w:lang w:val="fr-SN"/>
              </w:rPr>
            </w:pPr>
            <w:proofErr w:type="gramStart"/>
            <w:r w:rsidRPr="002F336F">
              <w:rPr>
                <w:rFonts w:ascii="Times New Roman" w:hAnsi="Times New Roman" w:cs="Times New Roman"/>
                <w:sz w:val="20"/>
                <w:szCs w:val="20"/>
                <w:lang w:val="fr-SN"/>
              </w:rPr>
              <w:t>l’accès</w:t>
            </w:r>
            <w:proofErr w:type="gramEnd"/>
            <w:r w:rsidRPr="002F336F">
              <w:rPr>
                <w:rFonts w:ascii="Times New Roman" w:hAnsi="Times New Roman" w:cs="Times New Roman"/>
                <w:sz w:val="20"/>
                <w:szCs w:val="20"/>
                <w:lang w:val="fr-SN"/>
              </w:rPr>
              <w:t xml:space="preserve"> à la microfinance et à l’information climatique. </w:t>
            </w:r>
          </w:p>
        </w:tc>
      </w:tr>
      <w:tr w:rsidR="00871C6E" w:rsidRPr="002F336F" w14:paraId="4433D983" w14:textId="77777777" w:rsidTr="009C03C6">
        <w:trPr>
          <w:trHeight w:val="309"/>
          <w:jc w:val="center"/>
        </w:trPr>
        <w:tc>
          <w:tcPr>
            <w:tcW w:w="5000" w:type="pct"/>
            <w:shd w:val="clear" w:color="auto" w:fill="000080"/>
            <w:vAlign w:val="center"/>
          </w:tcPr>
          <w:p w14:paraId="126B94B0" w14:textId="77777777" w:rsidR="00871C6E" w:rsidRPr="002F336F" w:rsidRDefault="00871C6E" w:rsidP="00871C6E">
            <w:pPr>
              <w:numPr>
                <w:ilvl w:val="0"/>
                <w:numId w:val="1"/>
              </w:numPr>
              <w:spacing w:after="0" w:line="240" w:lineRule="auto"/>
              <w:rPr>
                <w:rFonts w:ascii="Times New Roman" w:hAnsi="Times New Roman" w:cs="Times New Roman"/>
                <w:b/>
                <w:bCs/>
                <w:sz w:val="20"/>
                <w:szCs w:val="20"/>
                <w:lang w:val="fr-FR"/>
              </w:rPr>
            </w:pPr>
            <w:r w:rsidRPr="002F336F">
              <w:rPr>
                <w:rFonts w:ascii="Times New Roman" w:hAnsi="Times New Roman" w:cs="Times New Roman"/>
                <w:b/>
                <w:bCs/>
                <w:sz w:val="20"/>
                <w:szCs w:val="20"/>
                <w:lang w:val="fr-FR"/>
              </w:rPr>
              <w:t xml:space="preserve">V. Livrables </w:t>
            </w:r>
          </w:p>
        </w:tc>
      </w:tr>
      <w:tr w:rsidR="00871C6E" w:rsidRPr="002F336F" w14:paraId="1B401DC2" w14:textId="77777777" w:rsidTr="00285BC6">
        <w:trPr>
          <w:trHeight w:val="2175"/>
          <w:jc w:val="center"/>
        </w:trPr>
        <w:tc>
          <w:tcPr>
            <w:tcW w:w="5000" w:type="pct"/>
            <w:shd w:val="clear" w:color="auto" w:fill="auto"/>
            <w:vAlign w:val="center"/>
          </w:tcPr>
          <w:p w14:paraId="09B45289" w14:textId="52016E0B" w:rsidR="005B5D95" w:rsidRPr="002F336F" w:rsidRDefault="00871C6E" w:rsidP="005B5D95">
            <w:pPr>
              <w:jc w:val="both"/>
              <w:rPr>
                <w:rFonts w:ascii="Times New Roman" w:hAnsi="Times New Roman" w:cs="Times New Roman"/>
                <w:sz w:val="20"/>
                <w:szCs w:val="20"/>
                <w:lang w:val="fr-FR"/>
              </w:rPr>
            </w:pPr>
            <w:r w:rsidRPr="002F336F">
              <w:rPr>
                <w:rFonts w:ascii="Times New Roman" w:hAnsi="Times New Roman" w:cs="Times New Roman"/>
                <w:sz w:val="20"/>
                <w:szCs w:val="20"/>
                <w:lang w:val="fr-FR"/>
              </w:rPr>
              <w:t>Les produits/livrables attendus sont :</w:t>
            </w:r>
          </w:p>
          <w:p w14:paraId="7B6E10C1" w14:textId="77777777" w:rsidR="00DB097C" w:rsidRPr="002F336F" w:rsidRDefault="00DB097C" w:rsidP="00DB097C">
            <w:pPr>
              <w:numPr>
                <w:ilvl w:val="0"/>
                <w:numId w:val="7"/>
              </w:numPr>
              <w:spacing w:after="1" w:line="237"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Un rapport initial comprenant la méthodologie, le calendrier détaillé de la mission et la liste des personnes ou institutions à rencontrer ; </w:t>
            </w:r>
          </w:p>
          <w:p w14:paraId="4885A8AF" w14:textId="77777777" w:rsidR="00DB097C" w:rsidRPr="002F336F" w:rsidRDefault="00DB097C" w:rsidP="00DB097C">
            <w:pPr>
              <w:numPr>
                <w:ilvl w:val="0"/>
                <w:numId w:val="7"/>
              </w:numPr>
              <w:spacing w:after="19" w:line="256"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Un rapport intermédiaire comprenant les premières conclusions et recommandations de </w:t>
            </w:r>
          </w:p>
          <w:p w14:paraId="4AA5230E" w14:textId="77777777" w:rsidR="00DB097C" w:rsidRPr="002F336F" w:rsidRDefault="00DB097C" w:rsidP="00DB097C">
            <w:pPr>
              <w:spacing w:after="0" w:line="256" w:lineRule="auto"/>
              <w:ind w:left="1080"/>
              <w:rPr>
                <w:rFonts w:ascii="Times New Roman" w:hAnsi="Times New Roman" w:cs="Times New Roman"/>
                <w:sz w:val="20"/>
                <w:szCs w:val="20"/>
              </w:rPr>
            </w:pPr>
            <w:proofErr w:type="spellStart"/>
            <w:proofErr w:type="gramStart"/>
            <w:r w:rsidRPr="002F336F">
              <w:rPr>
                <w:rFonts w:ascii="Times New Roman" w:hAnsi="Times New Roman" w:cs="Times New Roman"/>
                <w:sz w:val="20"/>
                <w:szCs w:val="20"/>
              </w:rPr>
              <w:t>l’étude</w:t>
            </w:r>
            <w:proofErr w:type="spellEnd"/>
            <w:r w:rsidRPr="002F336F">
              <w:rPr>
                <w:rFonts w:ascii="Times New Roman" w:hAnsi="Times New Roman" w:cs="Times New Roman"/>
                <w:sz w:val="20"/>
                <w:szCs w:val="20"/>
              </w:rPr>
              <w:t xml:space="preserve"> ;</w:t>
            </w:r>
            <w:proofErr w:type="gramEnd"/>
            <w:r w:rsidRPr="002F336F">
              <w:rPr>
                <w:rFonts w:ascii="Times New Roman" w:hAnsi="Times New Roman" w:cs="Times New Roman"/>
                <w:sz w:val="20"/>
                <w:szCs w:val="20"/>
              </w:rPr>
              <w:t xml:space="preserve"> </w:t>
            </w:r>
          </w:p>
          <w:p w14:paraId="3C3EB5FD" w14:textId="77777777" w:rsidR="00DB097C" w:rsidRPr="002F336F" w:rsidRDefault="00DB097C" w:rsidP="00DB097C">
            <w:pPr>
              <w:numPr>
                <w:ilvl w:val="0"/>
                <w:numId w:val="7"/>
              </w:numPr>
              <w:spacing w:after="27" w:line="280" w:lineRule="auto"/>
              <w:ind w:hanging="360"/>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Un rapport final de la mission prenant en compte les recommandations et commentaires de l’équipe du projet. </w:t>
            </w:r>
          </w:p>
          <w:p w14:paraId="4357D2D5" w14:textId="77777777" w:rsidR="00871C6E" w:rsidRPr="002F336F" w:rsidRDefault="00871C6E" w:rsidP="009C03C6">
            <w:pPr>
              <w:jc w:val="both"/>
              <w:rPr>
                <w:rFonts w:ascii="Times New Roman" w:hAnsi="Times New Roman" w:cs="Times New Roman"/>
                <w:sz w:val="20"/>
                <w:szCs w:val="20"/>
                <w:lang w:val="fr-SN"/>
              </w:rPr>
            </w:pPr>
          </w:p>
        </w:tc>
      </w:tr>
      <w:tr w:rsidR="00871C6E" w:rsidRPr="002F336F" w14:paraId="0A8116A3" w14:textId="77777777" w:rsidTr="009C03C6">
        <w:trPr>
          <w:trHeight w:val="309"/>
          <w:jc w:val="center"/>
        </w:trPr>
        <w:tc>
          <w:tcPr>
            <w:tcW w:w="5000" w:type="pct"/>
            <w:shd w:val="clear" w:color="auto" w:fill="000080"/>
            <w:vAlign w:val="center"/>
          </w:tcPr>
          <w:p w14:paraId="05C24FEE" w14:textId="77777777" w:rsidR="00871C6E" w:rsidRPr="002F336F" w:rsidRDefault="00871C6E" w:rsidP="009C03C6">
            <w:pPr>
              <w:spacing w:line="252" w:lineRule="auto"/>
              <w:rPr>
                <w:rFonts w:ascii="Times New Roman" w:hAnsi="Times New Roman" w:cs="Times New Roman"/>
                <w:b/>
                <w:bCs/>
                <w:sz w:val="20"/>
                <w:szCs w:val="20"/>
                <w:lang w:val="fr-FR"/>
              </w:rPr>
            </w:pPr>
            <w:r w:rsidRPr="002F336F">
              <w:rPr>
                <w:rFonts w:ascii="Times New Roman" w:hAnsi="Times New Roman" w:cs="Times New Roman"/>
                <w:b/>
                <w:bCs/>
                <w:sz w:val="20"/>
                <w:szCs w:val="20"/>
                <w:lang w:val="fr-FR"/>
              </w:rPr>
              <w:t xml:space="preserve">VI. Durée de la mission  </w:t>
            </w:r>
          </w:p>
        </w:tc>
      </w:tr>
      <w:tr w:rsidR="00871C6E" w:rsidRPr="002F336F" w14:paraId="6EA37900" w14:textId="77777777" w:rsidTr="009C03C6">
        <w:trPr>
          <w:trHeight w:val="309"/>
          <w:jc w:val="center"/>
        </w:trPr>
        <w:tc>
          <w:tcPr>
            <w:tcW w:w="5000" w:type="pct"/>
            <w:shd w:val="clear" w:color="auto" w:fill="auto"/>
            <w:vAlign w:val="center"/>
          </w:tcPr>
          <w:p w14:paraId="154E0F09" w14:textId="79651162" w:rsidR="00871C6E" w:rsidRPr="002F336F" w:rsidRDefault="00871C6E" w:rsidP="009C03C6">
            <w:pPr>
              <w:pStyle w:val="Default"/>
              <w:rPr>
                <w:b/>
                <w:bCs/>
                <w:color w:val="auto"/>
                <w:sz w:val="20"/>
                <w:szCs w:val="20"/>
              </w:rPr>
            </w:pPr>
            <w:r w:rsidRPr="002F336F">
              <w:rPr>
                <w:rFonts w:eastAsia="Arial"/>
                <w:color w:val="auto"/>
                <w:sz w:val="20"/>
                <w:szCs w:val="20"/>
                <w:lang w:eastAsia="fr-FR" w:bidi="fr-FR"/>
              </w:rPr>
              <w:t xml:space="preserve">La durée de la mission est de </w:t>
            </w:r>
            <w:r w:rsidR="00DB097C" w:rsidRPr="002F336F">
              <w:rPr>
                <w:rFonts w:eastAsia="Arial"/>
                <w:color w:val="auto"/>
                <w:sz w:val="20"/>
                <w:szCs w:val="20"/>
                <w:lang w:eastAsia="fr-FR" w:bidi="fr-FR"/>
              </w:rPr>
              <w:t>trente</w:t>
            </w:r>
            <w:r w:rsidRPr="002F336F">
              <w:rPr>
                <w:rFonts w:eastAsia="Arial"/>
                <w:color w:val="auto"/>
                <w:sz w:val="20"/>
                <w:szCs w:val="20"/>
                <w:lang w:eastAsia="fr-FR" w:bidi="fr-FR"/>
              </w:rPr>
              <w:t xml:space="preserve"> (</w:t>
            </w:r>
            <w:r w:rsidR="00DB097C" w:rsidRPr="002F336F">
              <w:rPr>
                <w:rFonts w:eastAsia="Arial"/>
                <w:color w:val="auto"/>
                <w:sz w:val="20"/>
                <w:szCs w:val="20"/>
                <w:lang w:eastAsia="fr-FR" w:bidi="fr-FR"/>
              </w:rPr>
              <w:t>3</w:t>
            </w:r>
            <w:r w:rsidR="005B5D95" w:rsidRPr="002F336F">
              <w:rPr>
                <w:rFonts w:eastAsia="Arial"/>
                <w:color w:val="auto"/>
                <w:sz w:val="20"/>
                <w:szCs w:val="20"/>
                <w:lang w:eastAsia="fr-FR" w:bidi="fr-FR"/>
              </w:rPr>
              <w:t>0</w:t>
            </w:r>
            <w:r w:rsidRPr="002F336F">
              <w:rPr>
                <w:rFonts w:eastAsia="Arial"/>
                <w:color w:val="auto"/>
                <w:sz w:val="20"/>
                <w:szCs w:val="20"/>
                <w:lang w:eastAsia="fr-FR" w:bidi="fr-FR"/>
              </w:rPr>
              <w:t xml:space="preserve">) jours ouvrables. </w:t>
            </w:r>
          </w:p>
        </w:tc>
      </w:tr>
      <w:tr w:rsidR="00871C6E" w:rsidRPr="002F336F" w14:paraId="2F43A2AE" w14:textId="77777777" w:rsidTr="009C03C6">
        <w:trPr>
          <w:trHeight w:val="309"/>
          <w:jc w:val="center"/>
        </w:trPr>
        <w:tc>
          <w:tcPr>
            <w:tcW w:w="5000" w:type="pct"/>
            <w:shd w:val="clear" w:color="auto" w:fill="000080"/>
            <w:vAlign w:val="center"/>
          </w:tcPr>
          <w:p w14:paraId="1065DFB3" w14:textId="6E7F6520" w:rsidR="00871C6E" w:rsidRPr="002F336F" w:rsidRDefault="00871C6E" w:rsidP="009C03C6">
            <w:pPr>
              <w:spacing w:line="252" w:lineRule="auto"/>
              <w:rPr>
                <w:rFonts w:ascii="Times New Roman" w:hAnsi="Times New Roman" w:cs="Times New Roman"/>
                <w:b/>
                <w:bCs/>
                <w:sz w:val="20"/>
                <w:szCs w:val="20"/>
                <w:lang w:val="fr-FR"/>
              </w:rPr>
            </w:pPr>
            <w:r w:rsidRPr="002F336F">
              <w:rPr>
                <w:rFonts w:ascii="Times New Roman" w:hAnsi="Times New Roman" w:cs="Times New Roman"/>
                <w:b/>
                <w:bCs/>
                <w:sz w:val="20"/>
                <w:szCs w:val="20"/>
                <w:lang w:val="fr-FR"/>
              </w:rPr>
              <w:t xml:space="preserve">VII. Qualifications et compétences </w:t>
            </w:r>
            <w:r w:rsidR="00CA7624" w:rsidRPr="002F336F">
              <w:rPr>
                <w:rFonts w:ascii="Times New Roman" w:hAnsi="Times New Roman" w:cs="Times New Roman"/>
                <w:b/>
                <w:bCs/>
                <w:sz w:val="20"/>
                <w:szCs w:val="20"/>
                <w:lang w:val="fr-FR"/>
              </w:rPr>
              <w:t>requises</w:t>
            </w:r>
          </w:p>
        </w:tc>
      </w:tr>
    </w:tbl>
    <w:p w14:paraId="50C4C015" w14:textId="77777777" w:rsidR="00871C6E" w:rsidRPr="002F336F" w:rsidRDefault="00871C6E" w:rsidP="00871C6E">
      <w:pPr>
        <w:rPr>
          <w:rFonts w:ascii="Times New Roman" w:hAnsi="Times New Roman" w:cs="Times New Roman"/>
          <w:sz w:val="20"/>
          <w:szCs w:val="20"/>
          <w:lang w:val="fr-FR"/>
        </w:rPr>
      </w:pPr>
    </w:p>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350"/>
      </w:tblGrid>
      <w:tr w:rsidR="00871C6E" w:rsidRPr="002F336F" w14:paraId="25205F34" w14:textId="77777777" w:rsidTr="009C03C6">
        <w:trPr>
          <w:cantSplit/>
          <w:trHeight w:val="2112"/>
          <w:jc w:val="center"/>
        </w:trPr>
        <w:tc>
          <w:tcPr>
            <w:tcW w:w="5000" w:type="pct"/>
          </w:tcPr>
          <w:p w14:paraId="7DCAC420" w14:textId="77777777" w:rsidR="00E65383" w:rsidRPr="002F336F" w:rsidRDefault="00E65383" w:rsidP="00DB097C">
            <w:pPr>
              <w:pStyle w:val="Paragraphedeliste"/>
              <w:numPr>
                <w:ilvl w:val="0"/>
                <w:numId w:val="5"/>
              </w:numPr>
              <w:spacing w:line="288" w:lineRule="auto"/>
              <w:jc w:val="both"/>
              <w:rPr>
                <w:rFonts w:ascii="Times New Roman" w:hAnsi="Times New Roman" w:cs="Times New Roman"/>
                <w:b/>
                <w:bCs/>
                <w:sz w:val="20"/>
                <w:szCs w:val="20"/>
                <w:u w:val="single"/>
                <w:lang w:val="fr-FR"/>
              </w:rPr>
            </w:pPr>
            <w:r w:rsidRPr="002F336F">
              <w:rPr>
                <w:rFonts w:ascii="Times New Roman" w:hAnsi="Times New Roman" w:cs="Times New Roman"/>
                <w:b/>
                <w:bCs/>
                <w:sz w:val="20"/>
                <w:szCs w:val="20"/>
                <w:u w:val="single"/>
                <w:lang w:val="fr-FR"/>
              </w:rPr>
              <w:lastRenderedPageBreak/>
              <w:t>Education :</w:t>
            </w:r>
          </w:p>
          <w:p w14:paraId="604E41DE" w14:textId="77777777" w:rsidR="00DB097C" w:rsidRPr="002F336F" w:rsidRDefault="00DB097C" w:rsidP="00DB097C">
            <w:pPr>
              <w:spacing w:line="271" w:lineRule="auto"/>
              <w:ind w:left="655" w:hanging="360"/>
              <w:rPr>
                <w:rFonts w:ascii="Times New Roman" w:hAnsi="Times New Roman" w:cs="Times New Roman"/>
                <w:sz w:val="20"/>
                <w:szCs w:val="20"/>
                <w:lang w:val="fr-SN"/>
              </w:rPr>
            </w:pPr>
            <w:r w:rsidRPr="002F336F">
              <w:rPr>
                <w:rFonts w:ascii="Segoe UI Symbol" w:eastAsia="Wingdings" w:hAnsi="Segoe UI Symbol" w:cs="Segoe UI Symbol"/>
                <w:sz w:val="20"/>
                <w:szCs w:val="20"/>
                <w:lang w:val="fr-SN"/>
              </w:rPr>
              <w:t>✓</w:t>
            </w:r>
            <w:r w:rsidRPr="002F336F">
              <w:rPr>
                <w:rFonts w:ascii="Times New Roman" w:eastAsia="Arial" w:hAnsi="Times New Roman" w:cs="Times New Roman"/>
                <w:sz w:val="20"/>
                <w:szCs w:val="20"/>
                <w:lang w:val="fr-SN"/>
              </w:rPr>
              <w:t xml:space="preserve"> </w:t>
            </w:r>
            <w:r w:rsidRPr="002F336F">
              <w:rPr>
                <w:rFonts w:ascii="Times New Roman" w:hAnsi="Times New Roman" w:cs="Times New Roman"/>
                <w:sz w:val="20"/>
                <w:szCs w:val="20"/>
                <w:lang w:val="fr-SN"/>
              </w:rPr>
              <w:t xml:space="preserve">Avoir au moins un Bac+5 ou équivalent dans le domaine des sciences sociales, sciences économiques, droit, genre et développement ou dans un domaine d'études connexe. </w:t>
            </w:r>
          </w:p>
          <w:p w14:paraId="4574135E" w14:textId="116A8023" w:rsidR="00E65383" w:rsidRPr="002F336F" w:rsidRDefault="00DB097C" w:rsidP="00DB097C">
            <w:pPr>
              <w:numPr>
                <w:ilvl w:val="0"/>
                <w:numId w:val="5"/>
              </w:numPr>
              <w:spacing w:after="0" w:line="271" w:lineRule="auto"/>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Une spécialisation des travaux de recherche et des publications sur l’équité entre les sexes est atout.   </w:t>
            </w:r>
          </w:p>
          <w:p w14:paraId="1117E7D9" w14:textId="77777777" w:rsidR="00E65383" w:rsidRPr="002F336F" w:rsidRDefault="00E65383" w:rsidP="00DB097C">
            <w:pPr>
              <w:pStyle w:val="Paragraphedeliste"/>
              <w:numPr>
                <w:ilvl w:val="0"/>
                <w:numId w:val="5"/>
              </w:numPr>
              <w:spacing w:after="120" w:line="288" w:lineRule="auto"/>
              <w:contextualSpacing w:val="0"/>
              <w:jc w:val="both"/>
              <w:rPr>
                <w:rFonts w:ascii="Times New Roman" w:hAnsi="Times New Roman" w:cs="Times New Roman"/>
                <w:b/>
                <w:bCs/>
                <w:sz w:val="20"/>
                <w:szCs w:val="20"/>
                <w:u w:val="single"/>
                <w:lang w:val="fr-FR"/>
              </w:rPr>
            </w:pPr>
            <w:r w:rsidRPr="002F336F">
              <w:rPr>
                <w:rFonts w:ascii="Times New Roman" w:hAnsi="Times New Roman" w:cs="Times New Roman"/>
                <w:b/>
                <w:bCs/>
                <w:sz w:val="20"/>
                <w:szCs w:val="20"/>
                <w:u w:val="single"/>
                <w:lang w:val="fr-FR"/>
              </w:rPr>
              <w:t>Expérience professionnelle et qualifications requises :</w:t>
            </w:r>
          </w:p>
          <w:p w14:paraId="33A90AE8" w14:textId="77777777" w:rsidR="00DB097C" w:rsidRPr="002F336F" w:rsidRDefault="00DB097C" w:rsidP="00DB097C">
            <w:pPr>
              <w:numPr>
                <w:ilvl w:val="0"/>
                <w:numId w:val="5"/>
              </w:numPr>
              <w:spacing w:after="10" w:line="256" w:lineRule="auto"/>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Avoir au moins 10 ans d’expérience professionnelle dans les domaines du genre ; </w:t>
            </w:r>
          </w:p>
          <w:p w14:paraId="77142EBC" w14:textId="77777777" w:rsidR="00DB097C" w:rsidRPr="002F336F" w:rsidRDefault="00DB097C" w:rsidP="00DB097C">
            <w:pPr>
              <w:numPr>
                <w:ilvl w:val="0"/>
                <w:numId w:val="5"/>
              </w:numPr>
              <w:spacing w:after="37" w:line="247" w:lineRule="auto"/>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Avoir au moins trois (3) années d’expérience similaire d’appui / consultance antérieures dans le cadre de la prise en compte de l’équité Hommes-femmes dans des projets et/ou programmes relatifs au changement climatique ; </w:t>
            </w:r>
          </w:p>
          <w:p w14:paraId="5C51D4F0" w14:textId="77777777" w:rsidR="00DB097C" w:rsidRPr="002F336F" w:rsidRDefault="00DB097C" w:rsidP="00DB097C">
            <w:pPr>
              <w:numPr>
                <w:ilvl w:val="0"/>
                <w:numId w:val="5"/>
              </w:numPr>
              <w:spacing w:after="4" w:line="271" w:lineRule="auto"/>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Avoir deux (2) années d’expérience dans la Conduite d’une analyse spécifique de l’équité entre les sexes dans le cadre de résultats du projet pour assurer que les interventions et les résultats du projet favorisent l'égalité des sexes ; </w:t>
            </w:r>
          </w:p>
          <w:p w14:paraId="4A62D1BB" w14:textId="77777777" w:rsidR="00DB097C" w:rsidRPr="002F336F" w:rsidRDefault="00DB097C" w:rsidP="00DB097C">
            <w:pPr>
              <w:numPr>
                <w:ilvl w:val="0"/>
                <w:numId w:val="5"/>
              </w:numPr>
              <w:spacing w:after="0" w:line="273" w:lineRule="auto"/>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Une connaissance avérée des questions de l'égalité des sexes et l'autonomisation des femmes ; </w:t>
            </w:r>
          </w:p>
          <w:p w14:paraId="4C14C4E8" w14:textId="77777777" w:rsidR="00DB097C" w:rsidRPr="002F336F" w:rsidRDefault="00DB097C" w:rsidP="00DB097C">
            <w:pPr>
              <w:numPr>
                <w:ilvl w:val="0"/>
                <w:numId w:val="5"/>
              </w:numPr>
              <w:spacing w:after="2" w:line="237" w:lineRule="auto"/>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Une large expertise dans le domaine de la programmation, de la planification stratégique, du suivi et de l’évaluation, de la collecte et l’analyse des données relatives au développement ; </w:t>
            </w:r>
          </w:p>
          <w:p w14:paraId="53D2C72E" w14:textId="77777777" w:rsidR="00DB097C" w:rsidRPr="002F336F" w:rsidRDefault="00DB097C" w:rsidP="00DB097C">
            <w:pPr>
              <w:numPr>
                <w:ilvl w:val="0"/>
                <w:numId w:val="5"/>
              </w:numPr>
              <w:spacing w:after="9" w:line="235" w:lineRule="auto"/>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Une bonne connaissance du Système des Nations Unies, et des autres partenaires au développement au Tchad ; </w:t>
            </w:r>
          </w:p>
          <w:p w14:paraId="7B8E820E" w14:textId="583013D0" w:rsidR="00871C6E" w:rsidRPr="002F336F" w:rsidRDefault="00DB097C" w:rsidP="00DB097C">
            <w:pPr>
              <w:pStyle w:val="Paragraphedeliste"/>
              <w:tabs>
                <w:tab w:val="left" w:pos="284"/>
                <w:tab w:val="left" w:pos="426"/>
              </w:tabs>
              <w:spacing w:before="120" w:after="0"/>
              <w:jc w:val="both"/>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Une bonne connaissance de l’administration du Tchad et régions serait un atout.  </w:t>
            </w:r>
          </w:p>
        </w:tc>
      </w:tr>
      <w:tr w:rsidR="00871C6E" w:rsidRPr="002F336F" w14:paraId="6DAB1854" w14:textId="77777777" w:rsidTr="009C03C6">
        <w:trPr>
          <w:trHeight w:val="321"/>
          <w:jc w:val="center"/>
        </w:trPr>
        <w:tc>
          <w:tcPr>
            <w:tcW w:w="5000" w:type="pct"/>
            <w:shd w:val="clear" w:color="auto" w:fill="000080"/>
            <w:vAlign w:val="center"/>
          </w:tcPr>
          <w:p w14:paraId="65F11B24" w14:textId="77777777" w:rsidR="00871C6E" w:rsidRPr="002F336F" w:rsidRDefault="00871C6E" w:rsidP="009C03C6">
            <w:pPr>
              <w:spacing w:line="252" w:lineRule="auto"/>
              <w:rPr>
                <w:rFonts w:ascii="Times New Roman" w:hAnsi="Times New Roman" w:cs="Times New Roman"/>
                <w:b/>
                <w:bCs/>
                <w:sz w:val="20"/>
                <w:szCs w:val="20"/>
                <w:lang w:val="fr-FR"/>
              </w:rPr>
            </w:pPr>
            <w:r w:rsidRPr="002F336F">
              <w:rPr>
                <w:rFonts w:ascii="Times New Roman" w:hAnsi="Times New Roman" w:cs="Times New Roman"/>
                <w:b/>
                <w:bCs/>
                <w:sz w:val="20"/>
                <w:szCs w:val="20"/>
                <w:lang w:val="fr-FR"/>
              </w:rPr>
              <w:t xml:space="preserve">VIII. Les critères d’évaluation </w:t>
            </w:r>
          </w:p>
        </w:tc>
      </w:tr>
      <w:tr w:rsidR="00871C6E" w:rsidRPr="002F336F" w14:paraId="58EEC551" w14:textId="77777777" w:rsidTr="007C3484">
        <w:trPr>
          <w:trHeight w:val="2117"/>
          <w:jc w:val="center"/>
        </w:trPr>
        <w:tc>
          <w:tcPr>
            <w:tcW w:w="5000" w:type="pct"/>
            <w:shd w:val="clear" w:color="auto" w:fill="auto"/>
            <w:vAlign w:val="center"/>
          </w:tcPr>
          <w:p w14:paraId="16F874F5" w14:textId="77777777" w:rsidR="007C3484" w:rsidRPr="002F336F" w:rsidRDefault="007C3484" w:rsidP="007C3484">
            <w:pPr>
              <w:spacing w:after="266" w:line="256" w:lineRule="auto"/>
              <w:ind w:left="-5" w:right="135"/>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Les consultants individuels seront évalués comme suit : </w:t>
            </w:r>
          </w:p>
          <w:p w14:paraId="54ABA2A2" w14:textId="77777777" w:rsidR="007C3484" w:rsidRPr="002F336F" w:rsidRDefault="007C3484" w:rsidP="007C3484">
            <w:pPr>
              <w:pStyle w:val="Titre1"/>
              <w:numPr>
                <w:ilvl w:val="0"/>
                <w:numId w:val="0"/>
              </w:numPr>
              <w:spacing w:after="287"/>
              <w:rPr>
                <w:sz w:val="20"/>
                <w:szCs w:val="20"/>
              </w:rPr>
            </w:pPr>
            <w:r w:rsidRPr="002F336F">
              <w:rPr>
                <w:b w:val="0"/>
                <w:sz w:val="20"/>
                <w:szCs w:val="20"/>
                <w:u w:val="single" w:color="000000"/>
              </w:rPr>
              <w:t>Analyse cumulative</w:t>
            </w:r>
            <w:r w:rsidRPr="002F336F">
              <w:rPr>
                <w:b w:val="0"/>
                <w:sz w:val="20"/>
                <w:szCs w:val="20"/>
              </w:rPr>
              <w:t xml:space="preserve"> </w:t>
            </w:r>
          </w:p>
          <w:p w14:paraId="578B1391" w14:textId="77777777" w:rsidR="007C3484" w:rsidRPr="002F336F" w:rsidRDefault="007C3484" w:rsidP="007C3484">
            <w:pPr>
              <w:spacing w:after="25" w:line="376" w:lineRule="auto"/>
              <w:ind w:left="-5" w:right="135"/>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En utilisant cette méthode d’évaluation pondérée, un contrat sera attribué au consultant individuel dont l’offre a été évaluée et déterminée comme étant, à la fois : a) </w:t>
            </w:r>
            <w:r w:rsidRPr="002F336F">
              <w:rPr>
                <w:rFonts w:ascii="Times New Roman" w:hAnsi="Times New Roman" w:cs="Times New Roman"/>
                <w:sz w:val="20"/>
                <w:szCs w:val="20"/>
                <w:lang w:val="fr-SN"/>
              </w:rPr>
              <w:tab/>
              <w:t xml:space="preserve">Efficace/conforme/acceptable, et </w:t>
            </w:r>
          </w:p>
          <w:p w14:paraId="0D7A7F0A" w14:textId="77777777" w:rsidR="007C3484" w:rsidRPr="002F336F" w:rsidRDefault="007C3484" w:rsidP="007C3484">
            <w:pPr>
              <w:spacing w:after="0" w:line="360" w:lineRule="auto"/>
              <w:ind w:left="-5" w:right="135"/>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b) </w:t>
            </w:r>
            <w:r w:rsidRPr="002F336F">
              <w:rPr>
                <w:rFonts w:ascii="Times New Roman" w:hAnsi="Times New Roman" w:cs="Times New Roman"/>
                <w:sz w:val="20"/>
                <w:szCs w:val="20"/>
                <w:lang w:val="fr-SN"/>
              </w:rPr>
              <w:tab/>
              <w:t xml:space="preserve">Comme ayant reçu le score le plus élevé, déterminé à partir d’un ensemble prédéfini de critères techniques et financiers pondérés, spécifiques à la demande : </w:t>
            </w:r>
          </w:p>
          <w:p w14:paraId="2F68628C" w14:textId="77777777" w:rsidR="007C3484" w:rsidRPr="002F336F" w:rsidRDefault="007C3484" w:rsidP="007C3484">
            <w:pPr>
              <w:tabs>
                <w:tab w:val="center" w:pos="393"/>
                <w:tab w:val="center" w:pos="2217"/>
              </w:tabs>
              <w:spacing w:after="100" w:line="256" w:lineRule="auto"/>
              <w:rPr>
                <w:rFonts w:ascii="Times New Roman" w:hAnsi="Times New Roman" w:cs="Times New Roman"/>
                <w:sz w:val="20"/>
                <w:szCs w:val="20"/>
                <w:lang w:val="fr-SN"/>
              </w:rPr>
            </w:pPr>
            <w:r w:rsidRPr="002F336F">
              <w:rPr>
                <w:rFonts w:ascii="Times New Roman" w:eastAsia="Calibri" w:hAnsi="Times New Roman" w:cs="Times New Roman"/>
                <w:sz w:val="20"/>
                <w:szCs w:val="20"/>
                <w:lang w:val="fr-SN"/>
              </w:rPr>
              <w:tab/>
              <w:t>·</w:t>
            </w:r>
            <w:r w:rsidRPr="002F336F">
              <w:rPr>
                <w:rFonts w:ascii="Times New Roman" w:eastAsia="Arial" w:hAnsi="Times New Roman" w:cs="Times New Roman"/>
                <w:sz w:val="20"/>
                <w:szCs w:val="20"/>
                <w:lang w:val="fr-SN"/>
              </w:rPr>
              <w:t xml:space="preserve"> </w:t>
            </w:r>
            <w:r w:rsidRPr="002F336F">
              <w:rPr>
                <w:rFonts w:ascii="Times New Roman" w:eastAsia="Arial" w:hAnsi="Times New Roman" w:cs="Times New Roman"/>
                <w:sz w:val="20"/>
                <w:szCs w:val="20"/>
                <w:lang w:val="fr-SN"/>
              </w:rPr>
              <w:tab/>
            </w:r>
            <w:r w:rsidRPr="002F336F">
              <w:rPr>
                <w:rFonts w:ascii="Times New Roman" w:hAnsi="Times New Roman" w:cs="Times New Roman"/>
                <w:sz w:val="20"/>
                <w:szCs w:val="20"/>
                <w:lang w:val="fr-SN"/>
              </w:rPr>
              <w:t xml:space="preserve">Poids des critères techniques 70% </w:t>
            </w:r>
          </w:p>
          <w:p w14:paraId="52996C60" w14:textId="77777777" w:rsidR="007C3484" w:rsidRPr="002F336F" w:rsidRDefault="007C3484" w:rsidP="007C3484">
            <w:pPr>
              <w:tabs>
                <w:tab w:val="center" w:pos="393"/>
                <w:tab w:val="center" w:pos="2180"/>
              </w:tabs>
              <w:spacing w:after="96" w:line="256" w:lineRule="auto"/>
              <w:rPr>
                <w:rFonts w:ascii="Times New Roman" w:hAnsi="Times New Roman" w:cs="Times New Roman"/>
                <w:sz w:val="20"/>
                <w:szCs w:val="20"/>
                <w:lang w:val="fr-SN"/>
              </w:rPr>
            </w:pPr>
            <w:r w:rsidRPr="002F336F">
              <w:rPr>
                <w:rFonts w:ascii="Times New Roman" w:eastAsia="Calibri" w:hAnsi="Times New Roman" w:cs="Times New Roman"/>
                <w:sz w:val="20"/>
                <w:szCs w:val="20"/>
                <w:lang w:val="fr-SN"/>
              </w:rPr>
              <w:tab/>
              <w:t>·</w:t>
            </w:r>
            <w:r w:rsidRPr="002F336F">
              <w:rPr>
                <w:rFonts w:ascii="Times New Roman" w:eastAsia="Arial" w:hAnsi="Times New Roman" w:cs="Times New Roman"/>
                <w:sz w:val="20"/>
                <w:szCs w:val="20"/>
                <w:lang w:val="fr-SN"/>
              </w:rPr>
              <w:t xml:space="preserve"> </w:t>
            </w:r>
            <w:r w:rsidRPr="002F336F">
              <w:rPr>
                <w:rFonts w:ascii="Times New Roman" w:eastAsia="Arial" w:hAnsi="Times New Roman" w:cs="Times New Roman"/>
                <w:sz w:val="20"/>
                <w:szCs w:val="20"/>
                <w:lang w:val="fr-SN"/>
              </w:rPr>
              <w:tab/>
            </w:r>
            <w:r w:rsidRPr="002F336F">
              <w:rPr>
                <w:rFonts w:ascii="Times New Roman" w:hAnsi="Times New Roman" w:cs="Times New Roman"/>
                <w:sz w:val="20"/>
                <w:szCs w:val="20"/>
                <w:lang w:val="fr-SN"/>
              </w:rPr>
              <w:t xml:space="preserve">Poids des critères financiers 30% </w:t>
            </w:r>
          </w:p>
          <w:p w14:paraId="62DF7EB5" w14:textId="77777777" w:rsidR="007C3484" w:rsidRPr="002F336F" w:rsidRDefault="007C3484" w:rsidP="007C3484">
            <w:pPr>
              <w:spacing w:after="103" w:line="256" w:lineRule="auto"/>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 </w:t>
            </w:r>
          </w:p>
          <w:p w14:paraId="3B983324" w14:textId="7A05A7D9" w:rsidR="00871C6E" w:rsidRPr="002F336F" w:rsidRDefault="007C3484" w:rsidP="007C3484">
            <w:pPr>
              <w:spacing w:after="119" w:line="396" w:lineRule="auto"/>
              <w:ind w:left="-5" w:right="135"/>
              <w:rPr>
                <w:rFonts w:ascii="Times New Roman" w:hAnsi="Times New Roman" w:cs="Times New Roman"/>
                <w:sz w:val="20"/>
                <w:szCs w:val="20"/>
                <w:lang w:val="fr-SN"/>
              </w:rPr>
            </w:pPr>
            <w:r w:rsidRPr="002F336F">
              <w:rPr>
                <w:rFonts w:ascii="Times New Roman" w:hAnsi="Times New Roman" w:cs="Times New Roman"/>
                <w:sz w:val="20"/>
                <w:szCs w:val="20"/>
                <w:lang w:val="fr-SN"/>
              </w:rPr>
              <w:t xml:space="preserve">Seul(e)s les candidat(e)s qui obtiennent un minimum de 70% point technique seront pris en compte pour l’évaluation financière. </w:t>
            </w:r>
          </w:p>
        </w:tc>
      </w:tr>
    </w:tbl>
    <w:p w14:paraId="5B149B14" w14:textId="15E7D38C" w:rsidR="00871C6E" w:rsidRPr="002F336F" w:rsidRDefault="00871C6E" w:rsidP="00871C6E">
      <w:pPr>
        <w:spacing w:after="160"/>
        <w:jc w:val="both"/>
        <w:rPr>
          <w:rFonts w:ascii="Times New Roman" w:hAnsi="Times New Roman" w:cs="Times New Roman"/>
          <w:sz w:val="20"/>
          <w:szCs w:val="20"/>
          <w:lang w:val="fr-FR"/>
        </w:rPr>
      </w:pPr>
      <w:r w:rsidRPr="002F336F">
        <w:rPr>
          <w:rFonts w:ascii="Times New Roman" w:hAnsi="Times New Roman" w:cs="Times New Roman"/>
          <w:bCs/>
          <w:sz w:val="20"/>
          <w:szCs w:val="20"/>
          <w:lang w:val="fr-FR"/>
        </w:rPr>
        <w:t>L</w:t>
      </w:r>
      <w:r w:rsidRPr="002F336F">
        <w:rPr>
          <w:rFonts w:ascii="Times New Roman" w:hAnsi="Times New Roman" w:cs="Times New Roman"/>
          <w:sz w:val="20"/>
          <w:szCs w:val="20"/>
          <w:lang w:val="fr-FR"/>
        </w:rPr>
        <w:t>a proposition technique sera évaluée sur son degré de réponse par rapport aux termes de référence et sur la base des critères suivants :</w:t>
      </w:r>
    </w:p>
    <w:tbl>
      <w:tblPr>
        <w:tblStyle w:val="TableGrid"/>
        <w:tblW w:w="9629" w:type="dxa"/>
        <w:tblInd w:w="7" w:type="dxa"/>
        <w:tblCellMar>
          <w:top w:w="13" w:type="dxa"/>
          <w:left w:w="108" w:type="dxa"/>
          <w:bottom w:w="0" w:type="dxa"/>
          <w:right w:w="55" w:type="dxa"/>
        </w:tblCellMar>
        <w:tblLook w:val="04A0" w:firstRow="1" w:lastRow="0" w:firstColumn="1" w:lastColumn="0" w:noHBand="0" w:noVBand="1"/>
      </w:tblPr>
      <w:tblGrid>
        <w:gridCol w:w="562"/>
        <w:gridCol w:w="8077"/>
        <w:gridCol w:w="990"/>
      </w:tblGrid>
      <w:tr w:rsidR="007C3484" w:rsidRPr="007C3484" w14:paraId="3E6F75A1" w14:textId="77777777" w:rsidTr="003438AC">
        <w:trPr>
          <w:trHeight w:val="552"/>
        </w:trPr>
        <w:tc>
          <w:tcPr>
            <w:tcW w:w="562" w:type="dxa"/>
            <w:tcBorders>
              <w:top w:val="single" w:sz="4" w:space="0" w:color="000000"/>
              <w:left w:val="single" w:sz="4" w:space="0" w:color="000000"/>
              <w:bottom w:val="single" w:sz="4" w:space="0" w:color="000000"/>
              <w:right w:val="single" w:sz="4" w:space="0" w:color="000000"/>
            </w:tcBorders>
          </w:tcPr>
          <w:p w14:paraId="03F753C1"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N° </w:t>
            </w:r>
          </w:p>
        </w:tc>
        <w:tc>
          <w:tcPr>
            <w:tcW w:w="8077" w:type="dxa"/>
            <w:tcBorders>
              <w:top w:val="single" w:sz="4" w:space="0" w:color="000000"/>
              <w:left w:val="single" w:sz="4" w:space="0" w:color="000000"/>
              <w:bottom w:val="single" w:sz="4" w:space="0" w:color="000000"/>
              <w:right w:val="single" w:sz="4" w:space="0" w:color="000000"/>
            </w:tcBorders>
          </w:tcPr>
          <w:p w14:paraId="4254BC2D"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Critères  </w:t>
            </w:r>
          </w:p>
        </w:tc>
        <w:tc>
          <w:tcPr>
            <w:tcW w:w="990" w:type="dxa"/>
            <w:tcBorders>
              <w:top w:val="single" w:sz="4" w:space="0" w:color="000000"/>
              <w:left w:val="single" w:sz="4" w:space="0" w:color="000000"/>
              <w:bottom w:val="single" w:sz="4" w:space="0" w:color="000000"/>
              <w:right w:val="single" w:sz="4" w:space="0" w:color="000000"/>
            </w:tcBorders>
          </w:tcPr>
          <w:p w14:paraId="47C3D281"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Points </w:t>
            </w:r>
          </w:p>
        </w:tc>
      </w:tr>
      <w:tr w:rsidR="007C3484" w:rsidRPr="007C3484" w14:paraId="33A3C786" w14:textId="77777777" w:rsidTr="003438AC">
        <w:trPr>
          <w:trHeight w:val="546"/>
        </w:trPr>
        <w:tc>
          <w:tcPr>
            <w:tcW w:w="562" w:type="dxa"/>
            <w:tcBorders>
              <w:top w:val="single" w:sz="4" w:space="0" w:color="000000"/>
              <w:left w:val="single" w:sz="4" w:space="0" w:color="000000"/>
              <w:bottom w:val="single" w:sz="4" w:space="0" w:color="000000"/>
              <w:right w:val="single" w:sz="4" w:space="0" w:color="000000"/>
            </w:tcBorders>
            <w:shd w:val="clear" w:color="auto" w:fill="D9D9D9"/>
          </w:tcPr>
          <w:p w14:paraId="5500885D"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1 </w:t>
            </w:r>
          </w:p>
        </w:tc>
        <w:tc>
          <w:tcPr>
            <w:tcW w:w="8077" w:type="dxa"/>
            <w:tcBorders>
              <w:top w:val="single" w:sz="4" w:space="0" w:color="000000"/>
              <w:left w:val="single" w:sz="4" w:space="0" w:color="000000"/>
              <w:bottom w:val="single" w:sz="4" w:space="0" w:color="000000"/>
              <w:right w:val="single" w:sz="4" w:space="0" w:color="000000"/>
            </w:tcBorders>
            <w:shd w:val="clear" w:color="auto" w:fill="D9D9D9"/>
          </w:tcPr>
          <w:p w14:paraId="107C40B0"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Qualifications et expériences pertinentes du soumissionnaire</w:t>
            </w:r>
            <w:r w:rsidRPr="007C3484">
              <w:rPr>
                <w:rFonts w:ascii="Times New Roman" w:eastAsia="Times New Roman" w:hAnsi="Times New Roman" w:cs="Times New Roman"/>
                <w:color w:val="000000"/>
                <w:sz w:val="20"/>
                <w:szCs w:val="20"/>
                <w:lang w:val="fr-SN"/>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09CA5ECE"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40 </w:t>
            </w:r>
          </w:p>
        </w:tc>
      </w:tr>
      <w:tr w:rsidR="007C3484" w:rsidRPr="007C3484" w14:paraId="1BB0BFEB" w14:textId="77777777" w:rsidTr="003438AC">
        <w:trPr>
          <w:trHeight w:val="772"/>
        </w:trPr>
        <w:tc>
          <w:tcPr>
            <w:tcW w:w="562" w:type="dxa"/>
            <w:tcBorders>
              <w:top w:val="single" w:sz="4" w:space="0" w:color="000000"/>
              <w:left w:val="single" w:sz="4" w:space="0" w:color="000000"/>
              <w:bottom w:val="single" w:sz="4" w:space="0" w:color="000000"/>
              <w:right w:val="single" w:sz="4" w:space="0" w:color="000000"/>
            </w:tcBorders>
          </w:tcPr>
          <w:p w14:paraId="2D2A2C7C"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1.1 </w:t>
            </w:r>
          </w:p>
        </w:tc>
        <w:tc>
          <w:tcPr>
            <w:tcW w:w="8077" w:type="dxa"/>
            <w:tcBorders>
              <w:top w:val="single" w:sz="4" w:space="0" w:color="000000"/>
              <w:left w:val="single" w:sz="4" w:space="0" w:color="000000"/>
              <w:bottom w:val="single" w:sz="4" w:space="0" w:color="000000"/>
              <w:right w:val="single" w:sz="4" w:space="0" w:color="000000"/>
            </w:tcBorders>
          </w:tcPr>
          <w:p w14:paraId="45F94B7E" w14:textId="77777777" w:rsidR="007C3484" w:rsidRPr="007C3484" w:rsidRDefault="007C3484" w:rsidP="007C3484">
            <w:pPr>
              <w:spacing w:after="0" w:line="259" w:lineRule="auto"/>
              <w:jc w:val="both"/>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color w:val="000000"/>
                <w:sz w:val="20"/>
                <w:szCs w:val="20"/>
                <w:lang w:val="fr-SN"/>
              </w:rPr>
              <w:t xml:space="preserve">Avoir au moins un Bac+5 ou équivalent dans le domaine des sciences sociales, sciences économiques, droit, genre et développement ou dans un domaine d'études connexe </w:t>
            </w:r>
          </w:p>
        </w:tc>
        <w:tc>
          <w:tcPr>
            <w:tcW w:w="990" w:type="dxa"/>
            <w:tcBorders>
              <w:top w:val="single" w:sz="4" w:space="0" w:color="000000"/>
              <w:left w:val="single" w:sz="4" w:space="0" w:color="000000"/>
              <w:bottom w:val="single" w:sz="4" w:space="0" w:color="000000"/>
              <w:right w:val="single" w:sz="4" w:space="0" w:color="000000"/>
            </w:tcBorders>
          </w:tcPr>
          <w:p w14:paraId="07D1EE54"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15 </w:t>
            </w:r>
          </w:p>
        </w:tc>
      </w:tr>
      <w:tr w:rsidR="007C3484" w:rsidRPr="007C3484" w14:paraId="20FF67B3" w14:textId="77777777" w:rsidTr="003438AC">
        <w:trPr>
          <w:trHeight w:val="550"/>
        </w:trPr>
        <w:tc>
          <w:tcPr>
            <w:tcW w:w="562" w:type="dxa"/>
            <w:tcBorders>
              <w:top w:val="single" w:sz="4" w:space="0" w:color="000000"/>
              <w:left w:val="single" w:sz="4" w:space="0" w:color="000000"/>
              <w:bottom w:val="single" w:sz="4" w:space="0" w:color="000000"/>
              <w:right w:val="single" w:sz="4" w:space="0" w:color="000000"/>
            </w:tcBorders>
          </w:tcPr>
          <w:p w14:paraId="66BF6513"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1.2 </w:t>
            </w:r>
          </w:p>
        </w:tc>
        <w:tc>
          <w:tcPr>
            <w:tcW w:w="8077" w:type="dxa"/>
            <w:tcBorders>
              <w:top w:val="single" w:sz="4" w:space="0" w:color="000000"/>
              <w:left w:val="single" w:sz="4" w:space="0" w:color="000000"/>
              <w:bottom w:val="single" w:sz="4" w:space="0" w:color="000000"/>
              <w:right w:val="single" w:sz="4" w:space="0" w:color="000000"/>
            </w:tcBorders>
          </w:tcPr>
          <w:p w14:paraId="57956769"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color w:val="000000"/>
                <w:sz w:val="20"/>
                <w:szCs w:val="20"/>
                <w:lang w:val="fr-SN"/>
              </w:rPr>
              <w:t xml:space="preserve">Avoir au moins 10 ans d’expérience professionnelle dans les domaines du genre </w:t>
            </w:r>
          </w:p>
        </w:tc>
        <w:tc>
          <w:tcPr>
            <w:tcW w:w="990" w:type="dxa"/>
            <w:tcBorders>
              <w:top w:val="single" w:sz="4" w:space="0" w:color="000000"/>
              <w:left w:val="single" w:sz="4" w:space="0" w:color="000000"/>
              <w:bottom w:val="single" w:sz="4" w:space="0" w:color="000000"/>
              <w:right w:val="single" w:sz="4" w:space="0" w:color="000000"/>
            </w:tcBorders>
          </w:tcPr>
          <w:p w14:paraId="19AD1B5C"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15 </w:t>
            </w:r>
          </w:p>
        </w:tc>
      </w:tr>
      <w:tr w:rsidR="007C3484" w:rsidRPr="007C3484" w14:paraId="6322F8DE" w14:textId="77777777" w:rsidTr="003438AC">
        <w:trPr>
          <w:trHeight w:val="1148"/>
        </w:trPr>
        <w:tc>
          <w:tcPr>
            <w:tcW w:w="562" w:type="dxa"/>
            <w:tcBorders>
              <w:top w:val="single" w:sz="4" w:space="0" w:color="000000"/>
              <w:left w:val="single" w:sz="4" w:space="0" w:color="000000"/>
              <w:bottom w:val="single" w:sz="4" w:space="0" w:color="000000"/>
              <w:right w:val="single" w:sz="4" w:space="0" w:color="000000"/>
            </w:tcBorders>
          </w:tcPr>
          <w:p w14:paraId="0139F840"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lastRenderedPageBreak/>
              <w:t xml:space="preserve">1.3 </w:t>
            </w:r>
          </w:p>
        </w:tc>
        <w:tc>
          <w:tcPr>
            <w:tcW w:w="8077" w:type="dxa"/>
            <w:tcBorders>
              <w:top w:val="single" w:sz="4" w:space="0" w:color="000000"/>
              <w:left w:val="single" w:sz="4" w:space="0" w:color="000000"/>
              <w:bottom w:val="single" w:sz="4" w:space="0" w:color="000000"/>
              <w:right w:val="single" w:sz="4" w:space="0" w:color="000000"/>
            </w:tcBorders>
          </w:tcPr>
          <w:p w14:paraId="27F567E6" w14:textId="77777777" w:rsidR="007C3484" w:rsidRPr="007C3484" w:rsidRDefault="007C3484" w:rsidP="007C3484">
            <w:pPr>
              <w:spacing w:after="0" w:line="259" w:lineRule="auto"/>
              <w:ind w:right="53"/>
              <w:jc w:val="both"/>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color w:val="000000"/>
                <w:sz w:val="20"/>
                <w:szCs w:val="20"/>
                <w:lang w:val="fr-SN"/>
              </w:rPr>
              <w:t xml:space="preserve">Avoir au moins trois (3) années d’expérience similaire d’appui / consultance antérieures dans le cadre de la prise en compte de l’équité Hommes-femmes dans des projets et/ou programmes relatifs au changement climatique </w:t>
            </w:r>
          </w:p>
        </w:tc>
        <w:tc>
          <w:tcPr>
            <w:tcW w:w="990" w:type="dxa"/>
            <w:tcBorders>
              <w:top w:val="single" w:sz="4" w:space="0" w:color="000000"/>
              <w:left w:val="single" w:sz="4" w:space="0" w:color="000000"/>
              <w:bottom w:val="single" w:sz="4" w:space="0" w:color="000000"/>
              <w:right w:val="single" w:sz="4" w:space="0" w:color="000000"/>
            </w:tcBorders>
          </w:tcPr>
          <w:p w14:paraId="0C9FA253"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10 </w:t>
            </w:r>
          </w:p>
        </w:tc>
      </w:tr>
      <w:tr w:rsidR="007C3484" w:rsidRPr="007C3484" w14:paraId="52CEEF27" w14:textId="77777777" w:rsidTr="003438AC">
        <w:trPr>
          <w:trHeight w:val="548"/>
        </w:trPr>
        <w:tc>
          <w:tcPr>
            <w:tcW w:w="562" w:type="dxa"/>
            <w:tcBorders>
              <w:top w:val="single" w:sz="4" w:space="0" w:color="000000"/>
              <w:left w:val="single" w:sz="4" w:space="0" w:color="000000"/>
              <w:bottom w:val="single" w:sz="4" w:space="0" w:color="000000"/>
              <w:right w:val="single" w:sz="4" w:space="0" w:color="000000"/>
            </w:tcBorders>
            <w:shd w:val="clear" w:color="auto" w:fill="D9D9D9"/>
          </w:tcPr>
          <w:p w14:paraId="4FB2535F"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2 </w:t>
            </w:r>
          </w:p>
        </w:tc>
        <w:tc>
          <w:tcPr>
            <w:tcW w:w="8077" w:type="dxa"/>
            <w:tcBorders>
              <w:top w:val="single" w:sz="4" w:space="0" w:color="000000"/>
              <w:left w:val="single" w:sz="4" w:space="0" w:color="000000"/>
              <w:bottom w:val="single" w:sz="4" w:space="0" w:color="000000"/>
              <w:right w:val="single" w:sz="4" w:space="0" w:color="000000"/>
            </w:tcBorders>
            <w:shd w:val="clear" w:color="auto" w:fill="D9D9D9"/>
          </w:tcPr>
          <w:p w14:paraId="07354945"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Compréhension de la mission :</w:t>
            </w:r>
            <w:r w:rsidRPr="007C3484">
              <w:rPr>
                <w:rFonts w:ascii="Times New Roman" w:eastAsia="Times New Roman" w:hAnsi="Times New Roman" w:cs="Times New Roman"/>
                <w:color w:val="000000"/>
                <w:sz w:val="20"/>
                <w:szCs w:val="20"/>
                <w:lang w:val="fr-SN"/>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224882CE"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60 </w:t>
            </w:r>
          </w:p>
        </w:tc>
      </w:tr>
      <w:tr w:rsidR="007C3484" w:rsidRPr="007C3484" w14:paraId="2B847E98" w14:textId="77777777" w:rsidTr="003438AC">
        <w:trPr>
          <w:trHeight w:val="551"/>
        </w:trPr>
        <w:tc>
          <w:tcPr>
            <w:tcW w:w="562" w:type="dxa"/>
            <w:tcBorders>
              <w:top w:val="single" w:sz="4" w:space="0" w:color="000000"/>
              <w:left w:val="single" w:sz="4" w:space="0" w:color="000000"/>
              <w:bottom w:val="single" w:sz="4" w:space="0" w:color="000000"/>
              <w:right w:val="single" w:sz="4" w:space="0" w:color="000000"/>
            </w:tcBorders>
          </w:tcPr>
          <w:p w14:paraId="67B98E99"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2.1 </w:t>
            </w:r>
          </w:p>
        </w:tc>
        <w:tc>
          <w:tcPr>
            <w:tcW w:w="8077" w:type="dxa"/>
            <w:tcBorders>
              <w:top w:val="single" w:sz="4" w:space="0" w:color="000000"/>
              <w:left w:val="single" w:sz="4" w:space="0" w:color="000000"/>
              <w:bottom w:val="single" w:sz="4" w:space="0" w:color="000000"/>
              <w:right w:val="single" w:sz="4" w:space="0" w:color="000000"/>
            </w:tcBorders>
          </w:tcPr>
          <w:p w14:paraId="54A05ED8"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color w:val="000000"/>
                <w:sz w:val="20"/>
                <w:szCs w:val="20"/>
                <w:lang w:val="fr-SN"/>
              </w:rPr>
              <w:t xml:space="preserve">Compréhension des objectifs et des résultats attendus de la mission  </w:t>
            </w:r>
          </w:p>
        </w:tc>
        <w:tc>
          <w:tcPr>
            <w:tcW w:w="990" w:type="dxa"/>
            <w:tcBorders>
              <w:top w:val="single" w:sz="4" w:space="0" w:color="000000"/>
              <w:left w:val="single" w:sz="4" w:space="0" w:color="000000"/>
              <w:bottom w:val="single" w:sz="4" w:space="0" w:color="000000"/>
              <w:right w:val="single" w:sz="4" w:space="0" w:color="000000"/>
            </w:tcBorders>
          </w:tcPr>
          <w:p w14:paraId="27636773"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20 </w:t>
            </w:r>
          </w:p>
        </w:tc>
      </w:tr>
      <w:tr w:rsidR="007C3484" w:rsidRPr="007C3484" w14:paraId="770A2AB9" w14:textId="77777777" w:rsidTr="003438AC">
        <w:trPr>
          <w:trHeight w:val="550"/>
        </w:trPr>
        <w:tc>
          <w:tcPr>
            <w:tcW w:w="562" w:type="dxa"/>
            <w:tcBorders>
              <w:top w:val="single" w:sz="4" w:space="0" w:color="000000"/>
              <w:left w:val="single" w:sz="4" w:space="0" w:color="000000"/>
              <w:bottom w:val="single" w:sz="4" w:space="0" w:color="000000"/>
              <w:right w:val="single" w:sz="4" w:space="0" w:color="000000"/>
            </w:tcBorders>
          </w:tcPr>
          <w:p w14:paraId="14F96291"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2.2 </w:t>
            </w:r>
          </w:p>
        </w:tc>
        <w:tc>
          <w:tcPr>
            <w:tcW w:w="8077" w:type="dxa"/>
            <w:tcBorders>
              <w:top w:val="single" w:sz="4" w:space="0" w:color="000000"/>
              <w:left w:val="single" w:sz="4" w:space="0" w:color="000000"/>
              <w:bottom w:val="single" w:sz="4" w:space="0" w:color="000000"/>
              <w:right w:val="single" w:sz="4" w:space="0" w:color="000000"/>
            </w:tcBorders>
          </w:tcPr>
          <w:p w14:paraId="3E4703E2"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color w:val="000000"/>
                <w:sz w:val="20"/>
                <w:szCs w:val="20"/>
                <w:lang w:val="fr-SN"/>
              </w:rPr>
              <w:t xml:space="preserve">Approche méthodologique </w:t>
            </w:r>
          </w:p>
        </w:tc>
        <w:tc>
          <w:tcPr>
            <w:tcW w:w="990" w:type="dxa"/>
            <w:tcBorders>
              <w:top w:val="single" w:sz="4" w:space="0" w:color="000000"/>
              <w:left w:val="single" w:sz="4" w:space="0" w:color="000000"/>
              <w:bottom w:val="single" w:sz="4" w:space="0" w:color="000000"/>
              <w:right w:val="single" w:sz="4" w:space="0" w:color="000000"/>
            </w:tcBorders>
          </w:tcPr>
          <w:p w14:paraId="456CB936"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30 </w:t>
            </w:r>
          </w:p>
        </w:tc>
      </w:tr>
      <w:tr w:rsidR="007C3484" w:rsidRPr="007C3484" w14:paraId="4E4D2524" w14:textId="77777777" w:rsidTr="003438AC">
        <w:trPr>
          <w:trHeight w:val="551"/>
        </w:trPr>
        <w:tc>
          <w:tcPr>
            <w:tcW w:w="562" w:type="dxa"/>
            <w:tcBorders>
              <w:top w:val="single" w:sz="4" w:space="0" w:color="000000"/>
              <w:left w:val="single" w:sz="4" w:space="0" w:color="000000"/>
              <w:bottom w:val="single" w:sz="4" w:space="0" w:color="000000"/>
              <w:right w:val="single" w:sz="4" w:space="0" w:color="000000"/>
            </w:tcBorders>
          </w:tcPr>
          <w:p w14:paraId="5C1600CE"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2.3 </w:t>
            </w:r>
          </w:p>
        </w:tc>
        <w:tc>
          <w:tcPr>
            <w:tcW w:w="8077" w:type="dxa"/>
            <w:tcBorders>
              <w:top w:val="single" w:sz="4" w:space="0" w:color="000000"/>
              <w:left w:val="single" w:sz="4" w:space="0" w:color="000000"/>
              <w:bottom w:val="single" w:sz="4" w:space="0" w:color="000000"/>
              <w:right w:val="single" w:sz="4" w:space="0" w:color="000000"/>
            </w:tcBorders>
          </w:tcPr>
          <w:p w14:paraId="5329B394"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color w:val="000000"/>
                <w:sz w:val="20"/>
                <w:szCs w:val="20"/>
                <w:lang w:val="fr-SN"/>
              </w:rPr>
              <w:t xml:space="preserve">Plan de travail conforme à la méthodologie </w:t>
            </w:r>
          </w:p>
        </w:tc>
        <w:tc>
          <w:tcPr>
            <w:tcW w:w="990" w:type="dxa"/>
            <w:tcBorders>
              <w:top w:val="single" w:sz="4" w:space="0" w:color="000000"/>
              <w:left w:val="single" w:sz="4" w:space="0" w:color="000000"/>
              <w:bottom w:val="single" w:sz="4" w:space="0" w:color="000000"/>
              <w:right w:val="single" w:sz="4" w:space="0" w:color="000000"/>
            </w:tcBorders>
          </w:tcPr>
          <w:p w14:paraId="01DB1F51"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10 </w:t>
            </w:r>
          </w:p>
        </w:tc>
      </w:tr>
      <w:tr w:rsidR="007C3484" w:rsidRPr="007C3484" w14:paraId="3979ABD3" w14:textId="77777777" w:rsidTr="003438AC">
        <w:trPr>
          <w:trHeight w:val="588"/>
        </w:trPr>
        <w:tc>
          <w:tcPr>
            <w:tcW w:w="86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96B133" w14:textId="77777777" w:rsidR="007C3484" w:rsidRPr="007C3484" w:rsidRDefault="007C3484" w:rsidP="007C3484">
            <w:pPr>
              <w:spacing w:after="0" w:line="259" w:lineRule="auto"/>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 xml:space="preserve">Total des points  </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301890D9" w14:textId="77777777" w:rsidR="007C3484" w:rsidRPr="007C3484" w:rsidRDefault="007C3484" w:rsidP="007C3484">
            <w:pPr>
              <w:spacing w:after="0" w:line="259" w:lineRule="auto"/>
              <w:ind w:right="131"/>
              <w:jc w:val="right"/>
              <w:rPr>
                <w:rFonts w:ascii="Times New Roman" w:eastAsia="Times New Roman" w:hAnsi="Times New Roman" w:cs="Times New Roman"/>
                <w:color w:val="000000"/>
                <w:sz w:val="20"/>
                <w:szCs w:val="20"/>
                <w:lang w:val="fr-SN"/>
              </w:rPr>
            </w:pPr>
            <w:r w:rsidRPr="007C3484">
              <w:rPr>
                <w:rFonts w:ascii="Times New Roman" w:eastAsia="Times New Roman" w:hAnsi="Times New Roman" w:cs="Times New Roman"/>
                <w:b/>
                <w:color w:val="000000"/>
                <w:sz w:val="20"/>
                <w:szCs w:val="20"/>
                <w:lang w:val="fr-SN"/>
              </w:rPr>
              <w:t>100</w:t>
            </w:r>
            <w:r w:rsidRPr="007C3484">
              <w:rPr>
                <w:rFonts w:ascii="Times New Roman" w:eastAsia="Arial" w:hAnsi="Times New Roman" w:cs="Times New Roman"/>
                <w:b/>
                <w:color w:val="000000"/>
                <w:sz w:val="20"/>
                <w:szCs w:val="20"/>
                <w:lang w:val="fr-SN"/>
              </w:rPr>
              <w:t xml:space="preserve"> </w:t>
            </w:r>
            <w:r w:rsidRPr="007C3484">
              <w:rPr>
                <w:rFonts w:ascii="Times New Roman" w:eastAsia="Times New Roman" w:hAnsi="Times New Roman" w:cs="Times New Roman"/>
                <w:b/>
                <w:color w:val="000000"/>
                <w:sz w:val="20"/>
                <w:szCs w:val="20"/>
                <w:lang w:val="fr-SN"/>
              </w:rPr>
              <w:t xml:space="preserve"> </w:t>
            </w:r>
          </w:p>
        </w:tc>
      </w:tr>
    </w:tbl>
    <w:p w14:paraId="39BCD5B3" w14:textId="77777777" w:rsidR="007C3484" w:rsidRPr="002F336F" w:rsidRDefault="007C3484" w:rsidP="00E65383">
      <w:pPr>
        <w:spacing w:after="160"/>
        <w:jc w:val="both"/>
        <w:rPr>
          <w:rFonts w:ascii="Times New Roman" w:hAnsi="Times New Roman" w:cs="Times New Roman"/>
          <w:sz w:val="20"/>
          <w:szCs w:val="20"/>
          <w:lang w:val="fr-FR"/>
        </w:rPr>
      </w:pPr>
    </w:p>
    <w:p w14:paraId="78CF05ED" w14:textId="660DC7F4" w:rsidR="00E65383" w:rsidRPr="002F336F" w:rsidRDefault="00E65383" w:rsidP="00E65383">
      <w:pPr>
        <w:spacing w:after="160"/>
        <w:jc w:val="both"/>
        <w:rPr>
          <w:rFonts w:ascii="Times New Roman" w:hAnsi="Times New Roman" w:cs="Times New Roman"/>
          <w:sz w:val="20"/>
          <w:szCs w:val="20"/>
          <w:lang w:val="fr-FR"/>
        </w:rPr>
      </w:pPr>
      <w:r w:rsidRPr="002F336F">
        <w:rPr>
          <w:rFonts w:ascii="Times New Roman" w:hAnsi="Times New Roman" w:cs="Times New Roman"/>
          <w:sz w:val="20"/>
          <w:szCs w:val="20"/>
          <w:lang w:val="fr-FR"/>
        </w:rPr>
        <w:t>Seront jugées qualifiées, les propositions techniques qui obtiendront 70% de la note maximale de 100 points ; cette note technique sera pondérée à 70%.</w:t>
      </w:r>
    </w:p>
    <w:p w14:paraId="524CD1FB" w14:textId="77777777" w:rsidR="002F336F" w:rsidRPr="002F336F" w:rsidRDefault="00E65383" w:rsidP="002F336F">
      <w:pPr>
        <w:spacing w:after="201" w:line="356" w:lineRule="auto"/>
        <w:ind w:left="5"/>
        <w:rPr>
          <w:rFonts w:ascii="Times New Roman" w:hAnsi="Times New Roman" w:cs="Times New Roman"/>
          <w:sz w:val="20"/>
          <w:szCs w:val="20"/>
          <w:lang w:val="fr-FR"/>
        </w:rPr>
      </w:pPr>
      <w:r w:rsidRPr="002F336F">
        <w:rPr>
          <w:rFonts w:ascii="Times New Roman" w:hAnsi="Times New Roman" w:cs="Times New Roman"/>
          <w:b/>
          <w:bCs/>
          <w:sz w:val="20"/>
          <w:szCs w:val="20"/>
          <w:u w:val="single"/>
          <w:lang w:val="fr-FR"/>
        </w:rPr>
        <w:t>Offre financière</w:t>
      </w:r>
      <w:r w:rsidRPr="002F336F">
        <w:rPr>
          <w:rFonts w:ascii="Times New Roman" w:hAnsi="Times New Roman" w:cs="Times New Roman"/>
          <w:sz w:val="20"/>
          <w:szCs w:val="20"/>
          <w:lang w:val="fr-FR"/>
        </w:rPr>
        <w:t> </w:t>
      </w:r>
    </w:p>
    <w:p w14:paraId="3CBB3C24" w14:textId="77777777" w:rsidR="002F336F" w:rsidRPr="002F336F" w:rsidRDefault="00E65383" w:rsidP="002F336F">
      <w:pPr>
        <w:spacing w:after="201" w:line="356" w:lineRule="auto"/>
        <w:ind w:left="5"/>
        <w:rPr>
          <w:rFonts w:ascii="Times New Roman" w:eastAsia="Times New Roman" w:hAnsi="Times New Roman" w:cs="Times New Roman"/>
          <w:color w:val="000000"/>
          <w:sz w:val="20"/>
          <w:szCs w:val="20"/>
          <w:lang w:val="fr-SN" w:eastAsia="fr-SN"/>
        </w:rPr>
      </w:pPr>
      <w:r w:rsidRPr="002F336F">
        <w:rPr>
          <w:rFonts w:ascii="Times New Roman" w:hAnsi="Times New Roman" w:cs="Times New Roman"/>
          <w:sz w:val="20"/>
          <w:szCs w:val="20"/>
          <w:lang w:val="fr-FR"/>
        </w:rPr>
        <w:t xml:space="preserve"> </w:t>
      </w:r>
      <w:r w:rsidR="002F336F" w:rsidRPr="002F336F">
        <w:rPr>
          <w:rFonts w:ascii="Times New Roman" w:eastAsia="Times New Roman" w:hAnsi="Times New Roman" w:cs="Times New Roman"/>
          <w:color w:val="000000"/>
          <w:sz w:val="20"/>
          <w:szCs w:val="20"/>
          <w:lang w:val="fr-SN" w:eastAsia="fr-SN"/>
        </w:rPr>
        <w:t>L’offre financière devra spécifier le montant forfaitaire total ainsi que l’échéancier de paiement en fonction des livrables mesurables (qualitatifs et quantitatifs) – paiement en tranches ou après accomplissement du travail. Les paiements sont basés sur les produits spécifiés dans les TDR. Pour faciliter la comparaison des offres financières, l’offre devra mentionner le détail du montant forfaitaire global (frais de voyage, per-diem, jours de travail, etc.)</w:t>
      </w:r>
      <w:r w:rsidR="002F336F" w:rsidRPr="002F336F">
        <w:rPr>
          <w:rFonts w:ascii="Times New Roman" w:eastAsia="Times New Roman" w:hAnsi="Times New Roman" w:cs="Times New Roman"/>
          <w:b/>
          <w:color w:val="000000"/>
          <w:sz w:val="20"/>
          <w:szCs w:val="20"/>
          <w:lang w:val="fr-SN" w:eastAsia="fr-SN"/>
        </w:rPr>
        <w:t xml:space="preserve"> </w:t>
      </w:r>
    </w:p>
    <w:p w14:paraId="181404C2" w14:textId="3DD6D4C7" w:rsidR="00E65383" w:rsidRPr="002F336F" w:rsidRDefault="00E65383" w:rsidP="002F336F">
      <w:pPr>
        <w:spacing w:after="201" w:line="356" w:lineRule="auto"/>
        <w:ind w:left="5"/>
        <w:rPr>
          <w:rFonts w:ascii="Times New Roman" w:hAnsi="Times New Roman" w:cs="Times New Roman"/>
          <w:i/>
          <w:color w:val="000000"/>
          <w:sz w:val="20"/>
          <w:szCs w:val="20"/>
          <w:lang w:val="fr-FR"/>
        </w:rPr>
      </w:pPr>
      <w:r w:rsidRPr="002F336F">
        <w:rPr>
          <w:rFonts w:ascii="Times New Roman" w:hAnsi="Times New Roman" w:cs="Times New Roman"/>
          <w:i/>
          <w:color w:val="000000"/>
          <w:sz w:val="20"/>
          <w:szCs w:val="20"/>
          <w:lang w:val="fr-FR"/>
        </w:rPr>
        <w:t>Exemple de présentation de l’offre financière :</w:t>
      </w:r>
    </w:p>
    <w:tbl>
      <w:tblPr>
        <w:tblStyle w:val="TableGrid"/>
        <w:tblW w:w="9064" w:type="dxa"/>
        <w:tblInd w:w="5" w:type="dxa"/>
        <w:tblCellMar>
          <w:top w:w="14" w:type="dxa"/>
          <w:left w:w="106" w:type="dxa"/>
          <w:bottom w:w="0" w:type="dxa"/>
          <w:right w:w="2" w:type="dxa"/>
        </w:tblCellMar>
        <w:tblLook w:val="04A0" w:firstRow="1" w:lastRow="0" w:firstColumn="1" w:lastColumn="0" w:noHBand="0" w:noVBand="1"/>
      </w:tblPr>
      <w:tblGrid>
        <w:gridCol w:w="5260"/>
        <w:gridCol w:w="874"/>
        <w:gridCol w:w="1746"/>
        <w:gridCol w:w="1184"/>
      </w:tblGrid>
      <w:tr w:rsidR="002F336F" w:rsidRPr="002F336F" w14:paraId="70814584" w14:textId="77777777" w:rsidTr="003438AC">
        <w:trPr>
          <w:trHeight w:val="550"/>
        </w:trPr>
        <w:tc>
          <w:tcPr>
            <w:tcW w:w="5127" w:type="dxa"/>
            <w:tcBorders>
              <w:top w:val="single" w:sz="4" w:space="0" w:color="000000"/>
              <w:left w:val="single" w:sz="4" w:space="0" w:color="000000"/>
              <w:bottom w:val="single" w:sz="4" w:space="0" w:color="000000"/>
              <w:right w:val="single" w:sz="4" w:space="0" w:color="000000"/>
            </w:tcBorders>
          </w:tcPr>
          <w:p w14:paraId="2C118434" w14:textId="77777777" w:rsidR="002F336F" w:rsidRPr="002F336F" w:rsidRDefault="002F336F" w:rsidP="002F336F">
            <w:pPr>
              <w:spacing w:after="0" w:line="259" w:lineRule="auto"/>
              <w:ind w:left="2"/>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b/>
                <w:color w:val="000000"/>
                <w:sz w:val="20"/>
                <w:szCs w:val="20"/>
                <w:lang w:val="fr-SN"/>
              </w:rPr>
              <w:t xml:space="preserve">Désignations </w:t>
            </w:r>
          </w:p>
        </w:tc>
        <w:tc>
          <w:tcPr>
            <w:tcW w:w="852" w:type="dxa"/>
            <w:tcBorders>
              <w:top w:val="single" w:sz="4" w:space="0" w:color="000000"/>
              <w:left w:val="single" w:sz="4" w:space="0" w:color="000000"/>
              <w:bottom w:val="single" w:sz="4" w:space="0" w:color="000000"/>
              <w:right w:val="single" w:sz="4" w:space="0" w:color="000000"/>
            </w:tcBorders>
          </w:tcPr>
          <w:p w14:paraId="37099522" w14:textId="018EFF9F" w:rsidR="002F336F" w:rsidRPr="002F336F" w:rsidRDefault="00285BC6"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b/>
                <w:color w:val="000000"/>
                <w:sz w:val="20"/>
                <w:szCs w:val="20"/>
                <w:lang w:val="fr-SN"/>
              </w:rPr>
              <w:t>Taux</w:t>
            </w:r>
            <w:r w:rsidR="002F336F" w:rsidRPr="002F336F">
              <w:rPr>
                <w:rFonts w:ascii="Times New Roman" w:eastAsia="Times New Roman" w:hAnsi="Times New Roman" w:cs="Times New Roman"/>
                <w:b/>
                <w:color w:val="000000"/>
                <w:sz w:val="20"/>
                <w:szCs w:val="20"/>
                <w:lang w:val="fr-SN"/>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5AB15D1" w14:textId="77777777" w:rsidR="002F336F" w:rsidRPr="002F336F" w:rsidRDefault="002F336F"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b/>
                <w:color w:val="000000"/>
                <w:sz w:val="20"/>
                <w:szCs w:val="20"/>
                <w:lang w:val="fr-SN"/>
              </w:rPr>
              <w:t xml:space="preserve">Nombre/qté </w:t>
            </w:r>
          </w:p>
        </w:tc>
        <w:tc>
          <w:tcPr>
            <w:tcW w:w="1154" w:type="dxa"/>
            <w:tcBorders>
              <w:top w:val="single" w:sz="4" w:space="0" w:color="000000"/>
              <w:left w:val="single" w:sz="4" w:space="0" w:color="000000"/>
              <w:bottom w:val="single" w:sz="4" w:space="0" w:color="000000"/>
              <w:right w:val="single" w:sz="4" w:space="0" w:color="000000"/>
            </w:tcBorders>
          </w:tcPr>
          <w:p w14:paraId="0F70ABF3" w14:textId="7010B647" w:rsidR="002F336F" w:rsidRPr="002F336F" w:rsidRDefault="00285BC6"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b/>
                <w:color w:val="000000"/>
                <w:sz w:val="20"/>
                <w:szCs w:val="20"/>
                <w:lang w:val="fr-SN"/>
              </w:rPr>
              <w:t>Montants</w:t>
            </w:r>
            <w:r w:rsidR="002F336F" w:rsidRPr="002F336F">
              <w:rPr>
                <w:rFonts w:ascii="Times New Roman" w:eastAsia="Times New Roman" w:hAnsi="Times New Roman" w:cs="Times New Roman"/>
                <w:b/>
                <w:color w:val="000000"/>
                <w:sz w:val="20"/>
                <w:szCs w:val="20"/>
                <w:lang w:val="fr-SN"/>
              </w:rPr>
              <w:t xml:space="preserve"> </w:t>
            </w:r>
          </w:p>
        </w:tc>
      </w:tr>
      <w:tr w:rsidR="002F336F" w:rsidRPr="002F336F" w14:paraId="53D5D3F0" w14:textId="77777777" w:rsidTr="003438AC">
        <w:trPr>
          <w:trHeight w:val="550"/>
        </w:trPr>
        <w:tc>
          <w:tcPr>
            <w:tcW w:w="5127" w:type="dxa"/>
            <w:tcBorders>
              <w:top w:val="single" w:sz="4" w:space="0" w:color="000000"/>
              <w:left w:val="single" w:sz="4" w:space="0" w:color="000000"/>
              <w:bottom w:val="single" w:sz="4" w:space="0" w:color="000000"/>
              <w:right w:val="single" w:sz="4" w:space="0" w:color="000000"/>
            </w:tcBorders>
          </w:tcPr>
          <w:p w14:paraId="2A54DAA8" w14:textId="77777777" w:rsidR="002F336F" w:rsidRPr="002F336F" w:rsidRDefault="002F336F" w:rsidP="002F336F">
            <w:pPr>
              <w:spacing w:after="0" w:line="259" w:lineRule="auto"/>
              <w:ind w:left="2"/>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Honoraire </w:t>
            </w:r>
          </w:p>
        </w:tc>
        <w:tc>
          <w:tcPr>
            <w:tcW w:w="852" w:type="dxa"/>
            <w:tcBorders>
              <w:top w:val="single" w:sz="4" w:space="0" w:color="000000"/>
              <w:left w:val="single" w:sz="4" w:space="0" w:color="000000"/>
              <w:bottom w:val="single" w:sz="4" w:space="0" w:color="000000"/>
              <w:right w:val="single" w:sz="4" w:space="0" w:color="000000"/>
            </w:tcBorders>
          </w:tcPr>
          <w:p w14:paraId="145522B2" w14:textId="77777777" w:rsidR="002F336F" w:rsidRPr="002F336F" w:rsidRDefault="002F336F"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120BAF7" w14:textId="77777777" w:rsidR="002F336F" w:rsidRPr="002F336F" w:rsidRDefault="002F336F"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7FB16753" w14:textId="77777777" w:rsidR="002F336F" w:rsidRPr="002F336F" w:rsidRDefault="002F336F"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 </w:t>
            </w:r>
          </w:p>
        </w:tc>
      </w:tr>
      <w:tr w:rsidR="002F336F" w:rsidRPr="002F336F" w14:paraId="3ABCFC84" w14:textId="77777777" w:rsidTr="003438AC">
        <w:trPr>
          <w:trHeight w:val="550"/>
        </w:trPr>
        <w:tc>
          <w:tcPr>
            <w:tcW w:w="5127" w:type="dxa"/>
            <w:tcBorders>
              <w:top w:val="single" w:sz="4" w:space="0" w:color="000000"/>
              <w:left w:val="single" w:sz="4" w:space="0" w:color="000000"/>
              <w:bottom w:val="single" w:sz="4" w:space="0" w:color="000000"/>
              <w:right w:val="single" w:sz="4" w:space="0" w:color="000000"/>
            </w:tcBorders>
          </w:tcPr>
          <w:p w14:paraId="4D307089" w14:textId="77777777" w:rsidR="002F336F" w:rsidRPr="002F336F" w:rsidRDefault="002F336F" w:rsidP="002F336F">
            <w:pPr>
              <w:spacing w:after="0" w:line="259" w:lineRule="auto"/>
              <w:ind w:left="2"/>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Perdiem s’il y a </w:t>
            </w:r>
          </w:p>
        </w:tc>
        <w:tc>
          <w:tcPr>
            <w:tcW w:w="852" w:type="dxa"/>
            <w:tcBorders>
              <w:top w:val="single" w:sz="4" w:space="0" w:color="000000"/>
              <w:left w:val="single" w:sz="4" w:space="0" w:color="000000"/>
              <w:bottom w:val="single" w:sz="4" w:space="0" w:color="000000"/>
              <w:right w:val="single" w:sz="4" w:space="0" w:color="000000"/>
            </w:tcBorders>
          </w:tcPr>
          <w:p w14:paraId="565A0325" w14:textId="77777777" w:rsidR="002F336F" w:rsidRPr="002F336F" w:rsidRDefault="002F336F"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637984D" w14:textId="77777777" w:rsidR="002F336F" w:rsidRPr="002F336F" w:rsidRDefault="002F336F"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2DDAB776" w14:textId="77777777" w:rsidR="002F336F" w:rsidRPr="002F336F" w:rsidRDefault="002F336F"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 </w:t>
            </w:r>
          </w:p>
        </w:tc>
      </w:tr>
      <w:tr w:rsidR="002F336F" w:rsidRPr="002F336F" w14:paraId="4F078263" w14:textId="77777777" w:rsidTr="003438AC">
        <w:trPr>
          <w:trHeight w:val="550"/>
        </w:trPr>
        <w:tc>
          <w:tcPr>
            <w:tcW w:w="5127" w:type="dxa"/>
            <w:tcBorders>
              <w:top w:val="single" w:sz="4" w:space="0" w:color="000000"/>
              <w:left w:val="single" w:sz="4" w:space="0" w:color="000000"/>
              <w:bottom w:val="single" w:sz="4" w:space="0" w:color="000000"/>
              <w:right w:val="single" w:sz="4" w:space="0" w:color="000000"/>
            </w:tcBorders>
          </w:tcPr>
          <w:p w14:paraId="7F3014D6" w14:textId="77777777" w:rsidR="002F336F" w:rsidRPr="002F336F" w:rsidRDefault="002F336F" w:rsidP="002F336F">
            <w:pPr>
              <w:spacing w:after="0" w:line="259" w:lineRule="auto"/>
              <w:ind w:left="2"/>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Frais de déplacement en ville  </w:t>
            </w:r>
          </w:p>
        </w:tc>
        <w:tc>
          <w:tcPr>
            <w:tcW w:w="852" w:type="dxa"/>
            <w:tcBorders>
              <w:top w:val="single" w:sz="4" w:space="0" w:color="000000"/>
              <w:left w:val="single" w:sz="4" w:space="0" w:color="000000"/>
              <w:bottom w:val="single" w:sz="4" w:space="0" w:color="000000"/>
              <w:right w:val="single" w:sz="4" w:space="0" w:color="000000"/>
            </w:tcBorders>
          </w:tcPr>
          <w:p w14:paraId="729C617B" w14:textId="77777777" w:rsidR="002F336F" w:rsidRPr="002F336F" w:rsidRDefault="002F336F"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454A2BE" w14:textId="77777777" w:rsidR="002F336F" w:rsidRPr="002F336F" w:rsidRDefault="002F336F"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6DF444FD" w14:textId="77777777" w:rsidR="002F336F" w:rsidRPr="002F336F" w:rsidRDefault="002F336F"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 </w:t>
            </w:r>
          </w:p>
        </w:tc>
      </w:tr>
      <w:tr w:rsidR="002F336F" w:rsidRPr="002F336F" w14:paraId="5710C5D6" w14:textId="77777777" w:rsidTr="003438AC">
        <w:trPr>
          <w:trHeight w:val="550"/>
        </w:trPr>
        <w:tc>
          <w:tcPr>
            <w:tcW w:w="5127" w:type="dxa"/>
            <w:tcBorders>
              <w:top w:val="single" w:sz="4" w:space="0" w:color="000000"/>
              <w:left w:val="single" w:sz="4" w:space="0" w:color="000000"/>
              <w:bottom w:val="single" w:sz="4" w:space="0" w:color="000000"/>
              <w:right w:val="single" w:sz="4" w:space="0" w:color="000000"/>
            </w:tcBorders>
          </w:tcPr>
          <w:p w14:paraId="6E220021" w14:textId="77777777" w:rsidR="002F336F" w:rsidRPr="002F336F" w:rsidRDefault="002F336F" w:rsidP="002F336F">
            <w:pPr>
              <w:spacing w:after="0" w:line="259" w:lineRule="auto"/>
              <w:ind w:left="2"/>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Frais de communication </w:t>
            </w:r>
          </w:p>
        </w:tc>
        <w:tc>
          <w:tcPr>
            <w:tcW w:w="852" w:type="dxa"/>
            <w:tcBorders>
              <w:top w:val="single" w:sz="4" w:space="0" w:color="000000"/>
              <w:left w:val="single" w:sz="4" w:space="0" w:color="000000"/>
              <w:bottom w:val="single" w:sz="4" w:space="0" w:color="000000"/>
              <w:right w:val="single" w:sz="4" w:space="0" w:color="000000"/>
            </w:tcBorders>
          </w:tcPr>
          <w:p w14:paraId="296BEEF8" w14:textId="77777777" w:rsidR="002F336F" w:rsidRPr="002F336F" w:rsidRDefault="002F336F"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CBB7909" w14:textId="77777777" w:rsidR="002F336F" w:rsidRPr="002F336F" w:rsidRDefault="002F336F"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2F1F190D" w14:textId="77777777" w:rsidR="002F336F" w:rsidRPr="002F336F" w:rsidRDefault="002F336F"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 </w:t>
            </w:r>
          </w:p>
        </w:tc>
      </w:tr>
      <w:tr w:rsidR="002F336F" w:rsidRPr="002F336F" w14:paraId="19B5D3F0" w14:textId="77777777" w:rsidTr="003438AC">
        <w:trPr>
          <w:trHeight w:val="554"/>
        </w:trPr>
        <w:tc>
          <w:tcPr>
            <w:tcW w:w="5127" w:type="dxa"/>
            <w:tcBorders>
              <w:top w:val="single" w:sz="4" w:space="0" w:color="000000"/>
              <w:left w:val="single" w:sz="4" w:space="0" w:color="000000"/>
              <w:bottom w:val="single" w:sz="8" w:space="0" w:color="000000"/>
              <w:right w:val="single" w:sz="4" w:space="0" w:color="000000"/>
            </w:tcBorders>
          </w:tcPr>
          <w:p w14:paraId="398292D6" w14:textId="77777777" w:rsidR="002F336F" w:rsidRPr="002F336F" w:rsidRDefault="002F336F" w:rsidP="002F336F">
            <w:pPr>
              <w:spacing w:after="0" w:line="259" w:lineRule="auto"/>
              <w:ind w:left="2"/>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Autre frais s’il y a (à préciser) </w:t>
            </w:r>
          </w:p>
        </w:tc>
        <w:tc>
          <w:tcPr>
            <w:tcW w:w="852" w:type="dxa"/>
            <w:tcBorders>
              <w:top w:val="single" w:sz="4" w:space="0" w:color="000000"/>
              <w:left w:val="single" w:sz="4" w:space="0" w:color="000000"/>
              <w:bottom w:val="single" w:sz="8" w:space="0" w:color="000000"/>
              <w:right w:val="single" w:sz="4" w:space="0" w:color="000000"/>
            </w:tcBorders>
          </w:tcPr>
          <w:p w14:paraId="6147EB64" w14:textId="77777777" w:rsidR="002F336F" w:rsidRPr="002F336F" w:rsidRDefault="002F336F"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 </w:t>
            </w:r>
          </w:p>
        </w:tc>
        <w:tc>
          <w:tcPr>
            <w:tcW w:w="1702" w:type="dxa"/>
            <w:tcBorders>
              <w:top w:val="single" w:sz="4" w:space="0" w:color="000000"/>
              <w:left w:val="single" w:sz="4" w:space="0" w:color="000000"/>
              <w:bottom w:val="single" w:sz="8" w:space="0" w:color="000000"/>
              <w:right w:val="single" w:sz="4" w:space="0" w:color="000000"/>
            </w:tcBorders>
          </w:tcPr>
          <w:p w14:paraId="1F1E3864" w14:textId="77777777" w:rsidR="002F336F" w:rsidRPr="002F336F" w:rsidRDefault="002F336F"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 </w:t>
            </w:r>
          </w:p>
        </w:tc>
        <w:tc>
          <w:tcPr>
            <w:tcW w:w="1154" w:type="dxa"/>
            <w:tcBorders>
              <w:top w:val="single" w:sz="4" w:space="0" w:color="000000"/>
              <w:left w:val="single" w:sz="4" w:space="0" w:color="000000"/>
              <w:bottom w:val="single" w:sz="8" w:space="0" w:color="000000"/>
              <w:right w:val="single" w:sz="4" w:space="0" w:color="000000"/>
            </w:tcBorders>
          </w:tcPr>
          <w:p w14:paraId="65661EBB" w14:textId="77777777" w:rsidR="002F336F" w:rsidRPr="002F336F" w:rsidRDefault="002F336F" w:rsidP="002F336F">
            <w:pPr>
              <w:spacing w:after="0" w:line="259" w:lineRule="auto"/>
              <w:rPr>
                <w:rFonts w:ascii="Times New Roman" w:eastAsia="Times New Roman" w:hAnsi="Times New Roman" w:cs="Times New Roman"/>
                <w:color w:val="000000"/>
                <w:sz w:val="20"/>
                <w:szCs w:val="20"/>
                <w:lang w:val="fr-SN"/>
              </w:rPr>
            </w:pPr>
            <w:r w:rsidRPr="002F336F">
              <w:rPr>
                <w:rFonts w:ascii="Times New Roman" w:eastAsia="Times New Roman" w:hAnsi="Times New Roman" w:cs="Times New Roman"/>
                <w:color w:val="000000"/>
                <w:sz w:val="20"/>
                <w:szCs w:val="20"/>
                <w:lang w:val="fr-SN"/>
              </w:rPr>
              <w:t xml:space="preserve"> </w:t>
            </w:r>
          </w:p>
        </w:tc>
      </w:tr>
    </w:tbl>
    <w:p w14:paraId="6CD5F138" w14:textId="77777777" w:rsidR="00E65383" w:rsidRPr="002F336F" w:rsidRDefault="00E65383" w:rsidP="00E65383">
      <w:pPr>
        <w:spacing w:after="0"/>
        <w:jc w:val="both"/>
        <w:rPr>
          <w:rFonts w:ascii="Times New Roman" w:hAnsi="Times New Roman" w:cs="Times New Roman"/>
          <w:sz w:val="20"/>
          <w:szCs w:val="20"/>
          <w:lang w:val="fr-FR"/>
        </w:rPr>
      </w:pPr>
    </w:p>
    <w:p w14:paraId="6693F165" w14:textId="77777777" w:rsidR="00E65383" w:rsidRPr="002F336F" w:rsidRDefault="00E65383" w:rsidP="00E65383">
      <w:pPr>
        <w:spacing w:after="160"/>
        <w:jc w:val="both"/>
        <w:rPr>
          <w:rFonts w:ascii="Times New Roman" w:hAnsi="Times New Roman" w:cs="Times New Roman"/>
          <w:sz w:val="20"/>
          <w:szCs w:val="20"/>
          <w:lang w:val="fr-FR"/>
        </w:rPr>
      </w:pPr>
      <w:r w:rsidRPr="002F336F">
        <w:rPr>
          <w:rFonts w:ascii="Times New Roman" w:hAnsi="Times New Roman" w:cs="Times New Roman"/>
          <w:sz w:val="20"/>
          <w:szCs w:val="20"/>
          <w:lang w:val="fr-FR"/>
        </w:rPr>
        <w:t xml:space="preserve">Dans une deuxième étape du processus d’évaluation, les enveloppes financières seront ouvertes et les offres financières comparées. </w:t>
      </w:r>
    </w:p>
    <w:p w14:paraId="54A099DD" w14:textId="77777777" w:rsidR="00E65383" w:rsidRPr="002F336F" w:rsidRDefault="00E65383" w:rsidP="00E65383">
      <w:pPr>
        <w:spacing w:after="160"/>
        <w:jc w:val="both"/>
        <w:rPr>
          <w:rFonts w:ascii="Times New Roman" w:hAnsi="Times New Roman" w:cs="Times New Roman"/>
          <w:bCs/>
          <w:sz w:val="20"/>
          <w:szCs w:val="20"/>
          <w:lang w:val="fr-FR"/>
        </w:rPr>
      </w:pPr>
      <w:r w:rsidRPr="002F336F">
        <w:rPr>
          <w:rFonts w:ascii="Times New Roman" w:hAnsi="Times New Roman" w:cs="Times New Roman"/>
          <w:bCs/>
          <w:sz w:val="20"/>
          <w:szCs w:val="20"/>
          <w:lang w:val="fr-FR"/>
        </w:rPr>
        <w:t xml:space="preserve">Le marché ou le contrat sera attribué à la candidature ayant présenté le meilleur score combiné - rapport qualité/prix, évaluation cumulative - </w:t>
      </w:r>
      <w:r w:rsidRPr="002F336F">
        <w:rPr>
          <w:rFonts w:ascii="Times New Roman" w:hAnsi="Times New Roman" w:cs="Times New Roman"/>
          <w:sz w:val="20"/>
          <w:szCs w:val="20"/>
          <w:lang w:val="fr-FR"/>
        </w:rPr>
        <w:t>(Technique pondérée à 70% + Financière à 30%)</w:t>
      </w:r>
      <w:r w:rsidRPr="002F336F">
        <w:rPr>
          <w:rFonts w:ascii="Times New Roman" w:hAnsi="Times New Roman" w:cs="Times New Roman"/>
          <w:bCs/>
          <w:sz w:val="20"/>
          <w:szCs w:val="20"/>
          <w:lang w:val="fr-FR"/>
        </w:rPr>
        <w:t>. Applicable pour les services intellectuels plus complexes suivant les exigences des TDR.</w:t>
      </w:r>
    </w:p>
    <w:p w14:paraId="303B9BE3" w14:textId="77777777" w:rsidR="00E65383" w:rsidRPr="002F336F" w:rsidRDefault="00E65383" w:rsidP="00E65383">
      <w:pPr>
        <w:spacing w:after="0"/>
        <w:ind w:left="348"/>
        <w:jc w:val="both"/>
        <w:rPr>
          <w:rFonts w:ascii="Times New Roman" w:hAnsi="Times New Roman" w:cs="Times New Roman"/>
          <w:i/>
          <w:sz w:val="20"/>
          <w:szCs w:val="20"/>
          <w:lang w:val="fr-FR"/>
        </w:rPr>
      </w:pPr>
      <w:r w:rsidRPr="002F336F">
        <w:rPr>
          <w:rFonts w:ascii="Times New Roman" w:hAnsi="Times New Roman" w:cs="Times New Roman"/>
          <w:i/>
          <w:sz w:val="20"/>
          <w:szCs w:val="20"/>
          <w:lang w:val="fr-FR"/>
        </w:rPr>
        <w:lastRenderedPageBreak/>
        <w:t xml:space="preserve">Cette note financière combinée à 30% est calculée pour chaque proposition sur la base de la formule suivante : Note financière A = [(Offre financière la moins </w:t>
      </w:r>
      <w:proofErr w:type="spellStart"/>
      <w:proofErr w:type="gramStart"/>
      <w:r w:rsidRPr="002F336F">
        <w:rPr>
          <w:rFonts w:ascii="Times New Roman" w:hAnsi="Times New Roman" w:cs="Times New Roman"/>
          <w:i/>
          <w:sz w:val="20"/>
          <w:szCs w:val="20"/>
          <w:lang w:val="fr-FR"/>
        </w:rPr>
        <w:t>disante</w:t>
      </w:r>
      <w:proofErr w:type="spellEnd"/>
      <w:r w:rsidRPr="002F336F">
        <w:rPr>
          <w:rFonts w:ascii="Times New Roman" w:hAnsi="Times New Roman" w:cs="Times New Roman"/>
          <w:i/>
          <w:sz w:val="20"/>
          <w:szCs w:val="20"/>
          <w:lang w:val="fr-FR"/>
        </w:rPr>
        <w:t>)/</w:t>
      </w:r>
      <w:proofErr w:type="gramEnd"/>
      <w:r w:rsidRPr="002F336F">
        <w:rPr>
          <w:rFonts w:ascii="Times New Roman" w:hAnsi="Times New Roman" w:cs="Times New Roman"/>
          <w:i/>
          <w:sz w:val="20"/>
          <w:szCs w:val="20"/>
          <w:lang w:val="fr-FR"/>
        </w:rPr>
        <w:t>Offre financière de A] x 30</w:t>
      </w:r>
    </w:p>
    <w:p w14:paraId="79D81CD1" w14:textId="77777777" w:rsidR="00E65383" w:rsidRPr="002F336F" w:rsidRDefault="00E65383" w:rsidP="00E65383">
      <w:pPr>
        <w:spacing w:after="0"/>
        <w:jc w:val="both"/>
        <w:rPr>
          <w:rFonts w:ascii="Times New Roman" w:hAnsi="Times New Roman" w:cs="Times New Roman"/>
          <w:i/>
          <w:color w:val="000000"/>
          <w:sz w:val="20"/>
          <w:szCs w:val="20"/>
          <w:lang w:val="fr-FR"/>
        </w:rPr>
      </w:pPr>
    </w:p>
    <w:p w14:paraId="72D67775" w14:textId="77777777" w:rsidR="00E65383" w:rsidRPr="002F336F" w:rsidRDefault="00E65383" w:rsidP="00E65383">
      <w:pPr>
        <w:spacing w:before="120" w:after="120"/>
        <w:jc w:val="both"/>
        <w:rPr>
          <w:rFonts w:ascii="Times New Roman" w:hAnsi="Times New Roman" w:cs="Times New Roman"/>
          <w:color w:val="000000"/>
          <w:kern w:val="28"/>
          <w:sz w:val="20"/>
          <w:szCs w:val="20"/>
          <w:lang w:val="fr-FR"/>
        </w:rPr>
      </w:pPr>
      <w:r w:rsidRPr="002F336F">
        <w:rPr>
          <w:rFonts w:ascii="Times New Roman" w:hAnsi="Times New Roman" w:cs="Times New Roman"/>
          <w:color w:val="000000"/>
          <w:kern w:val="28"/>
          <w:sz w:val="20"/>
          <w:szCs w:val="20"/>
          <w:lang w:val="fr-FR"/>
        </w:rPr>
        <w:t>NB : Dans le cadre de la réalisation des missions attendues aux termes des présents TDR, les seules facilités que le PNUD pourra accorder au/à la consultant(e) est l’usage de ses locaux. Tous les autres frais, y compris ceux de transport en ville, seront à la charge du consultant et devront faire partie de ses coûts.</w:t>
      </w:r>
    </w:p>
    <w:p w14:paraId="385B1B07" w14:textId="77777777" w:rsidR="00CA7624" w:rsidRPr="002F336F" w:rsidRDefault="00CA7624" w:rsidP="00E65383">
      <w:pPr>
        <w:spacing w:before="120" w:after="120"/>
        <w:jc w:val="both"/>
        <w:rPr>
          <w:rFonts w:ascii="Times New Roman" w:hAnsi="Times New Roman" w:cs="Times New Roman"/>
          <w:color w:val="000000"/>
          <w:kern w:val="28"/>
          <w:sz w:val="20"/>
          <w:szCs w:val="20"/>
          <w:lang w:val="fr-FR"/>
        </w:rPr>
      </w:pPr>
    </w:p>
    <w:p w14:paraId="3A9072AC" w14:textId="77777777" w:rsidR="00E65383" w:rsidRPr="002F336F" w:rsidRDefault="00E65383" w:rsidP="00E65383">
      <w:pPr>
        <w:spacing w:after="0" w:line="240" w:lineRule="auto"/>
        <w:ind w:right="419"/>
        <w:jc w:val="both"/>
        <w:rPr>
          <w:rFonts w:ascii="Times New Roman" w:hAnsi="Times New Roman" w:cs="Times New Roman"/>
          <w:b/>
          <w:bCs/>
          <w:sz w:val="20"/>
          <w:szCs w:val="20"/>
        </w:rPr>
      </w:pPr>
    </w:p>
    <w:p w14:paraId="21DC5DBF" w14:textId="55EF4279" w:rsidR="00A64E9E" w:rsidRPr="002F336F" w:rsidRDefault="00A64E9E">
      <w:pPr>
        <w:rPr>
          <w:rFonts w:ascii="Times New Roman" w:hAnsi="Times New Roman" w:cs="Times New Roman"/>
          <w:sz w:val="20"/>
          <w:szCs w:val="20"/>
          <w:lang w:val="fr-FR"/>
        </w:rPr>
      </w:pPr>
    </w:p>
    <w:sectPr w:rsidR="00A64E9E" w:rsidRPr="002F336F" w:rsidSect="00443E94">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23F6" w14:textId="77777777" w:rsidR="00356E18" w:rsidRDefault="00356E18" w:rsidP="000F3883">
      <w:pPr>
        <w:spacing w:after="0" w:line="240" w:lineRule="auto"/>
      </w:pPr>
      <w:r>
        <w:separator/>
      </w:r>
    </w:p>
  </w:endnote>
  <w:endnote w:type="continuationSeparator" w:id="0">
    <w:p w14:paraId="06B109BE" w14:textId="77777777" w:rsidR="00356E18" w:rsidRDefault="00356E18" w:rsidP="000F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050645"/>
      <w:docPartObj>
        <w:docPartGallery w:val="Page Numbers (Bottom of Page)"/>
        <w:docPartUnique/>
      </w:docPartObj>
    </w:sdtPr>
    <w:sdtEndPr/>
    <w:sdtContent>
      <w:p w14:paraId="0376C756" w14:textId="47E8ABC2" w:rsidR="00310FC9" w:rsidRDefault="008A5036" w:rsidP="00C4365C">
        <w:pPr>
          <w:pStyle w:val="Pieddepage"/>
          <w:jc w:val="center"/>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C51F" w14:textId="77777777" w:rsidR="00356E18" w:rsidRDefault="00356E18" w:rsidP="000F3883">
      <w:pPr>
        <w:spacing w:after="0" w:line="240" w:lineRule="auto"/>
      </w:pPr>
      <w:r>
        <w:separator/>
      </w:r>
    </w:p>
  </w:footnote>
  <w:footnote w:type="continuationSeparator" w:id="0">
    <w:p w14:paraId="66DD81F1" w14:textId="77777777" w:rsidR="00356E18" w:rsidRDefault="00356E18" w:rsidP="000F3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457F0"/>
    <w:multiLevelType w:val="hybridMultilevel"/>
    <w:tmpl w:val="B0FEAEC0"/>
    <w:lvl w:ilvl="0" w:tplc="3350F4D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73A5997"/>
    <w:multiLevelType w:val="hybridMultilevel"/>
    <w:tmpl w:val="F2BEEB5E"/>
    <w:lvl w:ilvl="0" w:tplc="2000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B424C5"/>
    <w:multiLevelType w:val="hybridMultilevel"/>
    <w:tmpl w:val="9850C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03832"/>
    <w:multiLevelType w:val="hybridMultilevel"/>
    <w:tmpl w:val="2EB66A6C"/>
    <w:lvl w:ilvl="0" w:tplc="0C2E9190">
      <w:start w:val="1"/>
      <w:numFmt w:val="bullet"/>
      <w:lvlText w:val="✓"/>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AE6E1D2C">
      <w:start w:val="1"/>
      <w:numFmt w:val="bullet"/>
      <w:lvlText w:val="o"/>
      <w:lvlJc w:val="left"/>
      <w:pPr>
        <w:ind w:left="155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6720AAEE">
      <w:start w:val="1"/>
      <w:numFmt w:val="bullet"/>
      <w:lvlText w:val="▪"/>
      <w:lvlJc w:val="left"/>
      <w:pPr>
        <w:ind w:left="227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DBB8D0F2">
      <w:start w:val="1"/>
      <w:numFmt w:val="bullet"/>
      <w:lvlText w:val="•"/>
      <w:lvlJc w:val="left"/>
      <w:pPr>
        <w:ind w:left="299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6A9C46C2">
      <w:start w:val="1"/>
      <w:numFmt w:val="bullet"/>
      <w:lvlText w:val="o"/>
      <w:lvlJc w:val="left"/>
      <w:pPr>
        <w:ind w:left="371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F97EDB70">
      <w:start w:val="1"/>
      <w:numFmt w:val="bullet"/>
      <w:lvlText w:val="▪"/>
      <w:lvlJc w:val="left"/>
      <w:pPr>
        <w:ind w:left="443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D654EA48">
      <w:start w:val="1"/>
      <w:numFmt w:val="bullet"/>
      <w:lvlText w:val="•"/>
      <w:lvlJc w:val="left"/>
      <w:pPr>
        <w:ind w:left="515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7C96E6AE">
      <w:start w:val="1"/>
      <w:numFmt w:val="bullet"/>
      <w:lvlText w:val="o"/>
      <w:lvlJc w:val="left"/>
      <w:pPr>
        <w:ind w:left="587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2676D150">
      <w:start w:val="1"/>
      <w:numFmt w:val="bullet"/>
      <w:lvlText w:val="▪"/>
      <w:lvlJc w:val="left"/>
      <w:pPr>
        <w:ind w:left="659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69E77E30"/>
    <w:multiLevelType w:val="hybridMultilevel"/>
    <w:tmpl w:val="85F6AE9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09A0C4A"/>
    <w:multiLevelType w:val="hybridMultilevel"/>
    <w:tmpl w:val="32DA2C50"/>
    <w:lvl w:ilvl="0" w:tplc="68142F54">
      <w:start w:val="1"/>
      <w:numFmt w:val="bullet"/>
      <w:lvlText w:val="✓"/>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3500C9B8">
      <w:start w:val="1"/>
      <w:numFmt w:val="bullet"/>
      <w:lvlText w:val="o"/>
      <w:lvlJc w:val="left"/>
      <w:pPr>
        <w:ind w:left="16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48CE55C2">
      <w:start w:val="1"/>
      <w:numFmt w:val="bullet"/>
      <w:lvlText w:val="▪"/>
      <w:lvlJc w:val="left"/>
      <w:pPr>
        <w:ind w:left="2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7A4AE6B6">
      <w:start w:val="1"/>
      <w:numFmt w:val="bullet"/>
      <w:lvlText w:val="•"/>
      <w:lvlJc w:val="left"/>
      <w:pPr>
        <w:ind w:left="3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7CA67302">
      <w:start w:val="1"/>
      <w:numFmt w:val="bullet"/>
      <w:lvlText w:val="o"/>
      <w:lvlJc w:val="left"/>
      <w:pPr>
        <w:ind w:left="38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7B6C8000">
      <w:start w:val="1"/>
      <w:numFmt w:val="bullet"/>
      <w:lvlText w:val="▪"/>
      <w:lvlJc w:val="left"/>
      <w:pPr>
        <w:ind w:left="45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11FAF51E">
      <w:start w:val="1"/>
      <w:numFmt w:val="bullet"/>
      <w:lvlText w:val="•"/>
      <w:lvlJc w:val="left"/>
      <w:pPr>
        <w:ind w:left="52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3632A1FE">
      <w:start w:val="1"/>
      <w:numFmt w:val="bullet"/>
      <w:lvlText w:val="o"/>
      <w:lvlJc w:val="left"/>
      <w:pPr>
        <w:ind w:left="59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16D2F588">
      <w:start w:val="1"/>
      <w:numFmt w:val="bullet"/>
      <w:lvlText w:val="▪"/>
      <w:lvlJc w:val="left"/>
      <w:pPr>
        <w:ind w:left="66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75202863"/>
    <w:multiLevelType w:val="hybridMultilevel"/>
    <w:tmpl w:val="294214BE"/>
    <w:lvl w:ilvl="0" w:tplc="9DA09FC8">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A8F0B69"/>
    <w:multiLevelType w:val="hybridMultilevel"/>
    <w:tmpl w:val="D68084D6"/>
    <w:lvl w:ilvl="0" w:tplc="9EAA7D72">
      <w:start w:val="1"/>
      <w:numFmt w:val="decimal"/>
      <w:pStyle w:val="Titre1"/>
      <w:lvlText w:val="%1."/>
      <w:lvlJc w:val="left"/>
      <w:pPr>
        <w:ind w:left="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E7BE15E8">
      <w:start w:val="1"/>
      <w:numFmt w:val="lowerLetter"/>
      <w:lvlText w:val="%2"/>
      <w:lvlJc w:val="left"/>
      <w:pPr>
        <w:ind w:left="141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32606DA">
      <w:start w:val="1"/>
      <w:numFmt w:val="lowerRoman"/>
      <w:lvlText w:val="%3"/>
      <w:lvlJc w:val="left"/>
      <w:pPr>
        <w:ind w:left="213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499A064A">
      <w:start w:val="1"/>
      <w:numFmt w:val="decimal"/>
      <w:lvlText w:val="%4"/>
      <w:lvlJc w:val="left"/>
      <w:pPr>
        <w:ind w:left="285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C900BF0A">
      <w:start w:val="1"/>
      <w:numFmt w:val="lowerLetter"/>
      <w:lvlText w:val="%5"/>
      <w:lvlJc w:val="left"/>
      <w:pPr>
        <w:ind w:left="357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80BAD922">
      <w:start w:val="1"/>
      <w:numFmt w:val="lowerRoman"/>
      <w:lvlText w:val="%6"/>
      <w:lvlJc w:val="left"/>
      <w:pPr>
        <w:ind w:left="429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83143ED6">
      <w:start w:val="1"/>
      <w:numFmt w:val="decimal"/>
      <w:lvlText w:val="%7"/>
      <w:lvlJc w:val="left"/>
      <w:pPr>
        <w:ind w:left="501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F2B8FFA6">
      <w:start w:val="1"/>
      <w:numFmt w:val="lowerLetter"/>
      <w:lvlText w:val="%8"/>
      <w:lvlJc w:val="left"/>
      <w:pPr>
        <w:ind w:left="573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1E3EA1E6">
      <w:start w:val="1"/>
      <w:numFmt w:val="lowerRoman"/>
      <w:lvlText w:val="%9"/>
      <w:lvlJc w:val="left"/>
      <w:pPr>
        <w:ind w:left="645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7FDE484A"/>
    <w:multiLevelType w:val="hybridMultilevel"/>
    <w:tmpl w:val="E7CAC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286230">
    <w:abstractNumId w:val="6"/>
  </w:num>
  <w:num w:numId="2" w16cid:durableId="360206680">
    <w:abstractNumId w:val="4"/>
  </w:num>
  <w:num w:numId="3" w16cid:durableId="947393564">
    <w:abstractNumId w:val="0"/>
  </w:num>
  <w:num w:numId="4" w16cid:durableId="51737621">
    <w:abstractNumId w:val="2"/>
  </w:num>
  <w:num w:numId="5" w16cid:durableId="2137795512">
    <w:abstractNumId w:val="1"/>
  </w:num>
  <w:num w:numId="6" w16cid:durableId="1762918827">
    <w:abstractNumId w:val="8"/>
  </w:num>
  <w:num w:numId="7" w16cid:durableId="1049182972">
    <w:abstractNumId w:val="5"/>
    <w:lvlOverride w:ilvl="0"/>
    <w:lvlOverride w:ilvl="1"/>
    <w:lvlOverride w:ilvl="2"/>
    <w:lvlOverride w:ilvl="3"/>
    <w:lvlOverride w:ilvl="4"/>
    <w:lvlOverride w:ilvl="5"/>
    <w:lvlOverride w:ilvl="6"/>
    <w:lvlOverride w:ilvl="7"/>
    <w:lvlOverride w:ilvl="8"/>
  </w:num>
  <w:num w:numId="8" w16cid:durableId="906190066">
    <w:abstractNumId w:val="3"/>
    <w:lvlOverride w:ilvl="0"/>
    <w:lvlOverride w:ilvl="1"/>
    <w:lvlOverride w:ilvl="2"/>
    <w:lvlOverride w:ilvl="3"/>
    <w:lvlOverride w:ilvl="4"/>
    <w:lvlOverride w:ilvl="5"/>
    <w:lvlOverride w:ilvl="6"/>
    <w:lvlOverride w:ilvl="7"/>
    <w:lvlOverride w:ilvl="8"/>
  </w:num>
  <w:num w:numId="9" w16cid:durableId="15902379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6E"/>
    <w:rsid w:val="00034751"/>
    <w:rsid w:val="00034C02"/>
    <w:rsid w:val="000F3883"/>
    <w:rsid w:val="00281D38"/>
    <w:rsid w:val="00285BC6"/>
    <w:rsid w:val="002F336F"/>
    <w:rsid w:val="00356E18"/>
    <w:rsid w:val="003B649C"/>
    <w:rsid w:val="004A72F3"/>
    <w:rsid w:val="005B5D95"/>
    <w:rsid w:val="0062611B"/>
    <w:rsid w:val="0070379C"/>
    <w:rsid w:val="007551BA"/>
    <w:rsid w:val="007765B8"/>
    <w:rsid w:val="007C3484"/>
    <w:rsid w:val="00871C6E"/>
    <w:rsid w:val="008A5036"/>
    <w:rsid w:val="00A34D83"/>
    <w:rsid w:val="00A64E9E"/>
    <w:rsid w:val="00AC01D7"/>
    <w:rsid w:val="00B31BC6"/>
    <w:rsid w:val="00C00772"/>
    <w:rsid w:val="00C4365C"/>
    <w:rsid w:val="00CA7624"/>
    <w:rsid w:val="00D170A5"/>
    <w:rsid w:val="00DB097C"/>
    <w:rsid w:val="00E373FC"/>
    <w:rsid w:val="00E65383"/>
    <w:rsid w:val="00ED6519"/>
    <w:rsid w:val="00F765E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238A"/>
  <w15:chartTrackingRefBased/>
  <w15:docId w15:val="{A045DF0F-4A76-4938-A7AB-A927D49F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6E"/>
    <w:pPr>
      <w:spacing w:after="200" w:line="276" w:lineRule="auto"/>
    </w:pPr>
    <w:rPr>
      <w:lang w:val="en-US"/>
    </w:rPr>
  </w:style>
  <w:style w:type="paragraph" w:styleId="Titre1">
    <w:name w:val="heading 1"/>
    <w:next w:val="Normal"/>
    <w:link w:val="Titre1Car"/>
    <w:uiPriority w:val="9"/>
    <w:qFormat/>
    <w:rsid w:val="007C3484"/>
    <w:pPr>
      <w:keepNext/>
      <w:keepLines/>
      <w:numPr>
        <w:numId w:val="9"/>
      </w:numPr>
      <w:spacing w:after="307" w:line="256" w:lineRule="auto"/>
      <w:ind w:left="65" w:hanging="10"/>
      <w:outlineLvl w:val="0"/>
    </w:pPr>
    <w:rPr>
      <w:rFonts w:ascii="Times New Roman" w:eastAsia="Times New Roman" w:hAnsi="Times New Roman" w:cs="Times New Roman"/>
      <w:b/>
      <w:color w:val="000000"/>
      <w:lang w:val="fr-SN" w:eastAsia="fr-S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basedOn w:val="Policepardfaut"/>
    <w:link w:val="Paragraphedeliste"/>
    <w:uiPriority w:val="99"/>
    <w:qFormat/>
    <w:locked/>
    <w:rsid w:val="00871C6E"/>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99"/>
    <w:qFormat/>
    <w:rsid w:val="00871C6E"/>
    <w:pPr>
      <w:ind w:left="720"/>
      <w:contextualSpacing/>
    </w:pPr>
  </w:style>
  <w:style w:type="paragraph" w:styleId="Pieddepage">
    <w:name w:val="footer"/>
    <w:basedOn w:val="Normal"/>
    <w:link w:val="PieddepageCar"/>
    <w:uiPriority w:val="99"/>
    <w:unhideWhenUsed/>
    <w:rsid w:val="00871C6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71C6E"/>
    <w:rPr>
      <w:lang w:val="en-US"/>
    </w:rPr>
  </w:style>
  <w:style w:type="character" w:styleId="Lienhypertexte">
    <w:name w:val="Hyperlink"/>
    <w:basedOn w:val="Policepardfaut"/>
    <w:uiPriority w:val="99"/>
    <w:unhideWhenUsed/>
    <w:rsid w:val="00871C6E"/>
    <w:rPr>
      <w:color w:val="0563C1" w:themeColor="hyperlink"/>
      <w:u w:val="single"/>
    </w:rPr>
  </w:style>
  <w:style w:type="character" w:styleId="lev">
    <w:name w:val="Strong"/>
    <w:basedOn w:val="Policepardfaut"/>
    <w:uiPriority w:val="22"/>
    <w:qFormat/>
    <w:rsid w:val="00871C6E"/>
    <w:rPr>
      <w:b/>
      <w:bCs/>
    </w:rPr>
  </w:style>
  <w:style w:type="paragraph" w:customStyle="1" w:styleId="Default">
    <w:name w:val="Default"/>
    <w:rsid w:val="00871C6E"/>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styleId="Corpsdetexte">
    <w:name w:val="Body Text"/>
    <w:basedOn w:val="Normal"/>
    <w:link w:val="CorpsdetexteCar"/>
    <w:uiPriority w:val="99"/>
    <w:unhideWhenUsed/>
    <w:rsid w:val="00871C6E"/>
    <w:pPr>
      <w:spacing w:after="120" w:line="240" w:lineRule="auto"/>
    </w:pPr>
    <w:rPr>
      <w:rFonts w:ascii="Arial" w:eastAsia="Times New Roman" w:hAnsi="Arial" w:cs="Times New Roman"/>
      <w:sz w:val="20"/>
      <w:szCs w:val="24"/>
    </w:rPr>
  </w:style>
  <w:style w:type="character" w:customStyle="1" w:styleId="CorpsdetexteCar">
    <w:name w:val="Corps de texte Car"/>
    <w:basedOn w:val="Policepardfaut"/>
    <w:link w:val="Corpsdetexte"/>
    <w:uiPriority w:val="99"/>
    <w:rsid w:val="00871C6E"/>
    <w:rPr>
      <w:rFonts w:ascii="Arial" w:eastAsia="Times New Roman" w:hAnsi="Arial" w:cs="Times New Roman"/>
      <w:sz w:val="20"/>
      <w:szCs w:val="24"/>
      <w:lang w:val="en-US"/>
    </w:rPr>
  </w:style>
  <w:style w:type="table" w:styleId="Grilledutableau">
    <w:name w:val="Table Grid"/>
    <w:basedOn w:val="TableauNormal"/>
    <w:uiPriority w:val="39"/>
    <w:rsid w:val="00871C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871C6E"/>
    <w:pPr>
      <w:spacing w:after="0" w:line="240" w:lineRule="auto"/>
    </w:pPr>
    <w:rPr>
      <w:lang w:val="en-US"/>
    </w:rPr>
  </w:style>
  <w:style w:type="character" w:customStyle="1" w:styleId="SansinterligneCar">
    <w:name w:val="Sans interligne Car"/>
    <w:link w:val="Sansinterligne"/>
    <w:uiPriority w:val="1"/>
    <w:locked/>
    <w:rsid w:val="00871C6E"/>
    <w:rPr>
      <w:lang w:val="en-US"/>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FOOTNOTES"/>
    <w:basedOn w:val="Normal"/>
    <w:link w:val="NotedebasdepageCar"/>
    <w:uiPriority w:val="99"/>
    <w:unhideWhenUsed/>
    <w:rsid w:val="000F3883"/>
    <w:pPr>
      <w:spacing w:after="0" w:line="240" w:lineRule="auto"/>
    </w:pPr>
    <w:rPr>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FOOTNOTES Car"/>
    <w:basedOn w:val="Policepardfaut"/>
    <w:link w:val="Notedebasdepage"/>
    <w:uiPriority w:val="99"/>
    <w:rsid w:val="000F3883"/>
    <w:rPr>
      <w:sz w:val="20"/>
      <w:szCs w:val="20"/>
      <w:lang w:val="en-US"/>
    </w:rPr>
  </w:style>
  <w:style w:type="character" w:styleId="Appelnotedebasdep">
    <w:name w:val="footnote reference"/>
    <w:aliases w:val="16 Point,Superscript 6 Point,Superscript 6 Point + 11 pt,ftref,fr,Footnote Ref in FtNote,Style 24,o,SUPERS,Car Car Char Car Char Car Car Char Car Char Char,Error-Fußnotenzeichen5,Error-Fußnotenzeichen6,Ref,BVI fnr"/>
    <w:basedOn w:val="Policepardfaut"/>
    <w:link w:val="BVIfnrCarChar"/>
    <w:uiPriority w:val="99"/>
    <w:unhideWhenUsed/>
    <w:qFormat/>
    <w:rsid w:val="000F3883"/>
    <w:rPr>
      <w:vertAlign w:val="superscript"/>
    </w:rPr>
  </w:style>
  <w:style w:type="paragraph" w:customStyle="1" w:styleId="BVIfnrCarChar">
    <w:name w:val="BVI fnr Car Char"/>
    <w:aliases w:val="BVI fnr Car Car Car Char,BVI fnr Car Car Char,BVI fnr Car Car Car Car Car Char,BVI fnr Car Car Car Car Char Car Car Char"/>
    <w:basedOn w:val="Normal"/>
    <w:link w:val="Appelnotedebasdep"/>
    <w:uiPriority w:val="99"/>
    <w:rsid w:val="000F3883"/>
    <w:pPr>
      <w:spacing w:after="160" w:line="240" w:lineRule="exact"/>
    </w:pPr>
    <w:rPr>
      <w:vertAlign w:val="superscript"/>
    </w:rPr>
  </w:style>
  <w:style w:type="paragraph" w:styleId="En-tte">
    <w:name w:val="header"/>
    <w:basedOn w:val="Normal"/>
    <w:link w:val="En-tteCar"/>
    <w:uiPriority w:val="99"/>
    <w:unhideWhenUsed/>
    <w:rsid w:val="00E373FC"/>
    <w:pPr>
      <w:tabs>
        <w:tab w:val="center" w:pos="4536"/>
        <w:tab w:val="right" w:pos="9072"/>
      </w:tabs>
      <w:spacing w:after="0" w:line="240" w:lineRule="auto"/>
    </w:pPr>
  </w:style>
  <w:style w:type="character" w:customStyle="1" w:styleId="En-tteCar">
    <w:name w:val="En-tête Car"/>
    <w:basedOn w:val="Policepardfaut"/>
    <w:link w:val="En-tte"/>
    <w:uiPriority w:val="99"/>
    <w:rsid w:val="00E373FC"/>
    <w:rPr>
      <w:lang w:val="en-US"/>
    </w:rPr>
  </w:style>
  <w:style w:type="paragraph" w:styleId="Rvision">
    <w:name w:val="Revision"/>
    <w:hidden/>
    <w:uiPriority w:val="99"/>
    <w:semiHidden/>
    <w:rsid w:val="00CA7624"/>
    <w:pPr>
      <w:spacing w:after="0" w:line="240" w:lineRule="auto"/>
    </w:pPr>
    <w:rPr>
      <w:lang w:val="en-US"/>
    </w:rPr>
  </w:style>
  <w:style w:type="character" w:customStyle="1" w:styleId="Titre1Car">
    <w:name w:val="Titre 1 Car"/>
    <w:basedOn w:val="Policepardfaut"/>
    <w:link w:val="Titre1"/>
    <w:uiPriority w:val="9"/>
    <w:rsid w:val="007C3484"/>
    <w:rPr>
      <w:rFonts w:ascii="Times New Roman" w:eastAsia="Times New Roman" w:hAnsi="Times New Roman" w:cs="Times New Roman"/>
      <w:b/>
      <w:color w:val="000000"/>
      <w:lang w:val="fr-SN" w:eastAsia="fr-SN"/>
    </w:rPr>
  </w:style>
  <w:style w:type="table" w:customStyle="1" w:styleId="TableGrid">
    <w:name w:val="TableGrid"/>
    <w:rsid w:val="007C3484"/>
    <w:pPr>
      <w:spacing w:after="0" w:line="240" w:lineRule="auto"/>
    </w:pPr>
    <w:rPr>
      <w:rFonts w:eastAsiaTheme="minorEastAsia"/>
      <w:lang w:val="fr-SN" w:eastAsia="fr-S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642">
      <w:bodyDiv w:val="1"/>
      <w:marLeft w:val="0"/>
      <w:marRight w:val="0"/>
      <w:marTop w:val="0"/>
      <w:marBottom w:val="0"/>
      <w:divBdr>
        <w:top w:val="none" w:sz="0" w:space="0" w:color="auto"/>
        <w:left w:val="none" w:sz="0" w:space="0" w:color="auto"/>
        <w:bottom w:val="none" w:sz="0" w:space="0" w:color="auto"/>
        <w:right w:val="none" w:sz="0" w:space="0" w:color="auto"/>
      </w:divBdr>
    </w:div>
    <w:div w:id="73086489">
      <w:bodyDiv w:val="1"/>
      <w:marLeft w:val="0"/>
      <w:marRight w:val="0"/>
      <w:marTop w:val="0"/>
      <w:marBottom w:val="0"/>
      <w:divBdr>
        <w:top w:val="none" w:sz="0" w:space="0" w:color="auto"/>
        <w:left w:val="none" w:sz="0" w:space="0" w:color="auto"/>
        <w:bottom w:val="none" w:sz="0" w:space="0" w:color="auto"/>
        <w:right w:val="none" w:sz="0" w:space="0" w:color="auto"/>
      </w:divBdr>
    </w:div>
    <w:div w:id="270477029">
      <w:bodyDiv w:val="1"/>
      <w:marLeft w:val="0"/>
      <w:marRight w:val="0"/>
      <w:marTop w:val="0"/>
      <w:marBottom w:val="0"/>
      <w:divBdr>
        <w:top w:val="none" w:sz="0" w:space="0" w:color="auto"/>
        <w:left w:val="none" w:sz="0" w:space="0" w:color="auto"/>
        <w:bottom w:val="none" w:sz="0" w:space="0" w:color="auto"/>
        <w:right w:val="none" w:sz="0" w:space="0" w:color="auto"/>
      </w:divBdr>
    </w:div>
    <w:div w:id="393890258">
      <w:bodyDiv w:val="1"/>
      <w:marLeft w:val="0"/>
      <w:marRight w:val="0"/>
      <w:marTop w:val="0"/>
      <w:marBottom w:val="0"/>
      <w:divBdr>
        <w:top w:val="none" w:sz="0" w:space="0" w:color="auto"/>
        <w:left w:val="none" w:sz="0" w:space="0" w:color="auto"/>
        <w:bottom w:val="none" w:sz="0" w:space="0" w:color="auto"/>
        <w:right w:val="none" w:sz="0" w:space="0" w:color="auto"/>
      </w:divBdr>
    </w:div>
    <w:div w:id="844592412">
      <w:bodyDiv w:val="1"/>
      <w:marLeft w:val="0"/>
      <w:marRight w:val="0"/>
      <w:marTop w:val="0"/>
      <w:marBottom w:val="0"/>
      <w:divBdr>
        <w:top w:val="none" w:sz="0" w:space="0" w:color="auto"/>
        <w:left w:val="none" w:sz="0" w:space="0" w:color="auto"/>
        <w:bottom w:val="none" w:sz="0" w:space="0" w:color="auto"/>
        <w:right w:val="none" w:sz="0" w:space="0" w:color="auto"/>
      </w:divBdr>
    </w:div>
    <w:div w:id="871184948">
      <w:bodyDiv w:val="1"/>
      <w:marLeft w:val="0"/>
      <w:marRight w:val="0"/>
      <w:marTop w:val="0"/>
      <w:marBottom w:val="0"/>
      <w:divBdr>
        <w:top w:val="none" w:sz="0" w:space="0" w:color="auto"/>
        <w:left w:val="none" w:sz="0" w:space="0" w:color="auto"/>
        <w:bottom w:val="none" w:sz="0" w:space="0" w:color="auto"/>
        <w:right w:val="none" w:sz="0" w:space="0" w:color="auto"/>
      </w:divBdr>
    </w:div>
    <w:div w:id="907351031">
      <w:bodyDiv w:val="1"/>
      <w:marLeft w:val="0"/>
      <w:marRight w:val="0"/>
      <w:marTop w:val="0"/>
      <w:marBottom w:val="0"/>
      <w:divBdr>
        <w:top w:val="none" w:sz="0" w:space="0" w:color="auto"/>
        <w:left w:val="none" w:sz="0" w:space="0" w:color="auto"/>
        <w:bottom w:val="none" w:sz="0" w:space="0" w:color="auto"/>
        <w:right w:val="none" w:sz="0" w:space="0" w:color="auto"/>
      </w:divBdr>
    </w:div>
    <w:div w:id="1332247498">
      <w:bodyDiv w:val="1"/>
      <w:marLeft w:val="0"/>
      <w:marRight w:val="0"/>
      <w:marTop w:val="0"/>
      <w:marBottom w:val="0"/>
      <w:divBdr>
        <w:top w:val="none" w:sz="0" w:space="0" w:color="auto"/>
        <w:left w:val="none" w:sz="0" w:space="0" w:color="auto"/>
        <w:bottom w:val="none" w:sz="0" w:space="0" w:color="auto"/>
        <w:right w:val="none" w:sz="0" w:space="0" w:color="auto"/>
      </w:divBdr>
    </w:div>
    <w:div w:id="1752464026">
      <w:bodyDiv w:val="1"/>
      <w:marLeft w:val="0"/>
      <w:marRight w:val="0"/>
      <w:marTop w:val="0"/>
      <w:marBottom w:val="0"/>
      <w:divBdr>
        <w:top w:val="none" w:sz="0" w:space="0" w:color="auto"/>
        <w:left w:val="none" w:sz="0" w:space="0" w:color="auto"/>
        <w:bottom w:val="none" w:sz="0" w:space="0" w:color="auto"/>
        <w:right w:val="none" w:sz="0" w:space="0" w:color="auto"/>
      </w:divBdr>
    </w:div>
    <w:div w:id="20497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td@und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1936</Words>
  <Characters>10653</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Madjiadoum Kette</dc:creator>
  <cp:keywords/>
  <dc:description/>
  <cp:lastModifiedBy>Rokhaya Sabine Diagne</cp:lastModifiedBy>
  <cp:revision>2</cp:revision>
  <dcterms:created xsi:type="dcterms:W3CDTF">2022-09-29T15:11:00Z</dcterms:created>
  <dcterms:modified xsi:type="dcterms:W3CDTF">2022-09-29T15:11:00Z</dcterms:modified>
</cp:coreProperties>
</file>