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A28F" w14:textId="43219730" w:rsidR="005C53A0" w:rsidRDefault="005C53A0" w:rsidP="005C53A0">
      <w:pPr>
        <w:spacing w:after="0" w:line="260" w:lineRule="exact"/>
        <w:jc w:val="both"/>
        <w:rPr>
          <w:rFonts w:eastAsia="Times" w:cstheme="minorHAnsi"/>
          <w:b/>
          <w:bCs/>
          <w:color w:val="000000"/>
          <w:sz w:val="20"/>
          <w:szCs w:val="20"/>
          <w:rtl/>
          <w:lang w:eastAsia="en-GB"/>
        </w:rPr>
      </w:pPr>
      <w:r w:rsidRPr="00DB2685">
        <w:rPr>
          <w:rFonts w:eastAsia="Times" w:cstheme="minorHAnsi"/>
          <w:b/>
          <w:bCs/>
          <w:color w:val="000000"/>
          <w:sz w:val="20"/>
          <w:szCs w:val="20"/>
          <w:lang w:eastAsia="en-GB"/>
        </w:rPr>
        <w:t xml:space="preserve">Annex </w:t>
      </w:r>
      <w:r w:rsidR="00C22674" w:rsidRPr="00DB2685">
        <w:rPr>
          <w:rFonts w:eastAsia="Times" w:cstheme="minorHAnsi"/>
          <w:b/>
          <w:bCs/>
          <w:color w:val="000000"/>
          <w:sz w:val="20"/>
          <w:szCs w:val="20"/>
          <w:lang w:eastAsia="en-GB"/>
        </w:rPr>
        <w:t>1</w:t>
      </w:r>
      <w:r w:rsidRPr="00DB2685">
        <w:rPr>
          <w:rFonts w:eastAsia="Times" w:cstheme="minorHAnsi"/>
          <w:b/>
          <w:bCs/>
          <w:color w:val="000000"/>
          <w:sz w:val="20"/>
          <w:szCs w:val="20"/>
          <w:lang w:eastAsia="en-GB"/>
        </w:rPr>
        <w:t>: Acknowledgment table</w:t>
      </w:r>
      <w:r w:rsidRPr="00DB2685">
        <w:rPr>
          <w:rFonts w:eastAsia="Times" w:cstheme="minorHAnsi"/>
          <w:b/>
          <w:bCs/>
          <w:color w:val="000000"/>
          <w:sz w:val="20"/>
          <w:szCs w:val="20"/>
          <w:rtl/>
          <w:lang w:eastAsia="en-GB"/>
        </w:rPr>
        <w:t xml:space="preserve"> </w:t>
      </w:r>
    </w:p>
    <w:p w14:paraId="7B1D1545" w14:textId="26AB0054" w:rsidR="00405DFE" w:rsidRPr="00A977F7" w:rsidRDefault="00405DFE" w:rsidP="00A977F7">
      <w:pPr>
        <w:spacing w:after="0" w:line="260" w:lineRule="exact"/>
        <w:jc w:val="both"/>
        <w:rPr>
          <w:rFonts w:eastAsia="Times" w:cstheme="minorHAnsi"/>
          <w:b/>
          <w:bCs/>
          <w:color w:val="000000"/>
          <w:sz w:val="20"/>
          <w:szCs w:val="20"/>
          <w:lang w:eastAsia="en-GB"/>
        </w:rPr>
      </w:pPr>
      <w:r w:rsidRPr="00A977F7">
        <w:rPr>
          <w:rFonts w:eastAsia="Times" w:cstheme="minorHAnsi"/>
          <w:b/>
          <w:bCs/>
          <w:color w:val="000000"/>
          <w:sz w:val="20"/>
          <w:szCs w:val="20"/>
          <w:lang w:eastAsia="en-GB"/>
        </w:rPr>
        <w:t>RFP reference: 9178306</w:t>
      </w:r>
    </w:p>
    <w:p w14:paraId="075EE297" w14:textId="77777777" w:rsidR="00A977F7" w:rsidRDefault="00A977F7" w:rsidP="00A977F7">
      <w:pPr>
        <w:spacing w:after="0" w:line="260" w:lineRule="exact"/>
        <w:jc w:val="both"/>
        <w:rPr>
          <w:rFonts w:eastAsia="Times" w:cstheme="minorHAnsi"/>
          <w:b/>
          <w:bCs/>
          <w:color w:val="000000"/>
          <w:sz w:val="20"/>
          <w:szCs w:val="20"/>
          <w:lang w:eastAsia="en-GB"/>
        </w:rPr>
      </w:pPr>
    </w:p>
    <w:p w14:paraId="511C3431" w14:textId="1CE7E592" w:rsidR="00A977F7" w:rsidRPr="00A977F7" w:rsidRDefault="00A977F7" w:rsidP="00A977F7">
      <w:pPr>
        <w:spacing w:after="0" w:line="260" w:lineRule="exact"/>
        <w:jc w:val="both"/>
        <w:rPr>
          <w:rFonts w:eastAsia="Times" w:cstheme="minorHAnsi"/>
          <w:b/>
          <w:bCs/>
          <w:color w:val="000000"/>
          <w:sz w:val="20"/>
          <w:szCs w:val="20"/>
          <w:lang w:eastAsia="en-GB"/>
        </w:rPr>
      </w:pPr>
      <w:r w:rsidRPr="00A977F7">
        <w:rPr>
          <w:rFonts w:eastAsia="Times" w:cstheme="minorHAnsi"/>
          <w:b/>
          <w:bCs/>
          <w:color w:val="000000"/>
          <w:sz w:val="20"/>
          <w:szCs w:val="20"/>
          <w:lang w:eastAsia="en-GB"/>
        </w:rPr>
        <w:t>Company Name:</w:t>
      </w:r>
    </w:p>
    <w:p w14:paraId="7AB1E141" w14:textId="77777777" w:rsidR="00405DFE" w:rsidRPr="00DB2685" w:rsidRDefault="00405DFE" w:rsidP="005C53A0">
      <w:pPr>
        <w:spacing w:after="0" w:line="260" w:lineRule="exact"/>
        <w:jc w:val="both"/>
        <w:rPr>
          <w:rFonts w:eastAsia="Times" w:cstheme="minorHAnsi"/>
          <w:b/>
          <w:bCs/>
          <w:color w:val="000000"/>
          <w:sz w:val="20"/>
          <w:szCs w:val="20"/>
          <w:rtl/>
          <w:lang w:eastAsia="en-GB" w:bidi="ar-YE"/>
        </w:rPr>
      </w:pPr>
    </w:p>
    <w:p w14:paraId="3BAE4DD9" w14:textId="624F0CEC" w:rsidR="005C53A0" w:rsidRPr="00DB2685" w:rsidRDefault="005C53A0" w:rsidP="005C53A0">
      <w:pPr>
        <w:spacing w:after="0" w:line="260" w:lineRule="exact"/>
        <w:rPr>
          <w:rFonts w:eastAsia="Times" w:cstheme="minorHAnsi"/>
          <w:color w:val="000000"/>
          <w:sz w:val="20"/>
          <w:szCs w:val="20"/>
          <w:rtl/>
          <w:lang w:eastAsia="en-GB"/>
        </w:rPr>
      </w:pPr>
      <w:r w:rsidRPr="00DB2685">
        <w:rPr>
          <w:rFonts w:eastAsia="Times" w:cstheme="minorHAnsi"/>
          <w:color w:val="000000"/>
          <w:sz w:val="20"/>
          <w:szCs w:val="20"/>
          <w:lang w:eastAsia="en-GB"/>
        </w:rPr>
        <w:t>Each bidder shall mark its answer in the table below and the table shall be submitted in the offer. Each bidder (</w:t>
      </w:r>
      <w:r w:rsidR="005F3DF4" w:rsidRPr="00DB2685">
        <w:rPr>
          <w:rFonts w:eastAsia="Times" w:cstheme="minorHAnsi"/>
          <w:color w:val="000000"/>
          <w:sz w:val="20"/>
          <w:szCs w:val="20"/>
          <w:lang w:eastAsia="en-GB"/>
        </w:rPr>
        <w:t>engineering firm</w:t>
      </w:r>
      <w:r w:rsidRPr="00DB2685">
        <w:rPr>
          <w:rFonts w:eastAsia="Times" w:cstheme="minorHAnsi"/>
          <w:color w:val="000000"/>
          <w:sz w:val="20"/>
          <w:szCs w:val="20"/>
          <w:lang w:eastAsia="en-GB"/>
        </w:rPr>
        <w:t xml:space="preserve">) must specify his answer in the table below, and the table must be submitted with the technical proposal. Only bids that carry </w:t>
      </w:r>
      <w:r w:rsidRPr="00DB2685">
        <w:rPr>
          <w:rFonts w:eastAsia="Times" w:cstheme="minorHAnsi"/>
          <w:color w:val="000000"/>
          <w:sz w:val="20"/>
          <w:szCs w:val="20"/>
          <w:lang w:eastAsia="en-GB" w:bidi="ar-YE"/>
        </w:rPr>
        <w:t xml:space="preserve">positive answers of </w:t>
      </w:r>
      <w:r w:rsidRPr="00DB2685">
        <w:rPr>
          <w:rFonts w:eastAsia="Times" w:cstheme="minorHAnsi"/>
          <w:color w:val="000000"/>
          <w:sz w:val="20"/>
          <w:szCs w:val="20"/>
          <w:lang w:eastAsia="en-GB"/>
        </w:rPr>
        <w:t>(yes) will be considered for all that is mentioned in the table.</w:t>
      </w:r>
    </w:p>
    <w:p w14:paraId="5E0655A9" w14:textId="77777777" w:rsidR="005C53A0" w:rsidRPr="00DB2685" w:rsidRDefault="005C53A0" w:rsidP="005C53A0">
      <w:pPr>
        <w:spacing w:after="0" w:line="260" w:lineRule="exact"/>
        <w:rPr>
          <w:rFonts w:eastAsia="Times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655"/>
        <w:gridCol w:w="921"/>
        <w:gridCol w:w="922"/>
      </w:tblGrid>
      <w:tr w:rsidR="005C53A0" w:rsidRPr="00DB2685" w14:paraId="58B9F295" w14:textId="77777777" w:rsidTr="005C53A0">
        <w:tc>
          <w:tcPr>
            <w:tcW w:w="562" w:type="dxa"/>
            <w:shd w:val="clear" w:color="auto" w:fill="B8CCE4"/>
          </w:tcPr>
          <w:p w14:paraId="341127C9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7655" w:type="dxa"/>
            <w:shd w:val="clear" w:color="auto" w:fill="B8CCE4"/>
          </w:tcPr>
          <w:p w14:paraId="1130195F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Acknowledgement</w:t>
            </w:r>
          </w:p>
        </w:tc>
        <w:tc>
          <w:tcPr>
            <w:tcW w:w="921" w:type="dxa"/>
            <w:shd w:val="clear" w:color="auto" w:fill="E5B8B7"/>
          </w:tcPr>
          <w:p w14:paraId="7D4A12B2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922" w:type="dxa"/>
            <w:shd w:val="clear" w:color="auto" w:fill="E5B8B7"/>
          </w:tcPr>
          <w:p w14:paraId="1DBC37EB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53A0" w:rsidRPr="00DB2685" w14:paraId="3A6B4683" w14:textId="77777777" w:rsidTr="00F74855">
        <w:trPr>
          <w:trHeight w:val="1142"/>
        </w:trPr>
        <w:tc>
          <w:tcPr>
            <w:tcW w:w="562" w:type="dxa"/>
          </w:tcPr>
          <w:p w14:paraId="709C3184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1</w:t>
            </w:r>
          </w:p>
        </w:tc>
        <w:tc>
          <w:tcPr>
            <w:tcW w:w="7655" w:type="dxa"/>
          </w:tcPr>
          <w:p w14:paraId="5AEDF2E2" w14:textId="00D9628B" w:rsidR="005C53A0" w:rsidRPr="00DB2685" w:rsidRDefault="005C53A0" w:rsidP="00F748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The Bidder confirms having</w:t>
            </w:r>
            <w:r w:rsidRPr="00DB2685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 capacity to operate with local authorities and communities and execute works in the </w:t>
            </w:r>
            <w:r w:rsidR="005F3DF4" w:rsidRPr="00DB2685">
              <w:rPr>
                <w:rFonts w:asciiTheme="minorHAnsi" w:hAnsiTheme="minorHAnsi" w:cstheme="minorHAnsi"/>
                <w:color w:val="000000"/>
                <w:lang w:val="en-GB" w:eastAsia="en-GB"/>
              </w:rPr>
              <w:t>oblasts</w:t>
            </w:r>
            <w:r w:rsidRPr="00DB2685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 they are applying to. UNICEF will not consider extension of time or additional cost resulting from </w:t>
            </w:r>
            <w:r w:rsidR="005F3DF4" w:rsidRPr="00DB2685">
              <w:rPr>
                <w:rFonts w:asciiTheme="minorHAnsi" w:hAnsiTheme="minorHAnsi" w:cstheme="minorHAnsi"/>
                <w:color w:val="000000"/>
                <w:lang w:val="en-GB" w:eastAsia="en-GB"/>
              </w:rPr>
              <w:t>Engineering Firm</w:t>
            </w:r>
            <w:r w:rsidRPr="00DB2685">
              <w:rPr>
                <w:rFonts w:asciiTheme="minorHAnsi" w:hAnsiTheme="minorHAnsi" w:cstheme="minorHAnsi"/>
                <w:color w:val="000000"/>
                <w:lang w:val="en-GB" w:eastAsia="en-GB"/>
              </w:rPr>
              <w:t>’s difficulties to work at site due to conflict with local authorities or communities.</w:t>
            </w:r>
          </w:p>
        </w:tc>
        <w:tc>
          <w:tcPr>
            <w:tcW w:w="921" w:type="dxa"/>
          </w:tcPr>
          <w:p w14:paraId="758BB4E5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2" w:type="dxa"/>
          </w:tcPr>
          <w:p w14:paraId="0BA7AB82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C53A0" w:rsidRPr="00DB2685" w14:paraId="3E6129D1" w14:textId="77777777" w:rsidTr="00F74855">
        <w:trPr>
          <w:trHeight w:val="620"/>
        </w:trPr>
        <w:tc>
          <w:tcPr>
            <w:tcW w:w="562" w:type="dxa"/>
          </w:tcPr>
          <w:p w14:paraId="407CD07A" w14:textId="06DDF708" w:rsidR="005C53A0" w:rsidRPr="00DB2685" w:rsidRDefault="00F74855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2</w:t>
            </w:r>
          </w:p>
        </w:tc>
        <w:tc>
          <w:tcPr>
            <w:tcW w:w="7655" w:type="dxa"/>
          </w:tcPr>
          <w:p w14:paraId="1DC1FDA1" w14:textId="6F37C440" w:rsidR="005C53A0" w:rsidRPr="00DB2685" w:rsidRDefault="005C53A0" w:rsidP="00F748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The Bidder acknowledges their financial capacity to initiate the project with no advance payment from UNICEF.</w:t>
            </w:r>
          </w:p>
        </w:tc>
        <w:tc>
          <w:tcPr>
            <w:tcW w:w="921" w:type="dxa"/>
          </w:tcPr>
          <w:p w14:paraId="362BD026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2" w:type="dxa"/>
          </w:tcPr>
          <w:p w14:paraId="49DD004B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C53A0" w:rsidRPr="00DB2685" w14:paraId="4C55BAFC" w14:textId="77777777" w:rsidTr="004620F6">
        <w:trPr>
          <w:trHeight w:val="405"/>
        </w:trPr>
        <w:tc>
          <w:tcPr>
            <w:tcW w:w="562" w:type="dxa"/>
          </w:tcPr>
          <w:p w14:paraId="308E1855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7655" w:type="dxa"/>
          </w:tcPr>
          <w:p w14:paraId="564853D0" w14:textId="635BC059" w:rsidR="005C53A0" w:rsidRPr="00DB2685" w:rsidRDefault="005C53A0" w:rsidP="005C53A0">
            <w:pPr>
              <w:spacing w:line="260" w:lineRule="exact"/>
              <w:rPr>
                <w:rFonts w:asciiTheme="minorHAnsi" w:hAnsiTheme="minorHAnsi" w:cstheme="minorHAnsi"/>
                <w:color w:val="000000"/>
                <w:rtl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 xml:space="preserve">The Bidder confirms having minimum </w:t>
            </w:r>
            <w:r w:rsidR="005F3DF4" w:rsidRPr="00DB2685">
              <w:rPr>
                <w:rFonts w:asciiTheme="minorHAnsi" w:hAnsiTheme="minorHAnsi" w:cstheme="minorHAnsi"/>
                <w:color w:val="000000"/>
                <w:lang w:eastAsia="en-GB"/>
              </w:rPr>
              <w:t>5</w:t>
            </w: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 xml:space="preserve">-years’ experience in </w:t>
            </w:r>
            <w:r w:rsidR="005F3DF4" w:rsidRPr="00DB2685">
              <w:rPr>
                <w:rFonts w:asciiTheme="minorHAnsi" w:hAnsiTheme="minorHAnsi" w:cstheme="minorHAnsi"/>
                <w:color w:val="000000"/>
                <w:lang w:eastAsia="en-GB"/>
              </w:rPr>
              <w:t>engineering services</w:t>
            </w:r>
            <w:r w:rsidRPr="00DB2685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.</w:t>
            </w:r>
          </w:p>
          <w:p w14:paraId="14B453E9" w14:textId="77777777" w:rsidR="005C53A0" w:rsidRPr="00DB2685" w:rsidRDefault="005C53A0" w:rsidP="00F74855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1" w:type="dxa"/>
          </w:tcPr>
          <w:p w14:paraId="6503D2FB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2" w:type="dxa"/>
          </w:tcPr>
          <w:p w14:paraId="5EC1D002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C53A0" w:rsidRPr="00DB2685" w14:paraId="5B5311EF" w14:textId="77777777" w:rsidTr="00F74855">
        <w:trPr>
          <w:trHeight w:val="647"/>
        </w:trPr>
        <w:tc>
          <w:tcPr>
            <w:tcW w:w="562" w:type="dxa"/>
          </w:tcPr>
          <w:p w14:paraId="0FF342B8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4</w:t>
            </w:r>
          </w:p>
        </w:tc>
        <w:tc>
          <w:tcPr>
            <w:tcW w:w="7655" w:type="dxa"/>
          </w:tcPr>
          <w:p w14:paraId="02535946" w14:textId="1F3A905B" w:rsidR="005C53A0" w:rsidRPr="00DB2685" w:rsidRDefault="005C53A0" w:rsidP="005C53A0">
            <w:pPr>
              <w:spacing w:line="260" w:lineRule="exact"/>
              <w:rPr>
                <w:rFonts w:asciiTheme="minorHAnsi" w:hAnsiTheme="minorHAnsi" w:cstheme="minorHAnsi"/>
                <w:color w:val="000000"/>
                <w:rtl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 xml:space="preserve">The Bidder confirms having implemented minimum 3 similar projects as </w:t>
            </w:r>
            <w:r w:rsidR="005F3DF4" w:rsidRPr="00DB2685">
              <w:rPr>
                <w:rFonts w:asciiTheme="minorHAnsi" w:hAnsiTheme="minorHAnsi" w:cstheme="minorHAnsi"/>
                <w:color w:val="000000"/>
                <w:lang w:eastAsia="en-GB"/>
              </w:rPr>
              <w:t>an engineering services provider</w:t>
            </w: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in last three years.</w:t>
            </w:r>
          </w:p>
          <w:p w14:paraId="11E7F7BB" w14:textId="77777777" w:rsidR="005C53A0" w:rsidRPr="00DB2685" w:rsidRDefault="005C53A0" w:rsidP="00F74855">
            <w:pPr>
              <w:bidi/>
              <w:spacing w:line="260" w:lineRule="exact"/>
              <w:rPr>
                <w:rFonts w:asciiTheme="minorHAnsi" w:hAnsiTheme="minorHAnsi" w:cstheme="minorHAnsi"/>
                <w:color w:val="000000"/>
                <w:rtl/>
                <w:lang w:eastAsia="en-GB" w:bidi="ar-YE"/>
              </w:rPr>
            </w:pPr>
          </w:p>
        </w:tc>
        <w:tc>
          <w:tcPr>
            <w:tcW w:w="921" w:type="dxa"/>
          </w:tcPr>
          <w:p w14:paraId="0B176DD2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2" w:type="dxa"/>
          </w:tcPr>
          <w:p w14:paraId="1CDCBD33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C53A0" w:rsidRPr="00DB2685" w14:paraId="6DB4CB19" w14:textId="77777777" w:rsidTr="004620F6">
        <w:trPr>
          <w:trHeight w:val="405"/>
        </w:trPr>
        <w:tc>
          <w:tcPr>
            <w:tcW w:w="562" w:type="dxa"/>
          </w:tcPr>
          <w:p w14:paraId="1CE3F7CF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5</w:t>
            </w:r>
          </w:p>
        </w:tc>
        <w:tc>
          <w:tcPr>
            <w:tcW w:w="7655" w:type="dxa"/>
          </w:tcPr>
          <w:p w14:paraId="70A68EF2" w14:textId="77777777" w:rsidR="005C53A0" w:rsidRPr="00DB2685" w:rsidRDefault="005C53A0" w:rsidP="005C53A0">
            <w:pPr>
              <w:spacing w:line="260" w:lineRule="exact"/>
              <w:rPr>
                <w:rFonts w:asciiTheme="minorHAnsi" w:hAnsiTheme="minorHAnsi" w:cstheme="minorHAnsi"/>
                <w:color w:val="000000"/>
                <w:rtl/>
                <w:lang w:eastAsia="en-GB"/>
              </w:rPr>
            </w:pPr>
            <w:r w:rsidRPr="00DB2685">
              <w:rPr>
                <w:rFonts w:asciiTheme="minorHAnsi" w:hAnsiTheme="minorHAnsi" w:cstheme="minorHAnsi"/>
                <w:color w:val="000000"/>
                <w:lang w:eastAsia="en-GB"/>
              </w:rPr>
              <w:t>The Bidder confirms having capacity to submit the reports and documents in English.</w:t>
            </w:r>
          </w:p>
          <w:p w14:paraId="37EB6F87" w14:textId="77777777" w:rsidR="005C53A0" w:rsidRPr="00DB2685" w:rsidRDefault="005C53A0" w:rsidP="00F74855">
            <w:pPr>
              <w:bidi/>
              <w:spacing w:line="260" w:lineRule="exact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1" w:type="dxa"/>
          </w:tcPr>
          <w:p w14:paraId="5E226808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922" w:type="dxa"/>
          </w:tcPr>
          <w:p w14:paraId="68FDDA83" w14:textId="77777777" w:rsidR="005C53A0" w:rsidRPr="00DB2685" w:rsidRDefault="005C53A0" w:rsidP="005C53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14:paraId="67B9D792" w14:textId="1FC2E6D5" w:rsidR="00C5576F" w:rsidRPr="00DB2685" w:rsidRDefault="00C5576F">
      <w:pPr>
        <w:rPr>
          <w:rFonts w:cstheme="minorHAnsi"/>
          <w:sz w:val="20"/>
          <w:szCs w:val="20"/>
        </w:rPr>
      </w:pPr>
    </w:p>
    <w:p w14:paraId="38702954" w14:textId="77777777" w:rsidR="00DB2685" w:rsidRPr="00DB2685" w:rsidRDefault="00DB2685" w:rsidP="00DB268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Signature: </w:t>
      </w:r>
      <w:r w:rsidRPr="00DB2685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41EE4758" w14:textId="77777777" w:rsidR="00DB2685" w:rsidRPr="00DB2685" w:rsidRDefault="00DB2685" w:rsidP="00DB268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Name: </w:t>
      </w: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showingPlcHdr/>
          <w:text/>
        </w:sdtPr>
        <w:sdtContent>
          <w:r w:rsidRPr="00DB268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D33CDE9" w14:textId="77777777" w:rsidR="00DB2685" w:rsidRPr="00DB2685" w:rsidRDefault="00DB2685" w:rsidP="00DB268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>Title:</w:t>
      </w: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showingPlcHdr/>
          <w:text/>
        </w:sdtPr>
        <w:sdtContent>
          <w:r w:rsidRPr="00DB268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31E340D" w14:textId="7B8B267E" w:rsidR="00DB2685" w:rsidRPr="00DB2685" w:rsidRDefault="00DB2685" w:rsidP="00DB2685">
      <w:pPr>
        <w:tabs>
          <w:tab w:val="left" w:pos="993"/>
        </w:tabs>
        <w:rPr>
          <w:rFonts w:cstheme="minorHAnsi"/>
          <w:sz w:val="20"/>
          <w:szCs w:val="20"/>
        </w:rPr>
      </w:pP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Date:  </w:t>
      </w:r>
      <w:r w:rsidRPr="00DB2685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084342474"/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DB2685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sectPr w:rsidR="00DB2685" w:rsidRPr="00DB268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89D" w14:textId="77777777" w:rsidR="00201A9F" w:rsidRPr="00E07EAB" w:rsidRDefault="00A977F7" w:rsidP="00D77AEA">
    <w:pPr>
      <w:pStyle w:val="Footer"/>
      <w:tabs>
        <w:tab w:val="left" w:pos="3667"/>
      </w:tabs>
      <w:rPr>
        <w:lang w:val="en-US"/>
      </w:rPr>
    </w:pPr>
    <w:r w:rsidRPr="00E871AA">
      <w:t>HLCM-PN/UNDP RFQ –</w:t>
    </w:r>
    <w:r>
      <w:rPr>
        <w:lang w:val="en-US"/>
      </w:rPr>
      <w:t xml:space="preserve"> February </w:t>
    </w:r>
    <w:r>
      <w:t>2</w:t>
    </w:r>
    <w:r w:rsidRPr="00E871AA">
      <w:t>02</w:t>
    </w:r>
    <w:r>
      <w:t>2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0"/>
    <w:rsid w:val="00405DFE"/>
    <w:rsid w:val="005C53A0"/>
    <w:rsid w:val="005F3DF4"/>
    <w:rsid w:val="00793CAD"/>
    <w:rsid w:val="00A977F7"/>
    <w:rsid w:val="00C22674"/>
    <w:rsid w:val="00C5576F"/>
    <w:rsid w:val="00DB2685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2E0"/>
  <w15:chartTrackingRefBased/>
  <w15:docId w15:val="{ACADF985-F5BE-42EB-9064-40FAC038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3A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B268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B268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26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AlMuhtaseb</dc:creator>
  <cp:keywords/>
  <dc:description/>
  <cp:lastModifiedBy>Oleksii Nosov</cp:lastModifiedBy>
  <cp:revision>8</cp:revision>
  <dcterms:created xsi:type="dcterms:W3CDTF">2021-08-12T14:26:00Z</dcterms:created>
  <dcterms:modified xsi:type="dcterms:W3CDTF">2022-09-27T12:05:00Z</dcterms:modified>
</cp:coreProperties>
</file>