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20DA8E" w14:textId="307AB22F" w:rsidR="00A3027F" w:rsidRDefault="00A3027F" w:rsidP="00A3027F">
      <w:pPr>
        <w:pStyle w:val="Sinespaciado"/>
      </w:pPr>
      <w:r w:rsidRPr="00F27E56">
        <w:rPr>
          <w:noProof/>
          <w:lang w:eastAsia="es-SV"/>
        </w:rPr>
        <w:drawing>
          <wp:anchor distT="0" distB="0" distL="114300" distR="114300" simplePos="0" relativeHeight="251659264" behindDoc="1" locked="0" layoutInCell="1" allowOverlap="1" wp14:anchorId="30AA631C" wp14:editId="6E127B81">
            <wp:simplePos x="0" y="0"/>
            <wp:positionH relativeFrom="margin">
              <wp:align>center</wp:align>
            </wp:positionH>
            <wp:positionV relativeFrom="paragraph">
              <wp:posOffset>144924</wp:posOffset>
            </wp:positionV>
            <wp:extent cx="396815" cy="707366"/>
            <wp:effectExtent l="0" t="0" r="3810" b="0"/>
            <wp:wrapTopAndBottom/>
            <wp:docPr id="1" name="Imagen 1" descr="pnud 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 logo nuev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088" b="26905"/>
                    <a:stretch/>
                  </pic:blipFill>
                  <pic:spPr bwMode="auto">
                    <a:xfrm>
                      <a:off x="0" y="0"/>
                      <a:ext cx="396815" cy="707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5A1904" w14:textId="68A8D831" w:rsidR="006A206A" w:rsidRPr="00F27E56" w:rsidRDefault="006A206A" w:rsidP="006A206A">
      <w:pPr>
        <w:jc w:val="center"/>
        <w:rPr>
          <w:rFonts w:ascii="Myriad Pro" w:hAnsi="Myriad Pro"/>
          <w:b/>
        </w:rPr>
      </w:pPr>
      <w:r w:rsidRPr="00F27E56">
        <w:rPr>
          <w:rFonts w:ascii="Myriad Pro" w:hAnsi="Myriad Pro"/>
          <w:b/>
        </w:rPr>
        <w:t>PROGRAMA DE LAS NACIONES UNIDAS PARA EL DESARROLLO</w:t>
      </w:r>
    </w:p>
    <w:p w14:paraId="7A0028F9" w14:textId="77777777" w:rsidR="006A206A" w:rsidRPr="00660EB7" w:rsidRDefault="006A206A" w:rsidP="006A206A">
      <w:pPr>
        <w:jc w:val="center"/>
      </w:pPr>
      <w:r w:rsidRPr="00F27E56">
        <w:t>TERMINOS DE REFERENCIA</w:t>
      </w:r>
    </w:p>
    <w:p w14:paraId="087CE342" w14:textId="727CBDF9" w:rsidR="0016442B" w:rsidRDefault="0016442B" w:rsidP="00F14035">
      <w:pPr>
        <w:jc w:val="center"/>
        <w:rPr>
          <w:rFonts w:ascii="Myriad Pro" w:hAnsi="Myriad Pro"/>
          <w:b/>
        </w:rPr>
      </w:pPr>
      <w:bookmarkStart w:id="0" w:name="_Hlk110352705"/>
      <w:r>
        <w:rPr>
          <w:rFonts w:ascii="Myriad Pro" w:hAnsi="Myriad Pro"/>
          <w:b/>
        </w:rPr>
        <w:t>INCIDENCIA DE LAS PRESIONES INFLACIONA</w:t>
      </w:r>
      <w:r w:rsidR="00110192">
        <w:rPr>
          <w:rFonts w:ascii="Myriad Pro" w:hAnsi="Myriad Pro"/>
          <w:b/>
        </w:rPr>
        <w:t>RI</w:t>
      </w:r>
      <w:r>
        <w:rPr>
          <w:rFonts w:ascii="Myriad Pro" w:hAnsi="Myriad Pro"/>
          <w:b/>
        </w:rPr>
        <w:t xml:space="preserve">AS INTERNACIONALES SOBRE LA ECONOMÍA LOCAL Y SUS EFECTOS SOBRE LOS NIVELES DE POBREZA </w:t>
      </w:r>
    </w:p>
    <w:bookmarkEnd w:id="0"/>
    <w:p w14:paraId="244F3288" w14:textId="77777777" w:rsidR="0016442B" w:rsidRDefault="0016442B" w:rsidP="00C27081">
      <w:pPr>
        <w:jc w:val="left"/>
        <w:rPr>
          <w:rFonts w:ascii="Myriad Pro" w:hAnsi="Myriad Pro"/>
          <w:b/>
        </w:rPr>
      </w:pPr>
    </w:p>
    <w:p w14:paraId="124E3CD4" w14:textId="77777777" w:rsidR="006A206A" w:rsidRPr="00AA5E1A" w:rsidRDefault="006A206A" w:rsidP="006A206A">
      <w:pPr>
        <w:pStyle w:val="Prrafodelista"/>
        <w:numPr>
          <w:ilvl w:val="0"/>
          <w:numId w:val="1"/>
        </w:numPr>
        <w:rPr>
          <w:rFonts w:ascii="Myriad Pro" w:hAnsi="Myriad Pro"/>
          <w:b/>
          <w:color w:val="0070C0"/>
        </w:rPr>
      </w:pPr>
      <w:r w:rsidRPr="00AA5E1A">
        <w:rPr>
          <w:rFonts w:ascii="Myriad Pro" w:hAnsi="Myriad Pro"/>
          <w:b/>
          <w:color w:val="0070C0"/>
        </w:rPr>
        <w:t>Antecedentes</w:t>
      </w:r>
    </w:p>
    <w:p w14:paraId="2980AE04" w14:textId="77777777" w:rsidR="0016442B" w:rsidRDefault="0016442B" w:rsidP="00EF0B58">
      <w:pPr>
        <w:rPr>
          <w:rFonts w:eastAsia="Times New Roman" w:cs="Times New Roman"/>
          <w:lang w:eastAsia="es-SV"/>
        </w:rPr>
      </w:pPr>
    </w:p>
    <w:p w14:paraId="43A18915" w14:textId="6638E021" w:rsidR="00141361" w:rsidRDefault="00287DD1" w:rsidP="00EF0B58">
      <w:pPr>
        <w:rPr>
          <w:rFonts w:eastAsia="Times New Roman" w:cs="Times New Roman"/>
          <w:lang w:eastAsia="es-SV"/>
        </w:rPr>
      </w:pPr>
      <w:r>
        <w:rPr>
          <w:rFonts w:eastAsia="Times New Roman" w:cs="Times New Roman"/>
          <w:lang w:eastAsia="es-SV"/>
        </w:rPr>
        <w:t xml:space="preserve">La guerra en Ucrania </w:t>
      </w:r>
      <w:r w:rsidR="003D75EC">
        <w:rPr>
          <w:rFonts w:eastAsia="Times New Roman" w:cs="Times New Roman"/>
          <w:lang w:eastAsia="es-SV"/>
        </w:rPr>
        <w:t xml:space="preserve">ha provocado </w:t>
      </w:r>
      <w:r>
        <w:rPr>
          <w:rFonts w:eastAsia="Times New Roman" w:cs="Times New Roman"/>
          <w:lang w:eastAsia="es-SV"/>
        </w:rPr>
        <w:t xml:space="preserve">un </w:t>
      </w:r>
      <w:r w:rsidR="00C4632B" w:rsidRPr="00C4632B">
        <w:rPr>
          <w:rFonts w:eastAsia="Times New Roman" w:cs="Times New Roman"/>
          <w:lang w:eastAsia="es-SV"/>
        </w:rPr>
        <w:t>alza de precios en los productos básicos</w:t>
      </w:r>
      <w:r>
        <w:rPr>
          <w:rFonts w:eastAsia="Times New Roman" w:cs="Times New Roman"/>
          <w:lang w:eastAsia="es-SV"/>
        </w:rPr>
        <w:t xml:space="preserve"> en </w:t>
      </w:r>
      <w:r w:rsidR="00C4632B" w:rsidRPr="00C4632B">
        <w:rPr>
          <w:rFonts w:eastAsia="Times New Roman" w:cs="Times New Roman"/>
          <w:lang w:eastAsia="es-SV"/>
        </w:rPr>
        <w:t xml:space="preserve">el mundo entero, </w:t>
      </w:r>
      <w:r w:rsidR="003D75EC">
        <w:rPr>
          <w:rFonts w:eastAsia="Times New Roman" w:cs="Times New Roman"/>
          <w:lang w:eastAsia="es-SV"/>
        </w:rPr>
        <w:t xml:space="preserve">y hecho que </w:t>
      </w:r>
      <w:r w:rsidR="008C1003">
        <w:rPr>
          <w:rFonts w:eastAsia="Times New Roman" w:cs="Times New Roman"/>
          <w:lang w:eastAsia="es-SV"/>
        </w:rPr>
        <w:t xml:space="preserve">los países </w:t>
      </w:r>
      <w:r w:rsidR="00C4632B" w:rsidRPr="00C4632B">
        <w:rPr>
          <w:rFonts w:eastAsia="Times New Roman" w:cs="Times New Roman"/>
          <w:lang w:eastAsia="es-SV"/>
        </w:rPr>
        <w:t xml:space="preserve">entren en un proceso de aumento inflacionario en </w:t>
      </w:r>
      <w:r w:rsidR="008C1003">
        <w:rPr>
          <w:rFonts w:eastAsia="Times New Roman" w:cs="Times New Roman"/>
          <w:lang w:eastAsia="es-SV"/>
        </w:rPr>
        <w:t>el transcurso de 2</w:t>
      </w:r>
      <w:r w:rsidR="00C4632B" w:rsidRPr="00C4632B">
        <w:rPr>
          <w:rFonts w:eastAsia="Times New Roman" w:cs="Times New Roman"/>
          <w:lang w:eastAsia="es-SV"/>
        </w:rPr>
        <w:t xml:space="preserve">022, </w:t>
      </w:r>
      <w:r w:rsidR="008C1003">
        <w:rPr>
          <w:rFonts w:eastAsia="Times New Roman" w:cs="Times New Roman"/>
          <w:lang w:eastAsia="es-SV"/>
        </w:rPr>
        <w:t xml:space="preserve">sumándose a las disrupciones </w:t>
      </w:r>
      <w:r w:rsidR="00141361">
        <w:rPr>
          <w:rFonts w:eastAsia="Times New Roman" w:cs="Times New Roman"/>
          <w:lang w:eastAsia="es-SV"/>
        </w:rPr>
        <w:t xml:space="preserve">previas en la cadena de suministro generadas desde inicios de la pandemia de la Covid-19. </w:t>
      </w:r>
      <w:r w:rsidR="00141361" w:rsidRPr="00C4632B">
        <w:rPr>
          <w:rFonts w:eastAsia="Times New Roman" w:cs="Times New Roman"/>
          <w:lang w:eastAsia="es-SV"/>
        </w:rPr>
        <w:t xml:space="preserve">La </w:t>
      </w:r>
      <w:r w:rsidR="00141361">
        <w:rPr>
          <w:rFonts w:eastAsia="Times New Roman" w:cs="Times New Roman"/>
          <w:lang w:eastAsia="es-SV"/>
        </w:rPr>
        <w:t xml:space="preserve">agresión bélica de Rusia sobre </w:t>
      </w:r>
      <w:r w:rsidR="00141361" w:rsidRPr="00C4632B">
        <w:rPr>
          <w:rFonts w:eastAsia="Times New Roman" w:cs="Times New Roman"/>
          <w:lang w:eastAsia="es-SV"/>
        </w:rPr>
        <w:t xml:space="preserve">Ucrania ha </w:t>
      </w:r>
      <w:r w:rsidR="00141361">
        <w:rPr>
          <w:rFonts w:eastAsia="Times New Roman" w:cs="Times New Roman"/>
          <w:lang w:eastAsia="es-SV"/>
        </w:rPr>
        <w:t xml:space="preserve">interrumpido el normal funcionamiento de </w:t>
      </w:r>
      <w:r w:rsidR="00141361" w:rsidRPr="00C4632B">
        <w:rPr>
          <w:rFonts w:eastAsia="Times New Roman" w:cs="Times New Roman"/>
          <w:lang w:eastAsia="es-SV"/>
        </w:rPr>
        <w:t>los mercados de energía</w:t>
      </w:r>
      <w:r w:rsidR="00141361">
        <w:rPr>
          <w:rFonts w:eastAsia="Times New Roman" w:cs="Times New Roman"/>
          <w:lang w:eastAsia="es-SV"/>
        </w:rPr>
        <w:t xml:space="preserve">, bienes básicos para la producción agrícola, y de </w:t>
      </w:r>
      <w:r w:rsidR="00141361" w:rsidRPr="00C4632B">
        <w:rPr>
          <w:rFonts w:eastAsia="Times New Roman" w:cs="Times New Roman"/>
          <w:lang w:eastAsia="es-SV"/>
        </w:rPr>
        <w:t>alimentos</w:t>
      </w:r>
      <w:r w:rsidR="00141361">
        <w:rPr>
          <w:rFonts w:eastAsia="Times New Roman" w:cs="Times New Roman"/>
          <w:lang w:eastAsia="es-SV"/>
        </w:rPr>
        <w:t>.</w:t>
      </w:r>
    </w:p>
    <w:p w14:paraId="2EFB424F" w14:textId="78B82FA5" w:rsidR="007E7282" w:rsidRDefault="008F6FEA" w:rsidP="00EF0B58">
      <w:pPr>
        <w:rPr>
          <w:rFonts w:eastAsia="Times New Roman" w:cs="Times New Roman"/>
          <w:lang w:eastAsia="es-SV"/>
        </w:rPr>
      </w:pPr>
      <w:r w:rsidRPr="008F6FEA">
        <w:rPr>
          <w:rFonts w:eastAsia="Times New Roman" w:cs="Times New Roman"/>
          <w:lang w:eastAsia="es-SV"/>
        </w:rPr>
        <w:t>Antes del conflicto, Rusia era</w:t>
      </w:r>
      <w:r w:rsidR="007718A0">
        <w:rPr>
          <w:rFonts w:eastAsia="Times New Roman" w:cs="Times New Roman"/>
          <w:lang w:eastAsia="es-SV"/>
        </w:rPr>
        <w:t>n los dos m</w:t>
      </w:r>
      <w:r w:rsidRPr="008F6FEA">
        <w:rPr>
          <w:rFonts w:eastAsia="Times New Roman" w:cs="Times New Roman"/>
          <w:lang w:eastAsia="es-SV"/>
        </w:rPr>
        <w:t>ayor</w:t>
      </w:r>
      <w:r w:rsidR="007718A0">
        <w:rPr>
          <w:rFonts w:eastAsia="Times New Roman" w:cs="Times New Roman"/>
          <w:lang w:eastAsia="es-SV"/>
        </w:rPr>
        <w:t>es</w:t>
      </w:r>
      <w:r w:rsidRPr="008F6FEA">
        <w:rPr>
          <w:rFonts w:eastAsia="Times New Roman" w:cs="Times New Roman"/>
          <w:lang w:eastAsia="es-SV"/>
        </w:rPr>
        <w:t xml:space="preserve"> exportador</w:t>
      </w:r>
      <w:r w:rsidR="007718A0">
        <w:rPr>
          <w:rFonts w:eastAsia="Times New Roman" w:cs="Times New Roman"/>
          <w:lang w:eastAsia="es-SV"/>
        </w:rPr>
        <w:t>es</w:t>
      </w:r>
      <w:r w:rsidRPr="008F6FEA">
        <w:rPr>
          <w:rFonts w:eastAsia="Times New Roman" w:cs="Times New Roman"/>
          <w:lang w:eastAsia="es-SV"/>
        </w:rPr>
        <w:t xml:space="preserve"> mundial</w:t>
      </w:r>
      <w:r w:rsidR="007718A0">
        <w:rPr>
          <w:rFonts w:eastAsia="Times New Roman" w:cs="Times New Roman"/>
          <w:lang w:eastAsia="es-SV"/>
        </w:rPr>
        <w:t>es</w:t>
      </w:r>
      <w:r w:rsidRPr="008F6FEA">
        <w:rPr>
          <w:rFonts w:eastAsia="Times New Roman" w:cs="Times New Roman"/>
          <w:lang w:eastAsia="es-SV"/>
        </w:rPr>
        <w:t xml:space="preserve"> de gas natural y petróleo crudo. Además, </w:t>
      </w:r>
      <w:r w:rsidR="00AA63E8">
        <w:rPr>
          <w:rFonts w:eastAsia="Times New Roman" w:cs="Times New Roman"/>
          <w:lang w:eastAsia="es-SV"/>
        </w:rPr>
        <w:t xml:space="preserve">juntas </w:t>
      </w:r>
      <w:r w:rsidRPr="008F6FEA">
        <w:rPr>
          <w:rFonts w:eastAsia="Times New Roman" w:cs="Times New Roman"/>
          <w:lang w:eastAsia="es-SV"/>
        </w:rPr>
        <w:t>Rusia y Ucrania representaban casi una cuarta parte de las exportaciones mundiales de trigo, el 14% de las exportaciones de maíz y más de la mitad de las exportaciones de aceite de girasol.</w:t>
      </w:r>
      <w:r w:rsidR="00E27A2D" w:rsidRPr="00E27A2D">
        <w:t xml:space="preserve"> </w:t>
      </w:r>
      <w:r w:rsidR="00E27A2D" w:rsidRPr="00E27A2D">
        <w:rPr>
          <w:rFonts w:eastAsia="Times New Roman" w:cs="Times New Roman"/>
          <w:lang w:eastAsia="es-SV"/>
        </w:rPr>
        <w:t xml:space="preserve">Las perturbaciones causadas por la guerra </w:t>
      </w:r>
      <w:r w:rsidR="00E27A2D">
        <w:rPr>
          <w:rFonts w:eastAsia="Times New Roman" w:cs="Times New Roman"/>
          <w:lang w:eastAsia="es-SV"/>
        </w:rPr>
        <w:t xml:space="preserve">agravan </w:t>
      </w:r>
      <w:r w:rsidR="00E27A2D" w:rsidRPr="00E27A2D">
        <w:rPr>
          <w:rFonts w:eastAsia="Times New Roman" w:cs="Times New Roman"/>
          <w:lang w:eastAsia="es-SV"/>
        </w:rPr>
        <w:t>los mercados mundiales de alimentos y energía debido a las grandes cuotas de mercado mundiales de ambos países.</w:t>
      </w:r>
      <w:r w:rsidR="00B82057">
        <w:rPr>
          <w:rStyle w:val="Refdenotaalpie"/>
          <w:rFonts w:eastAsia="Times New Roman" w:cs="Times New Roman"/>
          <w:lang w:eastAsia="es-SV"/>
        </w:rPr>
        <w:footnoteReference w:id="1"/>
      </w:r>
    </w:p>
    <w:p w14:paraId="6A6EBE0C" w14:textId="1AD836DC" w:rsidR="004B5C1D" w:rsidRDefault="00505F55" w:rsidP="00381A3C">
      <w:pPr>
        <w:rPr>
          <w:rFonts w:eastAsia="Times New Roman" w:cs="Times New Roman"/>
          <w:lang w:eastAsia="es-SV"/>
        </w:rPr>
      </w:pPr>
      <w:r>
        <w:rPr>
          <w:rFonts w:eastAsia="Times New Roman" w:cs="Times New Roman"/>
          <w:lang w:eastAsia="es-SV"/>
        </w:rPr>
        <w:t>C</w:t>
      </w:r>
      <w:r w:rsidR="00381A3C" w:rsidRPr="00381A3C">
        <w:rPr>
          <w:rFonts w:eastAsia="Times New Roman" w:cs="Times New Roman"/>
          <w:lang w:eastAsia="es-SV"/>
        </w:rPr>
        <w:t xml:space="preserve">onsecuencia de las perturbaciones del mercado mundial ha sido un aumento adicional de los precios de la energía y los alimentos, que ya presentaban una tendencia alcista después del primer año de la pandemia </w:t>
      </w:r>
      <w:r w:rsidR="00175DB5">
        <w:rPr>
          <w:rFonts w:eastAsia="Times New Roman" w:cs="Times New Roman"/>
          <w:lang w:eastAsia="es-SV"/>
        </w:rPr>
        <w:t xml:space="preserve">de la COVID-19 </w:t>
      </w:r>
      <w:r w:rsidR="00381A3C" w:rsidRPr="00381A3C">
        <w:rPr>
          <w:rFonts w:eastAsia="Times New Roman" w:cs="Times New Roman"/>
          <w:lang w:eastAsia="es-SV"/>
        </w:rPr>
        <w:t>e impulsados principalmente por una demanda mundial en recuperación con restricciones de suministro.</w:t>
      </w:r>
      <w:r w:rsidR="004B5C1D">
        <w:rPr>
          <w:rFonts w:eastAsia="Times New Roman" w:cs="Times New Roman"/>
          <w:lang w:eastAsia="es-SV"/>
        </w:rPr>
        <w:t xml:space="preserve"> Se estima </w:t>
      </w:r>
      <w:r w:rsidR="00A737B2">
        <w:rPr>
          <w:rFonts w:eastAsia="Times New Roman" w:cs="Times New Roman"/>
          <w:lang w:eastAsia="es-SV"/>
        </w:rPr>
        <w:t>que,</w:t>
      </w:r>
      <w:r w:rsidR="004B5C1D">
        <w:rPr>
          <w:rFonts w:eastAsia="Times New Roman" w:cs="Times New Roman"/>
          <w:lang w:eastAsia="es-SV"/>
        </w:rPr>
        <w:t xml:space="preserve"> entre </w:t>
      </w:r>
      <w:r w:rsidR="004B5C1D" w:rsidRPr="004B5C1D">
        <w:rPr>
          <w:rFonts w:eastAsia="Times New Roman" w:cs="Times New Roman"/>
          <w:lang w:eastAsia="es-SV"/>
        </w:rPr>
        <w:t>la mitad y dos tercios del aumento de los precios internacionales de la energía, el aceite de girasol y el maíz en</w:t>
      </w:r>
      <w:r w:rsidR="004B5C1D">
        <w:rPr>
          <w:rFonts w:eastAsia="Times New Roman" w:cs="Times New Roman"/>
          <w:lang w:eastAsia="es-SV"/>
        </w:rPr>
        <w:t xml:space="preserve"> los últimos doce meses se ha producido desde </w:t>
      </w:r>
      <w:r w:rsidR="004B5C1D" w:rsidRPr="004B5C1D">
        <w:rPr>
          <w:rFonts w:eastAsia="Times New Roman" w:cs="Times New Roman"/>
          <w:lang w:eastAsia="es-SV"/>
        </w:rPr>
        <w:t>la invasión de Rusia a Ucrania</w:t>
      </w:r>
      <w:r w:rsidR="00A737B2">
        <w:rPr>
          <w:rFonts w:eastAsia="Times New Roman" w:cs="Times New Roman"/>
          <w:lang w:eastAsia="es-SV"/>
        </w:rPr>
        <w:t>.</w:t>
      </w:r>
      <w:r w:rsidR="004B5C1D">
        <w:rPr>
          <w:rStyle w:val="Refdenotaalpie"/>
          <w:rFonts w:eastAsia="Times New Roman" w:cs="Times New Roman"/>
          <w:lang w:eastAsia="es-SV"/>
        </w:rPr>
        <w:footnoteReference w:id="2"/>
      </w:r>
    </w:p>
    <w:p w14:paraId="429FF954" w14:textId="77777777" w:rsidR="00175DB5" w:rsidRPr="001E3581" w:rsidRDefault="007E7282" w:rsidP="00CA401C">
      <w:pPr>
        <w:rPr>
          <w:rFonts w:eastAsia="Times New Roman" w:cs="Times New Roman"/>
          <w:lang w:eastAsia="es-SV"/>
        </w:rPr>
      </w:pPr>
      <w:r w:rsidRPr="001E3581">
        <w:rPr>
          <w:rFonts w:eastAsia="Times New Roman" w:cs="Times New Roman"/>
          <w:lang w:eastAsia="es-SV"/>
        </w:rPr>
        <w:t>Las crisis globales con</w:t>
      </w:r>
      <w:r w:rsidR="009B4632" w:rsidRPr="001E3581">
        <w:rPr>
          <w:rFonts w:eastAsia="Times New Roman" w:cs="Times New Roman"/>
          <w:lang w:eastAsia="es-SV"/>
        </w:rPr>
        <w:t xml:space="preserve">currentes </w:t>
      </w:r>
      <w:r w:rsidR="00175DB5" w:rsidRPr="001E3581">
        <w:rPr>
          <w:rFonts w:eastAsia="Times New Roman" w:cs="Times New Roman"/>
          <w:lang w:eastAsia="es-SV"/>
        </w:rPr>
        <w:t xml:space="preserve">tienen </w:t>
      </w:r>
      <w:r w:rsidR="009B4632" w:rsidRPr="001E3581">
        <w:rPr>
          <w:rFonts w:eastAsia="Times New Roman" w:cs="Times New Roman"/>
          <w:lang w:eastAsia="es-SV"/>
        </w:rPr>
        <w:t xml:space="preserve">además </w:t>
      </w:r>
      <w:r w:rsidRPr="001E3581">
        <w:rPr>
          <w:rFonts w:eastAsia="Times New Roman" w:cs="Times New Roman"/>
          <w:lang w:eastAsia="es-SV"/>
        </w:rPr>
        <w:t xml:space="preserve">impactos </w:t>
      </w:r>
      <w:r w:rsidR="009B4632" w:rsidRPr="001E3581">
        <w:rPr>
          <w:rFonts w:eastAsia="Times New Roman" w:cs="Times New Roman"/>
          <w:lang w:eastAsia="es-SV"/>
        </w:rPr>
        <w:t>sobre el avance de lo</w:t>
      </w:r>
      <w:r w:rsidRPr="001E3581">
        <w:rPr>
          <w:rFonts w:eastAsia="Times New Roman" w:cs="Times New Roman"/>
          <w:lang w:eastAsia="es-SV"/>
        </w:rPr>
        <w:t>s Objetivos de Desarrollo Sostenible (ODS)</w:t>
      </w:r>
      <w:r w:rsidR="009B4632" w:rsidRPr="001E3581">
        <w:rPr>
          <w:rFonts w:eastAsia="Times New Roman" w:cs="Times New Roman"/>
          <w:lang w:eastAsia="es-SV"/>
        </w:rPr>
        <w:t>,</w:t>
      </w:r>
      <w:r w:rsidR="00B95A01" w:rsidRPr="001E3581">
        <w:rPr>
          <w:rFonts w:eastAsia="Times New Roman" w:cs="Times New Roman"/>
          <w:lang w:eastAsia="es-SV"/>
        </w:rPr>
        <w:t xml:space="preserve"> con retrocesos potenciales </w:t>
      </w:r>
      <w:r w:rsidRPr="001E3581">
        <w:rPr>
          <w:rFonts w:eastAsia="Times New Roman" w:cs="Times New Roman"/>
          <w:lang w:eastAsia="es-SV"/>
        </w:rPr>
        <w:t>sustanciales</w:t>
      </w:r>
      <w:r w:rsidR="00B95A01" w:rsidRPr="001E3581">
        <w:rPr>
          <w:rFonts w:eastAsia="Times New Roman" w:cs="Times New Roman"/>
          <w:lang w:eastAsia="es-SV"/>
        </w:rPr>
        <w:t xml:space="preserve"> para su avance. </w:t>
      </w:r>
      <w:r w:rsidRPr="001E3581">
        <w:rPr>
          <w:rFonts w:eastAsia="Times New Roman" w:cs="Times New Roman"/>
          <w:lang w:eastAsia="es-SV"/>
        </w:rPr>
        <w:t>Como resultado del efecto dominó en los mercados financieros y de productos básicos mundiales,</w:t>
      </w:r>
      <w:r w:rsidR="00D804B9" w:rsidRPr="001E3581">
        <w:rPr>
          <w:rFonts w:eastAsia="Times New Roman" w:cs="Times New Roman"/>
          <w:lang w:eastAsia="es-SV"/>
        </w:rPr>
        <w:t xml:space="preserve"> se estima que </w:t>
      </w:r>
      <w:r w:rsidRPr="001E3581">
        <w:rPr>
          <w:rFonts w:eastAsia="Times New Roman" w:cs="Times New Roman"/>
          <w:lang w:eastAsia="es-SV"/>
        </w:rPr>
        <w:t>1</w:t>
      </w:r>
      <w:r w:rsidR="00D804B9" w:rsidRPr="001E3581">
        <w:rPr>
          <w:rFonts w:eastAsia="Times New Roman" w:cs="Times New Roman"/>
          <w:lang w:eastAsia="es-SV"/>
        </w:rPr>
        <w:t>.</w:t>
      </w:r>
      <w:r w:rsidRPr="001E3581">
        <w:rPr>
          <w:rFonts w:eastAsia="Times New Roman" w:cs="Times New Roman"/>
          <w:lang w:eastAsia="es-SV"/>
        </w:rPr>
        <w:t xml:space="preserve">700 millones de personas están expuestas </w:t>
      </w:r>
      <w:r w:rsidR="00CA401C" w:rsidRPr="001E3581">
        <w:rPr>
          <w:rFonts w:eastAsia="Times New Roman" w:cs="Times New Roman"/>
          <w:lang w:eastAsia="es-SV"/>
        </w:rPr>
        <w:t xml:space="preserve">a </w:t>
      </w:r>
      <w:r w:rsidRPr="001E3581">
        <w:rPr>
          <w:rFonts w:eastAsia="Times New Roman" w:cs="Times New Roman"/>
          <w:lang w:eastAsia="es-SV"/>
        </w:rPr>
        <w:t>al menos uno de los tres canales globales de transmisión de esta crisis: aumento de los precios de los alimentos, aumento de los precios de la energía y endurecimiento de las condiciones financieras.</w:t>
      </w:r>
      <w:r w:rsidR="00CA401C" w:rsidRPr="001E3581">
        <w:rPr>
          <w:rFonts w:eastAsia="Times New Roman" w:cs="Times New Roman"/>
          <w:lang w:eastAsia="es-SV"/>
        </w:rPr>
        <w:t xml:space="preserve"> </w:t>
      </w:r>
    </w:p>
    <w:p w14:paraId="6984BB74" w14:textId="08EB1484" w:rsidR="00175DB5" w:rsidRDefault="00B07901" w:rsidP="00CA401C">
      <w:pPr>
        <w:rPr>
          <w:rFonts w:eastAsia="Times New Roman" w:cs="Times New Roman"/>
          <w:lang w:eastAsia="es-SV"/>
        </w:rPr>
      </w:pPr>
      <w:r w:rsidRPr="00B07901">
        <w:rPr>
          <w:rFonts w:eastAsia="Times New Roman" w:cs="Times New Roman"/>
          <w:lang w:eastAsia="es-SV"/>
        </w:rPr>
        <w:t>Guiado por el análisis y las recomendaciones del Grupo Global de Respuesta a Crisis sobre Alimentos, Energía y Finanzas (GCRG) establecido por el Secretario General</w:t>
      </w:r>
      <w:r>
        <w:rPr>
          <w:rFonts w:eastAsia="Times New Roman" w:cs="Times New Roman"/>
          <w:lang w:eastAsia="es-SV"/>
        </w:rPr>
        <w:t xml:space="preserve"> de Naciones Unidas</w:t>
      </w:r>
      <w:r w:rsidRPr="00B07901">
        <w:rPr>
          <w:rFonts w:eastAsia="Times New Roman" w:cs="Times New Roman"/>
          <w:lang w:eastAsia="es-SV"/>
        </w:rPr>
        <w:t xml:space="preserve">, el Fondo Conjunto de los ODS </w:t>
      </w:r>
      <w:r w:rsidR="00CC0884">
        <w:rPr>
          <w:rFonts w:eastAsia="Times New Roman" w:cs="Times New Roman"/>
          <w:lang w:eastAsia="es-SV"/>
        </w:rPr>
        <w:t xml:space="preserve">(en inglés </w:t>
      </w:r>
      <w:proofErr w:type="spellStart"/>
      <w:r w:rsidR="00CC0884" w:rsidRPr="00CC0884">
        <w:rPr>
          <w:rFonts w:eastAsia="Times New Roman" w:cs="Times New Roman"/>
          <w:i/>
          <w:iCs/>
          <w:lang w:eastAsia="es-SV"/>
        </w:rPr>
        <w:t>Joint</w:t>
      </w:r>
      <w:proofErr w:type="spellEnd"/>
      <w:r w:rsidR="00CC0884" w:rsidRPr="00CC0884">
        <w:rPr>
          <w:rFonts w:eastAsia="Times New Roman" w:cs="Times New Roman"/>
          <w:i/>
          <w:iCs/>
          <w:lang w:eastAsia="es-SV"/>
        </w:rPr>
        <w:t xml:space="preserve"> SDG Fund</w:t>
      </w:r>
      <w:r w:rsidR="00CC0884">
        <w:rPr>
          <w:rFonts w:eastAsia="Times New Roman" w:cs="Times New Roman"/>
          <w:lang w:eastAsia="es-SV"/>
        </w:rPr>
        <w:t xml:space="preserve">) </w:t>
      </w:r>
      <w:r>
        <w:rPr>
          <w:rFonts w:eastAsia="Times New Roman" w:cs="Times New Roman"/>
          <w:lang w:eastAsia="es-SV"/>
        </w:rPr>
        <w:t>ha activado s</w:t>
      </w:r>
      <w:r w:rsidRPr="00B07901">
        <w:rPr>
          <w:rFonts w:eastAsia="Times New Roman" w:cs="Times New Roman"/>
          <w:lang w:eastAsia="es-SV"/>
        </w:rPr>
        <w:t xml:space="preserve">u Modalidad de Emergencia para el Desarrollo para apoyar una respuesta inmediata y cohesiva de la ONU a nivel de país. </w:t>
      </w:r>
      <w:r>
        <w:rPr>
          <w:rFonts w:eastAsia="Times New Roman" w:cs="Times New Roman"/>
          <w:lang w:eastAsia="es-SV"/>
        </w:rPr>
        <w:t xml:space="preserve"> </w:t>
      </w:r>
      <w:r w:rsidRPr="00B07901">
        <w:rPr>
          <w:rFonts w:eastAsia="Times New Roman" w:cs="Times New Roman"/>
          <w:lang w:eastAsia="es-SV"/>
        </w:rPr>
        <w:t xml:space="preserve">La dotación de recursos es esencial para permitir una respuesta rápida y colectiva del Sistema de Desarrollo de las </w:t>
      </w:r>
      <w:r w:rsidRPr="00B07901">
        <w:rPr>
          <w:rFonts w:eastAsia="Times New Roman" w:cs="Times New Roman"/>
          <w:lang w:eastAsia="es-SV"/>
        </w:rPr>
        <w:lastRenderedPageBreak/>
        <w:t>Naciones Unidas reposicionado para ayudar a prevenir un mayor descarrilamiento del progreso hacia los ODS en países vulnerables de todo el mundo</w:t>
      </w:r>
      <w:r w:rsidR="00951855">
        <w:rPr>
          <w:rFonts w:eastAsia="Times New Roman" w:cs="Times New Roman"/>
          <w:lang w:eastAsia="es-SV"/>
        </w:rPr>
        <w:t xml:space="preserve">. </w:t>
      </w:r>
    </w:p>
    <w:p w14:paraId="64BD3800" w14:textId="065EA1A1" w:rsidR="00073B43" w:rsidRDefault="00CC0884" w:rsidP="005B6B00">
      <w:pPr>
        <w:rPr>
          <w:color w:val="000000" w:themeColor="text1"/>
        </w:rPr>
      </w:pPr>
      <w:r>
        <w:rPr>
          <w:rFonts w:eastAsia="Times New Roman" w:cs="Times New Roman"/>
          <w:lang w:eastAsia="es-SV"/>
        </w:rPr>
        <w:t>El Salvador ha sido</w:t>
      </w:r>
      <w:r w:rsidR="00D145E5">
        <w:rPr>
          <w:rFonts w:eastAsia="Times New Roman" w:cs="Times New Roman"/>
          <w:lang w:eastAsia="es-SV"/>
        </w:rPr>
        <w:t xml:space="preserve"> considerado como país </w:t>
      </w:r>
      <w:r w:rsidR="005B6B00">
        <w:rPr>
          <w:rFonts w:eastAsia="Times New Roman" w:cs="Times New Roman"/>
          <w:lang w:eastAsia="es-SV"/>
        </w:rPr>
        <w:t xml:space="preserve">elegible para la modalidad de emergencia del </w:t>
      </w:r>
      <w:r w:rsidRPr="00CC0884">
        <w:rPr>
          <w:rFonts w:eastAsia="Times New Roman" w:cs="Times New Roman"/>
          <w:lang w:eastAsia="es-SV"/>
        </w:rPr>
        <w:t>Fondo Conjunto de los ODS</w:t>
      </w:r>
      <w:r w:rsidR="005B6B00">
        <w:rPr>
          <w:rFonts w:eastAsia="Times New Roman" w:cs="Times New Roman"/>
          <w:lang w:eastAsia="es-SV"/>
        </w:rPr>
        <w:t xml:space="preserve">. </w:t>
      </w:r>
      <w:r w:rsidR="005B6B00" w:rsidRPr="00472EC6">
        <w:rPr>
          <w:color w:val="000000" w:themeColor="text1"/>
        </w:rPr>
        <w:t xml:space="preserve">El Salvador es un importador neto de combustible, </w:t>
      </w:r>
      <w:r w:rsidR="00C60697">
        <w:rPr>
          <w:color w:val="000000" w:themeColor="text1"/>
        </w:rPr>
        <w:t xml:space="preserve">que </w:t>
      </w:r>
      <w:r w:rsidR="005B6B00" w:rsidRPr="00472EC6">
        <w:rPr>
          <w:color w:val="000000" w:themeColor="text1"/>
        </w:rPr>
        <w:t xml:space="preserve">depende en gran medida de los combustibles fósiles para satisfacer sus necesidades </w:t>
      </w:r>
      <w:r w:rsidR="005B6B00" w:rsidRPr="00C94608">
        <w:rPr>
          <w:color w:val="000000" w:themeColor="text1"/>
          <w:highlight w:val="yellow"/>
        </w:rPr>
        <w:t xml:space="preserve">energéticas para el transporte y, en </w:t>
      </w:r>
      <w:r w:rsidR="003C6D73" w:rsidRPr="00C94608">
        <w:rPr>
          <w:color w:val="000000" w:themeColor="text1"/>
          <w:highlight w:val="yellow"/>
        </w:rPr>
        <w:t xml:space="preserve">menor </w:t>
      </w:r>
      <w:r w:rsidR="005B6B00" w:rsidRPr="00C94608">
        <w:rPr>
          <w:color w:val="000000" w:themeColor="text1"/>
          <w:highlight w:val="yellow"/>
        </w:rPr>
        <w:t>medida la generación de energía</w:t>
      </w:r>
      <w:r w:rsidR="005B6B00">
        <w:rPr>
          <w:color w:val="000000" w:themeColor="text1"/>
        </w:rPr>
        <w:t>. Ad</w:t>
      </w:r>
      <w:r w:rsidR="005B6B00" w:rsidRPr="00472EC6">
        <w:rPr>
          <w:color w:val="000000" w:themeColor="text1"/>
        </w:rPr>
        <w:t>emás</w:t>
      </w:r>
      <w:r w:rsidR="005B6B00">
        <w:rPr>
          <w:color w:val="000000" w:themeColor="text1"/>
        </w:rPr>
        <w:t xml:space="preserve">, es un país altamente dependiente a </w:t>
      </w:r>
      <w:r w:rsidR="005B6B00" w:rsidRPr="00472EC6">
        <w:rPr>
          <w:color w:val="000000" w:themeColor="text1"/>
        </w:rPr>
        <w:t xml:space="preserve">las importaciones de alimentos </w:t>
      </w:r>
      <w:r w:rsidR="00A45D1B">
        <w:rPr>
          <w:color w:val="000000" w:themeColor="text1"/>
        </w:rPr>
        <w:t xml:space="preserve">y de suministros para la producción agrícola, estimándose que en 2015 cerca del </w:t>
      </w:r>
      <w:r w:rsidR="00A45D1B" w:rsidRPr="00472EC6">
        <w:rPr>
          <w:color w:val="000000" w:themeColor="text1"/>
        </w:rPr>
        <w:t xml:space="preserve">52% del total de </w:t>
      </w:r>
      <w:r w:rsidR="00A856E6">
        <w:rPr>
          <w:color w:val="000000" w:themeColor="text1"/>
        </w:rPr>
        <w:t xml:space="preserve">bienes </w:t>
      </w:r>
      <w:r w:rsidR="00A45D1B" w:rsidRPr="00472EC6">
        <w:rPr>
          <w:color w:val="000000" w:themeColor="text1"/>
        </w:rPr>
        <w:t>de la canasta</w:t>
      </w:r>
      <w:r w:rsidR="00A45D1B">
        <w:rPr>
          <w:color w:val="000000" w:themeColor="text1"/>
        </w:rPr>
        <w:t xml:space="preserve"> básica urbana era</w:t>
      </w:r>
      <w:r w:rsidR="00A856E6">
        <w:rPr>
          <w:color w:val="000000" w:themeColor="text1"/>
        </w:rPr>
        <w:t>n importados</w:t>
      </w:r>
      <w:r w:rsidR="00A856E6">
        <w:rPr>
          <w:rStyle w:val="Refdenotaalpie"/>
          <w:color w:val="000000" w:themeColor="text1"/>
        </w:rPr>
        <w:footnoteReference w:id="3"/>
      </w:r>
      <w:r w:rsidR="00A856E6">
        <w:rPr>
          <w:color w:val="000000" w:themeColor="text1"/>
        </w:rPr>
        <w:t>.</w:t>
      </w:r>
    </w:p>
    <w:p w14:paraId="3065A563" w14:textId="5683E7DB" w:rsidR="006307CB" w:rsidRPr="007229D6" w:rsidRDefault="00073B43" w:rsidP="006307CB">
      <w:r>
        <w:rPr>
          <w:color w:val="000000" w:themeColor="text1"/>
        </w:rPr>
        <w:t xml:space="preserve">A dicho escenario se suma que desde previo a la pandemia ya </w:t>
      </w:r>
      <w:r w:rsidR="00CE49F8">
        <w:rPr>
          <w:color w:val="000000" w:themeColor="text1"/>
        </w:rPr>
        <w:t xml:space="preserve">presentaba un </w:t>
      </w:r>
      <w:r w:rsidR="00CE49F8" w:rsidRPr="00CE49F8">
        <w:rPr>
          <w:color w:val="000000" w:themeColor="text1"/>
        </w:rPr>
        <w:t>contexto fiscal estrech</w:t>
      </w:r>
      <w:r w:rsidR="00CE49F8">
        <w:rPr>
          <w:color w:val="000000" w:themeColor="text1"/>
        </w:rPr>
        <w:t xml:space="preserve">o. </w:t>
      </w:r>
      <w:r w:rsidR="00317689">
        <w:rPr>
          <w:color w:val="000000" w:themeColor="text1"/>
        </w:rPr>
        <w:t>L</w:t>
      </w:r>
      <w:r w:rsidR="00317689" w:rsidRPr="00317689">
        <w:rPr>
          <w:color w:val="000000" w:themeColor="text1"/>
        </w:rPr>
        <w:t>a situación fiscal se impone como una restricción</w:t>
      </w:r>
      <w:r w:rsidR="00317689">
        <w:rPr>
          <w:color w:val="000000" w:themeColor="text1"/>
        </w:rPr>
        <w:t xml:space="preserve"> o</w:t>
      </w:r>
      <w:r w:rsidR="00317689" w:rsidRPr="00317689">
        <w:rPr>
          <w:color w:val="000000" w:themeColor="text1"/>
        </w:rPr>
        <w:t>bjetiva y significativa para realizar inversiones clave</w:t>
      </w:r>
      <w:r w:rsidR="00317689">
        <w:rPr>
          <w:color w:val="000000" w:themeColor="text1"/>
        </w:rPr>
        <w:t xml:space="preserve"> para avanzar en el logro de los ODS</w:t>
      </w:r>
      <w:r w:rsidR="00317689" w:rsidRPr="00317689">
        <w:rPr>
          <w:color w:val="000000" w:themeColor="text1"/>
        </w:rPr>
        <w:t>, generar</w:t>
      </w:r>
      <w:r w:rsidR="00317689">
        <w:rPr>
          <w:color w:val="000000" w:themeColor="text1"/>
        </w:rPr>
        <w:t xml:space="preserve"> </w:t>
      </w:r>
      <w:r w:rsidR="00317689" w:rsidRPr="00317689">
        <w:rPr>
          <w:color w:val="000000" w:themeColor="text1"/>
        </w:rPr>
        <w:t>incentivos</w:t>
      </w:r>
      <w:r w:rsidR="00317689">
        <w:rPr>
          <w:color w:val="000000" w:themeColor="text1"/>
        </w:rPr>
        <w:t xml:space="preserve"> para una recuperación más robusta</w:t>
      </w:r>
      <w:r w:rsidR="00317689" w:rsidRPr="00317689">
        <w:rPr>
          <w:color w:val="000000" w:themeColor="text1"/>
        </w:rPr>
        <w:t>,</w:t>
      </w:r>
      <w:r w:rsidR="00317689">
        <w:rPr>
          <w:color w:val="000000" w:themeColor="text1"/>
        </w:rPr>
        <w:t xml:space="preserve"> y</w:t>
      </w:r>
      <w:r w:rsidR="00317689" w:rsidRPr="00317689">
        <w:rPr>
          <w:color w:val="000000" w:themeColor="text1"/>
        </w:rPr>
        <w:t xml:space="preserve"> mejorar la protección social y la redistribución del ingreso.</w:t>
      </w:r>
      <w:r w:rsidR="00317689">
        <w:rPr>
          <w:color w:val="000000" w:themeColor="text1"/>
        </w:rPr>
        <w:t xml:space="preserve"> </w:t>
      </w:r>
      <w:r w:rsidR="00317689" w:rsidRPr="00317689">
        <w:rPr>
          <w:color w:val="000000" w:themeColor="text1"/>
        </w:rPr>
        <w:t>El Salvador fue</w:t>
      </w:r>
      <w:r w:rsidR="00317689">
        <w:rPr>
          <w:color w:val="000000" w:themeColor="text1"/>
        </w:rPr>
        <w:t xml:space="preserve"> catalogado como </w:t>
      </w:r>
      <w:r w:rsidR="00317689" w:rsidRPr="00317689">
        <w:rPr>
          <w:color w:val="000000" w:themeColor="text1"/>
        </w:rPr>
        <w:t>el segundo en América Latina que más destinó</w:t>
      </w:r>
      <w:r w:rsidR="00317689">
        <w:rPr>
          <w:color w:val="000000" w:themeColor="text1"/>
        </w:rPr>
        <w:t xml:space="preserve"> </w:t>
      </w:r>
      <w:r w:rsidR="00317689" w:rsidRPr="00317689">
        <w:rPr>
          <w:color w:val="000000" w:themeColor="text1"/>
        </w:rPr>
        <w:t>recursos para pagar los intereses de la deuda pública y el cuarto más</w:t>
      </w:r>
      <w:r w:rsidR="00317689">
        <w:rPr>
          <w:color w:val="000000" w:themeColor="text1"/>
        </w:rPr>
        <w:t xml:space="preserve"> </w:t>
      </w:r>
      <w:r w:rsidR="00317689" w:rsidRPr="00317689">
        <w:rPr>
          <w:color w:val="000000" w:themeColor="text1"/>
        </w:rPr>
        <w:t>endeudado durante 2020</w:t>
      </w:r>
      <w:r w:rsidR="00917518">
        <w:rPr>
          <w:rStyle w:val="Refdenotaalpie"/>
          <w:color w:val="000000" w:themeColor="text1"/>
        </w:rPr>
        <w:footnoteReference w:id="4"/>
      </w:r>
      <w:r w:rsidR="00411419">
        <w:rPr>
          <w:color w:val="000000" w:themeColor="text1"/>
        </w:rPr>
        <w:t xml:space="preserve"> y a</w:t>
      </w:r>
      <w:r w:rsidR="00317689" w:rsidRPr="00317689">
        <w:rPr>
          <w:color w:val="000000" w:themeColor="text1"/>
        </w:rPr>
        <w:t xml:space="preserve">l cierre del primer </w:t>
      </w:r>
      <w:r w:rsidR="00411419">
        <w:rPr>
          <w:color w:val="000000" w:themeColor="text1"/>
        </w:rPr>
        <w:t xml:space="preserve">de ese </w:t>
      </w:r>
      <w:r w:rsidR="00317689" w:rsidRPr="00317689">
        <w:rPr>
          <w:color w:val="000000" w:themeColor="text1"/>
        </w:rPr>
        <w:t>año, la deuda llegó</w:t>
      </w:r>
      <w:r w:rsidR="00317689">
        <w:rPr>
          <w:color w:val="000000" w:themeColor="text1"/>
        </w:rPr>
        <w:t xml:space="preserve"> </w:t>
      </w:r>
      <w:r w:rsidR="00317689" w:rsidRPr="00317689">
        <w:rPr>
          <w:color w:val="000000" w:themeColor="text1"/>
        </w:rPr>
        <w:t>a representar el 92 % del PIB</w:t>
      </w:r>
      <w:r w:rsidR="00411419">
        <w:rPr>
          <w:color w:val="000000" w:themeColor="text1"/>
        </w:rPr>
        <w:t xml:space="preserve">. </w:t>
      </w:r>
      <w:r w:rsidR="006307CB">
        <w:rPr>
          <w:color w:val="000000" w:themeColor="text1"/>
        </w:rPr>
        <w:t xml:space="preserve"> </w:t>
      </w:r>
      <w:r w:rsidR="006307CB" w:rsidRPr="007229D6">
        <w:t>A</w:t>
      </w:r>
      <w:r w:rsidR="006307CB">
        <w:t xml:space="preserve"> la dependencia de bienes primarios y alimentos, se </w:t>
      </w:r>
      <w:r w:rsidR="006307CB" w:rsidRPr="007229D6">
        <w:t xml:space="preserve">suman las limitaciones financieras </w:t>
      </w:r>
      <w:r w:rsidR="006307CB">
        <w:t>lo cual ha</w:t>
      </w:r>
      <w:r w:rsidR="006307CB" w:rsidRPr="007229D6">
        <w:t xml:space="preserve"> llevado a catalogar al país como uno de los más vulnerables a la crisis según la Unidad de Inteligencia Económica de la revista The Economist</w:t>
      </w:r>
      <w:r w:rsidR="00C961DA">
        <w:rPr>
          <w:rStyle w:val="Refdenotaalpie"/>
        </w:rPr>
        <w:footnoteReference w:id="5"/>
      </w:r>
      <w:r w:rsidR="006307CB" w:rsidRPr="007229D6">
        <w:t>.</w:t>
      </w:r>
    </w:p>
    <w:p w14:paraId="76B57861" w14:textId="1CCCE900" w:rsidR="00951855" w:rsidRPr="00C27081" w:rsidRDefault="00D106AA" w:rsidP="00CA401C">
      <w:pPr>
        <w:rPr>
          <w:rFonts w:eastAsia="Times New Roman" w:cs="Times New Roman"/>
          <w:lang w:eastAsia="es-SV"/>
        </w:rPr>
      </w:pPr>
      <w:r>
        <w:rPr>
          <w:rFonts w:eastAsia="Times New Roman" w:cs="Times New Roman"/>
          <w:lang w:eastAsia="es-SV"/>
        </w:rPr>
        <w:t>Al igual que e</w:t>
      </w:r>
      <w:r w:rsidRPr="00D106AA">
        <w:rPr>
          <w:rFonts w:eastAsia="Times New Roman" w:cs="Times New Roman"/>
          <w:lang w:eastAsia="es-SV"/>
        </w:rPr>
        <w:t>l GCRG</w:t>
      </w:r>
      <w:r>
        <w:rPr>
          <w:rFonts w:eastAsia="Times New Roman" w:cs="Times New Roman"/>
          <w:lang w:eastAsia="es-SV"/>
        </w:rPr>
        <w:t>, la Comisión</w:t>
      </w:r>
      <w:r w:rsidRPr="00D106AA">
        <w:rPr>
          <w:rFonts w:eastAsia="Times New Roman" w:cs="Times New Roman"/>
          <w:lang w:eastAsia="es-SV"/>
        </w:rPr>
        <w:t xml:space="preserve"> Económica para América Latina </w:t>
      </w:r>
      <w:r>
        <w:rPr>
          <w:rFonts w:eastAsia="Times New Roman" w:cs="Times New Roman"/>
          <w:lang w:eastAsia="es-SV"/>
        </w:rPr>
        <w:t xml:space="preserve">(CEPAL) ya ha proyectado </w:t>
      </w:r>
      <w:proofErr w:type="gramStart"/>
      <w:r>
        <w:rPr>
          <w:rFonts w:eastAsia="Times New Roman" w:cs="Times New Roman"/>
          <w:lang w:eastAsia="es-SV"/>
        </w:rPr>
        <w:t>que</w:t>
      </w:r>
      <w:proofErr w:type="gramEnd"/>
      <w:r>
        <w:rPr>
          <w:rFonts w:eastAsia="Times New Roman" w:cs="Times New Roman"/>
          <w:lang w:eastAsia="es-SV"/>
        </w:rPr>
        <w:t xml:space="preserve"> como consecuencia de la guerra, la pobreza podría incrementar en toda la </w:t>
      </w:r>
      <w:r w:rsidRPr="00D106AA">
        <w:rPr>
          <w:rFonts w:eastAsia="Times New Roman" w:cs="Times New Roman"/>
          <w:lang w:eastAsia="es-SV"/>
        </w:rPr>
        <w:t>América Latina y el Caribe</w:t>
      </w:r>
      <w:r>
        <w:rPr>
          <w:rFonts w:eastAsia="Times New Roman" w:cs="Times New Roman"/>
          <w:lang w:eastAsia="es-SV"/>
        </w:rPr>
        <w:t xml:space="preserve">. Dichas estimaciones sugieren que </w:t>
      </w:r>
      <w:r w:rsidRPr="00D106AA">
        <w:rPr>
          <w:rFonts w:eastAsia="Times New Roman" w:cs="Times New Roman"/>
          <w:lang w:eastAsia="es-SV"/>
        </w:rPr>
        <w:t xml:space="preserve">una mayor inflación tendría como consecuencia niveles de pobreza aún más altos, </w:t>
      </w:r>
      <w:r w:rsidR="00A64FC9">
        <w:rPr>
          <w:rFonts w:eastAsia="Times New Roman" w:cs="Times New Roman"/>
          <w:lang w:eastAsia="es-SV"/>
        </w:rPr>
        <w:t xml:space="preserve">y un escenario de incremento de </w:t>
      </w:r>
      <w:r w:rsidRPr="00D106AA">
        <w:rPr>
          <w:rFonts w:eastAsia="Times New Roman" w:cs="Times New Roman"/>
          <w:lang w:eastAsia="es-SV"/>
        </w:rPr>
        <w:t xml:space="preserve">2,0 puntos porcentuales adicionales a las expectativas de </w:t>
      </w:r>
      <w:r w:rsidRPr="00C27081">
        <w:rPr>
          <w:rFonts w:eastAsia="Times New Roman" w:cs="Times New Roman"/>
          <w:lang w:eastAsia="es-SV"/>
        </w:rPr>
        <w:t>inflación vigentes en el primer trimestre de 2022</w:t>
      </w:r>
      <w:r w:rsidR="00A64FC9" w:rsidRPr="00C27081">
        <w:rPr>
          <w:rFonts w:eastAsia="Times New Roman" w:cs="Times New Roman"/>
          <w:lang w:eastAsia="es-SV"/>
        </w:rPr>
        <w:t xml:space="preserve"> dejaría </w:t>
      </w:r>
      <w:r w:rsidRPr="00C27081">
        <w:rPr>
          <w:rFonts w:eastAsia="Times New Roman" w:cs="Times New Roman"/>
          <w:lang w:eastAsia="es-SV"/>
        </w:rPr>
        <w:t>niveles de pobreza superiores a los registrados en el primer año de la pandemia</w:t>
      </w:r>
      <w:r w:rsidR="00A64FC9" w:rsidRPr="00C27081">
        <w:rPr>
          <w:rStyle w:val="Refdenotaalpie"/>
          <w:rFonts w:eastAsia="Times New Roman" w:cs="Times New Roman"/>
          <w:lang w:eastAsia="es-SV"/>
        </w:rPr>
        <w:footnoteReference w:id="6"/>
      </w:r>
      <w:r w:rsidRPr="00C27081">
        <w:rPr>
          <w:rFonts w:eastAsia="Times New Roman" w:cs="Times New Roman"/>
          <w:lang w:eastAsia="es-SV"/>
        </w:rPr>
        <w:t>.</w:t>
      </w:r>
    </w:p>
    <w:p w14:paraId="62F70765" w14:textId="77777777" w:rsidR="00EB32C4" w:rsidRPr="00C27081" w:rsidRDefault="00C961DA" w:rsidP="00C961DA">
      <w:pPr>
        <w:rPr>
          <w:rFonts w:eastAsia="Times New Roman" w:cs="Times New Roman"/>
          <w:lang w:eastAsia="es-SV"/>
        </w:rPr>
      </w:pPr>
      <w:r w:rsidRPr="00C27081">
        <w:rPr>
          <w:rFonts w:eastAsia="Times New Roman" w:cs="Times New Roman"/>
          <w:lang w:eastAsia="es-SV"/>
        </w:rPr>
        <w:t xml:space="preserve">Desde marzo de 2022, el gobierno de El Salvador </w:t>
      </w:r>
      <w:r w:rsidR="00EB32C4" w:rsidRPr="00C27081">
        <w:rPr>
          <w:rFonts w:eastAsia="Times New Roman" w:cs="Times New Roman"/>
          <w:lang w:eastAsia="es-SV"/>
        </w:rPr>
        <w:t xml:space="preserve">impulsa </w:t>
      </w:r>
      <w:r w:rsidRPr="00C27081">
        <w:rPr>
          <w:rFonts w:eastAsia="Times New Roman" w:cs="Times New Roman"/>
          <w:lang w:eastAsia="es-SV"/>
        </w:rPr>
        <w:t xml:space="preserve">11 medidas para mitigar la influencia y el impacto del aumento de los precios internacionales, entre ellas la exención de impuestos específicos a los combustibles para detener el aumento de los precios de la gasolina y el transporte público, el congelamiento de los precios de la energía; y la suspensión de los aranceles a la importación de cereales, aceites, frutas, hortalizas y otros alimentos básicos de consumo. </w:t>
      </w:r>
    </w:p>
    <w:p w14:paraId="0299ED9A" w14:textId="6D34BAE9" w:rsidR="00B17797" w:rsidRPr="00C27081" w:rsidRDefault="00EB32C4" w:rsidP="00C961DA">
      <w:pPr>
        <w:rPr>
          <w:rFonts w:eastAsia="Times New Roman" w:cs="Times New Roman"/>
          <w:lang w:eastAsia="es-SV"/>
        </w:rPr>
      </w:pPr>
      <w:r w:rsidRPr="00C27081">
        <w:rPr>
          <w:rFonts w:eastAsia="Times New Roman" w:cs="Times New Roman"/>
          <w:lang w:eastAsia="es-SV"/>
        </w:rPr>
        <w:t>Sin embargo, a</w:t>
      </w:r>
      <w:r w:rsidR="00C961DA" w:rsidRPr="00C27081">
        <w:rPr>
          <w:rFonts w:eastAsia="Times New Roman" w:cs="Times New Roman"/>
          <w:lang w:eastAsia="es-SV"/>
        </w:rPr>
        <w:t xml:space="preserve"> pesar de las medidas los precios de la Canasta Básica Alimentaria (CBA) </w:t>
      </w:r>
      <w:r w:rsidR="00B17797" w:rsidRPr="00C27081">
        <w:rPr>
          <w:rFonts w:eastAsia="Times New Roman" w:cs="Times New Roman"/>
          <w:lang w:eastAsia="es-SV"/>
        </w:rPr>
        <w:t>han seguido aumentando durante todos los subsiguientes meses</w:t>
      </w:r>
      <w:r w:rsidR="00002D29" w:rsidRPr="00C27081">
        <w:rPr>
          <w:rFonts w:eastAsia="Times New Roman" w:cs="Times New Roman"/>
          <w:lang w:eastAsia="es-SV"/>
        </w:rPr>
        <w:t>, en el área rural y el área urbana.</w:t>
      </w:r>
      <w:r w:rsidR="00653D61" w:rsidRPr="00C27081">
        <w:rPr>
          <w:rFonts w:eastAsia="Times New Roman" w:cs="Times New Roman"/>
          <w:lang w:eastAsia="es-SV"/>
        </w:rPr>
        <w:t xml:space="preserve"> La variación de la CBA urbana en el mes de junio reporta </w:t>
      </w:r>
      <w:r w:rsidR="00535E9C" w:rsidRPr="00C27081">
        <w:rPr>
          <w:rFonts w:eastAsia="Times New Roman" w:cs="Times New Roman"/>
          <w:lang w:eastAsia="es-SV"/>
        </w:rPr>
        <w:t>una variación interanual del 1</w:t>
      </w:r>
      <w:r w:rsidR="00DB242A" w:rsidRPr="00C27081">
        <w:rPr>
          <w:rFonts w:eastAsia="Times New Roman" w:cs="Times New Roman"/>
          <w:lang w:eastAsia="es-SV"/>
        </w:rPr>
        <w:t>5.5</w:t>
      </w:r>
      <w:r w:rsidR="00535E9C" w:rsidRPr="00C27081">
        <w:rPr>
          <w:rFonts w:eastAsia="Times New Roman" w:cs="Times New Roman"/>
          <w:lang w:eastAsia="es-SV"/>
        </w:rPr>
        <w:t xml:space="preserve"> %</w:t>
      </w:r>
      <w:r w:rsidR="00F71FFD" w:rsidRPr="00C27081">
        <w:rPr>
          <w:rFonts w:eastAsia="Times New Roman" w:cs="Times New Roman"/>
          <w:lang w:eastAsia="es-SV"/>
        </w:rPr>
        <w:t xml:space="preserve"> (</w:t>
      </w:r>
      <w:r w:rsidR="005B0F26" w:rsidRPr="00C27081">
        <w:rPr>
          <w:rFonts w:eastAsia="Times New Roman" w:cs="Times New Roman"/>
          <w:lang w:eastAsia="es-SV"/>
        </w:rPr>
        <w:t>$31.75)</w:t>
      </w:r>
      <w:r w:rsidR="00535E9C" w:rsidRPr="00C27081">
        <w:rPr>
          <w:rFonts w:eastAsia="Times New Roman" w:cs="Times New Roman"/>
          <w:lang w:eastAsia="es-SV"/>
        </w:rPr>
        <w:t xml:space="preserve">, pasando de </w:t>
      </w:r>
      <w:r w:rsidR="00452F3D" w:rsidRPr="00C27081">
        <w:rPr>
          <w:rFonts w:eastAsia="Times New Roman" w:cs="Times New Roman"/>
          <w:lang w:eastAsia="es-SV"/>
        </w:rPr>
        <w:t>$203.72 en 2021 a $235.47</w:t>
      </w:r>
      <w:r w:rsidR="00321810" w:rsidRPr="00C27081">
        <w:rPr>
          <w:rFonts w:eastAsia="Times New Roman" w:cs="Times New Roman"/>
          <w:lang w:eastAsia="es-SV"/>
        </w:rPr>
        <w:t xml:space="preserve"> en 2022</w:t>
      </w:r>
      <w:r w:rsidR="00565233" w:rsidRPr="00C27081">
        <w:rPr>
          <w:rFonts w:eastAsia="Times New Roman" w:cs="Times New Roman"/>
          <w:lang w:eastAsia="es-SV"/>
        </w:rPr>
        <w:t xml:space="preserve">; y con un alza de $8.08 entre mayo y junio de 2022. </w:t>
      </w:r>
      <w:r w:rsidR="00465C87" w:rsidRPr="00C27081">
        <w:rPr>
          <w:rFonts w:eastAsia="Times New Roman" w:cs="Times New Roman"/>
          <w:lang w:eastAsia="es-SV"/>
        </w:rPr>
        <w:t xml:space="preserve">La CBA </w:t>
      </w:r>
      <w:r w:rsidR="00D61EF5" w:rsidRPr="00C27081">
        <w:rPr>
          <w:rFonts w:eastAsia="Times New Roman" w:cs="Times New Roman"/>
          <w:lang w:eastAsia="es-SV"/>
        </w:rPr>
        <w:t xml:space="preserve">rural reportó un incremento interanual de </w:t>
      </w:r>
      <w:r w:rsidR="00F71FFD" w:rsidRPr="00C27081">
        <w:rPr>
          <w:rFonts w:eastAsia="Times New Roman" w:cs="Times New Roman"/>
          <w:lang w:eastAsia="es-SV"/>
        </w:rPr>
        <w:t>18.7% ($</w:t>
      </w:r>
      <w:r w:rsidR="00D61EF5" w:rsidRPr="00C27081">
        <w:rPr>
          <w:rFonts w:eastAsia="Times New Roman" w:cs="Times New Roman"/>
          <w:lang w:eastAsia="es-SV"/>
        </w:rPr>
        <w:t>27.43</w:t>
      </w:r>
      <w:r w:rsidR="00F71FFD" w:rsidRPr="00C27081">
        <w:rPr>
          <w:rFonts w:eastAsia="Times New Roman" w:cs="Times New Roman"/>
          <w:lang w:eastAsia="es-SV"/>
        </w:rPr>
        <w:t>)</w:t>
      </w:r>
      <w:r w:rsidR="00BE4D8F" w:rsidRPr="00C27081">
        <w:rPr>
          <w:rFonts w:eastAsia="Times New Roman" w:cs="Times New Roman"/>
          <w:lang w:eastAsia="es-SV"/>
        </w:rPr>
        <w:t>, pasando de $ 146.31 en 2021 a $ 173.74</w:t>
      </w:r>
      <w:r w:rsidR="0017101A" w:rsidRPr="00C27081">
        <w:rPr>
          <w:rFonts w:eastAsia="Times New Roman" w:cs="Times New Roman"/>
          <w:lang w:eastAsia="es-SV"/>
        </w:rPr>
        <w:t xml:space="preserve"> en 2022</w:t>
      </w:r>
      <w:r w:rsidR="00CE7DB1" w:rsidRPr="00C27081">
        <w:rPr>
          <w:rFonts w:eastAsia="Times New Roman" w:cs="Times New Roman"/>
          <w:lang w:eastAsia="es-SV"/>
        </w:rPr>
        <w:t xml:space="preserve">; y </w:t>
      </w:r>
      <w:r w:rsidR="0079572F" w:rsidRPr="00C27081">
        <w:rPr>
          <w:rFonts w:eastAsia="Times New Roman" w:cs="Times New Roman"/>
          <w:lang w:eastAsia="es-SV"/>
        </w:rPr>
        <w:t xml:space="preserve">con un incremento de mayo a junio de $10.38. </w:t>
      </w:r>
      <w:r w:rsidR="0017101A" w:rsidRPr="00C27081">
        <w:rPr>
          <w:rFonts w:eastAsia="Times New Roman" w:cs="Times New Roman"/>
          <w:lang w:eastAsia="es-SV"/>
        </w:rPr>
        <w:t xml:space="preserve"> </w:t>
      </w:r>
    </w:p>
    <w:p w14:paraId="4326E93E" w14:textId="77777777" w:rsidR="00110192" w:rsidRPr="00C27081" w:rsidRDefault="00C961DA" w:rsidP="00110192">
      <w:pPr>
        <w:rPr>
          <w:rFonts w:eastAsia="Times New Roman" w:cs="Times New Roman"/>
          <w:lang w:eastAsia="es-SV"/>
        </w:rPr>
      </w:pPr>
      <w:r w:rsidRPr="00C27081">
        <w:rPr>
          <w:rFonts w:eastAsia="Times New Roman" w:cs="Times New Roman"/>
          <w:lang w:eastAsia="es-SV"/>
        </w:rPr>
        <w:t xml:space="preserve">Los incrementos en la CBA inciden sobre los niveles de pobreza monetaria pues sus incrementos hacen que nuevos hogares caigan en dicha condición. </w:t>
      </w:r>
      <w:r w:rsidR="00110192" w:rsidRPr="00C27081">
        <w:rPr>
          <w:rFonts w:eastAsia="Times New Roman" w:cs="Times New Roman"/>
          <w:lang w:eastAsia="es-SV"/>
        </w:rPr>
        <w:t>Las personas en situación de pobreza y casi pobreza suelen ser las más afectadas por las presiones inflacionarias, debido a su mayor participación en el presupuesto de energía y alimentos, lo que plantea importantes desafíos de política a los gobiernos durante la respuesta (PNUD, 2022).</w:t>
      </w:r>
    </w:p>
    <w:p w14:paraId="390A5E8B" w14:textId="268EFDDD" w:rsidR="002416E5" w:rsidRPr="00C27081" w:rsidRDefault="00C961DA" w:rsidP="00C961DA">
      <w:pPr>
        <w:rPr>
          <w:rFonts w:eastAsia="Times New Roman" w:cs="Times New Roman"/>
          <w:lang w:eastAsia="es-SV"/>
        </w:rPr>
      </w:pPr>
      <w:r w:rsidRPr="00C94608">
        <w:rPr>
          <w:rFonts w:eastAsia="Times New Roman" w:cs="Times New Roman"/>
          <w:highlight w:val="yellow"/>
          <w:lang w:eastAsia="es-SV"/>
        </w:rPr>
        <w:t xml:space="preserve">Frente al potencial agravamiento de la pobreza y la </w:t>
      </w:r>
      <w:r w:rsidR="00C94608" w:rsidRPr="00C94608">
        <w:rPr>
          <w:rFonts w:eastAsia="Times New Roman" w:cs="Times New Roman"/>
          <w:highlight w:val="yellow"/>
          <w:lang w:eastAsia="es-SV"/>
        </w:rPr>
        <w:t>in</w:t>
      </w:r>
      <w:r w:rsidRPr="00C94608">
        <w:rPr>
          <w:rFonts w:eastAsia="Times New Roman" w:cs="Times New Roman"/>
          <w:highlight w:val="yellow"/>
          <w:lang w:eastAsia="es-SV"/>
        </w:rPr>
        <w:t>seguridad alimentaria</w:t>
      </w:r>
      <w:r w:rsidRPr="00C27081">
        <w:rPr>
          <w:rFonts w:eastAsia="Times New Roman" w:cs="Times New Roman"/>
          <w:lang w:eastAsia="es-SV"/>
        </w:rPr>
        <w:t xml:space="preserve">, es necesario contar con herramientas e información para para la toma de decisiones de política económica y social que tengan en </w:t>
      </w:r>
      <w:r w:rsidRPr="00C27081">
        <w:rPr>
          <w:rFonts w:eastAsia="Times New Roman" w:cs="Times New Roman"/>
          <w:lang w:eastAsia="es-SV"/>
        </w:rPr>
        <w:lastRenderedPageBreak/>
        <w:t xml:space="preserve">cuenta la perspectiva de género e identifiquen poblaciones vulnerables. </w:t>
      </w:r>
      <w:r w:rsidR="00110192" w:rsidRPr="00C27081">
        <w:rPr>
          <w:rFonts w:eastAsia="Times New Roman" w:cs="Times New Roman"/>
          <w:lang w:eastAsia="es-SV"/>
        </w:rPr>
        <w:t xml:space="preserve">Por esa razón se busca la elaboración de un análisis económico que evalúe la incidencia de las presiones inflacionarias internacionales sobre la economía local y sus efectos sobre los niveles de pobreza. </w:t>
      </w:r>
    </w:p>
    <w:p w14:paraId="0BDC4DC6" w14:textId="02DE5226" w:rsidR="006A206A" w:rsidRDefault="006A206A" w:rsidP="006A206A">
      <w:pPr>
        <w:pStyle w:val="Prrafodelista"/>
        <w:numPr>
          <w:ilvl w:val="0"/>
          <w:numId w:val="1"/>
        </w:numPr>
        <w:rPr>
          <w:rFonts w:ascii="Myriad Pro" w:hAnsi="Myriad Pro"/>
          <w:b/>
          <w:color w:val="0070C0"/>
        </w:rPr>
      </w:pPr>
      <w:r w:rsidRPr="00F27E56">
        <w:rPr>
          <w:rFonts w:ascii="Myriad Pro" w:hAnsi="Myriad Pro"/>
          <w:b/>
          <w:color w:val="0070C0"/>
        </w:rPr>
        <w:t xml:space="preserve">Objetivo de la </w:t>
      </w:r>
      <w:r w:rsidR="0085070A">
        <w:rPr>
          <w:rFonts w:ascii="Myriad Pro" w:hAnsi="Myriad Pro"/>
          <w:b/>
          <w:color w:val="0070C0"/>
        </w:rPr>
        <w:t xml:space="preserve">consultoría </w:t>
      </w:r>
    </w:p>
    <w:p w14:paraId="60076C02" w14:textId="77777777" w:rsidR="0040018D" w:rsidRDefault="0040018D" w:rsidP="00EB3A23">
      <w:pPr>
        <w:pStyle w:val="Sinespaciado"/>
        <w:rPr>
          <w:rStyle w:val="normaltextrun"/>
          <w:rFonts w:ascii="Garamond" w:hAnsi="Garamond"/>
          <w:color w:val="000000"/>
          <w:shd w:val="clear" w:color="auto" w:fill="FFFFFF"/>
        </w:rPr>
      </w:pPr>
    </w:p>
    <w:p w14:paraId="553E5CAD" w14:textId="54F42411" w:rsidR="0085070A" w:rsidRPr="00180FF1" w:rsidRDefault="00270CEC" w:rsidP="00180FF1">
      <w:pPr>
        <w:rPr>
          <w:rFonts w:eastAsia="Times New Roman" w:cs="Times New Roman"/>
          <w:lang w:eastAsia="es-SV"/>
        </w:rPr>
      </w:pPr>
      <w:r w:rsidRPr="00180FF1">
        <w:rPr>
          <w:rFonts w:eastAsia="Times New Roman" w:cs="Times New Roman"/>
          <w:lang w:eastAsia="es-SV"/>
        </w:rPr>
        <w:t xml:space="preserve">Desarrollar un </w:t>
      </w:r>
      <w:r w:rsidR="0040018D" w:rsidRPr="00180FF1">
        <w:rPr>
          <w:rFonts w:eastAsia="Times New Roman" w:cs="Times New Roman"/>
          <w:lang w:eastAsia="es-SV"/>
        </w:rPr>
        <w:t xml:space="preserve">documento </w:t>
      </w:r>
      <w:r w:rsidR="005C66CF" w:rsidRPr="00180FF1">
        <w:rPr>
          <w:rFonts w:eastAsia="Times New Roman" w:cs="Times New Roman"/>
          <w:lang w:eastAsia="es-SV"/>
        </w:rPr>
        <w:t xml:space="preserve">de </w:t>
      </w:r>
      <w:r w:rsidRPr="00180FF1">
        <w:rPr>
          <w:rFonts w:eastAsia="Times New Roman" w:cs="Times New Roman"/>
          <w:lang w:eastAsia="es-SV"/>
        </w:rPr>
        <w:t xml:space="preserve">análisis económico que evalúe la incidencia de las presiones inflacionarias internacionales </w:t>
      </w:r>
      <w:r w:rsidR="00EF2330" w:rsidRPr="00180FF1">
        <w:rPr>
          <w:rFonts w:eastAsia="Times New Roman" w:cs="Times New Roman"/>
          <w:lang w:eastAsia="es-SV"/>
        </w:rPr>
        <w:t xml:space="preserve">generada por el conflicto Rusia-Ucrania </w:t>
      </w:r>
      <w:r w:rsidRPr="00180FF1">
        <w:rPr>
          <w:rFonts w:eastAsia="Times New Roman" w:cs="Times New Roman"/>
          <w:lang w:eastAsia="es-SV"/>
        </w:rPr>
        <w:t>sobre la economía local y sus efectos sobre los niveles de pobreza.</w:t>
      </w:r>
      <w:r w:rsidR="000A492B" w:rsidRPr="00180FF1">
        <w:rPr>
          <w:rFonts w:eastAsia="Times New Roman" w:cs="Times New Roman"/>
          <w:lang w:eastAsia="es-SV"/>
        </w:rPr>
        <w:t xml:space="preserve"> El análisis tendrá do</w:t>
      </w:r>
      <w:r w:rsidR="00E551E7" w:rsidRPr="00180FF1">
        <w:rPr>
          <w:rFonts w:eastAsia="Times New Roman" w:cs="Times New Roman"/>
          <w:lang w:eastAsia="es-SV"/>
        </w:rPr>
        <w:t>s partes, la primera un análisis de perspectivas de precios de productos básicos y su incidencia en la economía nacional y la segunda parte,</w:t>
      </w:r>
      <w:r w:rsidR="00EB3A23" w:rsidRPr="00180FF1">
        <w:rPr>
          <w:rFonts w:eastAsia="Times New Roman" w:cs="Times New Roman"/>
          <w:lang w:eastAsia="es-SV"/>
        </w:rPr>
        <w:t xml:space="preserve"> un análisis de </w:t>
      </w:r>
      <w:proofErr w:type="spellStart"/>
      <w:r w:rsidR="00EB3A23" w:rsidRPr="00180FF1">
        <w:rPr>
          <w:rFonts w:eastAsia="Times New Roman" w:cs="Times New Roman"/>
          <w:lang w:eastAsia="es-SV"/>
        </w:rPr>
        <w:t>microsimulaciones</w:t>
      </w:r>
      <w:proofErr w:type="spellEnd"/>
      <w:r w:rsidR="00EB3A23" w:rsidRPr="00180FF1">
        <w:rPr>
          <w:rFonts w:eastAsia="Times New Roman" w:cs="Times New Roman"/>
          <w:lang w:eastAsia="es-SV"/>
        </w:rPr>
        <w:t xml:space="preserve"> para medir el impacto de la inflación sobre la pobreza monetaria y multidimensional. </w:t>
      </w:r>
    </w:p>
    <w:p w14:paraId="1DA0599B" w14:textId="0E505AE1" w:rsidR="006A206A" w:rsidRDefault="006A206A" w:rsidP="006A206A">
      <w:pPr>
        <w:pStyle w:val="Prrafodelista"/>
        <w:numPr>
          <w:ilvl w:val="0"/>
          <w:numId w:val="1"/>
        </w:numPr>
        <w:rPr>
          <w:rFonts w:ascii="Myriad Pro" w:hAnsi="Myriad Pro"/>
          <w:b/>
          <w:color w:val="0070C0"/>
        </w:rPr>
      </w:pPr>
      <w:r w:rsidRPr="00F27E56">
        <w:rPr>
          <w:rFonts w:ascii="Myriad Pro" w:hAnsi="Myriad Pro"/>
          <w:b/>
          <w:color w:val="0070C0"/>
        </w:rPr>
        <w:t>Alcance y metodología propuesta</w:t>
      </w:r>
      <w:r w:rsidRPr="00F27E56">
        <w:rPr>
          <w:rFonts w:ascii="Myriad Pro" w:hAnsi="Myriad Pro"/>
          <w:b/>
          <w:color w:val="0070C0"/>
        </w:rPr>
        <w:tab/>
      </w:r>
    </w:p>
    <w:p w14:paraId="0D6734C4" w14:textId="4B5FF3D5" w:rsidR="00E53BEA" w:rsidRDefault="00E53BEA" w:rsidP="00180FF1">
      <w:pPr>
        <w:pStyle w:val="Sinespaciado"/>
        <w:jc w:val="both"/>
        <w:rPr>
          <w:rStyle w:val="normaltextrun"/>
          <w:rFonts w:ascii="Garamond" w:hAnsi="Garamond"/>
          <w:color w:val="000000"/>
          <w:shd w:val="clear" w:color="auto" w:fill="FFFFFF"/>
        </w:rPr>
      </w:pPr>
    </w:p>
    <w:p w14:paraId="5EA2E9DB" w14:textId="64DFEBFA" w:rsidR="00E53BEA" w:rsidRPr="00E53BEA" w:rsidRDefault="00E53BEA" w:rsidP="00E53BEA">
      <w:pPr>
        <w:pStyle w:val="Sinespaciado"/>
        <w:rPr>
          <w:rStyle w:val="normaltextrun"/>
          <w:rFonts w:ascii="Garamond" w:hAnsi="Garamond"/>
          <w:color w:val="000000"/>
          <w:shd w:val="clear" w:color="auto" w:fill="FFFFFF"/>
        </w:rPr>
      </w:pPr>
      <w:r w:rsidRPr="00E53BEA">
        <w:rPr>
          <w:rStyle w:val="normaltextrun"/>
          <w:rFonts w:ascii="Garamond" w:hAnsi="Garamond"/>
          <w:color w:val="000000"/>
          <w:shd w:val="clear" w:color="auto" w:fill="FFFFFF"/>
        </w:rPr>
        <w:t xml:space="preserve">El </w:t>
      </w:r>
      <w:r>
        <w:rPr>
          <w:rStyle w:val="normaltextrun"/>
          <w:rFonts w:ascii="Garamond" w:hAnsi="Garamond"/>
          <w:color w:val="000000"/>
          <w:shd w:val="clear" w:color="auto" w:fill="FFFFFF"/>
        </w:rPr>
        <w:t xml:space="preserve">análisis sobre la </w:t>
      </w:r>
      <w:r w:rsidRPr="00E53BEA">
        <w:rPr>
          <w:rStyle w:val="normaltextrun"/>
          <w:rFonts w:ascii="Garamond" w:hAnsi="Garamond"/>
          <w:color w:val="000000"/>
          <w:shd w:val="clear" w:color="auto" w:fill="FFFFFF"/>
        </w:rPr>
        <w:t xml:space="preserve">incidencia de las presiones inflacionarias internacionales sobre la economía local y sus efectos sobre los niveles de </w:t>
      </w:r>
      <w:proofErr w:type="gramStart"/>
      <w:r w:rsidRPr="00E53BEA">
        <w:rPr>
          <w:rStyle w:val="normaltextrun"/>
          <w:rFonts w:ascii="Garamond" w:hAnsi="Garamond"/>
          <w:color w:val="000000"/>
          <w:shd w:val="clear" w:color="auto" w:fill="FFFFFF"/>
        </w:rPr>
        <w:t>pobreza,</w:t>
      </w:r>
      <w:proofErr w:type="gramEnd"/>
      <w:r w:rsidRPr="00E53BEA">
        <w:rPr>
          <w:rStyle w:val="normaltextrun"/>
          <w:rFonts w:ascii="Garamond" w:hAnsi="Garamond"/>
          <w:color w:val="000000"/>
          <w:shd w:val="clear" w:color="auto" w:fill="FFFFFF"/>
        </w:rPr>
        <w:t xml:space="preserve"> tendrá como resultado </w:t>
      </w:r>
      <w:r w:rsidR="00807E20">
        <w:rPr>
          <w:rStyle w:val="normaltextrun"/>
          <w:rFonts w:ascii="Garamond" w:hAnsi="Garamond"/>
          <w:color w:val="000000"/>
          <w:shd w:val="clear" w:color="auto" w:fill="FFFFFF"/>
        </w:rPr>
        <w:t>un</w:t>
      </w:r>
      <w:r w:rsidRPr="00E53BEA">
        <w:rPr>
          <w:rStyle w:val="normaltextrun"/>
          <w:rFonts w:ascii="Garamond" w:hAnsi="Garamond"/>
          <w:color w:val="000000"/>
          <w:shd w:val="clear" w:color="auto" w:fill="FFFFFF"/>
        </w:rPr>
        <w:t xml:space="preserve"> documento </w:t>
      </w:r>
      <w:r>
        <w:rPr>
          <w:rStyle w:val="normaltextrun"/>
          <w:rFonts w:ascii="Garamond" w:hAnsi="Garamond"/>
          <w:color w:val="000000"/>
          <w:shd w:val="clear" w:color="auto" w:fill="FFFFFF"/>
        </w:rPr>
        <w:t xml:space="preserve">analítico </w:t>
      </w:r>
      <w:r w:rsidRPr="00E53BEA">
        <w:rPr>
          <w:rStyle w:val="normaltextrun"/>
          <w:rFonts w:ascii="Garamond" w:hAnsi="Garamond"/>
          <w:color w:val="000000"/>
          <w:shd w:val="clear" w:color="auto" w:fill="FFFFFF"/>
        </w:rPr>
        <w:t>comprendido</w:t>
      </w:r>
      <w:r w:rsidR="00807E20">
        <w:rPr>
          <w:rStyle w:val="normaltextrun"/>
          <w:rFonts w:ascii="Garamond" w:hAnsi="Garamond"/>
          <w:color w:val="000000"/>
          <w:shd w:val="clear" w:color="auto" w:fill="FFFFFF"/>
        </w:rPr>
        <w:t xml:space="preserve"> por dos subproductos subsecuentes</w:t>
      </w:r>
      <w:r w:rsidR="00943858">
        <w:rPr>
          <w:rStyle w:val="normaltextrun"/>
          <w:rFonts w:ascii="Garamond" w:hAnsi="Garamond"/>
          <w:color w:val="000000"/>
          <w:shd w:val="clear" w:color="auto" w:fill="FFFFFF"/>
        </w:rPr>
        <w:t xml:space="preserve">, a desarrollarse </w:t>
      </w:r>
      <w:r w:rsidR="004E5EEA">
        <w:rPr>
          <w:rStyle w:val="normaltextrun"/>
          <w:rFonts w:ascii="Garamond" w:hAnsi="Garamond"/>
          <w:color w:val="000000"/>
          <w:shd w:val="clear" w:color="auto" w:fill="FFFFFF"/>
        </w:rPr>
        <w:t>en el orden presentado a través de las siguientes actividades</w:t>
      </w:r>
      <w:r w:rsidR="00943858">
        <w:rPr>
          <w:rStyle w:val="normaltextrun"/>
          <w:rFonts w:ascii="Garamond" w:hAnsi="Garamond"/>
          <w:color w:val="000000"/>
          <w:shd w:val="clear" w:color="auto" w:fill="FFFFFF"/>
        </w:rPr>
        <w:t xml:space="preserve">:  </w:t>
      </w:r>
    </w:p>
    <w:p w14:paraId="4C73FEC6" w14:textId="0ABE3D9D" w:rsidR="00CD7720" w:rsidRDefault="00A37DCB" w:rsidP="00E53BEA">
      <w:pPr>
        <w:pStyle w:val="Sinespaciado"/>
        <w:numPr>
          <w:ilvl w:val="0"/>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A</w:t>
      </w:r>
      <w:r w:rsidR="00CD7720" w:rsidRPr="00CD7720">
        <w:rPr>
          <w:rStyle w:val="normaltextrun"/>
          <w:rFonts w:ascii="Garamond" w:hAnsi="Garamond"/>
          <w:color w:val="000000"/>
          <w:shd w:val="clear" w:color="auto" w:fill="FFFFFF"/>
        </w:rPr>
        <w:t>nálisis de perspectivas de precios de productos básicos y su incidencia en la economía nacional</w:t>
      </w:r>
      <w:r w:rsidR="00CD7720">
        <w:rPr>
          <w:rStyle w:val="normaltextrun"/>
          <w:rFonts w:ascii="Garamond" w:hAnsi="Garamond"/>
          <w:color w:val="000000"/>
          <w:shd w:val="clear" w:color="auto" w:fill="FFFFFF"/>
        </w:rPr>
        <w:t xml:space="preserve">, comprendido por: </w:t>
      </w:r>
    </w:p>
    <w:p w14:paraId="26EA6562" w14:textId="52DCFB8B" w:rsidR="00E53BEA" w:rsidRPr="00E53BEA" w:rsidRDefault="00E53BEA" w:rsidP="00CD7720">
      <w:pPr>
        <w:pStyle w:val="Sinespaciado"/>
        <w:numPr>
          <w:ilvl w:val="1"/>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Análisis de </w:t>
      </w:r>
      <w:r w:rsidRPr="00E53BEA">
        <w:rPr>
          <w:rStyle w:val="normaltextrun"/>
          <w:rFonts w:ascii="Garamond" w:hAnsi="Garamond"/>
          <w:color w:val="000000"/>
          <w:shd w:val="clear" w:color="auto" w:fill="FFFFFF"/>
        </w:rPr>
        <w:t xml:space="preserve">tendencias y perspectivas inflacionarias globales, regionales y nacionales </w:t>
      </w:r>
    </w:p>
    <w:p w14:paraId="09401880" w14:textId="087174C8" w:rsidR="00E53BEA" w:rsidRPr="00E53BEA" w:rsidRDefault="00E53BEA" w:rsidP="00CD7720">
      <w:pPr>
        <w:pStyle w:val="Sinespaciado"/>
        <w:numPr>
          <w:ilvl w:val="1"/>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Desarrollo de una </w:t>
      </w:r>
      <w:r w:rsidRPr="00E53BEA">
        <w:rPr>
          <w:rStyle w:val="normaltextrun"/>
          <w:rFonts w:ascii="Garamond" w:hAnsi="Garamond"/>
          <w:color w:val="000000"/>
          <w:shd w:val="clear" w:color="auto" w:fill="FFFFFF"/>
        </w:rPr>
        <w:t xml:space="preserve">estrategia metodológica para identificar la transmisión de los precios internacionales a los precios domésticos </w:t>
      </w:r>
    </w:p>
    <w:p w14:paraId="62F085C0" w14:textId="7E03043A" w:rsidR="00E53BEA" w:rsidRDefault="00E53BEA" w:rsidP="00CD7720">
      <w:pPr>
        <w:pStyle w:val="Sinespaciado"/>
        <w:numPr>
          <w:ilvl w:val="1"/>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A</w:t>
      </w:r>
      <w:r w:rsidRPr="00E53BEA">
        <w:rPr>
          <w:rStyle w:val="normaltextrun"/>
          <w:rFonts w:ascii="Garamond" w:hAnsi="Garamond"/>
          <w:color w:val="000000"/>
          <w:shd w:val="clear" w:color="auto" w:fill="FFFFFF"/>
        </w:rPr>
        <w:t xml:space="preserve">nálisis </w:t>
      </w:r>
      <w:r>
        <w:rPr>
          <w:rStyle w:val="normaltextrun"/>
          <w:rFonts w:ascii="Garamond" w:hAnsi="Garamond"/>
          <w:color w:val="000000"/>
          <w:shd w:val="clear" w:color="auto" w:fill="FFFFFF"/>
        </w:rPr>
        <w:t>d</w:t>
      </w:r>
      <w:r w:rsidR="00CD7720">
        <w:rPr>
          <w:rStyle w:val="normaltextrun"/>
          <w:rFonts w:ascii="Garamond" w:hAnsi="Garamond"/>
          <w:color w:val="000000"/>
          <w:shd w:val="clear" w:color="auto" w:fill="FFFFFF"/>
        </w:rPr>
        <w:t xml:space="preserve">el </w:t>
      </w:r>
      <w:r w:rsidRPr="00E53BEA">
        <w:rPr>
          <w:rStyle w:val="normaltextrun"/>
          <w:rFonts w:ascii="Garamond" w:hAnsi="Garamond"/>
          <w:color w:val="000000"/>
          <w:shd w:val="clear" w:color="auto" w:fill="FFFFFF"/>
        </w:rPr>
        <w:t>efecto de l</w:t>
      </w:r>
      <w:r w:rsidR="00CD7720">
        <w:rPr>
          <w:rStyle w:val="normaltextrun"/>
          <w:rFonts w:ascii="Garamond" w:hAnsi="Garamond"/>
          <w:color w:val="000000"/>
          <w:shd w:val="clear" w:color="auto" w:fill="FFFFFF"/>
        </w:rPr>
        <w:t xml:space="preserve">as variaciones de </w:t>
      </w:r>
      <w:r w:rsidRPr="00E53BEA">
        <w:rPr>
          <w:rStyle w:val="normaltextrun"/>
          <w:rFonts w:ascii="Garamond" w:hAnsi="Garamond"/>
          <w:color w:val="000000"/>
          <w:shd w:val="clear" w:color="auto" w:fill="FFFFFF"/>
        </w:rPr>
        <w:t>precios internacionales sobre los precios domésticos</w:t>
      </w:r>
    </w:p>
    <w:p w14:paraId="54C62E30" w14:textId="69329A24" w:rsidR="00CD7720" w:rsidRDefault="00B4359D" w:rsidP="00CD7720">
      <w:pPr>
        <w:pStyle w:val="Sinespaciado"/>
        <w:numPr>
          <w:ilvl w:val="0"/>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A</w:t>
      </w:r>
      <w:r w:rsidR="00CD7720" w:rsidRPr="00CD7720">
        <w:rPr>
          <w:rStyle w:val="normaltextrun"/>
          <w:rFonts w:ascii="Garamond" w:hAnsi="Garamond"/>
          <w:color w:val="000000"/>
          <w:shd w:val="clear" w:color="auto" w:fill="FFFFFF"/>
        </w:rPr>
        <w:t xml:space="preserve">nálisis de </w:t>
      </w:r>
      <w:proofErr w:type="spellStart"/>
      <w:r w:rsidR="00CD7720" w:rsidRPr="00CD7720">
        <w:rPr>
          <w:rStyle w:val="normaltextrun"/>
          <w:rFonts w:ascii="Garamond" w:hAnsi="Garamond"/>
          <w:color w:val="000000"/>
          <w:shd w:val="clear" w:color="auto" w:fill="FFFFFF"/>
        </w:rPr>
        <w:t>microsimulaciones</w:t>
      </w:r>
      <w:proofErr w:type="spellEnd"/>
      <w:r w:rsidR="00CD7720" w:rsidRPr="00CD7720">
        <w:rPr>
          <w:rStyle w:val="normaltextrun"/>
          <w:rFonts w:ascii="Garamond" w:hAnsi="Garamond"/>
          <w:color w:val="000000"/>
          <w:shd w:val="clear" w:color="auto" w:fill="FFFFFF"/>
        </w:rPr>
        <w:t xml:space="preserve"> para </w:t>
      </w:r>
      <w:r w:rsidR="00CD7720">
        <w:rPr>
          <w:rStyle w:val="normaltextrun"/>
          <w:rFonts w:ascii="Garamond" w:hAnsi="Garamond"/>
          <w:color w:val="000000"/>
          <w:shd w:val="clear" w:color="auto" w:fill="FFFFFF"/>
        </w:rPr>
        <w:t xml:space="preserve">cuantificar el </w:t>
      </w:r>
      <w:r w:rsidR="00CD7720" w:rsidRPr="00CD7720">
        <w:rPr>
          <w:rStyle w:val="normaltextrun"/>
          <w:rFonts w:ascii="Garamond" w:hAnsi="Garamond"/>
          <w:color w:val="000000"/>
          <w:shd w:val="clear" w:color="auto" w:fill="FFFFFF"/>
        </w:rPr>
        <w:t>impacto de la inflación sobre la pobreza monetaria y multidimensional</w:t>
      </w:r>
    </w:p>
    <w:p w14:paraId="40AC3AA6" w14:textId="44157023" w:rsidR="00CA3E31" w:rsidRPr="00CA3E31" w:rsidRDefault="00FE38BD" w:rsidP="00CA3E31">
      <w:pPr>
        <w:pStyle w:val="Sinespaciado"/>
        <w:numPr>
          <w:ilvl w:val="1"/>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Una e</w:t>
      </w:r>
      <w:r w:rsidRPr="00FE38BD">
        <w:rPr>
          <w:rStyle w:val="normaltextrun"/>
          <w:rFonts w:ascii="Garamond" w:hAnsi="Garamond"/>
          <w:color w:val="000000"/>
          <w:shd w:val="clear" w:color="auto" w:fill="FFFFFF"/>
        </w:rPr>
        <w:t>strategia metodológica para estimar la incidencia de la inflación sobre la pobreza monetaria y multidimensiona</w:t>
      </w:r>
      <w:r w:rsidR="00CA3E31">
        <w:rPr>
          <w:rStyle w:val="normaltextrun"/>
          <w:rFonts w:ascii="Garamond" w:hAnsi="Garamond"/>
          <w:color w:val="000000"/>
          <w:shd w:val="clear" w:color="auto" w:fill="FFFFFF"/>
        </w:rPr>
        <w:t xml:space="preserve">l, y la identificación de poblaciones vulnerables. </w:t>
      </w:r>
    </w:p>
    <w:p w14:paraId="470B7881" w14:textId="0B41AC1C" w:rsidR="00CD7720" w:rsidRDefault="00FE38BD" w:rsidP="00FE38BD">
      <w:pPr>
        <w:pStyle w:val="Sinespaciado"/>
        <w:numPr>
          <w:ilvl w:val="1"/>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Un </w:t>
      </w:r>
      <w:r w:rsidRPr="00FE38BD">
        <w:rPr>
          <w:rStyle w:val="normaltextrun"/>
          <w:rFonts w:ascii="Garamond" w:hAnsi="Garamond"/>
          <w:color w:val="000000"/>
          <w:shd w:val="clear" w:color="auto" w:fill="FFFFFF"/>
        </w:rPr>
        <w:t>análisis de la incidencia de la inflación sobre la pobreza monetaria y multidimensional</w:t>
      </w:r>
    </w:p>
    <w:p w14:paraId="71746FBB" w14:textId="04CA098B" w:rsidR="00FE38BD" w:rsidRDefault="002E1763" w:rsidP="00FE38BD">
      <w:pPr>
        <w:pStyle w:val="Sinespaciado"/>
        <w:numPr>
          <w:ilvl w:val="0"/>
          <w:numId w:val="4"/>
        </w:num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Documento de </w:t>
      </w:r>
      <w:r w:rsidR="00FE38BD" w:rsidRPr="00FE38BD">
        <w:rPr>
          <w:rStyle w:val="normaltextrun"/>
          <w:rFonts w:ascii="Garamond" w:hAnsi="Garamond"/>
          <w:color w:val="000000"/>
          <w:shd w:val="clear" w:color="auto" w:fill="FFFFFF"/>
        </w:rPr>
        <w:t xml:space="preserve">hallazgos </w:t>
      </w:r>
      <w:r w:rsidR="002736DD">
        <w:rPr>
          <w:rStyle w:val="normaltextrun"/>
          <w:rFonts w:ascii="Garamond" w:hAnsi="Garamond"/>
          <w:color w:val="000000"/>
          <w:shd w:val="clear" w:color="auto" w:fill="FFFFFF"/>
        </w:rPr>
        <w:t>y rec</w:t>
      </w:r>
      <w:r w:rsidR="00CA3E31">
        <w:rPr>
          <w:rStyle w:val="normaltextrun"/>
          <w:rFonts w:ascii="Garamond" w:hAnsi="Garamond"/>
          <w:color w:val="000000"/>
          <w:shd w:val="clear" w:color="auto" w:fill="FFFFFF"/>
        </w:rPr>
        <w:t xml:space="preserve">omendaciones de política. </w:t>
      </w:r>
    </w:p>
    <w:p w14:paraId="55DCDCEE" w14:textId="422FB013" w:rsidR="002E1763" w:rsidRDefault="002E1763" w:rsidP="00FE38BD">
      <w:pPr>
        <w:pStyle w:val="Sinespaciado"/>
        <w:numPr>
          <w:ilvl w:val="0"/>
          <w:numId w:val="4"/>
        </w:numPr>
        <w:rPr>
          <w:rStyle w:val="normaltextrun"/>
          <w:rFonts w:ascii="Garamond" w:hAnsi="Garamond"/>
          <w:color w:val="000000"/>
          <w:shd w:val="clear" w:color="auto" w:fill="FFFFFF"/>
        </w:rPr>
      </w:pPr>
      <w:bookmarkStart w:id="1" w:name="_Hlk112658375"/>
      <w:r>
        <w:rPr>
          <w:rStyle w:val="normaltextrun"/>
          <w:rFonts w:ascii="Garamond" w:hAnsi="Garamond"/>
          <w:color w:val="000000"/>
          <w:shd w:val="clear" w:color="auto" w:fill="FFFFFF"/>
        </w:rPr>
        <w:t xml:space="preserve">Presentación y socialización de </w:t>
      </w:r>
      <w:r w:rsidR="006D0F9C">
        <w:rPr>
          <w:rStyle w:val="normaltextrun"/>
          <w:rFonts w:ascii="Garamond" w:hAnsi="Garamond"/>
          <w:color w:val="000000"/>
          <w:shd w:val="clear" w:color="auto" w:fill="FFFFFF"/>
        </w:rPr>
        <w:t>resultados.</w:t>
      </w:r>
      <w:r>
        <w:rPr>
          <w:rStyle w:val="normaltextrun"/>
          <w:rFonts w:ascii="Garamond" w:hAnsi="Garamond"/>
          <w:color w:val="000000"/>
          <w:shd w:val="clear" w:color="auto" w:fill="FFFFFF"/>
        </w:rPr>
        <w:t xml:space="preserve"> </w:t>
      </w:r>
    </w:p>
    <w:bookmarkEnd w:id="1"/>
    <w:p w14:paraId="532FBBF4" w14:textId="77777777" w:rsidR="00E53BEA" w:rsidRDefault="00E53BEA" w:rsidP="00FE38BD">
      <w:pPr>
        <w:pStyle w:val="Sinespaciado"/>
        <w:rPr>
          <w:rStyle w:val="normaltextrun"/>
          <w:rFonts w:ascii="Garamond" w:hAnsi="Garamond"/>
          <w:color w:val="000000"/>
          <w:shd w:val="clear" w:color="auto" w:fill="FFFFFF"/>
        </w:rPr>
      </w:pPr>
    </w:p>
    <w:p w14:paraId="3DE8AEEF" w14:textId="77777777" w:rsidR="00A37DCB" w:rsidRPr="00A37DCB" w:rsidRDefault="00A37DCB" w:rsidP="00A37DCB">
      <w:pPr>
        <w:pStyle w:val="Prrafodelista"/>
        <w:numPr>
          <w:ilvl w:val="0"/>
          <w:numId w:val="1"/>
        </w:numPr>
        <w:rPr>
          <w:rFonts w:ascii="Myriad Pro" w:hAnsi="Myriad Pro"/>
          <w:b/>
          <w:color w:val="0070C0"/>
        </w:rPr>
      </w:pPr>
      <w:r w:rsidRPr="00A37DCB">
        <w:rPr>
          <w:rFonts w:ascii="Myriad Pro" w:hAnsi="Myriad Pro"/>
          <w:b/>
          <w:color w:val="0070C0"/>
        </w:rPr>
        <w:t>Resultados esperados y entregables</w:t>
      </w:r>
    </w:p>
    <w:p w14:paraId="2F0EC294" w14:textId="63FCC2D9" w:rsidR="00894114" w:rsidRDefault="00894114" w:rsidP="008C65D7">
      <w:pPr>
        <w:pStyle w:val="Sinespaciado"/>
      </w:pPr>
    </w:p>
    <w:p w14:paraId="72CBDBE4" w14:textId="666E29CC" w:rsidR="009A2A0C" w:rsidRDefault="00E52E22" w:rsidP="008C65D7">
      <w:pPr>
        <w:pStyle w:val="Sinespaciado"/>
      </w:pPr>
      <w:r>
        <w:t>Los resultados esperados se presentan para cada una de las ac</w:t>
      </w:r>
      <w:r w:rsidR="006246B8">
        <w:t>tividades:</w:t>
      </w:r>
    </w:p>
    <w:p w14:paraId="0100714C" w14:textId="77777777" w:rsidR="009A2A0C" w:rsidRDefault="009A2A0C" w:rsidP="006246B8">
      <w:pPr>
        <w:pStyle w:val="Sinespaciado"/>
        <w:ind w:left="708"/>
      </w:pPr>
    </w:p>
    <w:p w14:paraId="60C03713" w14:textId="4A7DCB5B" w:rsidR="0030254C" w:rsidRPr="009663F7" w:rsidRDefault="002E1763" w:rsidP="006246B8">
      <w:pPr>
        <w:pStyle w:val="Sinespaciado"/>
        <w:ind w:left="708"/>
        <w:rPr>
          <w:lang w:val="es-ES"/>
        </w:rPr>
      </w:pPr>
      <w:r>
        <w:rPr>
          <w:rFonts w:ascii="Garamond" w:hAnsi="Garamond"/>
          <w:b/>
        </w:rPr>
        <w:t>Actividad</w:t>
      </w:r>
      <w:r w:rsidR="004E5EEA">
        <w:rPr>
          <w:rFonts w:ascii="Garamond" w:hAnsi="Garamond"/>
          <w:b/>
        </w:rPr>
        <w:t xml:space="preserve"> 1. </w:t>
      </w:r>
      <w:r w:rsidR="009663F7" w:rsidRPr="0031406E">
        <w:rPr>
          <w:rFonts w:ascii="Garamond" w:hAnsi="Garamond"/>
          <w:b/>
        </w:rPr>
        <w:t xml:space="preserve">Desarrollo de análisis de perspectivas de precios de productos básicos y su incidencia en la economía nacional </w:t>
      </w:r>
    </w:p>
    <w:p w14:paraId="79031DF9" w14:textId="77777777" w:rsidR="009663F7" w:rsidRDefault="009663F7" w:rsidP="006246B8">
      <w:pPr>
        <w:pStyle w:val="Sinespaciado"/>
        <w:ind w:left="708"/>
      </w:pPr>
    </w:p>
    <w:tbl>
      <w:tblPr>
        <w:tblStyle w:val="Tablaconcuadrcula"/>
        <w:tblW w:w="8503" w:type="dxa"/>
        <w:tblInd w:w="708" w:type="dxa"/>
        <w:tblLook w:val="04A0" w:firstRow="1" w:lastRow="0" w:firstColumn="1" w:lastColumn="0" w:noHBand="0" w:noVBand="1"/>
      </w:tblPr>
      <w:tblGrid>
        <w:gridCol w:w="3845"/>
        <w:gridCol w:w="2851"/>
        <w:gridCol w:w="1807"/>
      </w:tblGrid>
      <w:tr w:rsidR="00F410BB" w14:paraId="345F9AAD" w14:textId="5605EDAA" w:rsidTr="006246B8">
        <w:trPr>
          <w:trHeight w:val="68"/>
        </w:trPr>
        <w:tc>
          <w:tcPr>
            <w:tcW w:w="3845" w:type="dxa"/>
          </w:tcPr>
          <w:p w14:paraId="6F9AC663" w14:textId="79C58FFA" w:rsidR="00F410BB" w:rsidRPr="009663F7" w:rsidRDefault="00901A70" w:rsidP="008C65D7">
            <w:pPr>
              <w:pStyle w:val="Sinespaciado"/>
              <w:rPr>
                <w:b/>
                <w:bCs/>
              </w:rPr>
            </w:pPr>
            <w:r>
              <w:rPr>
                <w:b/>
                <w:bCs/>
              </w:rPr>
              <w:t>Suba</w:t>
            </w:r>
            <w:r w:rsidR="00F410BB" w:rsidRPr="009663F7">
              <w:rPr>
                <w:b/>
                <w:bCs/>
              </w:rPr>
              <w:t xml:space="preserve">ctividades </w:t>
            </w:r>
          </w:p>
        </w:tc>
        <w:tc>
          <w:tcPr>
            <w:tcW w:w="2851" w:type="dxa"/>
          </w:tcPr>
          <w:p w14:paraId="1FB9C24C" w14:textId="0B6BCBDF" w:rsidR="00F410BB" w:rsidRPr="009663F7" w:rsidRDefault="004E5EEA" w:rsidP="008C65D7">
            <w:pPr>
              <w:pStyle w:val="Sinespaciado"/>
              <w:rPr>
                <w:b/>
                <w:bCs/>
              </w:rPr>
            </w:pPr>
            <w:r>
              <w:rPr>
                <w:b/>
                <w:bCs/>
              </w:rPr>
              <w:t>Entregables</w:t>
            </w:r>
          </w:p>
        </w:tc>
        <w:tc>
          <w:tcPr>
            <w:tcW w:w="1807" w:type="dxa"/>
          </w:tcPr>
          <w:p w14:paraId="3C7B80AE" w14:textId="008964DA" w:rsidR="00F410BB" w:rsidRPr="009663F7" w:rsidRDefault="00F410BB" w:rsidP="008C65D7">
            <w:pPr>
              <w:pStyle w:val="Sinespaciado"/>
              <w:rPr>
                <w:b/>
                <w:bCs/>
              </w:rPr>
            </w:pPr>
            <w:r w:rsidRPr="009663F7">
              <w:rPr>
                <w:b/>
                <w:bCs/>
              </w:rPr>
              <w:t xml:space="preserve">Plazo </w:t>
            </w:r>
          </w:p>
        </w:tc>
      </w:tr>
      <w:tr w:rsidR="00F410BB" w14:paraId="63E54AE3" w14:textId="136CD8EF" w:rsidTr="006246B8">
        <w:trPr>
          <w:trHeight w:val="496"/>
        </w:trPr>
        <w:tc>
          <w:tcPr>
            <w:tcW w:w="3845" w:type="dxa"/>
          </w:tcPr>
          <w:p w14:paraId="0FC7C633" w14:textId="7A77FC1A" w:rsidR="00F410BB" w:rsidRPr="0031406E" w:rsidRDefault="006D0F9C" w:rsidP="00F410BB">
            <w:pPr>
              <w:pStyle w:val="Sinespaciado"/>
              <w:numPr>
                <w:ilvl w:val="0"/>
                <w:numId w:val="2"/>
              </w:numPr>
              <w:rPr>
                <w:rFonts w:ascii="Garamond" w:hAnsi="Garamond"/>
                <w:lang w:val="es-ES"/>
              </w:rPr>
            </w:pPr>
            <w:r>
              <w:rPr>
                <w:rFonts w:ascii="Garamond" w:hAnsi="Garamond"/>
                <w:lang w:val="es-ES"/>
              </w:rPr>
              <w:t>Suba</w:t>
            </w:r>
            <w:r w:rsidR="00F410BB" w:rsidRPr="0031406E">
              <w:rPr>
                <w:rFonts w:ascii="Garamond" w:hAnsi="Garamond"/>
                <w:lang w:val="es-ES"/>
              </w:rPr>
              <w:t>ctividad 1: Describir la evolución de la inflación a escala global, regional y nacional.</w:t>
            </w:r>
          </w:p>
          <w:p w14:paraId="7E0B422E" w14:textId="7C4E061B" w:rsidR="00F410BB" w:rsidRPr="0031406E" w:rsidRDefault="006D0F9C" w:rsidP="00F410BB">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F410BB" w:rsidRPr="0031406E">
              <w:rPr>
                <w:rFonts w:ascii="Garamond" w:hAnsi="Garamond"/>
                <w:lang w:val="es-ES"/>
              </w:rPr>
              <w:t xml:space="preserve"> 2: Fundamentar las causas que subyacen al proceso inflacionario global y nacional.</w:t>
            </w:r>
          </w:p>
          <w:p w14:paraId="5399A727" w14:textId="267ACE0B" w:rsidR="00F410BB" w:rsidRPr="009663F7" w:rsidRDefault="006D0F9C" w:rsidP="008C65D7">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F410BB" w:rsidRPr="0031406E">
              <w:rPr>
                <w:rFonts w:ascii="Garamond" w:hAnsi="Garamond"/>
                <w:lang w:val="es-ES"/>
              </w:rPr>
              <w:t xml:space="preserve"> 3: Proponer posibles escenarios globales y nacionales de forma prospectiva.</w:t>
            </w:r>
          </w:p>
        </w:tc>
        <w:tc>
          <w:tcPr>
            <w:tcW w:w="2851" w:type="dxa"/>
          </w:tcPr>
          <w:p w14:paraId="48AE5AFC" w14:textId="4E876E1E" w:rsidR="00F410BB" w:rsidRDefault="00A525C1" w:rsidP="008C65D7">
            <w:pPr>
              <w:pStyle w:val="Sinespaciado"/>
            </w:pPr>
            <w:r>
              <w:rPr>
                <w:rFonts w:ascii="Garamond" w:hAnsi="Garamond"/>
                <w:i/>
                <w:lang w:val="es-ES"/>
              </w:rPr>
              <w:t xml:space="preserve">Entregable 1: </w:t>
            </w:r>
            <w:r w:rsidR="00F410BB" w:rsidRPr="0031406E">
              <w:rPr>
                <w:rFonts w:ascii="Garamond" w:hAnsi="Garamond"/>
                <w:i/>
                <w:lang w:val="es-ES"/>
              </w:rPr>
              <w:t xml:space="preserve">Informe sobre tendencias y perspectivas inflacionarias globales, regionales y nacionales </w:t>
            </w:r>
          </w:p>
        </w:tc>
        <w:tc>
          <w:tcPr>
            <w:tcW w:w="1807" w:type="dxa"/>
          </w:tcPr>
          <w:p w14:paraId="51CAFD80" w14:textId="73980033" w:rsidR="00F410BB" w:rsidRDefault="00255A1D" w:rsidP="008C65D7">
            <w:pPr>
              <w:pStyle w:val="Sinespaciado"/>
            </w:pPr>
            <w:r>
              <w:rPr>
                <w:rFonts w:ascii="Garamond" w:hAnsi="Garamond"/>
                <w:i/>
                <w:lang w:val="es-ES"/>
              </w:rPr>
              <w:t>2</w:t>
            </w:r>
            <w:r w:rsidR="00F410BB" w:rsidRPr="0031406E">
              <w:rPr>
                <w:rFonts w:ascii="Garamond" w:hAnsi="Garamond"/>
                <w:i/>
                <w:lang w:val="es-ES"/>
              </w:rPr>
              <w:t xml:space="preserve"> semanas</w:t>
            </w:r>
            <w:r w:rsidR="00DA1813">
              <w:rPr>
                <w:rFonts w:ascii="Garamond" w:hAnsi="Garamond"/>
                <w:i/>
                <w:lang w:val="es-ES"/>
              </w:rPr>
              <w:t xml:space="preserve"> después de la orden de inicio</w:t>
            </w:r>
            <w:r w:rsidR="00F410BB" w:rsidRPr="0031406E">
              <w:rPr>
                <w:rFonts w:ascii="Garamond" w:hAnsi="Garamond"/>
                <w:i/>
                <w:lang w:val="es-ES"/>
              </w:rPr>
              <w:t>.</w:t>
            </w:r>
          </w:p>
        </w:tc>
      </w:tr>
      <w:tr w:rsidR="00F410BB" w14:paraId="49AB5941" w14:textId="487C546C" w:rsidTr="006246B8">
        <w:trPr>
          <w:trHeight w:val="2388"/>
        </w:trPr>
        <w:tc>
          <w:tcPr>
            <w:tcW w:w="3845" w:type="dxa"/>
          </w:tcPr>
          <w:p w14:paraId="20AF89DB" w14:textId="28066D57" w:rsidR="00F410BB" w:rsidRPr="0031406E" w:rsidRDefault="006D0F9C" w:rsidP="00F410BB">
            <w:pPr>
              <w:pStyle w:val="Sinespaciado"/>
              <w:numPr>
                <w:ilvl w:val="0"/>
                <w:numId w:val="2"/>
              </w:numPr>
              <w:rPr>
                <w:rFonts w:ascii="Garamond" w:hAnsi="Garamond"/>
                <w:lang w:val="es-ES"/>
              </w:rPr>
            </w:pPr>
            <w:r>
              <w:rPr>
                <w:rFonts w:ascii="Garamond" w:hAnsi="Garamond"/>
                <w:lang w:val="es-ES"/>
              </w:rPr>
              <w:lastRenderedPageBreak/>
              <w:t>Suba</w:t>
            </w:r>
            <w:r w:rsidRPr="0031406E">
              <w:rPr>
                <w:rFonts w:ascii="Garamond" w:hAnsi="Garamond"/>
                <w:lang w:val="es-ES"/>
              </w:rPr>
              <w:t>ctividad</w:t>
            </w:r>
            <w:r w:rsidR="00F410BB" w:rsidRPr="0031406E">
              <w:rPr>
                <w:rFonts w:ascii="Garamond" w:hAnsi="Garamond"/>
                <w:lang w:val="es-ES"/>
              </w:rPr>
              <w:t xml:space="preserve"> 4: Desarrollar metodología teórica para establecer correlaciones y relaciones de causalidad entre los precios internacionales y los precios domésticos.</w:t>
            </w:r>
          </w:p>
          <w:p w14:paraId="09485846" w14:textId="46497ACA" w:rsidR="00F410BB" w:rsidRPr="0031406E" w:rsidRDefault="006D0F9C" w:rsidP="00F410BB">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F410BB" w:rsidRPr="0031406E">
              <w:rPr>
                <w:rFonts w:ascii="Garamond" w:hAnsi="Garamond"/>
                <w:lang w:val="es-ES"/>
              </w:rPr>
              <w:t xml:space="preserve"> 5: Desarrollar metodología empírica para establecer correlaciones y relaciones de causalidad entre los precios internacionales y los precios domésticos.</w:t>
            </w:r>
          </w:p>
          <w:p w14:paraId="376F345F" w14:textId="77777777" w:rsidR="00F410BB" w:rsidRPr="0031406E" w:rsidRDefault="00F410BB" w:rsidP="00F410BB">
            <w:pPr>
              <w:pStyle w:val="Sinespaciado"/>
              <w:numPr>
                <w:ilvl w:val="1"/>
                <w:numId w:val="2"/>
              </w:numPr>
              <w:rPr>
                <w:rFonts w:ascii="Garamond" w:hAnsi="Garamond"/>
                <w:lang w:val="es-ES"/>
              </w:rPr>
            </w:pPr>
            <w:r w:rsidRPr="0031406E">
              <w:rPr>
                <w:rFonts w:ascii="Garamond" w:hAnsi="Garamond"/>
                <w:lang w:val="es-ES"/>
              </w:rPr>
              <w:t>Definir criterios de selección de productos a evaluar</w:t>
            </w:r>
          </w:p>
          <w:p w14:paraId="4038EA2B" w14:textId="77777777" w:rsidR="00F410BB" w:rsidRPr="0031406E" w:rsidRDefault="00F410BB" w:rsidP="00F410BB">
            <w:pPr>
              <w:pStyle w:val="Sinespaciado"/>
              <w:numPr>
                <w:ilvl w:val="1"/>
                <w:numId w:val="2"/>
              </w:numPr>
              <w:rPr>
                <w:rFonts w:ascii="Garamond" w:hAnsi="Garamond"/>
                <w:lang w:val="es-ES"/>
              </w:rPr>
            </w:pPr>
            <w:r w:rsidRPr="0031406E">
              <w:rPr>
                <w:rFonts w:ascii="Garamond" w:hAnsi="Garamond"/>
                <w:lang w:val="es-ES"/>
              </w:rPr>
              <w:t>Identificar fuentes de datos cuantitativos</w:t>
            </w:r>
          </w:p>
          <w:p w14:paraId="61D8272A" w14:textId="09BCD737" w:rsidR="00F410BB" w:rsidRPr="009663F7" w:rsidRDefault="00F410BB" w:rsidP="008C65D7">
            <w:pPr>
              <w:pStyle w:val="Sinespaciado"/>
              <w:numPr>
                <w:ilvl w:val="1"/>
                <w:numId w:val="2"/>
              </w:numPr>
              <w:rPr>
                <w:rFonts w:ascii="Garamond" w:hAnsi="Garamond"/>
                <w:lang w:val="es-ES"/>
              </w:rPr>
            </w:pPr>
            <w:r w:rsidRPr="0031406E">
              <w:rPr>
                <w:rFonts w:ascii="Garamond" w:hAnsi="Garamond"/>
                <w:lang w:val="es-ES"/>
              </w:rPr>
              <w:t>Adecuar metodología teórica a características y disponibilidad de datos</w:t>
            </w:r>
          </w:p>
        </w:tc>
        <w:tc>
          <w:tcPr>
            <w:tcW w:w="2851" w:type="dxa"/>
          </w:tcPr>
          <w:p w14:paraId="3C635471" w14:textId="253E1190" w:rsidR="00F410BB" w:rsidRPr="009663F7" w:rsidRDefault="00A525C1" w:rsidP="008C65D7">
            <w:pPr>
              <w:pStyle w:val="Sinespaciado"/>
              <w:rPr>
                <w:rFonts w:ascii="Garamond" w:hAnsi="Garamond"/>
                <w:i/>
                <w:lang w:val="es-ES"/>
              </w:rPr>
            </w:pPr>
            <w:r>
              <w:rPr>
                <w:rFonts w:ascii="Garamond" w:hAnsi="Garamond"/>
                <w:i/>
                <w:lang w:val="es-ES"/>
              </w:rPr>
              <w:t xml:space="preserve">Entregable 2: </w:t>
            </w:r>
            <w:r w:rsidR="00F410BB" w:rsidRPr="009663F7">
              <w:rPr>
                <w:rFonts w:ascii="Garamond" w:hAnsi="Garamond"/>
                <w:i/>
                <w:lang w:val="es-ES"/>
              </w:rPr>
              <w:t xml:space="preserve">Informe preliminar sobre estrategia metodológica para identificar la transmisión de los precios internacionales a los precios domésticos </w:t>
            </w:r>
          </w:p>
        </w:tc>
        <w:tc>
          <w:tcPr>
            <w:tcW w:w="1807" w:type="dxa"/>
          </w:tcPr>
          <w:p w14:paraId="64BF9A55" w14:textId="79E8A7D1" w:rsidR="00F410BB" w:rsidRDefault="00255A1D" w:rsidP="008C65D7">
            <w:pPr>
              <w:pStyle w:val="Sinespaciado"/>
            </w:pPr>
            <w:r>
              <w:rPr>
                <w:rFonts w:ascii="Garamond" w:hAnsi="Garamond"/>
                <w:i/>
                <w:lang w:val="es-ES"/>
              </w:rPr>
              <w:t>4</w:t>
            </w:r>
            <w:r w:rsidR="00DA1813" w:rsidRPr="0031406E">
              <w:rPr>
                <w:rFonts w:ascii="Garamond" w:hAnsi="Garamond"/>
                <w:i/>
                <w:lang w:val="es-ES"/>
              </w:rPr>
              <w:t xml:space="preserve"> semanas</w:t>
            </w:r>
            <w:r w:rsidR="00DA1813">
              <w:rPr>
                <w:rFonts w:ascii="Garamond" w:hAnsi="Garamond"/>
                <w:i/>
                <w:lang w:val="es-ES"/>
              </w:rPr>
              <w:t xml:space="preserve"> después de la orden de inicio</w:t>
            </w:r>
            <w:r w:rsidR="00DA1813" w:rsidRPr="0031406E">
              <w:rPr>
                <w:rFonts w:ascii="Garamond" w:hAnsi="Garamond"/>
                <w:i/>
                <w:lang w:val="es-ES"/>
              </w:rPr>
              <w:t>.</w:t>
            </w:r>
          </w:p>
        </w:tc>
      </w:tr>
      <w:tr w:rsidR="009663F7" w14:paraId="24A3ED5B" w14:textId="77777777" w:rsidTr="006246B8">
        <w:trPr>
          <w:trHeight w:val="2388"/>
        </w:trPr>
        <w:tc>
          <w:tcPr>
            <w:tcW w:w="3845" w:type="dxa"/>
          </w:tcPr>
          <w:p w14:paraId="34FB1E50" w14:textId="54EB8B94" w:rsidR="009663F7" w:rsidRPr="0031406E" w:rsidRDefault="006D0F9C" w:rsidP="009663F7">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9663F7" w:rsidRPr="0031406E">
              <w:rPr>
                <w:rFonts w:ascii="Garamond" w:hAnsi="Garamond"/>
                <w:lang w:val="es-ES"/>
              </w:rPr>
              <w:t xml:space="preserve"> 6: Analizar resultados de la aplicación de la metodología.</w:t>
            </w:r>
          </w:p>
          <w:p w14:paraId="13C4FFA6" w14:textId="7065A644" w:rsidR="009663F7" w:rsidRPr="009663F7" w:rsidRDefault="006D0F9C" w:rsidP="009663F7">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9663F7" w:rsidRPr="0031406E">
              <w:rPr>
                <w:rFonts w:ascii="Garamond" w:hAnsi="Garamond"/>
                <w:lang w:val="es-ES"/>
              </w:rPr>
              <w:t xml:space="preserve"> 7: Discutir correlaciones y/o efectos causales en función de las características de los mercados de los productos seleccionados (</w:t>
            </w:r>
            <w:proofErr w:type="spellStart"/>
            <w:r w:rsidR="009663F7" w:rsidRPr="0031406E">
              <w:rPr>
                <w:rFonts w:ascii="Garamond" w:hAnsi="Garamond"/>
                <w:lang w:val="es-ES"/>
              </w:rPr>
              <w:t>subproducción</w:t>
            </w:r>
            <w:proofErr w:type="spellEnd"/>
            <w:r w:rsidR="009663F7" w:rsidRPr="0031406E">
              <w:rPr>
                <w:rFonts w:ascii="Garamond" w:hAnsi="Garamond"/>
                <w:lang w:val="es-ES"/>
              </w:rPr>
              <w:t xml:space="preserve"> local, barreras arancelarias y no arancelarias a la importación, nivel de competencia, etc.).</w:t>
            </w:r>
          </w:p>
        </w:tc>
        <w:tc>
          <w:tcPr>
            <w:tcW w:w="2851" w:type="dxa"/>
          </w:tcPr>
          <w:p w14:paraId="07904E76" w14:textId="3F13B9B4" w:rsidR="009663F7" w:rsidRPr="00F410BB" w:rsidRDefault="00A525C1" w:rsidP="008C65D7">
            <w:pPr>
              <w:pStyle w:val="Sinespaciado"/>
            </w:pPr>
            <w:r>
              <w:rPr>
                <w:rFonts w:ascii="Garamond" w:hAnsi="Garamond"/>
                <w:i/>
                <w:lang w:val="es-ES"/>
              </w:rPr>
              <w:t xml:space="preserve">Entregable 3: </w:t>
            </w:r>
            <w:r w:rsidR="009663F7" w:rsidRPr="004E5EEA">
              <w:rPr>
                <w:rFonts w:ascii="Garamond" w:hAnsi="Garamond"/>
                <w:i/>
                <w:lang w:val="es-ES"/>
              </w:rPr>
              <w:t>Informe preliminar de análisis los efectos de los precios internacionales sobre los precios domésticos</w:t>
            </w:r>
            <w:r w:rsidR="00DA1813">
              <w:rPr>
                <w:rFonts w:ascii="Garamond" w:hAnsi="Garamond"/>
                <w:i/>
                <w:lang w:val="es-ES"/>
              </w:rPr>
              <w:t>.</w:t>
            </w:r>
          </w:p>
        </w:tc>
        <w:tc>
          <w:tcPr>
            <w:tcW w:w="1807" w:type="dxa"/>
          </w:tcPr>
          <w:p w14:paraId="461EBF76" w14:textId="205C6330" w:rsidR="009663F7" w:rsidRDefault="00255A1D" w:rsidP="008C65D7">
            <w:pPr>
              <w:pStyle w:val="Sinespaciado"/>
            </w:pPr>
            <w:r>
              <w:rPr>
                <w:rFonts w:ascii="Garamond" w:hAnsi="Garamond"/>
                <w:i/>
                <w:lang w:val="es-ES"/>
              </w:rPr>
              <w:t>6</w:t>
            </w:r>
            <w:r w:rsidR="00DA1813" w:rsidRPr="0031406E">
              <w:rPr>
                <w:rFonts w:ascii="Garamond" w:hAnsi="Garamond"/>
                <w:i/>
                <w:lang w:val="es-ES"/>
              </w:rPr>
              <w:t xml:space="preserve"> semanas</w:t>
            </w:r>
            <w:r w:rsidR="00DA1813">
              <w:rPr>
                <w:rFonts w:ascii="Garamond" w:hAnsi="Garamond"/>
                <w:i/>
                <w:lang w:val="es-ES"/>
              </w:rPr>
              <w:t xml:space="preserve"> después de la orden de inicio</w:t>
            </w:r>
            <w:r w:rsidR="00DA1813" w:rsidRPr="0031406E">
              <w:rPr>
                <w:rFonts w:ascii="Garamond" w:hAnsi="Garamond"/>
                <w:i/>
                <w:lang w:val="es-ES"/>
              </w:rPr>
              <w:t>.</w:t>
            </w:r>
          </w:p>
        </w:tc>
      </w:tr>
    </w:tbl>
    <w:p w14:paraId="304FFB59" w14:textId="1474556A" w:rsidR="0030254C" w:rsidRDefault="0030254C" w:rsidP="006246B8">
      <w:pPr>
        <w:pStyle w:val="Sinespaciado"/>
        <w:ind w:left="708"/>
      </w:pPr>
    </w:p>
    <w:p w14:paraId="4BB24F3A" w14:textId="7E1D70D0" w:rsidR="004E5EEA" w:rsidRPr="0031406E" w:rsidRDefault="00901A70" w:rsidP="006246B8">
      <w:pPr>
        <w:pStyle w:val="Sinespaciado"/>
        <w:ind w:left="708"/>
        <w:rPr>
          <w:rFonts w:ascii="Garamond" w:hAnsi="Garamond"/>
          <w:b/>
        </w:rPr>
      </w:pPr>
      <w:r>
        <w:rPr>
          <w:rFonts w:ascii="Garamond" w:hAnsi="Garamond"/>
          <w:b/>
        </w:rPr>
        <w:t>Actividad</w:t>
      </w:r>
      <w:r w:rsidR="004E5EEA">
        <w:rPr>
          <w:rFonts w:ascii="Garamond" w:hAnsi="Garamond"/>
          <w:b/>
        </w:rPr>
        <w:t xml:space="preserve"> </w:t>
      </w:r>
      <w:r w:rsidR="004E5EEA" w:rsidRPr="0031406E">
        <w:rPr>
          <w:rFonts w:ascii="Garamond" w:hAnsi="Garamond"/>
          <w:b/>
        </w:rPr>
        <w:t xml:space="preserve">2. Desarrollo de análisis de </w:t>
      </w:r>
      <w:proofErr w:type="spellStart"/>
      <w:r w:rsidR="004E5EEA" w:rsidRPr="0031406E">
        <w:rPr>
          <w:rFonts w:ascii="Garamond" w:hAnsi="Garamond"/>
          <w:b/>
        </w:rPr>
        <w:t>microsimulaciones</w:t>
      </w:r>
      <w:proofErr w:type="spellEnd"/>
      <w:r w:rsidR="004E5EEA" w:rsidRPr="0031406E">
        <w:rPr>
          <w:rFonts w:ascii="Garamond" w:hAnsi="Garamond"/>
          <w:b/>
        </w:rPr>
        <w:t xml:space="preserve"> para medir el impacto de la inflación sobre la pobreza monetaria y multidimensional </w:t>
      </w:r>
    </w:p>
    <w:p w14:paraId="13C9CF94" w14:textId="54A95E96" w:rsidR="0030254C" w:rsidRDefault="0030254C" w:rsidP="006246B8">
      <w:pPr>
        <w:pStyle w:val="Sinespaciado"/>
        <w:ind w:left="708"/>
      </w:pPr>
    </w:p>
    <w:tbl>
      <w:tblPr>
        <w:tblStyle w:val="Tablaconcuadrcula"/>
        <w:tblW w:w="8503" w:type="dxa"/>
        <w:tblInd w:w="708" w:type="dxa"/>
        <w:tblLook w:val="04A0" w:firstRow="1" w:lastRow="0" w:firstColumn="1" w:lastColumn="0" w:noHBand="0" w:noVBand="1"/>
      </w:tblPr>
      <w:tblGrid>
        <w:gridCol w:w="3845"/>
        <w:gridCol w:w="2851"/>
        <w:gridCol w:w="1807"/>
      </w:tblGrid>
      <w:tr w:rsidR="00EA29B1" w14:paraId="06E0D95E" w14:textId="77777777" w:rsidTr="006246B8">
        <w:trPr>
          <w:trHeight w:val="68"/>
        </w:trPr>
        <w:tc>
          <w:tcPr>
            <w:tcW w:w="3845" w:type="dxa"/>
          </w:tcPr>
          <w:p w14:paraId="5E8DB519" w14:textId="234F31F6" w:rsidR="00EA29B1" w:rsidRPr="009663F7" w:rsidRDefault="00DC5653" w:rsidP="00C714D2">
            <w:pPr>
              <w:pStyle w:val="Sinespaciado"/>
              <w:rPr>
                <w:b/>
                <w:bCs/>
              </w:rPr>
            </w:pPr>
            <w:r>
              <w:rPr>
                <w:b/>
                <w:bCs/>
              </w:rPr>
              <w:t>Suba</w:t>
            </w:r>
            <w:r w:rsidRPr="009663F7">
              <w:rPr>
                <w:b/>
                <w:bCs/>
              </w:rPr>
              <w:t>ctividades</w:t>
            </w:r>
          </w:p>
        </w:tc>
        <w:tc>
          <w:tcPr>
            <w:tcW w:w="2851" w:type="dxa"/>
          </w:tcPr>
          <w:p w14:paraId="7D6955DF" w14:textId="77777777" w:rsidR="00EA29B1" w:rsidRPr="009663F7" w:rsidRDefault="00EA29B1" w:rsidP="00C714D2">
            <w:pPr>
              <w:pStyle w:val="Sinespaciado"/>
              <w:rPr>
                <w:b/>
                <w:bCs/>
              </w:rPr>
            </w:pPr>
            <w:r>
              <w:rPr>
                <w:b/>
                <w:bCs/>
              </w:rPr>
              <w:t>Entregables</w:t>
            </w:r>
          </w:p>
        </w:tc>
        <w:tc>
          <w:tcPr>
            <w:tcW w:w="1807" w:type="dxa"/>
          </w:tcPr>
          <w:p w14:paraId="4D1056DA" w14:textId="77777777" w:rsidR="00EA29B1" w:rsidRPr="009663F7" w:rsidRDefault="00EA29B1" w:rsidP="00C714D2">
            <w:pPr>
              <w:pStyle w:val="Sinespaciado"/>
              <w:rPr>
                <w:b/>
                <w:bCs/>
              </w:rPr>
            </w:pPr>
            <w:r w:rsidRPr="009663F7">
              <w:rPr>
                <w:b/>
                <w:bCs/>
              </w:rPr>
              <w:t xml:space="preserve">Plazo </w:t>
            </w:r>
          </w:p>
        </w:tc>
      </w:tr>
      <w:tr w:rsidR="00EA29B1" w14:paraId="3F5E625B" w14:textId="77777777" w:rsidTr="006246B8">
        <w:trPr>
          <w:trHeight w:val="496"/>
        </w:trPr>
        <w:tc>
          <w:tcPr>
            <w:tcW w:w="3845" w:type="dxa"/>
          </w:tcPr>
          <w:p w14:paraId="10AB8DF0" w14:textId="04791150" w:rsidR="00EA29B1" w:rsidRPr="0031406E" w:rsidRDefault="006D0F9C" w:rsidP="00EA29B1">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EA29B1" w:rsidRPr="0031406E">
              <w:rPr>
                <w:rFonts w:ascii="Garamond" w:hAnsi="Garamond"/>
                <w:lang w:val="es-ES"/>
              </w:rPr>
              <w:t xml:space="preserve"> </w:t>
            </w:r>
            <w:r w:rsidR="00EA29B1">
              <w:rPr>
                <w:rFonts w:ascii="Garamond" w:hAnsi="Garamond"/>
                <w:lang w:val="es-ES"/>
              </w:rPr>
              <w:t>8</w:t>
            </w:r>
            <w:r w:rsidR="00EA29B1" w:rsidRPr="0031406E">
              <w:rPr>
                <w:rFonts w:ascii="Garamond" w:hAnsi="Garamond"/>
                <w:lang w:val="es-ES"/>
              </w:rPr>
              <w:t xml:space="preserve">: Presentar revisión de literatura en la que se utilice técnicas </w:t>
            </w:r>
            <w:proofErr w:type="spellStart"/>
            <w:r w:rsidR="00EA29B1" w:rsidRPr="0031406E">
              <w:rPr>
                <w:rFonts w:ascii="Garamond" w:hAnsi="Garamond"/>
                <w:lang w:val="es-ES"/>
              </w:rPr>
              <w:t>microeconométricas</w:t>
            </w:r>
            <w:proofErr w:type="spellEnd"/>
            <w:r w:rsidR="00EA29B1" w:rsidRPr="0031406E">
              <w:rPr>
                <w:rFonts w:ascii="Garamond" w:hAnsi="Garamond"/>
                <w:lang w:val="es-ES"/>
              </w:rPr>
              <w:t xml:space="preserve"> para estimar efectos anticipados de </w:t>
            </w:r>
            <w:r w:rsidR="00EA29B1" w:rsidRPr="0031406E">
              <w:rPr>
                <w:rFonts w:ascii="Garamond" w:hAnsi="Garamond"/>
                <w:i/>
                <w:lang w:val="es-ES"/>
              </w:rPr>
              <w:t xml:space="preserve">shocks </w:t>
            </w:r>
            <w:r w:rsidR="00EA29B1" w:rsidRPr="0031406E">
              <w:rPr>
                <w:rFonts w:ascii="Garamond" w:hAnsi="Garamond"/>
                <w:lang w:val="es-ES"/>
              </w:rPr>
              <w:t>sobre la pobreza monetaria y multidimensional.</w:t>
            </w:r>
          </w:p>
          <w:p w14:paraId="2070F2F3" w14:textId="334A4C7C" w:rsidR="00EA29B1" w:rsidRPr="0031406E" w:rsidRDefault="006D0F9C" w:rsidP="00EA29B1">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sidR="00EA29B1" w:rsidRPr="0031406E">
              <w:rPr>
                <w:rFonts w:ascii="Garamond" w:hAnsi="Garamond"/>
                <w:lang w:val="es-ES"/>
              </w:rPr>
              <w:t xml:space="preserve"> </w:t>
            </w:r>
            <w:r w:rsidR="00EA29B1">
              <w:rPr>
                <w:rFonts w:ascii="Garamond" w:hAnsi="Garamond"/>
                <w:lang w:val="es-ES"/>
              </w:rPr>
              <w:t>9</w:t>
            </w:r>
            <w:r w:rsidR="00EA29B1" w:rsidRPr="0031406E">
              <w:rPr>
                <w:rFonts w:ascii="Garamond" w:hAnsi="Garamond"/>
                <w:lang w:val="es-ES"/>
              </w:rPr>
              <w:t>: Desarrollar metodología teórica para estimar el efecto de distintos escenarios de inflación sobre la pobreza monetaria y multidimensional.</w:t>
            </w:r>
          </w:p>
          <w:p w14:paraId="14306F47" w14:textId="3AECF02C" w:rsidR="00EA29B1" w:rsidRPr="00EA29B1" w:rsidRDefault="006D0F9C" w:rsidP="00EA29B1">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Pr>
                <w:rFonts w:ascii="Garamond" w:hAnsi="Garamond"/>
                <w:lang w:val="es-ES"/>
              </w:rPr>
              <w:t xml:space="preserve"> </w:t>
            </w:r>
            <w:r w:rsidR="00EA29B1">
              <w:rPr>
                <w:rFonts w:ascii="Garamond" w:hAnsi="Garamond"/>
                <w:lang w:val="es-ES"/>
              </w:rPr>
              <w:t>10</w:t>
            </w:r>
            <w:r w:rsidR="00EA29B1" w:rsidRPr="0031406E">
              <w:rPr>
                <w:rFonts w:ascii="Garamond" w:hAnsi="Garamond"/>
                <w:lang w:val="es-ES"/>
              </w:rPr>
              <w:t>: Establecer metodología empírica para estimar el efecto de distintos escenarios de inflación sobre la pobreza monetaria y multidimensional, señalando fortalezas y debilidades de los datos disponibles.</w:t>
            </w:r>
          </w:p>
        </w:tc>
        <w:tc>
          <w:tcPr>
            <w:tcW w:w="2851" w:type="dxa"/>
          </w:tcPr>
          <w:p w14:paraId="2129BBE1" w14:textId="7FD44569" w:rsidR="00EA29B1" w:rsidRDefault="00A525C1" w:rsidP="00C714D2">
            <w:pPr>
              <w:pStyle w:val="Sinespaciado"/>
            </w:pPr>
            <w:r>
              <w:rPr>
                <w:rFonts w:ascii="Garamond" w:hAnsi="Garamond"/>
                <w:i/>
                <w:lang w:val="es-ES"/>
              </w:rPr>
              <w:t xml:space="preserve">Entregable 4: </w:t>
            </w:r>
            <w:r w:rsidR="00EA29B1">
              <w:rPr>
                <w:rFonts w:ascii="Garamond" w:hAnsi="Garamond"/>
                <w:i/>
                <w:lang w:val="es-ES"/>
              </w:rPr>
              <w:t xml:space="preserve"> </w:t>
            </w:r>
            <w:r w:rsidR="00EA29B1" w:rsidRPr="0031406E">
              <w:rPr>
                <w:rFonts w:ascii="Garamond" w:hAnsi="Garamond"/>
                <w:i/>
                <w:lang w:val="es-ES"/>
              </w:rPr>
              <w:t xml:space="preserve">Informe preliminar sobre estrategia metodológica para estimar la incidencia de la inflación sobre la pobreza monetaria y multidimensional </w:t>
            </w:r>
          </w:p>
        </w:tc>
        <w:tc>
          <w:tcPr>
            <w:tcW w:w="1807" w:type="dxa"/>
          </w:tcPr>
          <w:p w14:paraId="59196C58" w14:textId="0791D9F6" w:rsidR="00EA29B1" w:rsidRDefault="000C52A9" w:rsidP="00C714D2">
            <w:pPr>
              <w:pStyle w:val="Sinespaciado"/>
            </w:pPr>
            <w:r>
              <w:rPr>
                <w:rFonts w:ascii="Garamond" w:hAnsi="Garamond"/>
                <w:i/>
              </w:rPr>
              <w:t>9</w:t>
            </w:r>
            <w:r w:rsidR="00DA1813" w:rsidRPr="0031406E">
              <w:rPr>
                <w:rFonts w:ascii="Garamond" w:hAnsi="Garamond"/>
                <w:i/>
                <w:lang w:val="es-ES"/>
              </w:rPr>
              <w:t xml:space="preserve"> semanas</w:t>
            </w:r>
            <w:r w:rsidR="00DA1813">
              <w:rPr>
                <w:rFonts w:ascii="Garamond" w:hAnsi="Garamond"/>
                <w:i/>
                <w:lang w:val="es-ES"/>
              </w:rPr>
              <w:t xml:space="preserve"> después de la orden de inicio</w:t>
            </w:r>
            <w:r w:rsidR="00DA1813" w:rsidRPr="0031406E">
              <w:rPr>
                <w:rFonts w:ascii="Garamond" w:hAnsi="Garamond"/>
                <w:i/>
                <w:lang w:val="es-ES"/>
              </w:rPr>
              <w:t>.</w:t>
            </w:r>
          </w:p>
        </w:tc>
      </w:tr>
      <w:tr w:rsidR="00EA29B1" w14:paraId="72152BF2" w14:textId="77777777" w:rsidTr="006246B8">
        <w:trPr>
          <w:trHeight w:val="1398"/>
        </w:trPr>
        <w:tc>
          <w:tcPr>
            <w:tcW w:w="3845" w:type="dxa"/>
          </w:tcPr>
          <w:p w14:paraId="0C0F0F55" w14:textId="4799F488" w:rsidR="00EA29B1" w:rsidRPr="0031406E" w:rsidRDefault="006D0F9C" w:rsidP="00EA29B1">
            <w:pPr>
              <w:pStyle w:val="Sinespaciado"/>
              <w:numPr>
                <w:ilvl w:val="0"/>
                <w:numId w:val="2"/>
              </w:numPr>
              <w:rPr>
                <w:rFonts w:ascii="Garamond" w:hAnsi="Garamond"/>
                <w:lang w:val="es-ES"/>
              </w:rPr>
            </w:pPr>
            <w:r>
              <w:rPr>
                <w:rFonts w:ascii="Garamond" w:hAnsi="Garamond"/>
                <w:lang w:val="es-ES"/>
              </w:rPr>
              <w:lastRenderedPageBreak/>
              <w:t>Suba</w:t>
            </w:r>
            <w:r w:rsidRPr="0031406E">
              <w:rPr>
                <w:rFonts w:ascii="Garamond" w:hAnsi="Garamond"/>
                <w:lang w:val="es-ES"/>
              </w:rPr>
              <w:t>ctividad</w:t>
            </w:r>
            <w:r>
              <w:rPr>
                <w:rFonts w:ascii="Garamond" w:hAnsi="Garamond"/>
                <w:lang w:val="es-ES"/>
              </w:rPr>
              <w:t xml:space="preserve"> 11</w:t>
            </w:r>
            <w:r w:rsidR="00EA29B1" w:rsidRPr="0031406E">
              <w:rPr>
                <w:rFonts w:ascii="Garamond" w:hAnsi="Garamond"/>
                <w:lang w:val="es-ES"/>
              </w:rPr>
              <w:t>: Presentar evolución reciente de la pobreza monetaria y multidimensional en El Salvador.</w:t>
            </w:r>
          </w:p>
          <w:p w14:paraId="04CD0CDF" w14:textId="58E786BF" w:rsidR="00EA29B1" w:rsidRPr="00EA29B1" w:rsidRDefault="006D0F9C" w:rsidP="00EA29B1">
            <w:pPr>
              <w:pStyle w:val="Sinespaciado"/>
              <w:numPr>
                <w:ilvl w:val="0"/>
                <w:numId w:val="2"/>
              </w:numPr>
              <w:rPr>
                <w:rFonts w:ascii="Garamond" w:hAnsi="Garamond"/>
                <w:lang w:val="es-ES"/>
              </w:rPr>
            </w:pPr>
            <w:r>
              <w:rPr>
                <w:rFonts w:ascii="Garamond" w:hAnsi="Garamond"/>
                <w:lang w:val="es-ES"/>
              </w:rPr>
              <w:t>Suba</w:t>
            </w:r>
            <w:r w:rsidRPr="0031406E">
              <w:rPr>
                <w:rFonts w:ascii="Garamond" w:hAnsi="Garamond"/>
                <w:lang w:val="es-ES"/>
              </w:rPr>
              <w:t>ctividad</w:t>
            </w:r>
            <w:r>
              <w:rPr>
                <w:rFonts w:ascii="Garamond" w:hAnsi="Garamond"/>
                <w:lang w:val="es-ES"/>
              </w:rPr>
              <w:t xml:space="preserve"> 12</w:t>
            </w:r>
            <w:r w:rsidR="00EA29B1" w:rsidRPr="0031406E">
              <w:rPr>
                <w:rFonts w:ascii="Garamond" w:hAnsi="Garamond"/>
                <w:lang w:val="es-ES"/>
              </w:rPr>
              <w:t>: Exponer resultados de las estimaciones.</w:t>
            </w:r>
          </w:p>
        </w:tc>
        <w:tc>
          <w:tcPr>
            <w:tcW w:w="2851" w:type="dxa"/>
          </w:tcPr>
          <w:p w14:paraId="7606D8BB" w14:textId="5D9CF18F" w:rsidR="00EA29B1" w:rsidRPr="0031406E" w:rsidRDefault="00A525C1" w:rsidP="00EA29B1">
            <w:pPr>
              <w:pStyle w:val="Sinespaciado"/>
              <w:rPr>
                <w:rFonts w:ascii="Garamond" w:hAnsi="Garamond"/>
                <w:i/>
                <w:lang w:val="es-ES"/>
              </w:rPr>
            </w:pPr>
            <w:r>
              <w:rPr>
                <w:rFonts w:ascii="Garamond" w:hAnsi="Garamond"/>
                <w:i/>
                <w:lang w:val="es-ES"/>
              </w:rPr>
              <w:t xml:space="preserve">Entregable 5: </w:t>
            </w:r>
            <w:r w:rsidR="00EA29B1" w:rsidRPr="0031406E">
              <w:rPr>
                <w:rFonts w:ascii="Garamond" w:hAnsi="Garamond"/>
                <w:i/>
                <w:lang w:val="es-ES"/>
              </w:rPr>
              <w:t xml:space="preserve">Informe preliminar de análisis de la incidencia de la inflación sobre la pobreza monetaria y multidimensional </w:t>
            </w:r>
          </w:p>
          <w:p w14:paraId="49736E33" w14:textId="1DEFFADC" w:rsidR="00EA29B1" w:rsidRPr="009663F7" w:rsidRDefault="00EA29B1" w:rsidP="00C714D2">
            <w:pPr>
              <w:pStyle w:val="Sinespaciado"/>
              <w:rPr>
                <w:rFonts w:ascii="Garamond" w:hAnsi="Garamond"/>
                <w:i/>
                <w:lang w:val="es-ES"/>
              </w:rPr>
            </w:pPr>
          </w:p>
        </w:tc>
        <w:tc>
          <w:tcPr>
            <w:tcW w:w="1807" w:type="dxa"/>
          </w:tcPr>
          <w:p w14:paraId="6C57744A" w14:textId="481852BC" w:rsidR="00EA29B1" w:rsidRDefault="000C52A9" w:rsidP="00C714D2">
            <w:pPr>
              <w:pStyle w:val="Sinespaciado"/>
            </w:pPr>
            <w:r>
              <w:rPr>
                <w:rFonts w:ascii="Garamond" w:hAnsi="Garamond"/>
                <w:i/>
                <w:lang w:val="es-ES"/>
              </w:rPr>
              <w:t>11</w:t>
            </w:r>
            <w:r w:rsidR="00502108" w:rsidRPr="0031406E">
              <w:rPr>
                <w:rFonts w:ascii="Garamond" w:hAnsi="Garamond"/>
                <w:i/>
                <w:lang w:val="es-ES"/>
              </w:rPr>
              <w:t xml:space="preserve"> semanas</w:t>
            </w:r>
            <w:r w:rsidR="00502108">
              <w:rPr>
                <w:rFonts w:ascii="Garamond" w:hAnsi="Garamond"/>
                <w:i/>
                <w:lang w:val="es-ES"/>
              </w:rPr>
              <w:t xml:space="preserve"> después de la orden de inicio</w:t>
            </w:r>
            <w:r w:rsidR="00502108" w:rsidRPr="0031406E">
              <w:rPr>
                <w:rFonts w:ascii="Garamond" w:hAnsi="Garamond"/>
                <w:i/>
                <w:lang w:val="es-ES"/>
              </w:rPr>
              <w:t>.</w:t>
            </w:r>
          </w:p>
        </w:tc>
      </w:tr>
    </w:tbl>
    <w:p w14:paraId="009E9383" w14:textId="77777777" w:rsidR="00EA29B1" w:rsidRDefault="00EA29B1" w:rsidP="006246B8">
      <w:pPr>
        <w:pStyle w:val="Sinespaciado"/>
        <w:ind w:left="708"/>
      </w:pPr>
    </w:p>
    <w:p w14:paraId="67F7208B" w14:textId="203E2F16" w:rsidR="00DC5653" w:rsidRDefault="00EA29B1" w:rsidP="006246B8">
      <w:pPr>
        <w:spacing w:line="259" w:lineRule="auto"/>
        <w:ind w:left="708"/>
        <w:jc w:val="left"/>
      </w:pPr>
      <w:r w:rsidRPr="00FA1E61">
        <w:rPr>
          <w:b/>
          <w:bCs/>
          <w:lang w:val="es-ES"/>
        </w:rPr>
        <w:t>Actividad 3.</w:t>
      </w:r>
      <w:r w:rsidR="006115EC">
        <w:rPr>
          <w:b/>
          <w:bCs/>
          <w:lang w:val="es-ES"/>
        </w:rPr>
        <w:t xml:space="preserve"> </w:t>
      </w:r>
      <w:r w:rsidR="006115EC" w:rsidRPr="006115EC">
        <w:rPr>
          <w:b/>
          <w:bCs/>
          <w:lang w:val="es-ES"/>
        </w:rPr>
        <w:t xml:space="preserve">Documento de hallazgos y recomendaciones de política. </w:t>
      </w:r>
      <w:r w:rsidR="006115EC">
        <w:rPr>
          <w:b/>
          <w:bCs/>
          <w:lang w:val="es-ES"/>
        </w:rPr>
        <w:t xml:space="preserve"> </w:t>
      </w:r>
      <w:r>
        <w:t xml:space="preserve"> </w:t>
      </w:r>
    </w:p>
    <w:tbl>
      <w:tblPr>
        <w:tblStyle w:val="Tablaconcuadrcula"/>
        <w:tblW w:w="8503" w:type="dxa"/>
        <w:tblInd w:w="708" w:type="dxa"/>
        <w:tblLook w:val="04A0" w:firstRow="1" w:lastRow="0" w:firstColumn="1" w:lastColumn="0" w:noHBand="0" w:noVBand="1"/>
      </w:tblPr>
      <w:tblGrid>
        <w:gridCol w:w="3845"/>
        <w:gridCol w:w="2851"/>
        <w:gridCol w:w="1807"/>
      </w:tblGrid>
      <w:tr w:rsidR="00DC5653" w14:paraId="2514A4DB" w14:textId="77777777" w:rsidTr="006246B8">
        <w:trPr>
          <w:trHeight w:val="68"/>
        </w:trPr>
        <w:tc>
          <w:tcPr>
            <w:tcW w:w="3845" w:type="dxa"/>
          </w:tcPr>
          <w:p w14:paraId="509C245E" w14:textId="77777777" w:rsidR="00DC5653" w:rsidRPr="009663F7" w:rsidRDefault="00DC5653" w:rsidP="00C714D2">
            <w:pPr>
              <w:pStyle w:val="Sinespaciado"/>
              <w:rPr>
                <w:b/>
                <w:bCs/>
              </w:rPr>
            </w:pPr>
            <w:r>
              <w:rPr>
                <w:b/>
                <w:bCs/>
              </w:rPr>
              <w:t>Suba</w:t>
            </w:r>
            <w:r w:rsidRPr="009663F7">
              <w:rPr>
                <w:b/>
                <w:bCs/>
              </w:rPr>
              <w:t>ctividades</w:t>
            </w:r>
          </w:p>
        </w:tc>
        <w:tc>
          <w:tcPr>
            <w:tcW w:w="2851" w:type="dxa"/>
          </w:tcPr>
          <w:p w14:paraId="112C1227" w14:textId="77777777" w:rsidR="00DC5653" w:rsidRPr="009663F7" w:rsidRDefault="00DC5653" w:rsidP="00C714D2">
            <w:pPr>
              <w:pStyle w:val="Sinespaciado"/>
              <w:rPr>
                <w:b/>
                <w:bCs/>
              </w:rPr>
            </w:pPr>
            <w:r>
              <w:rPr>
                <w:b/>
                <w:bCs/>
              </w:rPr>
              <w:t>Entregables</w:t>
            </w:r>
          </w:p>
        </w:tc>
        <w:tc>
          <w:tcPr>
            <w:tcW w:w="1807" w:type="dxa"/>
          </w:tcPr>
          <w:p w14:paraId="62C11A23" w14:textId="77777777" w:rsidR="00DC5653" w:rsidRPr="009663F7" w:rsidRDefault="00DC5653" w:rsidP="00C714D2">
            <w:pPr>
              <w:pStyle w:val="Sinespaciado"/>
              <w:rPr>
                <w:b/>
                <w:bCs/>
              </w:rPr>
            </w:pPr>
            <w:r w:rsidRPr="009663F7">
              <w:rPr>
                <w:b/>
                <w:bCs/>
              </w:rPr>
              <w:t xml:space="preserve">Plazo </w:t>
            </w:r>
          </w:p>
        </w:tc>
      </w:tr>
      <w:tr w:rsidR="00DC5653" w14:paraId="4EEAB017" w14:textId="77777777" w:rsidTr="006246B8">
        <w:trPr>
          <w:trHeight w:val="496"/>
        </w:trPr>
        <w:tc>
          <w:tcPr>
            <w:tcW w:w="3845" w:type="dxa"/>
          </w:tcPr>
          <w:p w14:paraId="7C7ED78B" w14:textId="465FE6C7" w:rsidR="00DC5653" w:rsidRPr="006115EC" w:rsidRDefault="006D0F9C" w:rsidP="006115EC">
            <w:pPr>
              <w:pStyle w:val="Sinespaciado"/>
              <w:numPr>
                <w:ilvl w:val="0"/>
                <w:numId w:val="2"/>
              </w:numPr>
              <w:rPr>
                <w:rFonts w:ascii="Garamond" w:hAnsi="Garamond"/>
                <w:lang w:val="es-ES"/>
              </w:rPr>
            </w:pPr>
            <w:r w:rsidRPr="0033640C">
              <w:rPr>
                <w:rFonts w:ascii="Garamond" w:hAnsi="Garamond"/>
                <w:lang w:val="es-ES"/>
              </w:rPr>
              <w:t xml:space="preserve">Subactividad </w:t>
            </w:r>
            <w:r w:rsidR="00DA1813" w:rsidRPr="0033640C">
              <w:rPr>
                <w:rFonts w:ascii="Garamond" w:hAnsi="Garamond"/>
                <w:lang w:val="es-ES"/>
              </w:rPr>
              <w:t>13</w:t>
            </w:r>
            <w:r w:rsidR="00DC5653" w:rsidRPr="0033640C">
              <w:rPr>
                <w:rFonts w:ascii="Garamond" w:hAnsi="Garamond"/>
                <w:lang w:val="es-ES"/>
              </w:rPr>
              <w:t xml:space="preserve">: </w:t>
            </w:r>
            <w:r w:rsidR="00DA1813" w:rsidRPr="0033640C">
              <w:rPr>
                <w:rFonts w:ascii="Garamond" w:hAnsi="Garamond"/>
                <w:lang w:val="es-ES"/>
              </w:rPr>
              <w:t xml:space="preserve">Elaboración de </w:t>
            </w:r>
            <w:r w:rsidR="00DC5653" w:rsidRPr="0033640C">
              <w:rPr>
                <w:rFonts w:ascii="Garamond" w:hAnsi="Garamond"/>
                <w:lang w:val="es-ES"/>
              </w:rPr>
              <w:t>informe sintético con hallazgos relevantes de los informes preliminares.</w:t>
            </w:r>
          </w:p>
        </w:tc>
        <w:tc>
          <w:tcPr>
            <w:tcW w:w="2851" w:type="dxa"/>
          </w:tcPr>
          <w:p w14:paraId="291FD939" w14:textId="6D609525" w:rsidR="00DC5653" w:rsidRDefault="00A525C1" w:rsidP="00C714D2">
            <w:pPr>
              <w:pStyle w:val="Sinespaciado"/>
            </w:pPr>
            <w:r>
              <w:rPr>
                <w:rFonts w:ascii="Garamond" w:hAnsi="Garamond"/>
                <w:i/>
                <w:lang w:val="es-ES"/>
              </w:rPr>
              <w:t xml:space="preserve">Entregable 6: </w:t>
            </w:r>
            <w:r w:rsidR="00C344C7">
              <w:rPr>
                <w:rFonts w:ascii="Garamond" w:hAnsi="Garamond"/>
                <w:i/>
                <w:lang w:val="es-ES"/>
              </w:rPr>
              <w:t xml:space="preserve">Documento integrado con hallazgos finales. </w:t>
            </w:r>
          </w:p>
        </w:tc>
        <w:tc>
          <w:tcPr>
            <w:tcW w:w="1807" w:type="dxa"/>
          </w:tcPr>
          <w:p w14:paraId="45DD1E92" w14:textId="4EE1307B" w:rsidR="00DC5653" w:rsidRDefault="00502108" w:rsidP="00C714D2">
            <w:pPr>
              <w:pStyle w:val="Sinespaciado"/>
            </w:pPr>
            <w:r>
              <w:rPr>
                <w:rFonts w:ascii="Garamond" w:hAnsi="Garamond"/>
                <w:i/>
                <w:lang w:val="es-ES"/>
              </w:rPr>
              <w:t>1</w:t>
            </w:r>
            <w:r w:rsidR="000C52A9">
              <w:rPr>
                <w:rFonts w:ascii="Garamond" w:hAnsi="Garamond"/>
                <w:i/>
                <w:lang w:val="es-ES"/>
              </w:rPr>
              <w:t>2</w:t>
            </w:r>
            <w:r w:rsidRPr="0031406E">
              <w:rPr>
                <w:rFonts w:ascii="Garamond" w:hAnsi="Garamond"/>
                <w:i/>
                <w:lang w:val="es-ES"/>
              </w:rPr>
              <w:t xml:space="preserve"> semanas</w:t>
            </w:r>
            <w:r>
              <w:rPr>
                <w:rFonts w:ascii="Garamond" w:hAnsi="Garamond"/>
                <w:i/>
                <w:lang w:val="es-ES"/>
              </w:rPr>
              <w:t xml:space="preserve"> después de la orden de inicio</w:t>
            </w:r>
            <w:r w:rsidRPr="0031406E">
              <w:rPr>
                <w:rFonts w:ascii="Garamond" w:hAnsi="Garamond"/>
                <w:i/>
                <w:lang w:val="es-ES"/>
              </w:rPr>
              <w:t>.</w:t>
            </w:r>
          </w:p>
        </w:tc>
      </w:tr>
    </w:tbl>
    <w:p w14:paraId="67A4DE3A" w14:textId="36493C61" w:rsidR="00DC5653" w:rsidRDefault="00DC5653" w:rsidP="006246B8">
      <w:pPr>
        <w:pStyle w:val="Sinespaciado"/>
        <w:ind w:left="708"/>
      </w:pPr>
    </w:p>
    <w:p w14:paraId="727C5F52" w14:textId="26FE38EB" w:rsidR="006115EC" w:rsidRDefault="006115EC" w:rsidP="006246B8">
      <w:pPr>
        <w:spacing w:line="259" w:lineRule="auto"/>
        <w:ind w:left="708"/>
        <w:jc w:val="left"/>
        <w:rPr>
          <w:b/>
          <w:bCs/>
          <w:lang w:val="es-ES"/>
        </w:rPr>
      </w:pPr>
      <w:r w:rsidRPr="00FA1E61">
        <w:rPr>
          <w:b/>
          <w:bCs/>
          <w:lang w:val="es-ES"/>
        </w:rPr>
        <w:t xml:space="preserve">Actividad </w:t>
      </w:r>
      <w:r>
        <w:rPr>
          <w:b/>
          <w:bCs/>
          <w:lang w:val="es-ES"/>
        </w:rPr>
        <w:t>4</w:t>
      </w:r>
      <w:r w:rsidRPr="00FA1E61">
        <w:rPr>
          <w:b/>
          <w:bCs/>
          <w:lang w:val="es-ES"/>
        </w:rPr>
        <w:t>.</w:t>
      </w:r>
      <w:r>
        <w:rPr>
          <w:b/>
          <w:bCs/>
          <w:lang w:val="es-ES"/>
        </w:rPr>
        <w:t xml:space="preserve"> </w:t>
      </w:r>
      <w:r w:rsidRPr="006115EC">
        <w:rPr>
          <w:b/>
          <w:bCs/>
          <w:lang w:val="es-ES"/>
        </w:rPr>
        <w:t xml:space="preserve">Presentación y socialización de resultados. </w:t>
      </w:r>
      <w:r>
        <w:rPr>
          <w:b/>
          <w:bCs/>
          <w:lang w:val="es-ES"/>
        </w:rPr>
        <w:t xml:space="preserve"> </w:t>
      </w:r>
    </w:p>
    <w:tbl>
      <w:tblPr>
        <w:tblStyle w:val="Tablaconcuadrcula"/>
        <w:tblW w:w="8503" w:type="dxa"/>
        <w:tblInd w:w="708" w:type="dxa"/>
        <w:tblLook w:val="04A0" w:firstRow="1" w:lastRow="0" w:firstColumn="1" w:lastColumn="0" w:noHBand="0" w:noVBand="1"/>
      </w:tblPr>
      <w:tblGrid>
        <w:gridCol w:w="3845"/>
        <w:gridCol w:w="2851"/>
        <w:gridCol w:w="1807"/>
      </w:tblGrid>
      <w:tr w:rsidR="006115EC" w14:paraId="4D5D3D20" w14:textId="77777777" w:rsidTr="006246B8">
        <w:trPr>
          <w:trHeight w:val="68"/>
        </w:trPr>
        <w:tc>
          <w:tcPr>
            <w:tcW w:w="3845" w:type="dxa"/>
          </w:tcPr>
          <w:p w14:paraId="46FF1060" w14:textId="77777777" w:rsidR="006115EC" w:rsidRPr="009663F7" w:rsidRDefault="006115EC" w:rsidP="000E3470">
            <w:pPr>
              <w:pStyle w:val="Sinespaciado"/>
              <w:rPr>
                <w:b/>
                <w:bCs/>
              </w:rPr>
            </w:pPr>
            <w:r>
              <w:rPr>
                <w:b/>
                <w:bCs/>
              </w:rPr>
              <w:t>Suba</w:t>
            </w:r>
            <w:r w:rsidRPr="009663F7">
              <w:rPr>
                <w:b/>
                <w:bCs/>
              </w:rPr>
              <w:t>ctividades</w:t>
            </w:r>
          </w:p>
        </w:tc>
        <w:tc>
          <w:tcPr>
            <w:tcW w:w="2851" w:type="dxa"/>
          </w:tcPr>
          <w:p w14:paraId="4224169B" w14:textId="77777777" w:rsidR="006115EC" w:rsidRPr="009663F7" w:rsidRDefault="006115EC" w:rsidP="000E3470">
            <w:pPr>
              <w:pStyle w:val="Sinespaciado"/>
              <w:rPr>
                <w:b/>
                <w:bCs/>
              </w:rPr>
            </w:pPr>
            <w:r>
              <w:rPr>
                <w:b/>
                <w:bCs/>
              </w:rPr>
              <w:t>Entregables</w:t>
            </w:r>
          </w:p>
        </w:tc>
        <w:tc>
          <w:tcPr>
            <w:tcW w:w="1807" w:type="dxa"/>
          </w:tcPr>
          <w:p w14:paraId="7D840914" w14:textId="77777777" w:rsidR="006115EC" w:rsidRPr="009663F7" w:rsidRDefault="006115EC" w:rsidP="000E3470">
            <w:pPr>
              <w:pStyle w:val="Sinespaciado"/>
              <w:rPr>
                <w:b/>
                <w:bCs/>
              </w:rPr>
            </w:pPr>
            <w:r w:rsidRPr="009663F7">
              <w:rPr>
                <w:b/>
                <w:bCs/>
              </w:rPr>
              <w:t xml:space="preserve">Plazo </w:t>
            </w:r>
          </w:p>
        </w:tc>
      </w:tr>
      <w:tr w:rsidR="006115EC" w14:paraId="4C07B2C9" w14:textId="77777777" w:rsidTr="006246B8">
        <w:trPr>
          <w:trHeight w:val="496"/>
        </w:trPr>
        <w:tc>
          <w:tcPr>
            <w:tcW w:w="3845" w:type="dxa"/>
          </w:tcPr>
          <w:p w14:paraId="26323DAE" w14:textId="77777777" w:rsidR="006115EC" w:rsidRPr="0033640C" w:rsidRDefault="006115EC" w:rsidP="000E3470">
            <w:pPr>
              <w:pStyle w:val="Sinespaciado"/>
              <w:numPr>
                <w:ilvl w:val="0"/>
                <w:numId w:val="2"/>
              </w:numPr>
              <w:rPr>
                <w:rFonts w:ascii="Garamond" w:hAnsi="Garamond"/>
                <w:lang w:val="es-ES"/>
              </w:rPr>
            </w:pPr>
            <w:r w:rsidRPr="0033640C">
              <w:rPr>
                <w:rFonts w:ascii="Garamond" w:hAnsi="Garamond"/>
                <w:lang w:val="es-ES"/>
              </w:rPr>
              <w:t>Subactividad 14: Elaboración de presentación del Informe Final.</w:t>
            </w:r>
          </w:p>
        </w:tc>
        <w:tc>
          <w:tcPr>
            <w:tcW w:w="2851" w:type="dxa"/>
          </w:tcPr>
          <w:p w14:paraId="707507F6" w14:textId="1BD59067" w:rsidR="006115EC" w:rsidRDefault="00A525C1" w:rsidP="000E3470">
            <w:pPr>
              <w:pStyle w:val="Sinespaciado"/>
            </w:pPr>
            <w:r>
              <w:rPr>
                <w:rFonts w:ascii="Garamond" w:hAnsi="Garamond"/>
                <w:i/>
                <w:lang w:val="es-ES"/>
              </w:rPr>
              <w:t xml:space="preserve">Entregable 7: </w:t>
            </w:r>
            <w:r w:rsidR="006115EC">
              <w:rPr>
                <w:rFonts w:ascii="Garamond" w:hAnsi="Garamond"/>
                <w:i/>
                <w:lang w:val="es-ES"/>
              </w:rPr>
              <w:t xml:space="preserve">Presentación de resultados. </w:t>
            </w:r>
          </w:p>
        </w:tc>
        <w:tc>
          <w:tcPr>
            <w:tcW w:w="1807" w:type="dxa"/>
          </w:tcPr>
          <w:p w14:paraId="54BF5AB5" w14:textId="18222D3A" w:rsidR="006115EC" w:rsidRDefault="006115EC" w:rsidP="000E3470">
            <w:pPr>
              <w:pStyle w:val="Sinespaciado"/>
            </w:pPr>
            <w:r>
              <w:rPr>
                <w:rFonts w:ascii="Garamond" w:hAnsi="Garamond"/>
                <w:i/>
                <w:lang w:val="es-ES"/>
              </w:rPr>
              <w:t>1</w:t>
            </w:r>
            <w:r w:rsidR="000C52A9">
              <w:rPr>
                <w:rFonts w:ascii="Garamond" w:hAnsi="Garamond"/>
                <w:i/>
                <w:lang w:val="es-ES"/>
              </w:rPr>
              <w:t>2</w:t>
            </w:r>
            <w:r w:rsidRPr="0031406E">
              <w:rPr>
                <w:rFonts w:ascii="Garamond" w:hAnsi="Garamond"/>
                <w:i/>
                <w:lang w:val="es-ES"/>
              </w:rPr>
              <w:t xml:space="preserve"> semanas</w:t>
            </w:r>
            <w:r>
              <w:rPr>
                <w:rFonts w:ascii="Garamond" w:hAnsi="Garamond"/>
                <w:i/>
                <w:lang w:val="es-ES"/>
              </w:rPr>
              <w:t xml:space="preserve"> después de la orden de inicio</w:t>
            </w:r>
            <w:r w:rsidRPr="0031406E">
              <w:rPr>
                <w:rFonts w:ascii="Garamond" w:hAnsi="Garamond"/>
                <w:i/>
                <w:lang w:val="es-ES"/>
              </w:rPr>
              <w:t>.</w:t>
            </w:r>
          </w:p>
        </w:tc>
      </w:tr>
    </w:tbl>
    <w:p w14:paraId="329E1800" w14:textId="760B8BC4" w:rsidR="006115EC" w:rsidRDefault="006115EC">
      <w:pPr>
        <w:spacing w:line="259" w:lineRule="auto"/>
        <w:jc w:val="left"/>
      </w:pPr>
    </w:p>
    <w:p w14:paraId="77BE46F9" w14:textId="77777777" w:rsidR="00CB7C41" w:rsidRPr="00E168FA" w:rsidRDefault="00CB7C41" w:rsidP="00CB7C41">
      <w:pPr>
        <w:pStyle w:val="Prrafodelista"/>
        <w:numPr>
          <w:ilvl w:val="0"/>
          <w:numId w:val="1"/>
        </w:numPr>
        <w:jc w:val="left"/>
        <w:rPr>
          <w:rFonts w:ascii="Myriad Pro" w:hAnsi="Myriad Pro"/>
          <w:b/>
          <w:color w:val="0070C0"/>
        </w:rPr>
      </w:pPr>
      <w:r w:rsidRPr="00E168FA">
        <w:rPr>
          <w:rFonts w:ascii="Myriad Pro" w:hAnsi="Myriad Pro"/>
          <w:b/>
          <w:color w:val="0070C0"/>
        </w:rPr>
        <w:t>Acuerdos institucionales</w:t>
      </w:r>
    </w:p>
    <w:p w14:paraId="59B5AE19" w14:textId="77777777" w:rsidR="00CB7C41" w:rsidRPr="00643B70" w:rsidRDefault="00CB7C41" w:rsidP="00CB7C41">
      <w:pPr>
        <w:pStyle w:val="Sinespaciado"/>
        <w:jc w:val="both"/>
        <w:rPr>
          <w:rFonts w:ascii="Garamond" w:hAnsi="Garamond"/>
          <w:lang w:eastAsia="es-SV"/>
        </w:rPr>
      </w:pPr>
    </w:p>
    <w:p w14:paraId="27C1386C" w14:textId="77777777" w:rsidR="00C87ECB" w:rsidRDefault="00C87ECB" w:rsidP="00C87ECB">
      <w:pPr>
        <w:rPr>
          <w:rFonts w:eastAsia="Times New Roman" w:cs="Times New Roman"/>
          <w:lang w:eastAsia="es-SV"/>
        </w:rPr>
      </w:pPr>
      <w:r w:rsidRPr="00C27081">
        <w:rPr>
          <w:rFonts w:eastAsia="Times New Roman" w:cs="Times New Roman"/>
          <w:lang w:eastAsia="es-SV"/>
        </w:rPr>
        <w:t xml:space="preserve">Esta iniciativa es parte de un programa conjunto desarrollado con el Programa Mundial de Alimentos (PMA) y la Organización de las Naciones Unidas para la Alimentación y la Agricultura (FAO), dirigida al fortalecimiento de la capacidad de recolección de información para el análisis de los potenciales impactos económicos y de inseguridad alimentaria generados por la crisis inflacionaria generada por el conflicto Rusia-Ucrania. </w:t>
      </w:r>
    </w:p>
    <w:p w14:paraId="29E4E7CD" w14:textId="27F10BEE" w:rsidR="00CB7C41" w:rsidRPr="006A6807" w:rsidRDefault="00C87ECB" w:rsidP="00C87ECB">
      <w:pPr>
        <w:rPr>
          <w:highlight w:val="yellow"/>
          <w:lang w:eastAsia="es-SV"/>
        </w:rPr>
      </w:pPr>
      <w:r>
        <w:rPr>
          <w:rFonts w:eastAsia="Times New Roman" w:cs="Times New Roman"/>
          <w:lang w:eastAsia="es-SV"/>
        </w:rPr>
        <w:t xml:space="preserve">En esa iniciativa, PNUD es responsable del </w:t>
      </w:r>
      <w:r w:rsidRPr="00C27081">
        <w:rPr>
          <w:rFonts w:eastAsia="Times New Roman" w:cs="Times New Roman"/>
          <w:lang w:eastAsia="es-SV"/>
        </w:rPr>
        <w:t>componente</w:t>
      </w:r>
      <w:r>
        <w:rPr>
          <w:rFonts w:eastAsia="Times New Roman" w:cs="Times New Roman"/>
          <w:lang w:eastAsia="es-SV"/>
        </w:rPr>
        <w:t xml:space="preserve"> que</w:t>
      </w:r>
      <w:r w:rsidRPr="00C27081">
        <w:rPr>
          <w:rFonts w:eastAsia="Times New Roman" w:cs="Times New Roman"/>
          <w:lang w:eastAsia="es-SV"/>
        </w:rPr>
        <w:t xml:space="preserve"> tiene como resultado desarrollar pronósticos y análisis sobre el impacto económico sobre la pobreza y las finanzas públicas del aumento de precios de bienes básicos, </w:t>
      </w:r>
      <w:proofErr w:type="spellStart"/>
      <w:r w:rsidRPr="00C27081">
        <w:rPr>
          <w:rFonts w:eastAsia="Times New Roman" w:cs="Times New Roman"/>
          <w:lang w:eastAsia="es-SV"/>
        </w:rPr>
        <w:t>commodities</w:t>
      </w:r>
      <w:proofErr w:type="spellEnd"/>
      <w:r w:rsidRPr="00C27081">
        <w:rPr>
          <w:rFonts w:eastAsia="Times New Roman" w:cs="Times New Roman"/>
          <w:lang w:eastAsia="es-SV"/>
        </w:rPr>
        <w:t xml:space="preserve"> </w:t>
      </w:r>
      <w:r w:rsidRPr="00A552D5">
        <w:rPr>
          <w:rFonts w:eastAsia="Times New Roman" w:cs="Times New Roman"/>
          <w:lang w:eastAsia="es-SV"/>
        </w:rPr>
        <w:t xml:space="preserve">y alimentos. </w:t>
      </w:r>
      <w:r w:rsidRPr="00A552D5">
        <w:rPr>
          <w:lang w:eastAsia="es-SV"/>
        </w:rPr>
        <w:t>L</w:t>
      </w:r>
      <w:r w:rsidR="00CB7C41" w:rsidRPr="00A552D5">
        <w:rPr>
          <w:lang w:eastAsia="es-SV"/>
        </w:rPr>
        <w:t xml:space="preserve">os resultados </w:t>
      </w:r>
      <w:r w:rsidRPr="00A552D5">
        <w:rPr>
          <w:lang w:eastAsia="es-SV"/>
        </w:rPr>
        <w:t xml:space="preserve">de esta consultoría </w:t>
      </w:r>
      <w:r w:rsidR="00CB7C41" w:rsidRPr="00A552D5">
        <w:rPr>
          <w:lang w:eastAsia="es-SV"/>
        </w:rPr>
        <w:t xml:space="preserve">serán socializados y compartidos entre </w:t>
      </w:r>
      <w:r w:rsidRPr="00A552D5">
        <w:rPr>
          <w:lang w:eastAsia="es-SV"/>
        </w:rPr>
        <w:t>las</w:t>
      </w:r>
      <w:r w:rsidR="00CB7C41" w:rsidRPr="00A552D5">
        <w:rPr>
          <w:lang w:eastAsia="es-SV"/>
        </w:rPr>
        <w:t xml:space="preserve"> instituciones</w:t>
      </w:r>
      <w:r w:rsidRPr="00A552D5">
        <w:rPr>
          <w:lang w:eastAsia="es-SV"/>
        </w:rPr>
        <w:t xml:space="preserve"> participantes y socios</w:t>
      </w:r>
      <w:r w:rsidR="00CB7C41" w:rsidRPr="00A552D5">
        <w:rPr>
          <w:lang w:eastAsia="es-SV"/>
        </w:rPr>
        <w:t xml:space="preserve">, y las observaciones y comentarios </w:t>
      </w:r>
      <w:r w:rsidRPr="00A552D5">
        <w:rPr>
          <w:lang w:eastAsia="es-SV"/>
        </w:rPr>
        <w:t>podrían tener i</w:t>
      </w:r>
      <w:r w:rsidR="00CB7C41" w:rsidRPr="00A552D5">
        <w:rPr>
          <w:lang w:eastAsia="es-SV"/>
        </w:rPr>
        <w:t xml:space="preserve">ncidencia en el resultado final. </w:t>
      </w:r>
    </w:p>
    <w:p w14:paraId="232B9A6E" w14:textId="77777777" w:rsidR="00CB7C41" w:rsidRPr="00643B70" w:rsidRDefault="00CB7C41" w:rsidP="00CB7C41">
      <w:pPr>
        <w:pStyle w:val="Sinespaciado"/>
        <w:jc w:val="both"/>
        <w:rPr>
          <w:rFonts w:ascii="Garamond" w:hAnsi="Garamond"/>
          <w:lang w:eastAsia="es-SV"/>
        </w:rPr>
      </w:pPr>
    </w:p>
    <w:p w14:paraId="5AD030B9" w14:textId="77777777" w:rsidR="00CB7C41" w:rsidRPr="00E168FA" w:rsidRDefault="00CB7C41" w:rsidP="00CB7C41">
      <w:pPr>
        <w:pStyle w:val="Prrafodelista"/>
        <w:numPr>
          <w:ilvl w:val="0"/>
          <w:numId w:val="1"/>
        </w:numPr>
        <w:jc w:val="left"/>
        <w:rPr>
          <w:rFonts w:ascii="Myriad Pro" w:hAnsi="Myriad Pro"/>
          <w:b/>
          <w:color w:val="0070C0"/>
        </w:rPr>
      </w:pPr>
      <w:r w:rsidRPr="00E168FA">
        <w:rPr>
          <w:rFonts w:ascii="Myriad Pro" w:hAnsi="Myriad Pro"/>
          <w:b/>
          <w:color w:val="0070C0"/>
        </w:rPr>
        <w:t>Propiedad intelectual</w:t>
      </w:r>
    </w:p>
    <w:p w14:paraId="7FE9FCF9" w14:textId="77777777" w:rsidR="00CB7C41" w:rsidRDefault="00CB7C41" w:rsidP="00CB7C41">
      <w:pPr>
        <w:pStyle w:val="Sinespaciado"/>
        <w:jc w:val="both"/>
        <w:rPr>
          <w:rFonts w:ascii="Garamond" w:hAnsi="Garamond"/>
          <w:lang w:eastAsia="es-SV"/>
        </w:rPr>
      </w:pPr>
    </w:p>
    <w:p w14:paraId="2FE22A48" w14:textId="69DC47EC" w:rsidR="00CB7C41" w:rsidRDefault="00CB7C41" w:rsidP="00CB7C41">
      <w:pPr>
        <w:pStyle w:val="Sinespaciado"/>
        <w:jc w:val="both"/>
        <w:rPr>
          <w:rFonts w:ascii="Garamond" w:hAnsi="Garamond"/>
          <w:lang w:eastAsia="es-SV"/>
        </w:rPr>
      </w:pPr>
      <w:r w:rsidRPr="00643B70">
        <w:rPr>
          <w:rFonts w:ascii="Garamond" w:hAnsi="Garamond"/>
          <w:lang w:eastAsia="es-SV"/>
        </w:rPr>
        <w:t xml:space="preserve">Los derechos intelectuales de los trabajos y documentos elaborados por la presente consultoría son propiedad del Programa de las Naciones Unidas para el Desarrollo (PNUD), así como toda aquella información a la que tenga acceso para la elaboración de </w:t>
      </w:r>
      <w:r w:rsidR="009E5919" w:rsidRPr="00643B70">
        <w:rPr>
          <w:rFonts w:ascii="Garamond" w:hAnsi="Garamond"/>
          <w:lang w:eastAsia="es-SV"/>
        </w:rPr>
        <w:t>esta</w:t>
      </w:r>
      <w:r w:rsidRPr="00643B70">
        <w:rPr>
          <w:rFonts w:ascii="Garamond" w:hAnsi="Garamond"/>
          <w:lang w:eastAsia="es-SV"/>
        </w:rPr>
        <w:t xml:space="preserve">. Cualquier uso de </w:t>
      </w:r>
      <w:r w:rsidR="009E5919">
        <w:rPr>
          <w:rFonts w:ascii="Garamond" w:hAnsi="Garamond"/>
          <w:lang w:eastAsia="es-SV"/>
        </w:rPr>
        <w:t>ella</w:t>
      </w:r>
      <w:r w:rsidRPr="00643B70">
        <w:rPr>
          <w:rFonts w:ascii="Garamond" w:hAnsi="Garamond"/>
          <w:lang w:eastAsia="es-SV"/>
        </w:rPr>
        <w:t>, deberá ser autorizada previamente por escrito por parte de PNUD.</w:t>
      </w:r>
      <w:r w:rsidR="009E5919">
        <w:rPr>
          <w:rFonts w:ascii="Garamond" w:hAnsi="Garamond"/>
          <w:lang w:eastAsia="es-SV"/>
        </w:rPr>
        <w:t xml:space="preserve"> </w:t>
      </w:r>
      <w:r w:rsidRPr="00643B70">
        <w:rPr>
          <w:rFonts w:ascii="Garamond" w:hAnsi="Garamond"/>
          <w:lang w:eastAsia="es-SV"/>
        </w:rPr>
        <w:t>La utilización indebida de estos documentos o de la información conocida por la consultoría será sancionada conforme a lo que estipulen las leyes respectivas y dará lugar a la finalización automática del contrato sin responsabilidad para PNUD.</w:t>
      </w:r>
    </w:p>
    <w:p w14:paraId="42C01681" w14:textId="1618E97A" w:rsidR="00061071" w:rsidRDefault="00061071" w:rsidP="005260F3">
      <w:pPr>
        <w:pStyle w:val="Sinespaciado"/>
        <w:rPr>
          <w:lang w:eastAsia="es-SV"/>
        </w:rPr>
      </w:pPr>
    </w:p>
    <w:p w14:paraId="5AD27D68" w14:textId="0A3EF930" w:rsidR="00103875" w:rsidRDefault="00103875" w:rsidP="00103875">
      <w:pPr>
        <w:pStyle w:val="Prrafodelista"/>
        <w:numPr>
          <w:ilvl w:val="0"/>
          <w:numId w:val="1"/>
        </w:numPr>
        <w:jc w:val="left"/>
        <w:rPr>
          <w:rFonts w:ascii="Myriad Pro" w:hAnsi="Myriad Pro"/>
          <w:b/>
          <w:color w:val="0070C0"/>
        </w:rPr>
      </w:pPr>
      <w:r w:rsidRPr="00E168FA">
        <w:rPr>
          <w:rFonts w:ascii="Myriad Pro" w:hAnsi="Myriad Pro"/>
          <w:b/>
          <w:color w:val="0070C0"/>
        </w:rPr>
        <w:t xml:space="preserve">Perfil profesional </w:t>
      </w:r>
      <w:r w:rsidR="00E72B2B">
        <w:rPr>
          <w:rFonts w:ascii="Myriad Pro" w:hAnsi="Myriad Pro"/>
          <w:b/>
          <w:color w:val="0070C0"/>
        </w:rPr>
        <w:t xml:space="preserve">de la empresa </w:t>
      </w:r>
    </w:p>
    <w:p w14:paraId="5C56BBE5" w14:textId="77777777" w:rsidR="00CB7C41" w:rsidRDefault="00CB7C41" w:rsidP="00CB7C41">
      <w:pPr>
        <w:pStyle w:val="Sinespaciado"/>
        <w:jc w:val="both"/>
        <w:rPr>
          <w:rFonts w:ascii="Garamond" w:hAnsi="Garamond"/>
          <w:lang w:eastAsia="es-SV"/>
        </w:rPr>
      </w:pPr>
    </w:p>
    <w:p w14:paraId="7B02A0E3" w14:textId="65745A6C" w:rsidR="0070018B" w:rsidRDefault="009F0C3B" w:rsidP="00F15449">
      <w:pPr>
        <w:widowControl w:val="0"/>
        <w:numPr>
          <w:ilvl w:val="0"/>
          <w:numId w:val="6"/>
        </w:numPr>
        <w:suppressAutoHyphens/>
        <w:autoSpaceDN w:val="0"/>
        <w:spacing w:after="0"/>
        <w:textAlignment w:val="baseline"/>
        <w:rPr>
          <w:lang w:eastAsia="es-SV"/>
        </w:rPr>
      </w:pPr>
      <w:r>
        <w:rPr>
          <w:lang w:eastAsia="es-SV"/>
        </w:rPr>
        <w:t>E</w:t>
      </w:r>
      <w:r w:rsidR="0070018B">
        <w:rPr>
          <w:lang w:eastAsia="es-SV"/>
        </w:rPr>
        <w:t xml:space="preserve">ntidad </w:t>
      </w:r>
      <w:r w:rsidR="00341EB7">
        <w:rPr>
          <w:lang w:eastAsia="es-SV"/>
        </w:rPr>
        <w:t>especializada en</w:t>
      </w:r>
      <w:r w:rsidR="0070018B">
        <w:rPr>
          <w:lang w:eastAsia="es-SV"/>
        </w:rPr>
        <w:t xml:space="preserve"> el desarrollo de </w:t>
      </w:r>
      <w:r w:rsidR="00CB419D">
        <w:rPr>
          <w:lang w:eastAsia="es-SV"/>
        </w:rPr>
        <w:t xml:space="preserve">al menos tres estudios o </w:t>
      </w:r>
      <w:r w:rsidR="0070018B">
        <w:rPr>
          <w:lang w:eastAsia="es-SV"/>
        </w:rPr>
        <w:t>análisis económicos</w:t>
      </w:r>
      <w:r w:rsidR="00CB419D">
        <w:rPr>
          <w:lang w:eastAsia="es-SV"/>
        </w:rPr>
        <w:t xml:space="preserve"> y/o</w:t>
      </w:r>
      <w:r w:rsidR="00F15449">
        <w:rPr>
          <w:lang w:eastAsia="es-SV"/>
        </w:rPr>
        <w:t xml:space="preserve"> </w:t>
      </w:r>
      <w:r w:rsidR="0070018B">
        <w:rPr>
          <w:lang w:eastAsia="es-SV"/>
        </w:rPr>
        <w:t>análisis de datos</w:t>
      </w:r>
      <w:r w:rsidR="00F15449">
        <w:rPr>
          <w:lang w:eastAsia="es-SV"/>
        </w:rPr>
        <w:t xml:space="preserve"> </w:t>
      </w:r>
      <w:r w:rsidR="0053443E">
        <w:rPr>
          <w:lang w:eastAsia="es-SV"/>
        </w:rPr>
        <w:t xml:space="preserve">para </w:t>
      </w:r>
      <w:r w:rsidR="00456C72">
        <w:rPr>
          <w:lang w:eastAsia="es-SV"/>
        </w:rPr>
        <w:t>agencias de cooperación y/o de desarrollo</w:t>
      </w:r>
      <w:r w:rsidR="000A778C">
        <w:rPr>
          <w:lang w:eastAsia="es-SV"/>
        </w:rPr>
        <w:t xml:space="preserve"> internacional</w:t>
      </w:r>
      <w:r w:rsidR="00456C72">
        <w:rPr>
          <w:lang w:eastAsia="es-SV"/>
        </w:rPr>
        <w:t>.</w:t>
      </w:r>
    </w:p>
    <w:p w14:paraId="6FC1070D" w14:textId="7A75AB76" w:rsidR="00E35ABD" w:rsidRDefault="000A778C" w:rsidP="0070018B">
      <w:pPr>
        <w:widowControl w:val="0"/>
        <w:numPr>
          <w:ilvl w:val="0"/>
          <w:numId w:val="6"/>
        </w:numPr>
        <w:suppressAutoHyphens/>
        <w:autoSpaceDN w:val="0"/>
        <w:spacing w:after="0"/>
        <w:textAlignment w:val="baseline"/>
        <w:rPr>
          <w:lang w:eastAsia="es-SV"/>
        </w:rPr>
      </w:pPr>
      <w:r>
        <w:rPr>
          <w:lang w:eastAsia="es-SV"/>
        </w:rPr>
        <w:t xml:space="preserve">Desarrollo de al menos </w:t>
      </w:r>
      <w:r w:rsidR="00434C6F">
        <w:rPr>
          <w:lang w:eastAsia="es-SV"/>
        </w:rPr>
        <w:t>dos</w:t>
      </w:r>
      <w:r>
        <w:rPr>
          <w:lang w:eastAsia="es-SV"/>
        </w:rPr>
        <w:t xml:space="preserve"> documentos de análisis económico</w:t>
      </w:r>
      <w:r w:rsidR="00ED4E20">
        <w:rPr>
          <w:lang w:eastAsia="es-SV"/>
        </w:rPr>
        <w:t xml:space="preserve"> </w:t>
      </w:r>
      <w:r w:rsidR="00434C6F">
        <w:rPr>
          <w:lang w:eastAsia="es-SV"/>
        </w:rPr>
        <w:t xml:space="preserve">y política pública </w:t>
      </w:r>
      <w:r w:rsidR="00ED4E20">
        <w:rPr>
          <w:lang w:eastAsia="es-SV"/>
        </w:rPr>
        <w:t>utilizando metodologías cuantitativ</w:t>
      </w:r>
      <w:r w:rsidR="00947A47">
        <w:rPr>
          <w:lang w:eastAsia="es-SV"/>
        </w:rPr>
        <w:t>as</w:t>
      </w:r>
      <w:r w:rsidR="00A674E1">
        <w:rPr>
          <w:lang w:eastAsia="es-SV"/>
        </w:rPr>
        <w:t xml:space="preserve">, de preferencia </w:t>
      </w:r>
      <w:r w:rsidR="00434C6F">
        <w:rPr>
          <w:lang w:eastAsia="es-SV"/>
        </w:rPr>
        <w:t xml:space="preserve">de inferencia estadística y/o </w:t>
      </w:r>
      <w:r w:rsidR="00A674E1">
        <w:rPr>
          <w:lang w:eastAsia="es-SV"/>
        </w:rPr>
        <w:t xml:space="preserve">econométricas. </w:t>
      </w:r>
    </w:p>
    <w:p w14:paraId="4898541B" w14:textId="2600BF27" w:rsidR="00794814" w:rsidRDefault="00794814" w:rsidP="0070018B">
      <w:pPr>
        <w:widowControl w:val="0"/>
        <w:numPr>
          <w:ilvl w:val="0"/>
          <w:numId w:val="6"/>
        </w:numPr>
        <w:suppressAutoHyphens/>
        <w:autoSpaceDN w:val="0"/>
        <w:spacing w:after="0"/>
        <w:textAlignment w:val="baseline"/>
        <w:rPr>
          <w:lang w:eastAsia="es-SV"/>
        </w:rPr>
      </w:pPr>
      <w:r>
        <w:rPr>
          <w:lang w:eastAsia="es-SV"/>
        </w:rPr>
        <w:t xml:space="preserve">Contar con al menos 3 experiencias de análisis utilizando la Encuesta de Hogares de Propósitos </w:t>
      </w:r>
      <w:r>
        <w:rPr>
          <w:lang w:eastAsia="es-SV"/>
        </w:rPr>
        <w:lastRenderedPageBreak/>
        <w:t>Múltiples.</w:t>
      </w:r>
    </w:p>
    <w:p w14:paraId="05B20EA4" w14:textId="09F6B869" w:rsidR="00241AB4" w:rsidRDefault="0063036D" w:rsidP="0070018B">
      <w:pPr>
        <w:widowControl w:val="0"/>
        <w:numPr>
          <w:ilvl w:val="0"/>
          <w:numId w:val="6"/>
        </w:numPr>
        <w:suppressAutoHyphens/>
        <w:autoSpaceDN w:val="0"/>
        <w:spacing w:after="0"/>
        <w:textAlignment w:val="baseline"/>
        <w:rPr>
          <w:lang w:eastAsia="es-SV"/>
        </w:rPr>
      </w:pPr>
      <w:r>
        <w:rPr>
          <w:lang w:eastAsia="es-SV"/>
        </w:rPr>
        <w:t>Al menos una e</w:t>
      </w:r>
      <w:r w:rsidR="00241AB4">
        <w:rPr>
          <w:lang w:eastAsia="es-SV"/>
        </w:rPr>
        <w:t>xperiencia en el análisis de condiciones</w:t>
      </w:r>
      <w:r>
        <w:rPr>
          <w:lang w:eastAsia="es-SV"/>
        </w:rPr>
        <w:t xml:space="preserve"> del contexto socioeconómico salvadoreño. </w:t>
      </w:r>
    </w:p>
    <w:p w14:paraId="5BDCFC0A" w14:textId="4B11F884" w:rsidR="0070018B" w:rsidRDefault="0070018B" w:rsidP="0070018B">
      <w:pPr>
        <w:widowControl w:val="0"/>
        <w:numPr>
          <w:ilvl w:val="0"/>
          <w:numId w:val="6"/>
        </w:numPr>
        <w:suppressAutoHyphens/>
        <w:autoSpaceDN w:val="0"/>
        <w:spacing w:after="0"/>
        <w:textAlignment w:val="baseline"/>
        <w:rPr>
          <w:lang w:eastAsia="es-SV"/>
        </w:rPr>
      </w:pPr>
      <w:r>
        <w:rPr>
          <w:lang w:eastAsia="es-SV"/>
        </w:rPr>
        <w:t xml:space="preserve">La entidad seleccionada debe contar con experiencia de trabajo de al menos 3 años. </w:t>
      </w:r>
    </w:p>
    <w:p w14:paraId="5B21C43D" w14:textId="579F33C7" w:rsidR="0070018B" w:rsidRDefault="0070018B" w:rsidP="0070018B">
      <w:pPr>
        <w:widowControl w:val="0"/>
        <w:numPr>
          <w:ilvl w:val="0"/>
          <w:numId w:val="6"/>
        </w:numPr>
        <w:suppressAutoHyphens/>
        <w:autoSpaceDN w:val="0"/>
        <w:spacing w:after="0"/>
        <w:textAlignment w:val="baseline"/>
        <w:rPr>
          <w:lang w:eastAsia="es-SV"/>
        </w:rPr>
      </w:pPr>
      <w:r>
        <w:rPr>
          <w:lang w:eastAsia="es-SV"/>
        </w:rPr>
        <w:t xml:space="preserve">La entidad debe tener la capacidad de proveer un equipo técnico, con capacidad para trabajar en español. </w:t>
      </w:r>
    </w:p>
    <w:p w14:paraId="72F9EE40" w14:textId="7935EFC7" w:rsidR="00F30114" w:rsidRDefault="00F30114" w:rsidP="00F30114">
      <w:pPr>
        <w:widowControl w:val="0"/>
        <w:suppressAutoHyphens/>
        <w:autoSpaceDN w:val="0"/>
        <w:spacing w:after="0"/>
        <w:textAlignment w:val="baseline"/>
        <w:rPr>
          <w:lang w:eastAsia="es-SV"/>
        </w:rPr>
      </w:pPr>
    </w:p>
    <w:p w14:paraId="4E248A5F" w14:textId="77777777" w:rsidR="00F30114" w:rsidRPr="00F800C6" w:rsidRDefault="00F30114" w:rsidP="00F30114">
      <w:pPr>
        <w:pStyle w:val="Sinespaciado"/>
        <w:ind w:left="360"/>
        <w:rPr>
          <w:rFonts w:ascii="Garamond" w:hAnsi="Garamond"/>
          <w:b/>
          <w:bCs/>
          <w:sz w:val="24"/>
          <w:szCs w:val="24"/>
          <w:u w:val="single"/>
          <w:lang w:eastAsia="es-SV"/>
        </w:rPr>
      </w:pPr>
      <w:r w:rsidRPr="00F800C6">
        <w:rPr>
          <w:rFonts w:ascii="Garamond" w:hAnsi="Garamond"/>
          <w:b/>
          <w:bCs/>
          <w:sz w:val="24"/>
          <w:szCs w:val="24"/>
          <w:u w:val="single"/>
          <w:lang w:eastAsia="es-SV"/>
        </w:rPr>
        <w:t xml:space="preserve">Criterios de evaluación </w:t>
      </w:r>
    </w:p>
    <w:p w14:paraId="0672E1C1" w14:textId="77777777" w:rsidR="000F4D07" w:rsidRDefault="000F4D07" w:rsidP="00F30114">
      <w:pPr>
        <w:pStyle w:val="Sinespaciado"/>
        <w:ind w:left="360"/>
        <w:rPr>
          <w:rFonts w:ascii="Garamond" w:hAnsi="Garamond"/>
          <w:lang w:eastAsia="es-SV"/>
        </w:rPr>
      </w:pPr>
    </w:p>
    <w:p w14:paraId="453A75AF" w14:textId="77777777" w:rsidR="00F30114" w:rsidRPr="00F800C6" w:rsidRDefault="00F30114" w:rsidP="00F30114">
      <w:pPr>
        <w:pStyle w:val="Sinespaciado"/>
        <w:ind w:left="360"/>
        <w:rPr>
          <w:rFonts w:ascii="Garamond" w:hAnsi="Garamond"/>
          <w:b/>
          <w:bCs/>
          <w:sz w:val="24"/>
          <w:szCs w:val="24"/>
          <w:lang w:eastAsia="es-SV"/>
        </w:rPr>
      </w:pPr>
      <w:r w:rsidRPr="00F800C6">
        <w:rPr>
          <w:rFonts w:ascii="Garamond" w:hAnsi="Garamond"/>
          <w:b/>
          <w:bCs/>
          <w:sz w:val="24"/>
          <w:szCs w:val="24"/>
          <w:lang w:eastAsia="es-SV"/>
        </w:rPr>
        <w:t>Resumen.</w:t>
      </w:r>
    </w:p>
    <w:p w14:paraId="6EC19981" w14:textId="77777777" w:rsidR="00F30114" w:rsidRDefault="00F30114" w:rsidP="00F30114">
      <w:pPr>
        <w:pStyle w:val="Sinespaciado"/>
        <w:ind w:left="360"/>
        <w:rPr>
          <w:rFonts w:ascii="Garamond" w:hAnsi="Garamond"/>
          <w:lang w:eastAsia="es-SV"/>
        </w:rPr>
      </w:pPr>
    </w:p>
    <w:tbl>
      <w:tblPr>
        <w:tblStyle w:val="Tablaconcuadrcula"/>
        <w:tblW w:w="0" w:type="auto"/>
        <w:tblInd w:w="360" w:type="dxa"/>
        <w:tblLook w:val="04A0" w:firstRow="1" w:lastRow="0" w:firstColumn="1" w:lastColumn="0" w:noHBand="0" w:noVBand="1"/>
      </w:tblPr>
      <w:tblGrid>
        <w:gridCol w:w="769"/>
        <w:gridCol w:w="4253"/>
        <w:gridCol w:w="1823"/>
      </w:tblGrid>
      <w:tr w:rsidR="00F30114" w:rsidRPr="00732705" w14:paraId="409B281C" w14:textId="77777777" w:rsidTr="009359BF">
        <w:tc>
          <w:tcPr>
            <w:tcW w:w="769" w:type="dxa"/>
          </w:tcPr>
          <w:p w14:paraId="142AEF63" w14:textId="77777777" w:rsidR="00F30114" w:rsidRPr="00732705" w:rsidRDefault="00F30114" w:rsidP="009359BF">
            <w:pPr>
              <w:pStyle w:val="Sinespaciado"/>
              <w:jc w:val="center"/>
              <w:rPr>
                <w:rFonts w:ascii="Garamond" w:hAnsi="Garamond"/>
                <w:b/>
                <w:bCs/>
                <w:lang w:eastAsia="es-SV"/>
              </w:rPr>
            </w:pPr>
            <w:r w:rsidRPr="00732705">
              <w:rPr>
                <w:rFonts w:ascii="Garamond" w:hAnsi="Garamond"/>
                <w:b/>
                <w:bCs/>
                <w:lang w:eastAsia="es-SV"/>
              </w:rPr>
              <w:t>No.</w:t>
            </w:r>
          </w:p>
        </w:tc>
        <w:tc>
          <w:tcPr>
            <w:tcW w:w="4253" w:type="dxa"/>
          </w:tcPr>
          <w:p w14:paraId="4E2E76D1" w14:textId="77777777" w:rsidR="00F30114" w:rsidRPr="00732705" w:rsidRDefault="00F30114" w:rsidP="009359BF">
            <w:pPr>
              <w:pStyle w:val="Sinespaciado"/>
              <w:jc w:val="center"/>
              <w:rPr>
                <w:rFonts w:ascii="Garamond" w:hAnsi="Garamond"/>
                <w:b/>
                <w:bCs/>
                <w:lang w:eastAsia="es-SV"/>
              </w:rPr>
            </w:pPr>
            <w:r w:rsidRPr="00732705">
              <w:rPr>
                <w:rFonts w:ascii="Garamond" w:hAnsi="Garamond"/>
                <w:b/>
                <w:bCs/>
                <w:lang w:eastAsia="es-SV"/>
              </w:rPr>
              <w:t>Área</w:t>
            </w:r>
          </w:p>
        </w:tc>
        <w:tc>
          <w:tcPr>
            <w:tcW w:w="1823" w:type="dxa"/>
          </w:tcPr>
          <w:p w14:paraId="6790FF33" w14:textId="77777777" w:rsidR="00F30114" w:rsidRPr="00732705" w:rsidRDefault="00F30114" w:rsidP="009359BF">
            <w:pPr>
              <w:pStyle w:val="Sinespaciado"/>
              <w:jc w:val="center"/>
              <w:rPr>
                <w:rFonts w:ascii="Garamond" w:hAnsi="Garamond"/>
                <w:b/>
                <w:bCs/>
                <w:lang w:eastAsia="es-SV"/>
              </w:rPr>
            </w:pPr>
            <w:r w:rsidRPr="00732705">
              <w:rPr>
                <w:rFonts w:ascii="Garamond" w:hAnsi="Garamond"/>
                <w:b/>
                <w:bCs/>
                <w:lang w:eastAsia="es-SV"/>
              </w:rPr>
              <w:t>Puntos a obtener</w:t>
            </w:r>
          </w:p>
        </w:tc>
      </w:tr>
      <w:tr w:rsidR="00F30114" w14:paraId="48B315A6" w14:textId="77777777" w:rsidTr="009359BF">
        <w:tc>
          <w:tcPr>
            <w:tcW w:w="769" w:type="dxa"/>
          </w:tcPr>
          <w:p w14:paraId="1B5E992F" w14:textId="77777777" w:rsidR="00F30114" w:rsidRDefault="00F30114" w:rsidP="009359BF">
            <w:pPr>
              <w:pStyle w:val="Sinespaciado"/>
              <w:jc w:val="center"/>
              <w:rPr>
                <w:rFonts w:ascii="Garamond" w:hAnsi="Garamond"/>
                <w:lang w:eastAsia="es-SV"/>
              </w:rPr>
            </w:pPr>
            <w:r>
              <w:rPr>
                <w:rFonts w:ascii="Garamond" w:hAnsi="Garamond"/>
                <w:lang w:eastAsia="es-SV"/>
              </w:rPr>
              <w:t>1</w:t>
            </w:r>
          </w:p>
        </w:tc>
        <w:tc>
          <w:tcPr>
            <w:tcW w:w="4253" w:type="dxa"/>
          </w:tcPr>
          <w:p w14:paraId="17275FD7" w14:textId="77777777" w:rsidR="00F30114" w:rsidRDefault="00F30114" w:rsidP="009359BF">
            <w:pPr>
              <w:pStyle w:val="Sinespaciado"/>
              <w:rPr>
                <w:rFonts w:ascii="Garamond" w:hAnsi="Garamond"/>
                <w:lang w:eastAsia="es-SV"/>
              </w:rPr>
            </w:pPr>
            <w:r>
              <w:rPr>
                <w:rFonts w:ascii="Garamond" w:hAnsi="Garamond"/>
                <w:lang w:eastAsia="es-SV"/>
              </w:rPr>
              <w:t>Experiencia de la empresa</w:t>
            </w:r>
          </w:p>
        </w:tc>
        <w:tc>
          <w:tcPr>
            <w:tcW w:w="1823" w:type="dxa"/>
          </w:tcPr>
          <w:p w14:paraId="5C9484AF" w14:textId="1334C7C8" w:rsidR="00F30114" w:rsidRDefault="003B61A0" w:rsidP="009359BF">
            <w:pPr>
              <w:pStyle w:val="Sinespaciado"/>
              <w:jc w:val="center"/>
              <w:rPr>
                <w:rFonts w:ascii="Garamond" w:hAnsi="Garamond"/>
                <w:lang w:eastAsia="es-SV"/>
              </w:rPr>
            </w:pPr>
            <w:r>
              <w:rPr>
                <w:rFonts w:ascii="Garamond" w:hAnsi="Garamond"/>
                <w:lang w:eastAsia="es-SV"/>
              </w:rPr>
              <w:t>3</w:t>
            </w:r>
            <w:r w:rsidR="00F30114">
              <w:rPr>
                <w:rFonts w:ascii="Garamond" w:hAnsi="Garamond"/>
                <w:lang w:eastAsia="es-SV"/>
              </w:rPr>
              <w:t>0</w:t>
            </w:r>
            <w:r w:rsidR="00606367">
              <w:rPr>
                <w:rFonts w:ascii="Garamond" w:hAnsi="Garamond"/>
                <w:lang w:eastAsia="es-SV"/>
              </w:rPr>
              <w:t>0</w:t>
            </w:r>
          </w:p>
        </w:tc>
      </w:tr>
      <w:tr w:rsidR="00F30114" w14:paraId="0018DA5A" w14:textId="77777777" w:rsidTr="009359BF">
        <w:tc>
          <w:tcPr>
            <w:tcW w:w="769" w:type="dxa"/>
          </w:tcPr>
          <w:p w14:paraId="1952669C" w14:textId="77777777" w:rsidR="00F30114" w:rsidRDefault="00F30114" w:rsidP="009359BF">
            <w:pPr>
              <w:pStyle w:val="Sinespaciado"/>
              <w:jc w:val="center"/>
              <w:rPr>
                <w:rFonts w:ascii="Garamond" w:hAnsi="Garamond"/>
                <w:lang w:eastAsia="es-SV"/>
              </w:rPr>
            </w:pPr>
            <w:r>
              <w:rPr>
                <w:rFonts w:ascii="Garamond" w:hAnsi="Garamond"/>
                <w:lang w:eastAsia="es-SV"/>
              </w:rPr>
              <w:t>2</w:t>
            </w:r>
          </w:p>
        </w:tc>
        <w:tc>
          <w:tcPr>
            <w:tcW w:w="4253" w:type="dxa"/>
          </w:tcPr>
          <w:p w14:paraId="09373854" w14:textId="77777777" w:rsidR="00F30114" w:rsidRDefault="00F30114" w:rsidP="009359BF">
            <w:pPr>
              <w:pStyle w:val="Sinespaciado"/>
              <w:rPr>
                <w:rFonts w:ascii="Garamond" w:hAnsi="Garamond"/>
                <w:lang w:eastAsia="es-SV"/>
              </w:rPr>
            </w:pPr>
            <w:r>
              <w:rPr>
                <w:rFonts w:ascii="Garamond" w:hAnsi="Garamond"/>
                <w:lang w:eastAsia="es-SV"/>
              </w:rPr>
              <w:t>Metodología, enfoque y plan de ejecución</w:t>
            </w:r>
          </w:p>
        </w:tc>
        <w:tc>
          <w:tcPr>
            <w:tcW w:w="1823" w:type="dxa"/>
          </w:tcPr>
          <w:p w14:paraId="2678B733" w14:textId="2DDD889B" w:rsidR="00F30114" w:rsidRDefault="00B64452" w:rsidP="009359BF">
            <w:pPr>
              <w:pStyle w:val="Sinespaciado"/>
              <w:jc w:val="center"/>
              <w:rPr>
                <w:rFonts w:ascii="Garamond" w:hAnsi="Garamond"/>
                <w:lang w:eastAsia="es-SV"/>
              </w:rPr>
            </w:pPr>
            <w:r>
              <w:rPr>
                <w:rFonts w:ascii="Garamond" w:hAnsi="Garamond"/>
                <w:lang w:eastAsia="es-SV"/>
              </w:rPr>
              <w:t>400</w:t>
            </w:r>
          </w:p>
        </w:tc>
      </w:tr>
      <w:tr w:rsidR="00F30114" w14:paraId="35BB9424" w14:textId="77777777" w:rsidTr="009359BF">
        <w:tc>
          <w:tcPr>
            <w:tcW w:w="769" w:type="dxa"/>
          </w:tcPr>
          <w:p w14:paraId="547D525C" w14:textId="77777777" w:rsidR="00F30114" w:rsidRDefault="00F30114" w:rsidP="009359BF">
            <w:pPr>
              <w:pStyle w:val="Sinespaciado"/>
              <w:jc w:val="center"/>
              <w:rPr>
                <w:rFonts w:ascii="Garamond" w:hAnsi="Garamond"/>
                <w:lang w:eastAsia="es-SV"/>
              </w:rPr>
            </w:pPr>
            <w:r>
              <w:rPr>
                <w:rFonts w:ascii="Garamond" w:hAnsi="Garamond"/>
                <w:lang w:eastAsia="es-SV"/>
              </w:rPr>
              <w:t>3</w:t>
            </w:r>
          </w:p>
        </w:tc>
        <w:tc>
          <w:tcPr>
            <w:tcW w:w="4253" w:type="dxa"/>
          </w:tcPr>
          <w:p w14:paraId="66CD7EF1" w14:textId="77777777" w:rsidR="00F30114" w:rsidRDefault="00F30114" w:rsidP="009359BF">
            <w:pPr>
              <w:pStyle w:val="Sinespaciado"/>
              <w:rPr>
                <w:rFonts w:ascii="Garamond" w:hAnsi="Garamond"/>
                <w:lang w:eastAsia="es-SV"/>
              </w:rPr>
            </w:pPr>
            <w:r w:rsidRPr="00F16802">
              <w:rPr>
                <w:rFonts w:ascii="Garamond" w:hAnsi="Garamond"/>
                <w:lang w:eastAsia="es-SV"/>
              </w:rPr>
              <w:t xml:space="preserve">Cualificación y experiencia del personal clave </w:t>
            </w:r>
          </w:p>
        </w:tc>
        <w:tc>
          <w:tcPr>
            <w:tcW w:w="1823" w:type="dxa"/>
          </w:tcPr>
          <w:p w14:paraId="748BE420" w14:textId="137D940E" w:rsidR="00F30114" w:rsidRDefault="00B64452" w:rsidP="009359BF">
            <w:pPr>
              <w:pStyle w:val="Sinespaciado"/>
              <w:jc w:val="center"/>
              <w:rPr>
                <w:rFonts w:ascii="Garamond" w:hAnsi="Garamond"/>
                <w:lang w:eastAsia="es-SV"/>
              </w:rPr>
            </w:pPr>
            <w:r>
              <w:rPr>
                <w:rFonts w:ascii="Garamond" w:hAnsi="Garamond"/>
                <w:lang w:eastAsia="es-SV"/>
              </w:rPr>
              <w:t>300</w:t>
            </w:r>
          </w:p>
        </w:tc>
      </w:tr>
    </w:tbl>
    <w:p w14:paraId="782EEDEF" w14:textId="77777777" w:rsidR="00F30114" w:rsidRDefault="00F30114" w:rsidP="00F30114">
      <w:pPr>
        <w:pStyle w:val="Sinespaciado"/>
        <w:ind w:left="360"/>
        <w:rPr>
          <w:rFonts w:ascii="Garamond" w:hAnsi="Garamond"/>
          <w:lang w:eastAsia="es-SV"/>
        </w:rPr>
      </w:pPr>
    </w:p>
    <w:p w14:paraId="38DBD0B2" w14:textId="77777777" w:rsidR="00413C1B" w:rsidRPr="00F800C6" w:rsidRDefault="00413C1B" w:rsidP="00413C1B">
      <w:pPr>
        <w:pStyle w:val="Sinespaciado"/>
        <w:ind w:left="360"/>
        <w:rPr>
          <w:rFonts w:ascii="Garamond" w:hAnsi="Garamond"/>
          <w:b/>
          <w:bCs/>
          <w:sz w:val="24"/>
          <w:szCs w:val="24"/>
          <w:lang w:eastAsia="es-SV"/>
        </w:rPr>
      </w:pPr>
      <w:r w:rsidRPr="00F800C6">
        <w:rPr>
          <w:rFonts w:ascii="Garamond" w:hAnsi="Garamond"/>
          <w:b/>
          <w:bCs/>
          <w:sz w:val="24"/>
          <w:szCs w:val="24"/>
          <w:lang w:eastAsia="es-SV"/>
        </w:rPr>
        <w:t>Detalle de los criterios.</w:t>
      </w:r>
    </w:p>
    <w:p w14:paraId="63E202A5" w14:textId="77777777" w:rsidR="00413C1B" w:rsidRDefault="00413C1B" w:rsidP="00413C1B">
      <w:pPr>
        <w:pStyle w:val="Sinespaciado"/>
        <w:ind w:left="720"/>
        <w:rPr>
          <w:rFonts w:ascii="Garamond" w:hAnsi="Garamond"/>
          <w:lang w:eastAsia="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2446"/>
      </w:tblGrid>
      <w:tr w:rsidR="00413C1B" w:rsidRPr="0016130A" w14:paraId="19806E64" w14:textId="77777777" w:rsidTr="00060DE4">
        <w:trPr>
          <w:jc w:val="center"/>
        </w:trPr>
        <w:tc>
          <w:tcPr>
            <w:tcW w:w="6382" w:type="dxa"/>
            <w:shd w:val="clear" w:color="auto" w:fill="8EAADB" w:themeFill="accent1" w:themeFillTint="99"/>
          </w:tcPr>
          <w:p w14:paraId="708C66CE" w14:textId="77777777" w:rsidR="00413C1B" w:rsidRPr="0016130A" w:rsidRDefault="00413C1B" w:rsidP="00413C1B">
            <w:pPr>
              <w:pStyle w:val="Prrafodelista"/>
              <w:widowControl w:val="0"/>
              <w:numPr>
                <w:ilvl w:val="0"/>
                <w:numId w:val="8"/>
              </w:numPr>
              <w:tabs>
                <w:tab w:val="left" w:pos="0"/>
                <w:tab w:val="left" w:pos="360"/>
              </w:tabs>
              <w:suppressAutoHyphens/>
              <w:overflowPunct w:val="0"/>
              <w:autoSpaceDE w:val="0"/>
              <w:autoSpaceDN w:val="0"/>
              <w:adjustRightInd w:val="0"/>
              <w:ind w:left="313" w:hanging="284"/>
              <w:jc w:val="left"/>
              <w:rPr>
                <w:rFonts w:ascii="Garamond" w:hAnsi="Garamond" w:cstheme="majorHAnsi"/>
                <w:b/>
                <w:color w:val="000000" w:themeColor="text1"/>
                <w:spacing w:val="-3"/>
                <w:lang w:val="es-SV"/>
              </w:rPr>
            </w:pPr>
            <w:bookmarkStart w:id="2" w:name="_Hlk111631420"/>
            <w:r w:rsidRPr="0016130A">
              <w:rPr>
                <w:rFonts w:ascii="Garamond" w:eastAsia="MS Mincho" w:hAnsi="Garamond" w:cstheme="minorHAnsi"/>
                <w:b/>
                <w:bCs/>
              </w:rPr>
              <w:t>Experiencia de la empresa</w:t>
            </w:r>
          </w:p>
        </w:tc>
        <w:tc>
          <w:tcPr>
            <w:tcW w:w="2446" w:type="dxa"/>
            <w:shd w:val="clear" w:color="auto" w:fill="8EAADB" w:themeFill="accent1" w:themeFillTint="99"/>
          </w:tcPr>
          <w:p w14:paraId="5550D822" w14:textId="57697780" w:rsidR="00413C1B" w:rsidRPr="0016130A" w:rsidRDefault="003B61A0" w:rsidP="009359BF">
            <w:pPr>
              <w:tabs>
                <w:tab w:val="left" w:pos="0"/>
                <w:tab w:val="left" w:pos="720"/>
              </w:tabs>
              <w:suppressAutoHyphens/>
              <w:ind w:left="360"/>
              <w:jc w:val="center"/>
              <w:rPr>
                <w:rFonts w:cstheme="majorHAnsi"/>
                <w:b/>
                <w:color w:val="000000" w:themeColor="text1"/>
                <w:spacing w:val="-3"/>
                <w:sz w:val="24"/>
                <w:szCs w:val="24"/>
              </w:rPr>
            </w:pPr>
            <w:r>
              <w:rPr>
                <w:rFonts w:cstheme="majorHAnsi"/>
                <w:b/>
                <w:color w:val="000000" w:themeColor="text1"/>
                <w:spacing w:val="-3"/>
                <w:sz w:val="24"/>
                <w:szCs w:val="24"/>
              </w:rPr>
              <w:t>3</w:t>
            </w:r>
            <w:r w:rsidR="00413C1B" w:rsidRPr="0016130A">
              <w:rPr>
                <w:rFonts w:cstheme="majorHAnsi"/>
                <w:b/>
                <w:color w:val="000000" w:themeColor="text1"/>
                <w:spacing w:val="-3"/>
                <w:sz w:val="24"/>
                <w:szCs w:val="24"/>
              </w:rPr>
              <w:t>0</w:t>
            </w:r>
            <w:r w:rsidR="00060DE4">
              <w:rPr>
                <w:rFonts w:cstheme="majorHAnsi"/>
                <w:b/>
                <w:color w:val="000000" w:themeColor="text1"/>
                <w:spacing w:val="-3"/>
                <w:sz w:val="24"/>
                <w:szCs w:val="24"/>
              </w:rPr>
              <w:t>0</w:t>
            </w:r>
            <w:r w:rsidR="00413C1B" w:rsidRPr="0016130A">
              <w:rPr>
                <w:rFonts w:cstheme="majorHAnsi"/>
                <w:b/>
                <w:color w:val="000000" w:themeColor="text1"/>
                <w:spacing w:val="-3"/>
                <w:sz w:val="24"/>
                <w:szCs w:val="24"/>
              </w:rPr>
              <w:t xml:space="preserve"> puntos</w:t>
            </w:r>
          </w:p>
        </w:tc>
      </w:tr>
      <w:tr w:rsidR="00413C1B" w:rsidRPr="0016130A" w14:paraId="7918FDB0" w14:textId="77777777" w:rsidTr="00060DE4">
        <w:trPr>
          <w:jc w:val="center"/>
        </w:trPr>
        <w:tc>
          <w:tcPr>
            <w:tcW w:w="6382" w:type="dxa"/>
          </w:tcPr>
          <w:p w14:paraId="79044438" w14:textId="6F4047F8" w:rsidR="00413C1B" w:rsidRDefault="00413C1B" w:rsidP="00F70136">
            <w:pPr>
              <w:pStyle w:val="Prrafodelista"/>
              <w:numPr>
                <w:ilvl w:val="0"/>
                <w:numId w:val="7"/>
              </w:numPr>
              <w:rPr>
                <w:rFonts w:ascii="Garamond" w:hAnsi="Garamond" w:cstheme="minorBidi"/>
                <w:sz w:val="20"/>
                <w:szCs w:val="20"/>
                <w:lang w:val="es-SV" w:eastAsia="es-SV"/>
              </w:rPr>
            </w:pPr>
            <w:r w:rsidRPr="00AC6BFD">
              <w:rPr>
                <w:rFonts w:ascii="Garamond" w:hAnsi="Garamond"/>
                <w:sz w:val="20"/>
                <w:szCs w:val="20"/>
                <w:lang w:eastAsia="es-SV"/>
              </w:rPr>
              <w:t xml:space="preserve">La entidad seleccionada debe tener </w:t>
            </w:r>
            <w:r w:rsidR="00CB419D" w:rsidRPr="00CB419D">
              <w:rPr>
                <w:rFonts w:ascii="Garamond" w:hAnsi="Garamond"/>
                <w:sz w:val="20"/>
                <w:szCs w:val="20"/>
                <w:lang w:eastAsia="es-SV"/>
              </w:rPr>
              <w:t>al menos tres estudios o análisis económicos y/o análisis de datos para agencias de cooperación y/o de desarrollo internacional.</w:t>
            </w:r>
          </w:p>
          <w:p w14:paraId="2CCBA7A4" w14:textId="77777777" w:rsidR="00AC6BFD" w:rsidRPr="00AC6BFD" w:rsidRDefault="00AC6BFD" w:rsidP="00F70136">
            <w:pPr>
              <w:pStyle w:val="Prrafodelista"/>
              <w:rPr>
                <w:rFonts w:ascii="Garamond" w:hAnsi="Garamond" w:cstheme="minorBidi"/>
                <w:sz w:val="20"/>
                <w:szCs w:val="20"/>
                <w:lang w:val="es-SV" w:eastAsia="es-SV"/>
              </w:rPr>
            </w:pPr>
          </w:p>
          <w:p w14:paraId="33BA21FD" w14:textId="17B86DDC" w:rsidR="00413C1B" w:rsidRDefault="00606367" w:rsidP="009359BF">
            <w:pPr>
              <w:pStyle w:val="Sinespaciado"/>
              <w:ind w:left="360"/>
              <w:rPr>
                <w:rFonts w:ascii="Garamond" w:hAnsi="Garamond"/>
                <w:sz w:val="20"/>
                <w:szCs w:val="20"/>
                <w:lang w:eastAsia="es-SV"/>
              </w:rPr>
            </w:pPr>
            <w:r>
              <w:rPr>
                <w:rFonts w:ascii="Garamond" w:hAnsi="Garamond"/>
                <w:sz w:val="20"/>
                <w:szCs w:val="20"/>
                <w:lang w:eastAsia="es-SV"/>
              </w:rPr>
              <w:t xml:space="preserve">Mas de </w:t>
            </w:r>
            <w:r w:rsidR="00CB419D">
              <w:rPr>
                <w:rFonts w:ascii="Garamond" w:hAnsi="Garamond"/>
                <w:sz w:val="20"/>
                <w:szCs w:val="20"/>
                <w:lang w:eastAsia="es-SV"/>
              </w:rPr>
              <w:t xml:space="preserve">3 </w:t>
            </w:r>
            <w:r w:rsidR="00F70136">
              <w:rPr>
                <w:rFonts w:ascii="Garamond" w:hAnsi="Garamond"/>
                <w:sz w:val="20"/>
                <w:szCs w:val="20"/>
                <w:lang w:eastAsia="es-SV"/>
              </w:rPr>
              <w:t>experiencia</w:t>
            </w:r>
            <w:r w:rsidR="00413C1B" w:rsidRPr="00137EAC">
              <w:rPr>
                <w:rFonts w:ascii="Garamond" w:hAnsi="Garamond"/>
                <w:sz w:val="20"/>
                <w:szCs w:val="20"/>
                <w:lang w:eastAsia="es-SV"/>
              </w:rPr>
              <w:t xml:space="preserve"> = </w:t>
            </w:r>
            <w:r w:rsidR="00755818">
              <w:rPr>
                <w:rFonts w:ascii="Garamond" w:hAnsi="Garamond"/>
                <w:sz w:val="20"/>
                <w:szCs w:val="20"/>
                <w:lang w:eastAsia="es-SV"/>
              </w:rPr>
              <w:t>100</w:t>
            </w:r>
            <w:r w:rsidR="00413C1B" w:rsidRPr="00137EAC">
              <w:rPr>
                <w:rFonts w:ascii="Garamond" w:hAnsi="Garamond"/>
                <w:sz w:val="20"/>
                <w:szCs w:val="20"/>
                <w:lang w:eastAsia="es-SV"/>
              </w:rPr>
              <w:t xml:space="preserve"> puntos</w:t>
            </w:r>
          </w:p>
          <w:p w14:paraId="4C4DE93C" w14:textId="0328CCF4" w:rsidR="00606367" w:rsidRPr="00137EAC" w:rsidRDefault="00606367" w:rsidP="009359BF">
            <w:pPr>
              <w:pStyle w:val="Sinespaciado"/>
              <w:ind w:left="360"/>
              <w:rPr>
                <w:rFonts w:ascii="Garamond" w:hAnsi="Garamond"/>
                <w:sz w:val="20"/>
                <w:szCs w:val="20"/>
                <w:lang w:eastAsia="es-SV"/>
              </w:rPr>
            </w:pPr>
            <w:r>
              <w:rPr>
                <w:rFonts w:ascii="Garamond" w:hAnsi="Garamond"/>
                <w:sz w:val="20"/>
                <w:szCs w:val="20"/>
                <w:lang w:eastAsia="es-SV"/>
              </w:rPr>
              <w:t xml:space="preserve">3 experiencias = </w:t>
            </w:r>
            <w:r w:rsidR="00755818">
              <w:rPr>
                <w:rFonts w:ascii="Garamond" w:hAnsi="Garamond"/>
                <w:sz w:val="20"/>
                <w:szCs w:val="20"/>
                <w:lang w:eastAsia="es-SV"/>
              </w:rPr>
              <w:t>70</w:t>
            </w:r>
            <w:r>
              <w:rPr>
                <w:rFonts w:ascii="Garamond" w:hAnsi="Garamond"/>
                <w:sz w:val="20"/>
                <w:szCs w:val="20"/>
                <w:lang w:eastAsia="es-SV"/>
              </w:rPr>
              <w:t xml:space="preserve"> puntos</w:t>
            </w:r>
          </w:p>
          <w:p w14:paraId="06B6B451" w14:textId="3F02F1B4" w:rsidR="00413C1B" w:rsidRPr="00137EAC" w:rsidRDefault="00CB419D" w:rsidP="009359BF">
            <w:pPr>
              <w:pStyle w:val="Sinespaciado"/>
              <w:ind w:left="360"/>
              <w:rPr>
                <w:rFonts w:ascii="Garamond" w:hAnsi="Garamond" w:cstheme="majorHAnsi"/>
                <w:sz w:val="20"/>
                <w:szCs w:val="20"/>
              </w:rPr>
            </w:pPr>
            <w:r>
              <w:rPr>
                <w:rFonts w:ascii="Garamond" w:hAnsi="Garamond"/>
                <w:sz w:val="20"/>
                <w:szCs w:val="20"/>
                <w:lang w:eastAsia="es-SV"/>
              </w:rPr>
              <w:t>Menos de 3</w:t>
            </w:r>
            <w:r w:rsidR="00413C1B" w:rsidRPr="00137EAC">
              <w:rPr>
                <w:rFonts w:ascii="Garamond" w:hAnsi="Garamond"/>
                <w:sz w:val="20"/>
                <w:szCs w:val="20"/>
                <w:lang w:eastAsia="es-SV"/>
              </w:rPr>
              <w:t xml:space="preserve"> experiencia = 0 puntos</w:t>
            </w:r>
          </w:p>
        </w:tc>
        <w:tc>
          <w:tcPr>
            <w:tcW w:w="2446" w:type="dxa"/>
          </w:tcPr>
          <w:p w14:paraId="2A302CE4" w14:textId="51DC814A" w:rsidR="00413C1B" w:rsidRPr="00137EAC" w:rsidRDefault="00755818" w:rsidP="009359BF">
            <w:pPr>
              <w:tabs>
                <w:tab w:val="left" w:pos="0"/>
                <w:tab w:val="left" w:pos="720"/>
              </w:tabs>
              <w:suppressAutoHyphens/>
              <w:jc w:val="center"/>
              <w:rPr>
                <w:rFonts w:cstheme="majorHAnsi"/>
                <w:spacing w:val="-3"/>
                <w:sz w:val="20"/>
                <w:szCs w:val="20"/>
              </w:rPr>
            </w:pPr>
            <w:r>
              <w:rPr>
                <w:rFonts w:cstheme="majorHAnsi"/>
                <w:spacing w:val="-3"/>
                <w:sz w:val="20"/>
                <w:szCs w:val="20"/>
              </w:rPr>
              <w:t>100</w:t>
            </w:r>
          </w:p>
          <w:p w14:paraId="1536F9C7" w14:textId="77777777" w:rsidR="00413C1B" w:rsidRPr="00137EAC" w:rsidRDefault="00413C1B" w:rsidP="009359BF">
            <w:pPr>
              <w:tabs>
                <w:tab w:val="left" w:pos="0"/>
                <w:tab w:val="left" w:pos="720"/>
              </w:tabs>
              <w:suppressAutoHyphens/>
              <w:jc w:val="center"/>
              <w:rPr>
                <w:rFonts w:cstheme="majorHAnsi"/>
                <w:spacing w:val="-3"/>
                <w:sz w:val="20"/>
                <w:szCs w:val="20"/>
                <w:highlight w:val="yellow"/>
              </w:rPr>
            </w:pPr>
          </w:p>
        </w:tc>
      </w:tr>
      <w:tr w:rsidR="00413C1B" w:rsidRPr="0016130A" w14:paraId="5626B2E0" w14:textId="77777777" w:rsidTr="00060DE4">
        <w:trPr>
          <w:jc w:val="center"/>
        </w:trPr>
        <w:tc>
          <w:tcPr>
            <w:tcW w:w="6382" w:type="dxa"/>
          </w:tcPr>
          <w:p w14:paraId="3E24E2A7" w14:textId="663D54EA" w:rsidR="00F70136" w:rsidRPr="00434C6F" w:rsidRDefault="00413C1B" w:rsidP="00434C6F">
            <w:pPr>
              <w:pStyle w:val="Prrafodelista"/>
              <w:numPr>
                <w:ilvl w:val="0"/>
                <w:numId w:val="7"/>
              </w:numPr>
              <w:rPr>
                <w:rFonts w:ascii="Garamond" w:hAnsi="Garamond" w:cstheme="minorBidi"/>
                <w:sz w:val="20"/>
                <w:szCs w:val="20"/>
                <w:lang w:val="es-SV" w:eastAsia="es-SV"/>
              </w:rPr>
            </w:pPr>
            <w:r w:rsidRPr="00434C6F">
              <w:rPr>
                <w:rFonts w:ascii="Garamond" w:hAnsi="Garamond"/>
                <w:sz w:val="20"/>
                <w:szCs w:val="20"/>
                <w:lang w:eastAsia="es-SV"/>
              </w:rPr>
              <w:t>La entidad ha</w:t>
            </w:r>
            <w:r w:rsidR="00F70136" w:rsidRPr="00434C6F">
              <w:rPr>
                <w:rFonts w:ascii="Garamond" w:hAnsi="Garamond"/>
                <w:sz w:val="20"/>
                <w:szCs w:val="20"/>
                <w:lang w:eastAsia="es-SV"/>
              </w:rPr>
              <w:t xml:space="preserve"> </w:t>
            </w:r>
            <w:r w:rsidR="00434C6F" w:rsidRPr="00434C6F">
              <w:rPr>
                <w:rFonts w:ascii="Garamond" w:hAnsi="Garamond"/>
                <w:sz w:val="20"/>
                <w:szCs w:val="20"/>
                <w:lang w:eastAsia="es-SV"/>
              </w:rPr>
              <w:t>realizado dos</w:t>
            </w:r>
            <w:r w:rsidR="00434C6F">
              <w:rPr>
                <w:rFonts w:ascii="Garamond" w:hAnsi="Garamond"/>
                <w:sz w:val="20"/>
                <w:szCs w:val="20"/>
                <w:lang w:eastAsia="es-SV"/>
              </w:rPr>
              <w:t xml:space="preserve"> </w:t>
            </w:r>
            <w:r w:rsidR="00434C6F" w:rsidRPr="00434C6F">
              <w:rPr>
                <w:rFonts w:ascii="Garamond" w:hAnsi="Garamond" w:cstheme="minorBidi"/>
                <w:sz w:val="20"/>
                <w:szCs w:val="20"/>
                <w:lang w:val="es-SV" w:eastAsia="es-SV"/>
              </w:rPr>
              <w:t>documentos de análisis económico y política pública utilizando metodologías cuantitativas</w:t>
            </w:r>
            <w:r w:rsidR="00434C6F">
              <w:rPr>
                <w:rFonts w:ascii="Garamond" w:hAnsi="Garamond" w:cstheme="minorBidi"/>
                <w:sz w:val="20"/>
                <w:szCs w:val="20"/>
                <w:lang w:val="es-SV" w:eastAsia="es-SV"/>
              </w:rPr>
              <w:t xml:space="preserve">. </w:t>
            </w:r>
          </w:p>
          <w:p w14:paraId="1A4A045D" w14:textId="77777777" w:rsidR="00413C1B" w:rsidRPr="00137EAC" w:rsidRDefault="00413C1B" w:rsidP="009359BF">
            <w:pPr>
              <w:pStyle w:val="Sinespaciado"/>
              <w:ind w:left="360"/>
              <w:rPr>
                <w:rFonts w:ascii="Garamond" w:hAnsi="Garamond"/>
                <w:sz w:val="20"/>
                <w:szCs w:val="20"/>
                <w:lang w:eastAsia="es-SV"/>
              </w:rPr>
            </w:pPr>
          </w:p>
          <w:p w14:paraId="2496213A" w14:textId="0B8BF355" w:rsidR="00413C1B" w:rsidRDefault="000438F0" w:rsidP="009359BF">
            <w:pPr>
              <w:pStyle w:val="Sinespaciado"/>
              <w:ind w:left="360"/>
              <w:rPr>
                <w:rFonts w:ascii="Garamond" w:hAnsi="Garamond"/>
                <w:sz w:val="20"/>
                <w:szCs w:val="20"/>
                <w:lang w:eastAsia="es-SV"/>
              </w:rPr>
            </w:pPr>
            <w:r>
              <w:rPr>
                <w:rFonts w:ascii="Garamond" w:hAnsi="Garamond"/>
                <w:sz w:val="20"/>
                <w:szCs w:val="20"/>
                <w:lang w:eastAsia="es-SV"/>
              </w:rPr>
              <w:t xml:space="preserve">Mas de </w:t>
            </w:r>
            <w:r w:rsidR="00434C6F">
              <w:rPr>
                <w:rFonts w:ascii="Garamond" w:hAnsi="Garamond"/>
                <w:sz w:val="20"/>
                <w:szCs w:val="20"/>
                <w:lang w:eastAsia="es-SV"/>
              </w:rPr>
              <w:t xml:space="preserve">2 documentos </w:t>
            </w:r>
            <w:r w:rsidR="00413C1B" w:rsidRPr="00137EAC">
              <w:rPr>
                <w:rFonts w:ascii="Garamond" w:hAnsi="Garamond"/>
                <w:sz w:val="20"/>
                <w:szCs w:val="20"/>
                <w:lang w:eastAsia="es-SV"/>
              </w:rPr>
              <w:t xml:space="preserve">= </w:t>
            </w:r>
            <w:r w:rsidR="00755818">
              <w:rPr>
                <w:rFonts w:ascii="Garamond" w:hAnsi="Garamond"/>
                <w:sz w:val="20"/>
                <w:szCs w:val="20"/>
                <w:lang w:eastAsia="es-SV"/>
              </w:rPr>
              <w:t>10</w:t>
            </w:r>
            <w:r w:rsidR="00583ED4">
              <w:rPr>
                <w:rFonts w:ascii="Garamond" w:hAnsi="Garamond"/>
                <w:sz w:val="20"/>
                <w:szCs w:val="20"/>
                <w:lang w:eastAsia="es-SV"/>
              </w:rPr>
              <w:t>0</w:t>
            </w:r>
            <w:r>
              <w:rPr>
                <w:rFonts w:ascii="Garamond" w:hAnsi="Garamond"/>
                <w:sz w:val="20"/>
                <w:szCs w:val="20"/>
                <w:lang w:eastAsia="es-SV"/>
              </w:rPr>
              <w:t xml:space="preserve"> </w:t>
            </w:r>
            <w:r w:rsidR="00413C1B" w:rsidRPr="00137EAC">
              <w:rPr>
                <w:rFonts w:ascii="Garamond" w:hAnsi="Garamond"/>
                <w:sz w:val="20"/>
                <w:szCs w:val="20"/>
                <w:lang w:eastAsia="es-SV"/>
              </w:rPr>
              <w:t>puntos</w:t>
            </w:r>
          </w:p>
          <w:p w14:paraId="3B79925D" w14:textId="117EEE24" w:rsidR="000438F0" w:rsidRPr="00137EAC" w:rsidRDefault="000438F0" w:rsidP="009359BF">
            <w:pPr>
              <w:pStyle w:val="Sinespaciado"/>
              <w:ind w:left="360"/>
              <w:rPr>
                <w:rFonts w:ascii="Garamond" w:hAnsi="Garamond"/>
                <w:sz w:val="20"/>
                <w:szCs w:val="20"/>
                <w:lang w:eastAsia="es-SV"/>
              </w:rPr>
            </w:pPr>
            <w:r>
              <w:rPr>
                <w:rFonts w:ascii="Garamond" w:hAnsi="Garamond"/>
                <w:sz w:val="20"/>
                <w:szCs w:val="20"/>
                <w:lang w:eastAsia="es-SV"/>
              </w:rPr>
              <w:t xml:space="preserve">2 documentos = </w:t>
            </w:r>
            <w:r w:rsidR="00755818">
              <w:rPr>
                <w:rFonts w:ascii="Garamond" w:hAnsi="Garamond"/>
                <w:sz w:val="20"/>
                <w:szCs w:val="20"/>
                <w:lang w:eastAsia="es-SV"/>
              </w:rPr>
              <w:t>70</w:t>
            </w:r>
            <w:r>
              <w:rPr>
                <w:rFonts w:ascii="Garamond" w:hAnsi="Garamond"/>
                <w:sz w:val="20"/>
                <w:szCs w:val="20"/>
                <w:lang w:eastAsia="es-SV"/>
              </w:rPr>
              <w:t xml:space="preserve"> puntos</w:t>
            </w:r>
          </w:p>
          <w:p w14:paraId="2E8585D0" w14:textId="1C5783AB" w:rsidR="00413C1B" w:rsidRPr="00137EAC" w:rsidRDefault="00434C6F" w:rsidP="009359BF">
            <w:pPr>
              <w:pStyle w:val="Sinespaciado"/>
              <w:ind w:left="360"/>
              <w:rPr>
                <w:rFonts w:ascii="Garamond" w:eastAsia="MS Mincho" w:hAnsi="Garamond" w:cstheme="minorHAnsi"/>
                <w:sz w:val="20"/>
                <w:szCs w:val="20"/>
              </w:rPr>
            </w:pPr>
            <w:r>
              <w:rPr>
                <w:rFonts w:ascii="Garamond" w:hAnsi="Garamond"/>
                <w:sz w:val="20"/>
                <w:szCs w:val="20"/>
                <w:lang w:eastAsia="es-SV"/>
              </w:rPr>
              <w:t xml:space="preserve">Menos de 2 documentos </w:t>
            </w:r>
            <w:r w:rsidR="00413C1B" w:rsidRPr="00137EAC">
              <w:rPr>
                <w:rFonts w:ascii="Garamond" w:hAnsi="Garamond"/>
                <w:sz w:val="20"/>
                <w:szCs w:val="20"/>
                <w:lang w:eastAsia="es-SV"/>
              </w:rPr>
              <w:t>= 0 puntos</w:t>
            </w:r>
          </w:p>
        </w:tc>
        <w:tc>
          <w:tcPr>
            <w:tcW w:w="2446" w:type="dxa"/>
          </w:tcPr>
          <w:p w14:paraId="536B4AF0" w14:textId="7243EA12" w:rsidR="00413C1B" w:rsidRPr="00755818" w:rsidRDefault="00755818" w:rsidP="009359BF">
            <w:pPr>
              <w:tabs>
                <w:tab w:val="left" w:pos="0"/>
                <w:tab w:val="left" w:pos="720"/>
              </w:tabs>
              <w:suppressAutoHyphens/>
              <w:jc w:val="center"/>
              <w:rPr>
                <w:rFonts w:cstheme="majorHAnsi"/>
                <w:spacing w:val="-3"/>
                <w:sz w:val="20"/>
                <w:szCs w:val="20"/>
              </w:rPr>
            </w:pPr>
            <w:r w:rsidRPr="00755818">
              <w:rPr>
                <w:rFonts w:cstheme="majorHAnsi"/>
                <w:spacing w:val="-3"/>
                <w:sz w:val="20"/>
                <w:szCs w:val="20"/>
              </w:rPr>
              <w:t>100</w:t>
            </w:r>
          </w:p>
        </w:tc>
      </w:tr>
      <w:tr w:rsidR="00413C1B" w:rsidRPr="0016130A" w14:paraId="2789B39F" w14:textId="77777777" w:rsidTr="00060DE4">
        <w:trPr>
          <w:jc w:val="center"/>
        </w:trPr>
        <w:tc>
          <w:tcPr>
            <w:tcW w:w="6382" w:type="dxa"/>
          </w:tcPr>
          <w:p w14:paraId="08EE0064" w14:textId="7FD950B3" w:rsidR="00F70136" w:rsidRPr="00434C6F" w:rsidRDefault="00434C6F" w:rsidP="00434C6F">
            <w:pPr>
              <w:pStyle w:val="Sinespaciado"/>
              <w:numPr>
                <w:ilvl w:val="0"/>
                <w:numId w:val="7"/>
              </w:numPr>
              <w:rPr>
                <w:sz w:val="20"/>
                <w:szCs w:val="20"/>
                <w:lang w:eastAsia="es-SV"/>
              </w:rPr>
            </w:pPr>
            <w:r w:rsidRPr="00137EAC">
              <w:rPr>
                <w:rFonts w:ascii="Garamond" w:hAnsi="Garamond"/>
                <w:sz w:val="20"/>
                <w:szCs w:val="20"/>
                <w:lang w:eastAsia="es-SV"/>
              </w:rPr>
              <w:t>La entidad debe contar con</w:t>
            </w:r>
            <w:r>
              <w:rPr>
                <w:rFonts w:ascii="Garamond" w:hAnsi="Garamond"/>
                <w:sz w:val="20"/>
                <w:szCs w:val="20"/>
                <w:lang w:eastAsia="es-SV"/>
              </w:rPr>
              <w:t xml:space="preserve"> </w:t>
            </w:r>
            <w:r w:rsidRPr="00F70136">
              <w:rPr>
                <w:rFonts w:ascii="Garamond" w:hAnsi="Garamond"/>
                <w:sz w:val="20"/>
                <w:szCs w:val="20"/>
                <w:lang w:eastAsia="es-SV"/>
              </w:rPr>
              <w:t>al menos 3 experiencias de análisis utilizando la Encuesta de Hogares de Propósitos Múltiples.</w:t>
            </w:r>
          </w:p>
          <w:p w14:paraId="650F7496" w14:textId="77777777" w:rsidR="00413C1B" w:rsidRPr="00137EAC" w:rsidRDefault="00413C1B" w:rsidP="009359BF">
            <w:pPr>
              <w:pStyle w:val="Sinespaciado"/>
              <w:ind w:left="360"/>
              <w:rPr>
                <w:rFonts w:ascii="Garamond" w:hAnsi="Garamond"/>
                <w:sz w:val="20"/>
                <w:szCs w:val="20"/>
                <w:lang w:eastAsia="es-SV"/>
              </w:rPr>
            </w:pPr>
          </w:p>
          <w:p w14:paraId="1CF89255" w14:textId="4022CA68" w:rsidR="00413C1B" w:rsidRDefault="00413C1B" w:rsidP="009359BF">
            <w:pPr>
              <w:pStyle w:val="Sinespaciado"/>
              <w:ind w:left="360"/>
              <w:rPr>
                <w:rFonts w:ascii="Garamond" w:hAnsi="Garamond"/>
                <w:sz w:val="20"/>
                <w:szCs w:val="20"/>
                <w:lang w:eastAsia="es-SV"/>
              </w:rPr>
            </w:pPr>
            <w:r w:rsidRPr="00137EAC">
              <w:rPr>
                <w:rFonts w:ascii="Garamond" w:hAnsi="Garamond"/>
                <w:sz w:val="20"/>
                <w:szCs w:val="20"/>
                <w:lang w:eastAsia="es-SV"/>
              </w:rPr>
              <w:t xml:space="preserve">Posee </w:t>
            </w:r>
            <w:r w:rsidR="000438F0">
              <w:rPr>
                <w:rFonts w:ascii="Garamond" w:hAnsi="Garamond"/>
                <w:sz w:val="20"/>
                <w:szCs w:val="20"/>
                <w:lang w:eastAsia="es-SV"/>
              </w:rPr>
              <w:t xml:space="preserve">más de </w:t>
            </w:r>
            <w:r w:rsidRPr="00137EAC">
              <w:rPr>
                <w:rFonts w:ascii="Garamond" w:hAnsi="Garamond"/>
                <w:sz w:val="20"/>
                <w:szCs w:val="20"/>
                <w:lang w:eastAsia="es-SV"/>
              </w:rPr>
              <w:t>3</w:t>
            </w:r>
            <w:r w:rsidR="00434C6F">
              <w:rPr>
                <w:rFonts w:ascii="Garamond" w:hAnsi="Garamond"/>
                <w:sz w:val="20"/>
                <w:szCs w:val="20"/>
                <w:lang w:eastAsia="es-SV"/>
              </w:rPr>
              <w:t xml:space="preserve"> experiencias </w:t>
            </w:r>
            <w:r w:rsidRPr="00137EAC">
              <w:rPr>
                <w:rFonts w:ascii="Garamond" w:hAnsi="Garamond"/>
                <w:sz w:val="20"/>
                <w:szCs w:val="20"/>
                <w:lang w:eastAsia="es-SV"/>
              </w:rPr>
              <w:t xml:space="preserve">= </w:t>
            </w:r>
            <w:r w:rsidR="00607B7E">
              <w:rPr>
                <w:rFonts w:ascii="Garamond" w:hAnsi="Garamond"/>
                <w:sz w:val="20"/>
                <w:szCs w:val="20"/>
                <w:lang w:eastAsia="es-SV"/>
              </w:rPr>
              <w:t>50</w:t>
            </w:r>
            <w:r w:rsidRPr="00137EAC">
              <w:rPr>
                <w:rFonts w:ascii="Garamond" w:hAnsi="Garamond"/>
                <w:sz w:val="20"/>
                <w:szCs w:val="20"/>
                <w:lang w:eastAsia="es-SV"/>
              </w:rPr>
              <w:t xml:space="preserve"> puntos</w:t>
            </w:r>
          </w:p>
          <w:p w14:paraId="4F158386" w14:textId="35525562" w:rsidR="000438F0" w:rsidRPr="00137EAC" w:rsidRDefault="000438F0" w:rsidP="009359BF">
            <w:pPr>
              <w:pStyle w:val="Sinespaciado"/>
              <w:ind w:left="360"/>
              <w:rPr>
                <w:rFonts w:ascii="Garamond" w:hAnsi="Garamond"/>
                <w:sz w:val="20"/>
                <w:szCs w:val="20"/>
                <w:lang w:eastAsia="es-SV"/>
              </w:rPr>
            </w:pPr>
            <w:r>
              <w:rPr>
                <w:rFonts w:ascii="Garamond" w:hAnsi="Garamond"/>
                <w:sz w:val="20"/>
                <w:szCs w:val="20"/>
                <w:lang w:eastAsia="es-SV"/>
              </w:rPr>
              <w:t xml:space="preserve">3 experiencias = </w:t>
            </w:r>
            <w:r w:rsidR="00607B7E">
              <w:rPr>
                <w:rFonts w:ascii="Garamond" w:hAnsi="Garamond"/>
                <w:sz w:val="20"/>
                <w:szCs w:val="20"/>
                <w:lang w:eastAsia="es-SV"/>
              </w:rPr>
              <w:t>35</w:t>
            </w:r>
            <w:r>
              <w:rPr>
                <w:rFonts w:ascii="Garamond" w:hAnsi="Garamond"/>
                <w:sz w:val="20"/>
                <w:szCs w:val="20"/>
                <w:lang w:eastAsia="es-SV"/>
              </w:rPr>
              <w:t xml:space="preserve"> puntos</w:t>
            </w:r>
          </w:p>
          <w:p w14:paraId="071299AE" w14:textId="46B43369" w:rsidR="00413C1B" w:rsidRPr="00137EAC" w:rsidRDefault="00413C1B" w:rsidP="009359BF">
            <w:pPr>
              <w:pStyle w:val="Sinespaciado"/>
              <w:ind w:left="360"/>
              <w:rPr>
                <w:rFonts w:ascii="Garamond" w:hAnsi="Garamond" w:cstheme="majorHAnsi"/>
                <w:bCs/>
                <w:sz w:val="20"/>
                <w:szCs w:val="20"/>
              </w:rPr>
            </w:pPr>
            <w:r w:rsidRPr="00137EAC">
              <w:rPr>
                <w:rFonts w:ascii="Garamond" w:hAnsi="Garamond"/>
                <w:sz w:val="20"/>
                <w:szCs w:val="20"/>
                <w:lang w:eastAsia="es-SV"/>
              </w:rPr>
              <w:t xml:space="preserve">Menos de 3 </w:t>
            </w:r>
            <w:r w:rsidR="00434C6F">
              <w:rPr>
                <w:rFonts w:ascii="Garamond" w:hAnsi="Garamond"/>
                <w:sz w:val="20"/>
                <w:szCs w:val="20"/>
                <w:lang w:eastAsia="es-SV"/>
              </w:rPr>
              <w:t xml:space="preserve">experiencias </w:t>
            </w:r>
            <w:r w:rsidRPr="00137EAC">
              <w:rPr>
                <w:rFonts w:ascii="Garamond" w:hAnsi="Garamond"/>
                <w:sz w:val="20"/>
                <w:szCs w:val="20"/>
                <w:lang w:eastAsia="es-SV"/>
              </w:rPr>
              <w:t>= 0 puntos</w:t>
            </w:r>
          </w:p>
        </w:tc>
        <w:tc>
          <w:tcPr>
            <w:tcW w:w="2446" w:type="dxa"/>
          </w:tcPr>
          <w:p w14:paraId="6F9E50AB" w14:textId="319ABD32" w:rsidR="00413C1B" w:rsidRPr="00137EAC" w:rsidRDefault="00060DE4" w:rsidP="009359BF">
            <w:pPr>
              <w:tabs>
                <w:tab w:val="left" w:pos="0"/>
                <w:tab w:val="left" w:pos="720"/>
              </w:tabs>
              <w:suppressAutoHyphens/>
              <w:jc w:val="center"/>
              <w:rPr>
                <w:rFonts w:cstheme="majorHAnsi"/>
                <w:spacing w:val="-3"/>
                <w:sz w:val="20"/>
                <w:szCs w:val="20"/>
              </w:rPr>
            </w:pPr>
            <w:r>
              <w:rPr>
                <w:rFonts w:cstheme="majorHAnsi"/>
                <w:spacing w:val="-3"/>
                <w:sz w:val="20"/>
                <w:szCs w:val="20"/>
              </w:rPr>
              <w:t>5</w:t>
            </w:r>
            <w:r w:rsidR="000438F0">
              <w:rPr>
                <w:rFonts w:cstheme="majorHAnsi"/>
                <w:spacing w:val="-3"/>
                <w:sz w:val="20"/>
                <w:szCs w:val="20"/>
              </w:rPr>
              <w:t>0</w:t>
            </w:r>
          </w:p>
        </w:tc>
      </w:tr>
      <w:tr w:rsidR="00413C1B" w:rsidRPr="0016130A" w14:paraId="169EFA22" w14:textId="77777777" w:rsidTr="00060DE4">
        <w:trPr>
          <w:jc w:val="center"/>
        </w:trPr>
        <w:tc>
          <w:tcPr>
            <w:tcW w:w="6382" w:type="dxa"/>
          </w:tcPr>
          <w:p w14:paraId="0F033A34" w14:textId="5E6D3FDB" w:rsidR="00F70136" w:rsidRPr="00F70136" w:rsidRDefault="00413C1B" w:rsidP="0063036D">
            <w:pPr>
              <w:pStyle w:val="Sinespaciado"/>
              <w:numPr>
                <w:ilvl w:val="0"/>
                <w:numId w:val="7"/>
              </w:numPr>
              <w:rPr>
                <w:sz w:val="20"/>
                <w:szCs w:val="20"/>
                <w:lang w:eastAsia="es-SV"/>
              </w:rPr>
            </w:pPr>
            <w:r w:rsidRPr="00137EAC">
              <w:rPr>
                <w:rFonts w:ascii="Garamond" w:hAnsi="Garamond"/>
                <w:sz w:val="20"/>
                <w:szCs w:val="20"/>
                <w:lang w:eastAsia="es-SV"/>
              </w:rPr>
              <w:t xml:space="preserve">La entidad </w:t>
            </w:r>
            <w:r w:rsidR="0063036D">
              <w:rPr>
                <w:rFonts w:ascii="Garamond" w:hAnsi="Garamond"/>
                <w:sz w:val="20"/>
                <w:szCs w:val="20"/>
                <w:lang w:eastAsia="es-SV"/>
              </w:rPr>
              <w:t>cuenta co</w:t>
            </w:r>
            <w:r w:rsidR="005B5F52">
              <w:rPr>
                <w:rFonts w:ascii="Garamond" w:hAnsi="Garamond"/>
                <w:sz w:val="20"/>
                <w:szCs w:val="20"/>
                <w:lang w:eastAsia="es-SV"/>
              </w:rPr>
              <w:t xml:space="preserve">mo al menos una </w:t>
            </w:r>
            <w:r w:rsidR="0063036D">
              <w:rPr>
                <w:rFonts w:ascii="Garamond" w:hAnsi="Garamond"/>
                <w:sz w:val="20"/>
                <w:szCs w:val="20"/>
                <w:lang w:eastAsia="es-SV"/>
              </w:rPr>
              <w:t xml:space="preserve">experiencia de análisis de contexto socioeconómico salvadoreño.   </w:t>
            </w:r>
          </w:p>
          <w:p w14:paraId="2927581A" w14:textId="77777777" w:rsidR="00413C1B" w:rsidRPr="00137EAC" w:rsidRDefault="00413C1B" w:rsidP="009359BF">
            <w:pPr>
              <w:pStyle w:val="Sinespaciado"/>
              <w:ind w:left="720"/>
              <w:rPr>
                <w:rFonts w:ascii="Garamond" w:hAnsi="Garamond"/>
                <w:sz w:val="20"/>
                <w:szCs w:val="20"/>
                <w:lang w:eastAsia="es-SV"/>
              </w:rPr>
            </w:pPr>
          </w:p>
          <w:p w14:paraId="656BB808" w14:textId="731BA86F" w:rsidR="00413C1B" w:rsidRPr="00137EAC" w:rsidRDefault="00413C1B" w:rsidP="009359BF">
            <w:pPr>
              <w:pStyle w:val="Sinespaciado"/>
              <w:ind w:left="313"/>
              <w:rPr>
                <w:rFonts w:ascii="Garamond" w:hAnsi="Garamond"/>
                <w:sz w:val="20"/>
                <w:szCs w:val="20"/>
                <w:lang w:eastAsia="es-SV"/>
              </w:rPr>
            </w:pPr>
            <w:r w:rsidRPr="00137EAC">
              <w:rPr>
                <w:rFonts w:ascii="Garamond" w:hAnsi="Garamond"/>
                <w:sz w:val="20"/>
                <w:szCs w:val="20"/>
                <w:lang w:eastAsia="es-SV"/>
              </w:rPr>
              <w:t xml:space="preserve">Posee </w:t>
            </w:r>
            <w:r w:rsidR="005B5F52">
              <w:rPr>
                <w:rFonts w:ascii="Garamond" w:hAnsi="Garamond"/>
                <w:sz w:val="20"/>
                <w:szCs w:val="20"/>
                <w:lang w:eastAsia="es-SV"/>
              </w:rPr>
              <w:t>más de una</w:t>
            </w:r>
            <w:r w:rsidR="00942600">
              <w:rPr>
                <w:rFonts w:ascii="Garamond" w:hAnsi="Garamond"/>
                <w:sz w:val="20"/>
                <w:szCs w:val="20"/>
                <w:lang w:eastAsia="es-SV"/>
              </w:rPr>
              <w:t xml:space="preserve"> </w:t>
            </w:r>
            <w:r w:rsidR="00F70136">
              <w:rPr>
                <w:rFonts w:ascii="Garamond" w:hAnsi="Garamond"/>
                <w:sz w:val="20"/>
                <w:szCs w:val="20"/>
                <w:lang w:eastAsia="es-SV"/>
              </w:rPr>
              <w:t xml:space="preserve">experiencia </w:t>
            </w:r>
            <w:r w:rsidRPr="00137EAC">
              <w:rPr>
                <w:rFonts w:ascii="Garamond" w:hAnsi="Garamond"/>
                <w:sz w:val="20"/>
                <w:szCs w:val="20"/>
                <w:lang w:eastAsia="es-SV"/>
              </w:rPr>
              <w:t xml:space="preserve">= </w:t>
            </w:r>
            <w:r w:rsidR="00C8716C">
              <w:rPr>
                <w:rFonts w:ascii="Garamond" w:hAnsi="Garamond"/>
                <w:sz w:val="20"/>
                <w:szCs w:val="20"/>
                <w:lang w:eastAsia="es-SV"/>
              </w:rPr>
              <w:t>50</w:t>
            </w:r>
            <w:r w:rsidRPr="00137EAC">
              <w:rPr>
                <w:rFonts w:ascii="Garamond" w:hAnsi="Garamond"/>
                <w:sz w:val="20"/>
                <w:szCs w:val="20"/>
                <w:lang w:eastAsia="es-SV"/>
              </w:rPr>
              <w:t xml:space="preserve"> puntos</w:t>
            </w:r>
          </w:p>
          <w:p w14:paraId="707FFBE5" w14:textId="7717618F" w:rsidR="00413C1B" w:rsidRPr="00137EAC" w:rsidRDefault="0063036D" w:rsidP="009359BF">
            <w:pPr>
              <w:pStyle w:val="Sinespaciado"/>
              <w:ind w:left="313"/>
              <w:rPr>
                <w:rFonts w:ascii="Garamond" w:hAnsi="Garamond"/>
                <w:sz w:val="20"/>
                <w:szCs w:val="20"/>
                <w:lang w:eastAsia="es-SV"/>
              </w:rPr>
            </w:pPr>
            <w:r>
              <w:rPr>
                <w:rFonts w:ascii="Garamond" w:hAnsi="Garamond"/>
                <w:sz w:val="20"/>
                <w:szCs w:val="20"/>
                <w:lang w:eastAsia="es-SV"/>
              </w:rPr>
              <w:t xml:space="preserve">No posee </w:t>
            </w:r>
            <w:r w:rsidR="00F70136">
              <w:rPr>
                <w:rFonts w:ascii="Garamond" w:hAnsi="Garamond"/>
                <w:sz w:val="20"/>
                <w:szCs w:val="20"/>
                <w:lang w:eastAsia="es-SV"/>
              </w:rPr>
              <w:t xml:space="preserve">experiencia </w:t>
            </w:r>
            <w:r w:rsidR="00413C1B" w:rsidRPr="00137EAC">
              <w:rPr>
                <w:rFonts w:ascii="Garamond" w:hAnsi="Garamond"/>
                <w:sz w:val="20"/>
                <w:szCs w:val="20"/>
                <w:lang w:eastAsia="es-SV"/>
              </w:rPr>
              <w:t>= 0 puntos</w:t>
            </w:r>
          </w:p>
        </w:tc>
        <w:tc>
          <w:tcPr>
            <w:tcW w:w="2446" w:type="dxa"/>
          </w:tcPr>
          <w:p w14:paraId="78EF7D18" w14:textId="3595E086" w:rsidR="00413C1B" w:rsidRPr="00137EAC" w:rsidRDefault="00060DE4" w:rsidP="009359BF">
            <w:pPr>
              <w:tabs>
                <w:tab w:val="left" w:pos="0"/>
                <w:tab w:val="left" w:pos="720"/>
              </w:tabs>
              <w:suppressAutoHyphens/>
              <w:jc w:val="center"/>
              <w:rPr>
                <w:rFonts w:cstheme="majorHAnsi"/>
                <w:spacing w:val="-3"/>
                <w:sz w:val="20"/>
                <w:szCs w:val="20"/>
              </w:rPr>
            </w:pPr>
            <w:r>
              <w:rPr>
                <w:rFonts w:cstheme="majorHAnsi"/>
                <w:spacing w:val="-3"/>
                <w:sz w:val="20"/>
                <w:szCs w:val="20"/>
              </w:rPr>
              <w:t>5</w:t>
            </w:r>
            <w:r w:rsidR="005B5F52">
              <w:rPr>
                <w:rFonts w:cstheme="majorHAnsi"/>
                <w:spacing w:val="-3"/>
                <w:sz w:val="20"/>
                <w:szCs w:val="20"/>
              </w:rPr>
              <w:t>0</w:t>
            </w:r>
          </w:p>
        </w:tc>
      </w:tr>
      <w:tr w:rsidR="00413C1B" w:rsidRPr="0016130A" w14:paraId="3D927A2A" w14:textId="77777777" w:rsidTr="00060DE4">
        <w:trPr>
          <w:jc w:val="center"/>
        </w:trPr>
        <w:tc>
          <w:tcPr>
            <w:tcW w:w="6382" w:type="dxa"/>
            <w:shd w:val="clear" w:color="auto" w:fill="8EAADB" w:themeFill="accent1" w:themeFillTint="99"/>
          </w:tcPr>
          <w:p w14:paraId="6BEE99EE" w14:textId="77777777" w:rsidR="00413C1B" w:rsidRPr="0016130A" w:rsidRDefault="00413C1B" w:rsidP="009359BF">
            <w:pPr>
              <w:widowControl w:val="0"/>
              <w:tabs>
                <w:tab w:val="left" w:pos="0"/>
                <w:tab w:val="left" w:pos="720"/>
              </w:tabs>
              <w:suppressAutoHyphens/>
              <w:overflowPunct w:val="0"/>
              <w:autoSpaceDE w:val="0"/>
              <w:autoSpaceDN w:val="0"/>
              <w:adjustRightInd w:val="0"/>
              <w:rPr>
                <w:rFonts w:eastAsia="MS Mincho" w:cstheme="minorHAnsi"/>
                <w:b/>
                <w:bCs/>
              </w:rPr>
            </w:pPr>
            <w:r>
              <w:rPr>
                <w:rFonts w:eastAsia="MS Mincho" w:cstheme="minorHAnsi"/>
                <w:b/>
                <w:bCs/>
              </w:rPr>
              <w:t xml:space="preserve">2. </w:t>
            </w:r>
            <w:r w:rsidRPr="0016130A">
              <w:rPr>
                <w:rFonts w:eastAsia="MS Mincho" w:cstheme="minorHAnsi"/>
                <w:b/>
                <w:bCs/>
              </w:rPr>
              <w:t>Metodología, enfoque y plan de ejecución</w:t>
            </w:r>
          </w:p>
        </w:tc>
        <w:tc>
          <w:tcPr>
            <w:tcW w:w="2446" w:type="dxa"/>
            <w:shd w:val="clear" w:color="auto" w:fill="8EAADB" w:themeFill="accent1" w:themeFillTint="99"/>
          </w:tcPr>
          <w:p w14:paraId="3B94266A" w14:textId="53D7B883" w:rsidR="00413C1B" w:rsidRPr="00137EAC" w:rsidRDefault="00B64452" w:rsidP="009359BF">
            <w:pPr>
              <w:widowControl w:val="0"/>
              <w:tabs>
                <w:tab w:val="left" w:pos="0"/>
                <w:tab w:val="left" w:pos="720"/>
              </w:tabs>
              <w:suppressAutoHyphens/>
              <w:overflowPunct w:val="0"/>
              <w:autoSpaceDE w:val="0"/>
              <w:autoSpaceDN w:val="0"/>
              <w:adjustRightInd w:val="0"/>
              <w:rPr>
                <w:rFonts w:eastAsia="MS Mincho" w:cstheme="minorHAnsi"/>
                <w:b/>
                <w:bCs/>
              </w:rPr>
            </w:pPr>
            <w:r>
              <w:rPr>
                <w:rFonts w:eastAsia="MS Mincho" w:cstheme="minorHAnsi"/>
                <w:b/>
                <w:bCs/>
              </w:rPr>
              <w:t>400</w:t>
            </w:r>
            <w:r w:rsidR="00413C1B" w:rsidRPr="00137EAC">
              <w:rPr>
                <w:rFonts w:eastAsia="MS Mincho" w:cstheme="minorHAnsi"/>
                <w:b/>
                <w:bCs/>
              </w:rPr>
              <w:t xml:space="preserve"> puntos</w:t>
            </w:r>
          </w:p>
        </w:tc>
      </w:tr>
      <w:tr w:rsidR="00060DE4" w:rsidRPr="0016130A" w14:paraId="26338035" w14:textId="77777777" w:rsidTr="009D7D8A">
        <w:trPr>
          <w:trHeight w:val="1570"/>
          <w:jc w:val="center"/>
        </w:trPr>
        <w:tc>
          <w:tcPr>
            <w:tcW w:w="8828" w:type="dxa"/>
            <w:gridSpan w:val="2"/>
          </w:tcPr>
          <w:p w14:paraId="17DAF57C" w14:textId="73F2EE45" w:rsidR="00060DE4" w:rsidRP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t xml:space="preserve">El oferente deberá presentar la propuesta metodológica que utilizará para la realización de la “Consultoría”, de conformidad a la naturaleza del proyecto. </w:t>
            </w:r>
          </w:p>
          <w:p w14:paraId="6181A55E" w14:textId="5BAE7262" w:rsid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t>En este rubro se evaluará la adecuación de la propuesta técnica para ejecutar los trabajos de acuerdo con el alcance de los trabajos, metodología de ejecución para el cumplimiento de los términos de referencia y un plan de trabajo, el puntaje será de</w:t>
            </w:r>
            <w:r w:rsidR="002739C8">
              <w:rPr>
                <w:rFonts w:cstheme="majorHAnsi"/>
                <w:bCs/>
                <w:spacing w:val="-3"/>
                <w:sz w:val="20"/>
                <w:szCs w:val="20"/>
              </w:rPr>
              <w:t xml:space="preserve"> 400</w:t>
            </w:r>
            <w:r w:rsidRPr="00060DE4">
              <w:rPr>
                <w:rFonts w:cstheme="majorHAnsi"/>
                <w:bCs/>
                <w:spacing w:val="-3"/>
                <w:sz w:val="20"/>
                <w:szCs w:val="20"/>
              </w:rPr>
              <w:t xml:space="preserve"> puntos.</w:t>
            </w:r>
          </w:p>
          <w:p w14:paraId="069C0679" w14:textId="66804270" w:rsidR="00060DE4" w:rsidRP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t>Se considerarán como factores positivos los desarrollos adicionales a los términos de referencia.</w:t>
            </w:r>
          </w:p>
          <w:p w14:paraId="6658CE6A" w14:textId="77777777" w:rsidR="00060DE4" w:rsidRP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lastRenderedPageBreak/>
              <w:t>Se hará una evaluación de la calidad y de la relevancia. Los factores positivos se calificarán de acuerdo con el siguiente detalle:</w:t>
            </w:r>
          </w:p>
          <w:p w14:paraId="57AF4194" w14:textId="15CC740A" w:rsidR="00060DE4" w:rsidRP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t xml:space="preserve">Valor adicional 1: Corresponde a las propuestas que incluyan los elementos que exceden los servicios establecidos en los términos de referencia. En este caso, el puntaje de la evaluación será de </w:t>
            </w:r>
            <w:r w:rsidR="00035372">
              <w:rPr>
                <w:rFonts w:cstheme="majorHAnsi"/>
                <w:bCs/>
                <w:spacing w:val="-3"/>
                <w:sz w:val="20"/>
                <w:szCs w:val="20"/>
              </w:rPr>
              <w:t>360</w:t>
            </w:r>
            <w:r w:rsidRPr="00060DE4">
              <w:rPr>
                <w:rFonts w:cstheme="majorHAnsi"/>
                <w:bCs/>
                <w:spacing w:val="-3"/>
                <w:sz w:val="20"/>
                <w:szCs w:val="20"/>
              </w:rPr>
              <w:t xml:space="preserve"> puntos.</w:t>
            </w:r>
          </w:p>
          <w:p w14:paraId="667E48F5" w14:textId="54995403" w:rsidR="00060DE4" w:rsidRP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t xml:space="preserve">Valor adicional 2: Corresponde a las propuestas que además de enunciar lo definido en los términos de referencia incluyen o amplían el desarrollo de algunos temas específicos. En este caso, el puntaje de la evaluación será de </w:t>
            </w:r>
            <w:r w:rsidR="008B28FA">
              <w:rPr>
                <w:rFonts w:cstheme="majorHAnsi"/>
                <w:bCs/>
                <w:spacing w:val="-3"/>
                <w:sz w:val="20"/>
                <w:szCs w:val="20"/>
              </w:rPr>
              <w:t>400</w:t>
            </w:r>
            <w:r w:rsidRPr="00060DE4">
              <w:rPr>
                <w:rFonts w:cstheme="majorHAnsi"/>
                <w:bCs/>
                <w:spacing w:val="-3"/>
                <w:sz w:val="20"/>
                <w:szCs w:val="20"/>
              </w:rPr>
              <w:t xml:space="preserve"> puntos.</w:t>
            </w:r>
          </w:p>
          <w:p w14:paraId="5FCD9D32" w14:textId="5A4BABB7" w:rsidR="00060DE4" w:rsidRDefault="00060DE4" w:rsidP="00060DE4">
            <w:pPr>
              <w:tabs>
                <w:tab w:val="left" w:pos="0"/>
                <w:tab w:val="left" w:pos="720"/>
              </w:tabs>
              <w:suppressAutoHyphens/>
              <w:jc w:val="left"/>
              <w:rPr>
                <w:rFonts w:cstheme="majorHAnsi"/>
                <w:bCs/>
                <w:spacing w:val="-3"/>
                <w:sz w:val="20"/>
                <w:szCs w:val="20"/>
              </w:rPr>
            </w:pPr>
            <w:r w:rsidRPr="00060DE4">
              <w:rPr>
                <w:rFonts w:cstheme="majorHAnsi"/>
                <w:bCs/>
                <w:spacing w:val="-3"/>
                <w:sz w:val="20"/>
                <w:szCs w:val="20"/>
              </w:rPr>
              <w:t xml:space="preserve">No presenta </w:t>
            </w:r>
            <w:r w:rsidR="00FF79D0">
              <w:rPr>
                <w:rFonts w:cstheme="majorHAnsi"/>
                <w:bCs/>
                <w:spacing w:val="-3"/>
                <w:sz w:val="20"/>
                <w:szCs w:val="20"/>
              </w:rPr>
              <w:t xml:space="preserve">valor adicional en la </w:t>
            </w:r>
            <w:r w:rsidRPr="00060DE4">
              <w:rPr>
                <w:rFonts w:cstheme="majorHAnsi"/>
                <w:bCs/>
                <w:spacing w:val="-3"/>
                <w:sz w:val="20"/>
                <w:szCs w:val="20"/>
              </w:rPr>
              <w:t xml:space="preserve">propuesta metodológica = </w:t>
            </w:r>
            <w:r w:rsidR="00886BBA">
              <w:rPr>
                <w:rFonts w:cstheme="majorHAnsi"/>
                <w:bCs/>
                <w:spacing w:val="-3"/>
                <w:sz w:val="20"/>
                <w:szCs w:val="20"/>
              </w:rPr>
              <w:t>28</w:t>
            </w:r>
            <w:r w:rsidRPr="00060DE4">
              <w:rPr>
                <w:rFonts w:cstheme="majorHAnsi"/>
                <w:bCs/>
                <w:spacing w:val="-3"/>
                <w:sz w:val="20"/>
                <w:szCs w:val="20"/>
              </w:rPr>
              <w:t>0 puntos</w:t>
            </w:r>
          </w:p>
          <w:p w14:paraId="32489972" w14:textId="6E147754" w:rsidR="00FF79D0" w:rsidRPr="00137EAC" w:rsidRDefault="00FF79D0" w:rsidP="00060DE4">
            <w:pPr>
              <w:tabs>
                <w:tab w:val="left" w:pos="0"/>
                <w:tab w:val="left" w:pos="720"/>
              </w:tabs>
              <w:suppressAutoHyphens/>
              <w:jc w:val="left"/>
              <w:rPr>
                <w:rFonts w:cstheme="majorHAnsi"/>
                <w:b/>
                <w:spacing w:val="-3"/>
                <w:sz w:val="20"/>
                <w:szCs w:val="20"/>
              </w:rPr>
            </w:pPr>
            <w:r w:rsidRPr="00060DE4">
              <w:rPr>
                <w:rFonts w:cstheme="majorHAnsi"/>
                <w:bCs/>
                <w:spacing w:val="-3"/>
                <w:sz w:val="20"/>
                <w:szCs w:val="20"/>
              </w:rPr>
              <w:t>No presenta propuesta metodológica = 0 puntos</w:t>
            </w:r>
          </w:p>
        </w:tc>
      </w:tr>
      <w:tr w:rsidR="00413C1B" w:rsidRPr="0016130A" w14:paraId="11C47E68" w14:textId="77777777" w:rsidTr="00060DE4">
        <w:trPr>
          <w:jc w:val="center"/>
        </w:trPr>
        <w:tc>
          <w:tcPr>
            <w:tcW w:w="6382" w:type="dxa"/>
            <w:shd w:val="clear" w:color="auto" w:fill="8EAADB" w:themeFill="accent1" w:themeFillTint="99"/>
          </w:tcPr>
          <w:p w14:paraId="688E4A3D" w14:textId="63B14CF9" w:rsidR="00413C1B" w:rsidRPr="0016130A" w:rsidRDefault="00413C1B" w:rsidP="009359BF">
            <w:pPr>
              <w:widowControl w:val="0"/>
              <w:tabs>
                <w:tab w:val="left" w:pos="0"/>
                <w:tab w:val="left" w:pos="720"/>
              </w:tabs>
              <w:suppressAutoHyphens/>
              <w:overflowPunct w:val="0"/>
              <w:autoSpaceDE w:val="0"/>
              <w:autoSpaceDN w:val="0"/>
              <w:adjustRightInd w:val="0"/>
              <w:rPr>
                <w:rFonts w:eastAsia="MS Mincho" w:cstheme="minorHAnsi"/>
                <w:b/>
                <w:bCs/>
              </w:rPr>
            </w:pPr>
            <w:r>
              <w:rPr>
                <w:rFonts w:eastAsia="MS Mincho" w:cstheme="minorHAnsi"/>
                <w:b/>
                <w:bCs/>
              </w:rPr>
              <w:lastRenderedPageBreak/>
              <w:t xml:space="preserve">3. </w:t>
            </w:r>
            <w:r w:rsidRPr="00F16802">
              <w:rPr>
                <w:rFonts w:eastAsia="MS Mincho" w:cstheme="minorHAnsi"/>
                <w:b/>
                <w:bCs/>
              </w:rPr>
              <w:t>Cualificación del personal clave</w:t>
            </w:r>
          </w:p>
        </w:tc>
        <w:tc>
          <w:tcPr>
            <w:tcW w:w="2446" w:type="dxa"/>
            <w:shd w:val="clear" w:color="auto" w:fill="8EAADB" w:themeFill="accent1" w:themeFillTint="99"/>
          </w:tcPr>
          <w:p w14:paraId="35C2EB2A" w14:textId="20564D98" w:rsidR="00413C1B" w:rsidRPr="0016130A" w:rsidRDefault="00413C1B" w:rsidP="009359BF">
            <w:pPr>
              <w:pStyle w:val="Prrafodelista"/>
              <w:widowControl w:val="0"/>
              <w:tabs>
                <w:tab w:val="left" w:pos="0"/>
                <w:tab w:val="left" w:pos="720"/>
              </w:tabs>
              <w:suppressAutoHyphens/>
              <w:overflowPunct w:val="0"/>
              <w:autoSpaceDE w:val="0"/>
              <w:autoSpaceDN w:val="0"/>
              <w:adjustRightInd w:val="0"/>
              <w:contextualSpacing w:val="0"/>
              <w:rPr>
                <w:rFonts w:ascii="Garamond" w:eastAsia="MS Mincho" w:hAnsi="Garamond" w:cstheme="minorHAnsi"/>
                <w:b/>
                <w:bCs/>
              </w:rPr>
            </w:pPr>
            <w:r w:rsidRPr="0016130A">
              <w:rPr>
                <w:rFonts w:ascii="Garamond" w:eastAsia="MS Mincho" w:hAnsi="Garamond" w:cstheme="minorHAnsi"/>
                <w:b/>
                <w:bCs/>
              </w:rPr>
              <w:t xml:space="preserve"> </w:t>
            </w:r>
            <w:r w:rsidR="0075302A">
              <w:rPr>
                <w:rFonts w:ascii="Garamond" w:eastAsia="MS Mincho" w:hAnsi="Garamond" w:cstheme="minorHAnsi"/>
                <w:b/>
                <w:bCs/>
              </w:rPr>
              <w:t>300</w:t>
            </w:r>
            <w:r w:rsidRPr="0016130A">
              <w:rPr>
                <w:rFonts w:ascii="Garamond" w:eastAsia="MS Mincho" w:hAnsi="Garamond" w:cstheme="minorHAnsi"/>
                <w:b/>
                <w:bCs/>
              </w:rPr>
              <w:t xml:space="preserve"> puntos</w:t>
            </w:r>
          </w:p>
        </w:tc>
      </w:tr>
      <w:tr w:rsidR="00413C1B" w:rsidRPr="0016130A" w14:paraId="5AF5FAF0" w14:textId="77777777" w:rsidTr="00060DE4">
        <w:trPr>
          <w:jc w:val="center"/>
        </w:trPr>
        <w:tc>
          <w:tcPr>
            <w:tcW w:w="6382" w:type="dxa"/>
          </w:tcPr>
          <w:p w14:paraId="3A320E95" w14:textId="77777777" w:rsidR="00413C1B" w:rsidRPr="00137EAC" w:rsidRDefault="00413C1B" w:rsidP="009359BF">
            <w:pPr>
              <w:pStyle w:val="Sinespaciado"/>
              <w:ind w:left="29"/>
              <w:rPr>
                <w:rFonts w:ascii="Garamond" w:hAnsi="Garamond"/>
                <w:b/>
                <w:bCs/>
                <w:sz w:val="20"/>
                <w:szCs w:val="20"/>
                <w:u w:val="single"/>
                <w:lang w:eastAsia="es-SV"/>
              </w:rPr>
            </w:pPr>
            <w:r w:rsidRPr="00137EAC">
              <w:rPr>
                <w:rFonts w:ascii="Garamond" w:hAnsi="Garamond" w:cstheme="majorHAnsi"/>
                <w:b/>
                <w:bCs/>
                <w:sz w:val="20"/>
                <w:szCs w:val="20"/>
                <w:u w:val="single"/>
                <w:lang w:val="es-MX"/>
              </w:rPr>
              <w:t xml:space="preserve">a.- </w:t>
            </w:r>
            <w:r w:rsidRPr="00137EAC">
              <w:rPr>
                <w:rFonts w:ascii="Garamond" w:hAnsi="Garamond"/>
                <w:b/>
                <w:bCs/>
                <w:sz w:val="20"/>
                <w:szCs w:val="20"/>
                <w:u w:val="single"/>
                <w:lang w:eastAsia="es-SV"/>
              </w:rPr>
              <w:t>Consultor/a Líder</w:t>
            </w:r>
          </w:p>
          <w:p w14:paraId="2D6649D0" w14:textId="77777777" w:rsidR="00413C1B" w:rsidRDefault="00413C1B" w:rsidP="009359BF">
            <w:pPr>
              <w:pStyle w:val="Sinespaciado"/>
              <w:rPr>
                <w:rFonts w:ascii="Garamond" w:hAnsi="Garamond"/>
                <w:sz w:val="20"/>
                <w:szCs w:val="20"/>
                <w:lang w:eastAsia="es-SV"/>
              </w:rPr>
            </w:pPr>
          </w:p>
          <w:p w14:paraId="482A88AE" w14:textId="56C13877" w:rsidR="00413C1B" w:rsidRPr="00BC11EF" w:rsidRDefault="00413C1B" w:rsidP="009359BF">
            <w:pPr>
              <w:pStyle w:val="Sinespaciado"/>
              <w:rPr>
                <w:rFonts w:ascii="Garamond" w:hAnsi="Garamond"/>
                <w:sz w:val="20"/>
                <w:szCs w:val="20"/>
                <w:lang w:eastAsia="es-SV"/>
              </w:rPr>
            </w:pPr>
            <w:r w:rsidRPr="00BC11EF">
              <w:rPr>
                <w:rFonts w:ascii="Garamond" w:hAnsi="Garamond"/>
                <w:sz w:val="20"/>
                <w:szCs w:val="20"/>
                <w:lang w:eastAsia="es-SV"/>
              </w:rPr>
              <w:t>- Formación académica (</w:t>
            </w:r>
            <w:r w:rsidR="001C0C71" w:rsidRPr="00BC11EF">
              <w:rPr>
                <w:rFonts w:ascii="Garamond" w:hAnsi="Garamond"/>
                <w:sz w:val="20"/>
                <w:szCs w:val="20"/>
                <w:lang w:eastAsia="es-SV"/>
              </w:rPr>
              <w:t xml:space="preserve">40 </w:t>
            </w:r>
            <w:r w:rsidRPr="00BC11EF">
              <w:rPr>
                <w:rFonts w:ascii="Garamond" w:hAnsi="Garamond"/>
                <w:sz w:val="20"/>
                <w:szCs w:val="20"/>
                <w:lang w:eastAsia="es-SV"/>
              </w:rPr>
              <w:t>puntos):</w:t>
            </w:r>
            <w:r w:rsidR="00C8716C" w:rsidRPr="00BC11EF">
              <w:rPr>
                <w:rFonts w:ascii="Garamond" w:hAnsi="Garamond"/>
                <w:sz w:val="20"/>
                <w:szCs w:val="20"/>
                <w:lang w:eastAsia="es-SV"/>
              </w:rPr>
              <w:t xml:space="preserve"> </w:t>
            </w:r>
          </w:p>
          <w:p w14:paraId="22CA4611" w14:textId="23FDD068" w:rsidR="00413C1B" w:rsidRPr="00BC11EF" w:rsidRDefault="00413C1B" w:rsidP="00413C1B">
            <w:pPr>
              <w:pStyle w:val="Sinespaciado"/>
              <w:numPr>
                <w:ilvl w:val="0"/>
                <w:numId w:val="7"/>
              </w:numPr>
              <w:rPr>
                <w:rFonts w:ascii="Garamond" w:hAnsi="Garamond"/>
                <w:sz w:val="20"/>
                <w:szCs w:val="20"/>
                <w:lang w:eastAsia="es-SV"/>
              </w:rPr>
            </w:pPr>
            <w:r w:rsidRPr="00BC11EF">
              <w:rPr>
                <w:rFonts w:ascii="Garamond" w:hAnsi="Garamond"/>
                <w:sz w:val="20"/>
                <w:szCs w:val="20"/>
                <w:lang w:eastAsia="es-SV"/>
              </w:rPr>
              <w:t xml:space="preserve">Profesional con estudios </w:t>
            </w:r>
            <w:r w:rsidR="00786C93" w:rsidRPr="00BC11EF">
              <w:rPr>
                <w:rFonts w:ascii="Garamond" w:hAnsi="Garamond"/>
                <w:sz w:val="20"/>
                <w:szCs w:val="20"/>
                <w:lang w:eastAsia="es-SV"/>
              </w:rPr>
              <w:t>economía</w:t>
            </w:r>
            <w:r w:rsidR="00D117C0" w:rsidRPr="00BC11EF">
              <w:rPr>
                <w:rFonts w:ascii="Garamond" w:hAnsi="Garamond"/>
                <w:sz w:val="20"/>
                <w:szCs w:val="20"/>
                <w:lang w:eastAsia="es-SV"/>
              </w:rPr>
              <w:t xml:space="preserve">, de preferencia con estudios de postgrado. </w:t>
            </w:r>
          </w:p>
          <w:p w14:paraId="5B30E10C" w14:textId="6E6F9C5E" w:rsidR="00D541CE" w:rsidRPr="00BC11EF" w:rsidRDefault="002963DB" w:rsidP="00D541CE">
            <w:pPr>
              <w:pStyle w:val="Sinespaciado"/>
              <w:ind w:left="720"/>
              <w:rPr>
                <w:rFonts w:ascii="Garamond" w:hAnsi="Garamond"/>
                <w:sz w:val="20"/>
                <w:szCs w:val="20"/>
                <w:lang w:eastAsia="es-SV"/>
              </w:rPr>
            </w:pPr>
            <w:r w:rsidRPr="00BC11EF">
              <w:rPr>
                <w:rFonts w:ascii="Garamond" w:hAnsi="Garamond"/>
                <w:sz w:val="20"/>
                <w:szCs w:val="20"/>
                <w:lang w:eastAsia="es-SV"/>
              </w:rPr>
              <w:t xml:space="preserve">Estudios de postgrado = </w:t>
            </w:r>
            <w:r w:rsidR="001C0C71" w:rsidRPr="00BC11EF">
              <w:rPr>
                <w:rFonts w:ascii="Garamond" w:hAnsi="Garamond"/>
                <w:sz w:val="20"/>
                <w:szCs w:val="20"/>
                <w:lang w:eastAsia="es-SV"/>
              </w:rPr>
              <w:t>40</w:t>
            </w:r>
            <w:r w:rsidRPr="00BC11EF">
              <w:rPr>
                <w:rFonts w:ascii="Garamond" w:hAnsi="Garamond"/>
                <w:sz w:val="20"/>
                <w:szCs w:val="20"/>
                <w:lang w:eastAsia="es-SV"/>
              </w:rPr>
              <w:t xml:space="preserve"> puntos</w:t>
            </w:r>
          </w:p>
          <w:p w14:paraId="2C6AD8B4" w14:textId="796A43C8" w:rsidR="00D541CE" w:rsidRPr="00BC11EF" w:rsidRDefault="00D541CE" w:rsidP="00D541CE">
            <w:pPr>
              <w:pStyle w:val="Sinespaciado"/>
              <w:ind w:left="720"/>
              <w:rPr>
                <w:rFonts w:ascii="Garamond" w:hAnsi="Garamond"/>
                <w:sz w:val="20"/>
                <w:szCs w:val="20"/>
                <w:lang w:eastAsia="es-SV"/>
              </w:rPr>
            </w:pPr>
            <w:r w:rsidRPr="00BC11EF">
              <w:rPr>
                <w:rFonts w:ascii="Garamond" w:hAnsi="Garamond"/>
                <w:sz w:val="20"/>
                <w:szCs w:val="20"/>
                <w:lang w:eastAsia="es-SV"/>
              </w:rPr>
              <w:t xml:space="preserve">Licenciatura de economía = </w:t>
            </w:r>
            <w:r w:rsidR="002963DB" w:rsidRPr="00BC11EF">
              <w:rPr>
                <w:rFonts w:ascii="Garamond" w:hAnsi="Garamond"/>
                <w:sz w:val="20"/>
                <w:szCs w:val="20"/>
                <w:lang w:eastAsia="es-SV"/>
              </w:rPr>
              <w:t>2</w:t>
            </w:r>
            <w:r w:rsidR="001C0C71" w:rsidRPr="00BC11EF">
              <w:rPr>
                <w:rFonts w:ascii="Garamond" w:hAnsi="Garamond"/>
                <w:sz w:val="20"/>
                <w:szCs w:val="20"/>
                <w:lang w:eastAsia="es-SV"/>
              </w:rPr>
              <w:t>8</w:t>
            </w:r>
            <w:r w:rsidR="002963DB" w:rsidRPr="00BC11EF">
              <w:rPr>
                <w:rFonts w:ascii="Garamond" w:hAnsi="Garamond"/>
                <w:sz w:val="20"/>
                <w:szCs w:val="20"/>
                <w:lang w:eastAsia="es-SV"/>
              </w:rPr>
              <w:t xml:space="preserve"> puntos</w:t>
            </w:r>
            <w:r w:rsidR="00C775EF" w:rsidRPr="00BC11EF">
              <w:rPr>
                <w:rFonts w:ascii="Garamond" w:hAnsi="Garamond"/>
                <w:sz w:val="20"/>
                <w:szCs w:val="20"/>
                <w:lang w:eastAsia="es-SV"/>
              </w:rPr>
              <w:t xml:space="preserve"> </w:t>
            </w:r>
          </w:p>
          <w:p w14:paraId="14BE0B82" w14:textId="0D8FBB1E" w:rsidR="002963DB" w:rsidRPr="00BC11EF" w:rsidRDefault="002963DB" w:rsidP="00D541CE">
            <w:pPr>
              <w:pStyle w:val="Sinespaciado"/>
              <w:ind w:left="720"/>
              <w:rPr>
                <w:rFonts w:ascii="Garamond" w:hAnsi="Garamond"/>
                <w:sz w:val="20"/>
                <w:szCs w:val="20"/>
                <w:lang w:eastAsia="es-SV"/>
              </w:rPr>
            </w:pPr>
            <w:r w:rsidRPr="00BC11EF">
              <w:rPr>
                <w:rFonts w:ascii="Garamond" w:hAnsi="Garamond"/>
                <w:sz w:val="20"/>
                <w:szCs w:val="20"/>
                <w:lang w:eastAsia="es-SV"/>
              </w:rPr>
              <w:t>No tiene licenciatura = 0 puntos</w:t>
            </w:r>
          </w:p>
          <w:p w14:paraId="44EEBF42" w14:textId="7BB6F530" w:rsidR="00413C1B" w:rsidRPr="00BC11EF" w:rsidRDefault="00413C1B" w:rsidP="009359BF">
            <w:pPr>
              <w:pStyle w:val="Sinespaciado"/>
              <w:ind w:left="29"/>
              <w:rPr>
                <w:rFonts w:ascii="Garamond" w:hAnsi="Garamond"/>
                <w:sz w:val="20"/>
                <w:szCs w:val="20"/>
                <w:lang w:eastAsia="es-SV"/>
              </w:rPr>
            </w:pPr>
            <w:r w:rsidRPr="00BC11EF">
              <w:rPr>
                <w:rFonts w:ascii="Garamond" w:hAnsi="Garamond"/>
                <w:sz w:val="20"/>
                <w:szCs w:val="20"/>
                <w:lang w:eastAsia="es-SV"/>
              </w:rPr>
              <w:t>- Experiencia general (</w:t>
            </w:r>
            <w:r w:rsidR="001C0C71" w:rsidRPr="00BC11EF">
              <w:rPr>
                <w:rFonts w:ascii="Garamond" w:hAnsi="Garamond"/>
                <w:sz w:val="20"/>
                <w:szCs w:val="20"/>
                <w:lang w:eastAsia="es-SV"/>
              </w:rPr>
              <w:t>40</w:t>
            </w:r>
            <w:r w:rsidRPr="00BC11EF">
              <w:rPr>
                <w:rFonts w:ascii="Garamond" w:hAnsi="Garamond"/>
                <w:sz w:val="20"/>
                <w:szCs w:val="20"/>
                <w:lang w:eastAsia="es-SV"/>
              </w:rPr>
              <w:t xml:space="preserve"> puntos):</w:t>
            </w:r>
            <w:r w:rsidR="00C8716C" w:rsidRPr="00BC11EF">
              <w:rPr>
                <w:rFonts w:ascii="Garamond" w:hAnsi="Garamond"/>
                <w:sz w:val="20"/>
                <w:szCs w:val="20"/>
                <w:lang w:eastAsia="es-SV"/>
              </w:rPr>
              <w:t xml:space="preserve"> </w:t>
            </w:r>
          </w:p>
          <w:p w14:paraId="38AB644D" w14:textId="4C510B97" w:rsidR="00413C1B" w:rsidRPr="00BC11EF" w:rsidRDefault="00413C1B" w:rsidP="00413C1B">
            <w:pPr>
              <w:pStyle w:val="Sinespaciado"/>
              <w:numPr>
                <w:ilvl w:val="0"/>
                <w:numId w:val="7"/>
              </w:numPr>
              <w:rPr>
                <w:rFonts w:ascii="Garamond" w:hAnsi="Garamond"/>
                <w:sz w:val="20"/>
                <w:szCs w:val="20"/>
                <w:lang w:eastAsia="es-SV"/>
              </w:rPr>
            </w:pPr>
            <w:r w:rsidRPr="00BC11EF">
              <w:rPr>
                <w:rFonts w:ascii="Garamond" w:hAnsi="Garamond"/>
                <w:sz w:val="20"/>
                <w:szCs w:val="20"/>
                <w:lang w:eastAsia="es-SV"/>
              </w:rPr>
              <w:t>Experiencias de trabajo</w:t>
            </w:r>
            <w:r w:rsidR="00736E7C" w:rsidRPr="00BC11EF">
              <w:rPr>
                <w:rFonts w:ascii="Garamond" w:hAnsi="Garamond"/>
                <w:sz w:val="20"/>
                <w:szCs w:val="20"/>
                <w:lang w:eastAsia="es-SV"/>
              </w:rPr>
              <w:t xml:space="preserve"> </w:t>
            </w:r>
            <w:r w:rsidRPr="00BC11EF">
              <w:rPr>
                <w:rFonts w:ascii="Garamond" w:hAnsi="Garamond"/>
                <w:sz w:val="20"/>
                <w:szCs w:val="20"/>
                <w:lang w:eastAsia="es-SV"/>
              </w:rPr>
              <w:t xml:space="preserve">con agencias o programas de cooperación. </w:t>
            </w:r>
          </w:p>
          <w:p w14:paraId="5C3675F2" w14:textId="5EEC00E5" w:rsidR="00942385" w:rsidRPr="00BC11EF" w:rsidRDefault="00942385" w:rsidP="00942385">
            <w:pPr>
              <w:pStyle w:val="Sinespaciado"/>
              <w:ind w:left="720"/>
              <w:rPr>
                <w:rFonts w:ascii="Garamond" w:hAnsi="Garamond"/>
                <w:sz w:val="20"/>
                <w:szCs w:val="20"/>
                <w:lang w:eastAsia="es-SV"/>
              </w:rPr>
            </w:pPr>
            <w:r w:rsidRPr="00BC11EF">
              <w:rPr>
                <w:rFonts w:ascii="Garamond" w:hAnsi="Garamond"/>
                <w:sz w:val="20"/>
                <w:szCs w:val="20"/>
                <w:lang w:eastAsia="es-SV"/>
              </w:rPr>
              <w:t xml:space="preserve">Posee al menos una experiencia de trabajo con agencias de cooperación = </w:t>
            </w:r>
            <w:r w:rsidR="001C0C71" w:rsidRPr="00BC11EF">
              <w:rPr>
                <w:rFonts w:ascii="Garamond" w:hAnsi="Garamond"/>
                <w:sz w:val="20"/>
                <w:szCs w:val="20"/>
                <w:lang w:eastAsia="es-SV"/>
              </w:rPr>
              <w:t xml:space="preserve">40 </w:t>
            </w:r>
            <w:r w:rsidRPr="00BC11EF">
              <w:rPr>
                <w:rFonts w:ascii="Garamond" w:hAnsi="Garamond"/>
                <w:sz w:val="20"/>
                <w:szCs w:val="20"/>
                <w:lang w:eastAsia="es-SV"/>
              </w:rPr>
              <w:t>puntos</w:t>
            </w:r>
          </w:p>
          <w:p w14:paraId="19A0E3D4" w14:textId="142FDF97" w:rsidR="00942385" w:rsidRPr="00BC11EF" w:rsidRDefault="00942385" w:rsidP="0059568E">
            <w:pPr>
              <w:pStyle w:val="Sinespaciado"/>
              <w:ind w:left="720"/>
              <w:rPr>
                <w:rFonts w:ascii="Garamond" w:hAnsi="Garamond"/>
                <w:sz w:val="20"/>
                <w:szCs w:val="20"/>
                <w:lang w:eastAsia="es-SV"/>
              </w:rPr>
            </w:pPr>
            <w:r w:rsidRPr="00BC11EF">
              <w:rPr>
                <w:rFonts w:ascii="Garamond" w:hAnsi="Garamond"/>
                <w:sz w:val="20"/>
                <w:szCs w:val="20"/>
                <w:lang w:eastAsia="es-SV"/>
              </w:rPr>
              <w:t>No posee experiencia = 0 puntos</w:t>
            </w:r>
          </w:p>
          <w:p w14:paraId="0BA16CFD" w14:textId="77777777" w:rsidR="0059568E" w:rsidRPr="00BC11EF" w:rsidRDefault="0059568E" w:rsidP="0059568E">
            <w:pPr>
              <w:pStyle w:val="Sinespaciado"/>
              <w:ind w:left="720"/>
              <w:rPr>
                <w:rFonts w:ascii="Garamond" w:hAnsi="Garamond"/>
                <w:sz w:val="20"/>
                <w:szCs w:val="20"/>
                <w:lang w:eastAsia="es-SV"/>
              </w:rPr>
            </w:pPr>
          </w:p>
          <w:p w14:paraId="2233B784" w14:textId="6AB3D05A" w:rsidR="00413C1B" w:rsidRPr="00BC11EF" w:rsidRDefault="00413C1B" w:rsidP="009359BF">
            <w:pPr>
              <w:pStyle w:val="Sinespaciado"/>
              <w:ind w:left="29"/>
              <w:rPr>
                <w:rFonts w:ascii="Garamond" w:hAnsi="Garamond"/>
                <w:sz w:val="20"/>
                <w:szCs w:val="20"/>
                <w:lang w:eastAsia="es-SV"/>
              </w:rPr>
            </w:pPr>
            <w:r w:rsidRPr="00BC11EF">
              <w:rPr>
                <w:rFonts w:ascii="Garamond" w:hAnsi="Garamond"/>
                <w:sz w:val="20"/>
                <w:szCs w:val="20"/>
                <w:lang w:eastAsia="es-SV"/>
              </w:rPr>
              <w:t>- Experiencia especifica relevante para la tarea (</w:t>
            </w:r>
            <w:r w:rsidR="001C0C71" w:rsidRPr="00BC11EF">
              <w:rPr>
                <w:rFonts w:ascii="Garamond" w:hAnsi="Garamond"/>
                <w:sz w:val="20"/>
                <w:szCs w:val="20"/>
                <w:lang w:eastAsia="es-SV"/>
              </w:rPr>
              <w:t>40</w:t>
            </w:r>
            <w:r w:rsidRPr="00BC11EF">
              <w:rPr>
                <w:rFonts w:ascii="Garamond" w:hAnsi="Garamond"/>
                <w:sz w:val="20"/>
                <w:szCs w:val="20"/>
                <w:lang w:eastAsia="es-SV"/>
              </w:rPr>
              <w:t xml:space="preserve"> puntos): </w:t>
            </w:r>
            <w:r w:rsidR="00C8716C" w:rsidRPr="00BC11EF">
              <w:rPr>
                <w:rFonts w:ascii="Garamond" w:hAnsi="Garamond"/>
                <w:sz w:val="20"/>
                <w:szCs w:val="20"/>
                <w:lang w:eastAsia="es-SV"/>
              </w:rPr>
              <w:t xml:space="preserve"> </w:t>
            </w:r>
          </w:p>
          <w:p w14:paraId="42C289B5" w14:textId="77777777" w:rsidR="0047166B" w:rsidRPr="00BC11EF" w:rsidRDefault="00413C1B" w:rsidP="00413C1B">
            <w:pPr>
              <w:pStyle w:val="Sinespaciado"/>
              <w:numPr>
                <w:ilvl w:val="0"/>
                <w:numId w:val="7"/>
              </w:numPr>
              <w:rPr>
                <w:rFonts w:ascii="Garamond" w:hAnsi="Garamond"/>
                <w:sz w:val="20"/>
                <w:szCs w:val="20"/>
                <w:lang w:eastAsia="es-SV"/>
              </w:rPr>
            </w:pPr>
            <w:r w:rsidRPr="00BC11EF">
              <w:rPr>
                <w:rFonts w:ascii="Garamond" w:hAnsi="Garamond"/>
                <w:sz w:val="20"/>
                <w:szCs w:val="20"/>
                <w:lang w:eastAsia="es-SV"/>
              </w:rPr>
              <w:t xml:space="preserve">Experiencia en el asesoramiento y desarrollo de </w:t>
            </w:r>
            <w:r w:rsidR="00B83FA6" w:rsidRPr="00BC11EF">
              <w:rPr>
                <w:rFonts w:ascii="Garamond" w:hAnsi="Garamond"/>
                <w:sz w:val="20"/>
                <w:szCs w:val="20"/>
                <w:lang w:eastAsia="es-SV"/>
              </w:rPr>
              <w:t>estudios econométricos o de análisis estadístico inferencial.</w:t>
            </w:r>
          </w:p>
          <w:p w14:paraId="07406ACD" w14:textId="125EE24F" w:rsidR="0039487D" w:rsidRPr="00BC11EF" w:rsidRDefault="0039487D" w:rsidP="0047166B">
            <w:pPr>
              <w:pStyle w:val="Sinespaciado"/>
              <w:ind w:left="720"/>
              <w:rPr>
                <w:rFonts w:ascii="Garamond" w:hAnsi="Garamond"/>
                <w:sz w:val="20"/>
                <w:szCs w:val="20"/>
                <w:lang w:eastAsia="es-SV"/>
              </w:rPr>
            </w:pPr>
            <w:r w:rsidRPr="00BC11EF">
              <w:rPr>
                <w:rFonts w:ascii="Garamond" w:hAnsi="Garamond"/>
                <w:sz w:val="20"/>
                <w:szCs w:val="20"/>
                <w:lang w:eastAsia="es-SV"/>
              </w:rPr>
              <w:t xml:space="preserve">Mas de 5 años de experiencia = </w:t>
            </w:r>
            <w:r w:rsidR="001C0C71" w:rsidRPr="00BC11EF">
              <w:rPr>
                <w:rFonts w:ascii="Garamond" w:hAnsi="Garamond"/>
                <w:sz w:val="20"/>
                <w:szCs w:val="20"/>
                <w:lang w:eastAsia="es-SV"/>
              </w:rPr>
              <w:t>40</w:t>
            </w:r>
          </w:p>
          <w:p w14:paraId="0A7100AF" w14:textId="2DA5519A" w:rsidR="0039487D" w:rsidRPr="00BC11EF" w:rsidRDefault="0039487D" w:rsidP="0047166B">
            <w:pPr>
              <w:pStyle w:val="Sinespaciado"/>
              <w:ind w:left="720"/>
              <w:rPr>
                <w:rFonts w:ascii="Garamond" w:hAnsi="Garamond"/>
                <w:sz w:val="20"/>
                <w:szCs w:val="20"/>
                <w:lang w:eastAsia="es-SV"/>
              </w:rPr>
            </w:pPr>
            <w:r w:rsidRPr="00BC11EF">
              <w:rPr>
                <w:rFonts w:ascii="Garamond" w:hAnsi="Garamond"/>
                <w:sz w:val="20"/>
                <w:szCs w:val="20"/>
                <w:lang w:eastAsia="es-SV"/>
              </w:rPr>
              <w:t>5 años de experiencia = 2</w:t>
            </w:r>
            <w:r w:rsidR="001C0C71" w:rsidRPr="00BC11EF">
              <w:rPr>
                <w:rFonts w:ascii="Garamond" w:hAnsi="Garamond"/>
                <w:sz w:val="20"/>
                <w:szCs w:val="20"/>
                <w:lang w:eastAsia="es-SV"/>
              </w:rPr>
              <w:t>8</w:t>
            </w:r>
            <w:r w:rsidRPr="00BC11EF">
              <w:rPr>
                <w:rFonts w:ascii="Garamond" w:hAnsi="Garamond"/>
                <w:sz w:val="20"/>
                <w:szCs w:val="20"/>
                <w:lang w:eastAsia="es-SV"/>
              </w:rPr>
              <w:t xml:space="preserve"> </w:t>
            </w:r>
          </w:p>
          <w:p w14:paraId="3513F8C1" w14:textId="6A7530E6" w:rsidR="00413C1B" w:rsidRPr="00BC11EF" w:rsidRDefault="0039487D" w:rsidP="0047166B">
            <w:pPr>
              <w:pStyle w:val="Sinespaciado"/>
              <w:ind w:left="720"/>
              <w:rPr>
                <w:rFonts w:ascii="Garamond" w:hAnsi="Garamond"/>
                <w:sz w:val="20"/>
                <w:szCs w:val="20"/>
                <w:lang w:eastAsia="es-SV"/>
              </w:rPr>
            </w:pPr>
            <w:r w:rsidRPr="00BC11EF">
              <w:rPr>
                <w:rFonts w:ascii="Garamond" w:hAnsi="Garamond"/>
                <w:sz w:val="20"/>
                <w:szCs w:val="20"/>
                <w:lang w:eastAsia="es-SV"/>
              </w:rPr>
              <w:t>Menos de 5 años = 0</w:t>
            </w:r>
            <w:r w:rsidR="00B83FA6" w:rsidRPr="00BC11EF">
              <w:rPr>
                <w:rFonts w:ascii="Garamond" w:hAnsi="Garamond"/>
                <w:sz w:val="20"/>
                <w:szCs w:val="20"/>
                <w:lang w:eastAsia="es-SV"/>
              </w:rPr>
              <w:t xml:space="preserve"> </w:t>
            </w:r>
          </w:p>
          <w:p w14:paraId="170B744E" w14:textId="52AC156B" w:rsidR="009D0A04" w:rsidRPr="00BC11EF" w:rsidRDefault="00413C1B" w:rsidP="009D0A04">
            <w:pPr>
              <w:pStyle w:val="Sinespaciado"/>
              <w:ind w:left="29"/>
              <w:rPr>
                <w:rFonts w:ascii="Garamond" w:hAnsi="Garamond"/>
                <w:sz w:val="20"/>
                <w:szCs w:val="20"/>
                <w:lang w:eastAsia="es-SV"/>
              </w:rPr>
            </w:pPr>
            <w:r w:rsidRPr="00BC11EF">
              <w:rPr>
                <w:rFonts w:ascii="Garamond" w:hAnsi="Garamond"/>
                <w:sz w:val="20"/>
                <w:szCs w:val="20"/>
                <w:lang w:eastAsia="es-SV"/>
              </w:rPr>
              <w:t>- Calificaciones lingüísticas (3</w:t>
            </w:r>
            <w:r w:rsidR="0044474E" w:rsidRPr="00BC11EF">
              <w:rPr>
                <w:rFonts w:ascii="Garamond" w:hAnsi="Garamond"/>
                <w:sz w:val="20"/>
                <w:szCs w:val="20"/>
                <w:lang w:eastAsia="es-SV"/>
              </w:rPr>
              <w:t>0</w:t>
            </w:r>
            <w:r w:rsidRPr="00BC11EF">
              <w:rPr>
                <w:rFonts w:ascii="Garamond" w:hAnsi="Garamond"/>
                <w:sz w:val="20"/>
                <w:szCs w:val="20"/>
                <w:lang w:eastAsia="es-SV"/>
              </w:rPr>
              <w:t xml:space="preserve"> puntos):</w:t>
            </w:r>
            <w:r w:rsidR="001213D8" w:rsidRPr="00BC11EF">
              <w:rPr>
                <w:rFonts w:ascii="Garamond" w:hAnsi="Garamond"/>
                <w:sz w:val="20"/>
                <w:szCs w:val="20"/>
                <w:lang w:eastAsia="es-SV"/>
              </w:rPr>
              <w:t xml:space="preserve"> </w:t>
            </w:r>
          </w:p>
          <w:p w14:paraId="1C0911DB" w14:textId="07BA7447" w:rsidR="00413C1B" w:rsidRPr="00BC11EF" w:rsidRDefault="00413C1B" w:rsidP="009D0A04">
            <w:pPr>
              <w:pStyle w:val="Sinespaciado"/>
              <w:numPr>
                <w:ilvl w:val="0"/>
                <w:numId w:val="7"/>
              </w:numPr>
              <w:rPr>
                <w:rFonts w:ascii="Garamond" w:hAnsi="Garamond" w:cstheme="majorHAnsi"/>
                <w:sz w:val="20"/>
                <w:szCs w:val="20"/>
              </w:rPr>
            </w:pPr>
            <w:r w:rsidRPr="00BC11EF">
              <w:rPr>
                <w:rFonts w:ascii="Garamond" w:hAnsi="Garamond"/>
                <w:sz w:val="20"/>
                <w:szCs w:val="20"/>
                <w:lang w:eastAsia="es-SV"/>
              </w:rPr>
              <w:t xml:space="preserve">Fluidez en </w:t>
            </w:r>
            <w:r w:rsidR="009D0A04" w:rsidRPr="00BC11EF">
              <w:rPr>
                <w:rFonts w:ascii="Garamond" w:hAnsi="Garamond"/>
                <w:sz w:val="20"/>
                <w:szCs w:val="20"/>
                <w:lang w:eastAsia="es-SV"/>
              </w:rPr>
              <w:t xml:space="preserve">la redacción en </w:t>
            </w:r>
            <w:r w:rsidRPr="00BC11EF">
              <w:rPr>
                <w:rFonts w:ascii="Garamond" w:hAnsi="Garamond"/>
                <w:sz w:val="20"/>
                <w:szCs w:val="20"/>
                <w:lang w:eastAsia="es-SV"/>
              </w:rPr>
              <w:t xml:space="preserve">inglés y español. </w:t>
            </w:r>
          </w:p>
          <w:p w14:paraId="22FEB209" w14:textId="77777777" w:rsidR="00413C1B" w:rsidRPr="00137EAC" w:rsidRDefault="00413C1B" w:rsidP="009359BF">
            <w:pPr>
              <w:pStyle w:val="Sinespaciado"/>
              <w:ind w:left="29"/>
              <w:rPr>
                <w:rFonts w:ascii="Garamond" w:hAnsi="Garamond" w:cstheme="majorHAnsi"/>
                <w:sz w:val="20"/>
                <w:szCs w:val="20"/>
                <w:lang w:val="es-MX"/>
              </w:rPr>
            </w:pPr>
          </w:p>
        </w:tc>
        <w:tc>
          <w:tcPr>
            <w:tcW w:w="2446" w:type="dxa"/>
          </w:tcPr>
          <w:p w14:paraId="2000D4F2" w14:textId="2F69436E" w:rsidR="00413C1B" w:rsidRPr="00137EAC" w:rsidRDefault="0055787B" w:rsidP="009359BF">
            <w:pPr>
              <w:tabs>
                <w:tab w:val="left" w:pos="0"/>
                <w:tab w:val="left" w:pos="720"/>
              </w:tabs>
              <w:suppressAutoHyphens/>
              <w:jc w:val="center"/>
              <w:rPr>
                <w:rFonts w:cstheme="majorHAnsi"/>
                <w:b/>
                <w:spacing w:val="-3"/>
                <w:sz w:val="20"/>
                <w:szCs w:val="20"/>
              </w:rPr>
            </w:pPr>
            <w:r>
              <w:rPr>
                <w:rFonts w:cstheme="majorHAnsi"/>
                <w:b/>
                <w:spacing w:val="-3"/>
                <w:sz w:val="20"/>
                <w:szCs w:val="20"/>
              </w:rPr>
              <w:t>1</w:t>
            </w:r>
            <w:r w:rsidR="00060DE4">
              <w:rPr>
                <w:rFonts w:cstheme="majorHAnsi"/>
                <w:b/>
                <w:spacing w:val="-3"/>
                <w:sz w:val="20"/>
                <w:szCs w:val="20"/>
              </w:rPr>
              <w:t>5</w:t>
            </w:r>
            <w:r w:rsidR="007C43B5">
              <w:rPr>
                <w:rFonts w:cstheme="majorHAnsi"/>
                <w:b/>
                <w:spacing w:val="-3"/>
                <w:sz w:val="20"/>
                <w:szCs w:val="20"/>
              </w:rPr>
              <w:t>0</w:t>
            </w:r>
          </w:p>
        </w:tc>
      </w:tr>
      <w:tr w:rsidR="00413C1B" w:rsidRPr="0016130A" w14:paraId="7D50ECE6" w14:textId="77777777" w:rsidTr="00060DE4">
        <w:trPr>
          <w:jc w:val="center"/>
        </w:trPr>
        <w:tc>
          <w:tcPr>
            <w:tcW w:w="6382" w:type="dxa"/>
          </w:tcPr>
          <w:p w14:paraId="29A8BDC7" w14:textId="6446B468" w:rsidR="00413C1B" w:rsidRPr="00137EAC" w:rsidRDefault="00413C1B" w:rsidP="009359BF">
            <w:pPr>
              <w:pStyle w:val="Sinespaciado"/>
              <w:ind w:left="29"/>
              <w:rPr>
                <w:rFonts w:ascii="Garamond" w:hAnsi="Garamond"/>
                <w:b/>
                <w:bCs/>
                <w:sz w:val="20"/>
                <w:szCs w:val="20"/>
                <w:u w:val="single"/>
                <w:lang w:eastAsia="es-SV"/>
              </w:rPr>
            </w:pPr>
            <w:r w:rsidRPr="00137EAC">
              <w:rPr>
                <w:rFonts w:ascii="Garamond" w:hAnsi="Garamond" w:cstheme="majorHAnsi"/>
                <w:b/>
                <w:bCs/>
                <w:sz w:val="20"/>
                <w:szCs w:val="20"/>
                <w:u w:val="single"/>
                <w:lang w:val="es-MX"/>
              </w:rPr>
              <w:t xml:space="preserve">b.- </w:t>
            </w:r>
            <w:r w:rsidRPr="00137EAC">
              <w:rPr>
                <w:rFonts w:ascii="Garamond" w:hAnsi="Garamond"/>
                <w:b/>
                <w:bCs/>
                <w:sz w:val="20"/>
                <w:szCs w:val="20"/>
                <w:u w:val="single"/>
                <w:lang w:eastAsia="es-SV"/>
              </w:rPr>
              <w:t xml:space="preserve">Analista </w:t>
            </w:r>
            <w:r w:rsidR="00D117C0">
              <w:rPr>
                <w:rFonts w:ascii="Garamond" w:hAnsi="Garamond"/>
                <w:b/>
                <w:bCs/>
                <w:sz w:val="20"/>
                <w:szCs w:val="20"/>
                <w:u w:val="single"/>
                <w:lang w:eastAsia="es-SV"/>
              </w:rPr>
              <w:t xml:space="preserve">senior  </w:t>
            </w:r>
          </w:p>
          <w:p w14:paraId="4985470C" w14:textId="0DF3E291" w:rsidR="00413C1B" w:rsidRDefault="00413C1B" w:rsidP="009359BF">
            <w:pPr>
              <w:pStyle w:val="Sinespaciado"/>
              <w:rPr>
                <w:rFonts w:ascii="Garamond" w:hAnsi="Garamond"/>
                <w:sz w:val="20"/>
                <w:szCs w:val="20"/>
                <w:lang w:eastAsia="es-SV"/>
              </w:rPr>
            </w:pPr>
            <w:r w:rsidRPr="00137EAC">
              <w:rPr>
                <w:rFonts w:ascii="Garamond" w:hAnsi="Garamond"/>
                <w:sz w:val="20"/>
                <w:szCs w:val="20"/>
                <w:lang w:eastAsia="es-SV"/>
              </w:rPr>
              <w:t>- Formación académica</w:t>
            </w:r>
            <w:r>
              <w:rPr>
                <w:rFonts w:ascii="Garamond" w:hAnsi="Garamond"/>
                <w:sz w:val="20"/>
                <w:szCs w:val="20"/>
                <w:lang w:eastAsia="es-SV"/>
              </w:rPr>
              <w:t xml:space="preserve"> (</w:t>
            </w:r>
            <w:r w:rsidR="00DD63DA">
              <w:rPr>
                <w:rFonts w:ascii="Garamond" w:hAnsi="Garamond"/>
                <w:sz w:val="20"/>
                <w:szCs w:val="20"/>
                <w:lang w:eastAsia="es-SV"/>
              </w:rPr>
              <w:t>4</w:t>
            </w:r>
            <w:r w:rsidR="00EB6697">
              <w:rPr>
                <w:rFonts w:ascii="Garamond" w:hAnsi="Garamond"/>
                <w:sz w:val="20"/>
                <w:szCs w:val="20"/>
                <w:lang w:eastAsia="es-SV"/>
              </w:rPr>
              <w:t>0</w:t>
            </w:r>
            <w:r w:rsidRPr="00137EAC">
              <w:rPr>
                <w:rFonts w:ascii="Garamond" w:hAnsi="Garamond"/>
                <w:sz w:val="20"/>
                <w:szCs w:val="20"/>
                <w:lang w:eastAsia="es-SV"/>
              </w:rPr>
              <w:t xml:space="preserve"> puntos</w:t>
            </w:r>
            <w:r>
              <w:rPr>
                <w:rFonts w:ascii="Garamond" w:hAnsi="Garamond"/>
                <w:sz w:val="20"/>
                <w:szCs w:val="20"/>
                <w:lang w:eastAsia="es-SV"/>
              </w:rPr>
              <w:t>):</w:t>
            </w:r>
          </w:p>
          <w:p w14:paraId="19036357" w14:textId="3AE81D33" w:rsidR="00413C1B" w:rsidRDefault="00413C1B" w:rsidP="00413C1B">
            <w:pPr>
              <w:pStyle w:val="Sinespaciado"/>
              <w:numPr>
                <w:ilvl w:val="0"/>
                <w:numId w:val="7"/>
              </w:numPr>
              <w:rPr>
                <w:rFonts w:ascii="Garamond" w:hAnsi="Garamond"/>
                <w:sz w:val="20"/>
                <w:szCs w:val="20"/>
                <w:lang w:eastAsia="es-SV"/>
              </w:rPr>
            </w:pPr>
            <w:r>
              <w:rPr>
                <w:rFonts w:ascii="Garamond" w:hAnsi="Garamond"/>
                <w:sz w:val="20"/>
                <w:szCs w:val="20"/>
                <w:lang w:eastAsia="es-SV"/>
              </w:rPr>
              <w:t>Profesional con estudios de economía</w:t>
            </w:r>
            <w:r w:rsidR="00D117C0">
              <w:rPr>
                <w:rFonts w:ascii="Garamond" w:hAnsi="Garamond"/>
                <w:sz w:val="20"/>
                <w:szCs w:val="20"/>
                <w:lang w:eastAsia="es-SV"/>
              </w:rPr>
              <w:t>, con estudios de postgrado</w:t>
            </w:r>
            <w:r w:rsidR="000E6313">
              <w:rPr>
                <w:rFonts w:ascii="Garamond" w:hAnsi="Garamond"/>
                <w:sz w:val="20"/>
                <w:szCs w:val="20"/>
                <w:lang w:eastAsia="es-SV"/>
              </w:rPr>
              <w:t>s en investigación</w:t>
            </w:r>
            <w:r w:rsidR="00F8422D">
              <w:rPr>
                <w:rFonts w:ascii="Garamond" w:hAnsi="Garamond"/>
                <w:sz w:val="20"/>
                <w:szCs w:val="20"/>
                <w:lang w:eastAsia="es-SV"/>
              </w:rPr>
              <w:t xml:space="preserve"> o estadística.  </w:t>
            </w:r>
          </w:p>
          <w:p w14:paraId="39F194F7" w14:textId="612080D6" w:rsidR="00EB6697" w:rsidRPr="00060DE4" w:rsidRDefault="00EB6697" w:rsidP="00EB6697">
            <w:pPr>
              <w:pStyle w:val="Sinespaciado"/>
              <w:ind w:left="720"/>
              <w:rPr>
                <w:rFonts w:ascii="Garamond" w:hAnsi="Garamond"/>
                <w:sz w:val="20"/>
                <w:szCs w:val="20"/>
                <w:lang w:eastAsia="es-SV"/>
              </w:rPr>
            </w:pPr>
            <w:r w:rsidRPr="00060DE4">
              <w:rPr>
                <w:rFonts w:ascii="Garamond" w:hAnsi="Garamond"/>
                <w:sz w:val="20"/>
                <w:szCs w:val="20"/>
                <w:lang w:eastAsia="es-SV"/>
              </w:rPr>
              <w:t xml:space="preserve">Estudios de postgrado = </w:t>
            </w:r>
            <w:r w:rsidR="004A46B9">
              <w:rPr>
                <w:rFonts w:ascii="Garamond" w:hAnsi="Garamond"/>
                <w:sz w:val="20"/>
                <w:szCs w:val="20"/>
                <w:lang w:eastAsia="es-SV"/>
              </w:rPr>
              <w:t>4</w:t>
            </w:r>
            <w:r w:rsidRPr="00060DE4">
              <w:rPr>
                <w:rFonts w:ascii="Garamond" w:hAnsi="Garamond"/>
                <w:sz w:val="20"/>
                <w:szCs w:val="20"/>
                <w:lang w:eastAsia="es-SV"/>
              </w:rPr>
              <w:t>0 puntos</w:t>
            </w:r>
          </w:p>
          <w:p w14:paraId="03EC88B3" w14:textId="67E7B2F4" w:rsidR="00EB6697" w:rsidRPr="00060DE4" w:rsidRDefault="00EB6697" w:rsidP="00EB6697">
            <w:pPr>
              <w:pStyle w:val="Sinespaciado"/>
              <w:ind w:left="720"/>
              <w:rPr>
                <w:rFonts w:ascii="Garamond" w:hAnsi="Garamond"/>
                <w:sz w:val="20"/>
                <w:szCs w:val="20"/>
                <w:lang w:eastAsia="es-SV"/>
              </w:rPr>
            </w:pPr>
            <w:r w:rsidRPr="00060DE4">
              <w:rPr>
                <w:rFonts w:ascii="Garamond" w:hAnsi="Garamond"/>
                <w:sz w:val="20"/>
                <w:szCs w:val="20"/>
                <w:lang w:eastAsia="es-SV"/>
              </w:rPr>
              <w:t>Licenciatura de economía = 2</w:t>
            </w:r>
            <w:r w:rsidR="004A46B9">
              <w:rPr>
                <w:rFonts w:ascii="Garamond" w:hAnsi="Garamond"/>
                <w:sz w:val="20"/>
                <w:szCs w:val="20"/>
                <w:lang w:eastAsia="es-SV"/>
              </w:rPr>
              <w:t>8</w:t>
            </w:r>
            <w:r w:rsidRPr="00060DE4">
              <w:rPr>
                <w:rFonts w:ascii="Garamond" w:hAnsi="Garamond"/>
                <w:sz w:val="20"/>
                <w:szCs w:val="20"/>
                <w:lang w:eastAsia="es-SV"/>
              </w:rPr>
              <w:t xml:space="preserve"> puntos</w:t>
            </w:r>
          </w:p>
          <w:p w14:paraId="2444DAA6" w14:textId="77777777" w:rsidR="00EB6697" w:rsidRPr="00060DE4" w:rsidRDefault="00EB6697" w:rsidP="00EB6697">
            <w:pPr>
              <w:pStyle w:val="Sinespaciado"/>
              <w:ind w:left="720"/>
              <w:rPr>
                <w:rFonts w:ascii="Garamond" w:hAnsi="Garamond"/>
                <w:sz w:val="20"/>
                <w:szCs w:val="20"/>
                <w:lang w:eastAsia="es-SV"/>
              </w:rPr>
            </w:pPr>
            <w:r w:rsidRPr="00060DE4">
              <w:rPr>
                <w:rFonts w:ascii="Garamond" w:hAnsi="Garamond"/>
                <w:sz w:val="20"/>
                <w:szCs w:val="20"/>
                <w:lang w:eastAsia="es-SV"/>
              </w:rPr>
              <w:t>No tiene licenciatura = 0 puntos</w:t>
            </w:r>
          </w:p>
          <w:p w14:paraId="75B4F395" w14:textId="77777777" w:rsidR="00EB6697" w:rsidRPr="00CC3D4A" w:rsidRDefault="00EB6697" w:rsidP="00EB6697">
            <w:pPr>
              <w:pStyle w:val="Sinespaciado"/>
              <w:ind w:left="720"/>
              <w:rPr>
                <w:rFonts w:ascii="Garamond" w:hAnsi="Garamond"/>
                <w:sz w:val="20"/>
                <w:szCs w:val="20"/>
                <w:lang w:eastAsia="es-SV"/>
              </w:rPr>
            </w:pPr>
          </w:p>
          <w:p w14:paraId="3206BB20" w14:textId="2F4FF51E" w:rsidR="00413C1B" w:rsidRPr="00137EAC" w:rsidRDefault="00413C1B" w:rsidP="009359BF">
            <w:pPr>
              <w:pStyle w:val="Sinespaciado"/>
              <w:ind w:left="29"/>
              <w:rPr>
                <w:rFonts w:ascii="Garamond" w:hAnsi="Garamond"/>
                <w:sz w:val="20"/>
                <w:szCs w:val="20"/>
                <w:lang w:eastAsia="es-SV"/>
              </w:rPr>
            </w:pPr>
            <w:r w:rsidRPr="00137EAC">
              <w:rPr>
                <w:rFonts w:ascii="Garamond" w:hAnsi="Garamond"/>
                <w:sz w:val="20"/>
                <w:szCs w:val="20"/>
                <w:lang w:eastAsia="es-SV"/>
              </w:rPr>
              <w:t xml:space="preserve">- Experiencia general </w:t>
            </w:r>
            <w:r>
              <w:rPr>
                <w:rFonts w:ascii="Garamond" w:hAnsi="Garamond"/>
                <w:sz w:val="20"/>
                <w:szCs w:val="20"/>
                <w:lang w:eastAsia="es-SV"/>
              </w:rPr>
              <w:t>(</w:t>
            </w:r>
            <w:r w:rsidR="00DD63DA">
              <w:rPr>
                <w:rFonts w:ascii="Garamond" w:hAnsi="Garamond"/>
                <w:sz w:val="20"/>
                <w:szCs w:val="20"/>
                <w:lang w:eastAsia="es-SV"/>
              </w:rPr>
              <w:t>50</w:t>
            </w:r>
            <w:r w:rsidRPr="00137EAC">
              <w:rPr>
                <w:rFonts w:ascii="Garamond" w:hAnsi="Garamond"/>
                <w:sz w:val="20"/>
                <w:szCs w:val="20"/>
                <w:lang w:eastAsia="es-SV"/>
              </w:rPr>
              <w:t xml:space="preserve"> puntos</w:t>
            </w:r>
            <w:r>
              <w:rPr>
                <w:rFonts w:ascii="Garamond" w:hAnsi="Garamond"/>
                <w:sz w:val="20"/>
                <w:szCs w:val="20"/>
                <w:lang w:eastAsia="es-SV"/>
              </w:rPr>
              <w:t>):</w:t>
            </w:r>
          </w:p>
          <w:p w14:paraId="47458F25" w14:textId="159D4EF4" w:rsidR="00413C1B" w:rsidRDefault="00413C1B" w:rsidP="00413C1B">
            <w:pPr>
              <w:pStyle w:val="Sinespaciado"/>
              <w:numPr>
                <w:ilvl w:val="0"/>
                <w:numId w:val="7"/>
              </w:numPr>
              <w:rPr>
                <w:rFonts w:ascii="Garamond" w:hAnsi="Garamond"/>
                <w:sz w:val="20"/>
                <w:szCs w:val="20"/>
                <w:lang w:eastAsia="es-SV"/>
              </w:rPr>
            </w:pPr>
            <w:r>
              <w:rPr>
                <w:rFonts w:ascii="Garamond" w:hAnsi="Garamond"/>
                <w:sz w:val="20"/>
                <w:szCs w:val="20"/>
                <w:lang w:eastAsia="es-SV"/>
              </w:rPr>
              <w:t xml:space="preserve">Experiencia en el desarrollo de estudios </w:t>
            </w:r>
            <w:r w:rsidR="008F031A">
              <w:rPr>
                <w:rFonts w:ascii="Garamond" w:hAnsi="Garamond"/>
                <w:sz w:val="20"/>
                <w:szCs w:val="20"/>
                <w:lang w:eastAsia="es-SV"/>
              </w:rPr>
              <w:t>económicos</w:t>
            </w:r>
            <w:r w:rsidR="0055787B">
              <w:rPr>
                <w:rFonts w:ascii="Garamond" w:hAnsi="Garamond"/>
                <w:sz w:val="20"/>
                <w:szCs w:val="20"/>
                <w:lang w:eastAsia="es-SV"/>
              </w:rPr>
              <w:t xml:space="preserve"> y de contexto macroeconómico. </w:t>
            </w:r>
            <w:r>
              <w:rPr>
                <w:rFonts w:ascii="Garamond" w:hAnsi="Garamond"/>
                <w:sz w:val="20"/>
                <w:szCs w:val="20"/>
                <w:lang w:eastAsia="es-SV"/>
              </w:rPr>
              <w:t xml:space="preserve"> </w:t>
            </w:r>
          </w:p>
          <w:p w14:paraId="4EEAA581" w14:textId="62860B08" w:rsidR="00BC11EF" w:rsidRDefault="00477171" w:rsidP="00BC11EF">
            <w:pPr>
              <w:pStyle w:val="Sinespaciado"/>
              <w:ind w:left="720"/>
              <w:rPr>
                <w:rFonts w:ascii="Garamond" w:hAnsi="Garamond"/>
                <w:sz w:val="20"/>
                <w:szCs w:val="20"/>
                <w:lang w:eastAsia="es-SV"/>
              </w:rPr>
            </w:pPr>
            <w:r>
              <w:rPr>
                <w:rFonts w:ascii="Garamond" w:hAnsi="Garamond"/>
                <w:sz w:val="20"/>
                <w:szCs w:val="20"/>
                <w:lang w:eastAsia="es-SV"/>
              </w:rPr>
              <w:t xml:space="preserve">Dos o más </w:t>
            </w:r>
            <w:r w:rsidR="00BC11EF">
              <w:rPr>
                <w:rFonts w:ascii="Garamond" w:hAnsi="Garamond"/>
                <w:sz w:val="20"/>
                <w:szCs w:val="20"/>
                <w:lang w:eastAsia="es-SV"/>
              </w:rPr>
              <w:t xml:space="preserve">experiencias en desarrollo de estudios económicos y macroeconómicos = </w:t>
            </w:r>
            <w:r w:rsidR="004A46B9">
              <w:rPr>
                <w:rFonts w:ascii="Garamond" w:hAnsi="Garamond"/>
                <w:sz w:val="20"/>
                <w:szCs w:val="20"/>
                <w:lang w:eastAsia="es-SV"/>
              </w:rPr>
              <w:t>50</w:t>
            </w:r>
            <w:r w:rsidR="0027087E">
              <w:rPr>
                <w:rFonts w:ascii="Garamond" w:hAnsi="Garamond"/>
                <w:sz w:val="20"/>
                <w:szCs w:val="20"/>
                <w:lang w:eastAsia="es-SV"/>
              </w:rPr>
              <w:t xml:space="preserve"> puntos</w:t>
            </w:r>
          </w:p>
          <w:p w14:paraId="5BB78E3E" w14:textId="7E705506" w:rsidR="0027087E" w:rsidRDefault="0027087E" w:rsidP="00BC11EF">
            <w:pPr>
              <w:pStyle w:val="Sinespaciado"/>
              <w:ind w:left="720"/>
              <w:rPr>
                <w:rFonts w:ascii="Garamond" w:hAnsi="Garamond"/>
                <w:sz w:val="20"/>
                <w:szCs w:val="20"/>
                <w:lang w:eastAsia="es-SV"/>
              </w:rPr>
            </w:pPr>
            <w:r>
              <w:rPr>
                <w:rFonts w:ascii="Garamond" w:hAnsi="Garamond"/>
                <w:sz w:val="20"/>
                <w:szCs w:val="20"/>
                <w:lang w:eastAsia="es-SV"/>
              </w:rPr>
              <w:t xml:space="preserve">Menos de dos experiencias = </w:t>
            </w:r>
            <w:r w:rsidR="003B574D">
              <w:rPr>
                <w:rFonts w:ascii="Garamond" w:hAnsi="Garamond"/>
                <w:sz w:val="20"/>
                <w:szCs w:val="20"/>
                <w:lang w:eastAsia="es-SV"/>
              </w:rPr>
              <w:t>35</w:t>
            </w:r>
            <w:r>
              <w:rPr>
                <w:rFonts w:ascii="Garamond" w:hAnsi="Garamond"/>
                <w:sz w:val="20"/>
                <w:szCs w:val="20"/>
                <w:lang w:eastAsia="es-SV"/>
              </w:rPr>
              <w:t xml:space="preserve"> puntos</w:t>
            </w:r>
          </w:p>
          <w:p w14:paraId="067082F2" w14:textId="1D42ABCA" w:rsidR="0027087E" w:rsidRDefault="0027087E" w:rsidP="00BC11EF">
            <w:pPr>
              <w:pStyle w:val="Sinespaciado"/>
              <w:ind w:left="720"/>
              <w:rPr>
                <w:rFonts w:ascii="Garamond" w:hAnsi="Garamond"/>
                <w:sz w:val="20"/>
                <w:szCs w:val="20"/>
                <w:lang w:eastAsia="es-SV"/>
              </w:rPr>
            </w:pPr>
            <w:r>
              <w:rPr>
                <w:rFonts w:ascii="Garamond" w:hAnsi="Garamond"/>
                <w:sz w:val="20"/>
                <w:szCs w:val="20"/>
                <w:lang w:eastAsia="es-SV"/>
              </w:rPr>
              <w:t>No tiene experiencia = 0 puntos</w:t>
            </w:r>
          </w:p>
          <w:p w14:paraId="21C5354F" w14:textId="77777777" w:rsidR="00BD3750" w:rsidRDefault="00BD3750" w:rsidP="00BC11EF">
            <w:pPr>
              <w:pStyle w:val="Sinespaciado"/>
              <w:ind w:left="720"/>
              <w:rPr>
                <w:rFonts w:ascii="Garamond" w:hAnsi="Garamond"/>
                <w:sz w:val="20"/>
                <w:szCs w:val="20"/>
                <w:lang w:eastAsia="es-SV"/>
              </w:rPr>
            </w:pPr>
          </w:p>
          <w:p w14:paraId="52915415" w14:textId="063BE85A" w:rsidR="00413C1B" w:rsidRPr="00137EAC" w:rsidRDefault="00413C1B" w:rsidP="009359BF">
            <w:pPr>
              <w:pStyle w:val="Sinespaciado"/>
              <w:ind w:left="29"/>
              <w:rPr>
                <w:rFonts w:ascii="Garamond" w:hAnsi="Garamond"/>
                <w:sz w:val="20"/>
                <w:szCs w:val="20"/>
                <w:lang w:eastAsia="es-SV"/>
              </w:rPr>
            </w:pPr>
            <w:r w:rsidRPr="00137EAC">
              <w:rPr>
                <w:rFonts w:ascii="Garamond" w:hAnsi="Garamond"/>
                <w:sz w:val="20"/>
                <w:szCs w:val="20"/>
                <w:lang w:eastAsia="es-SV"/>
              </w:rPr>
              <w:t xml:space="preserve">- Experiencia especifica relevante para la tarea </w:t>
            </w:r>
            <w:r>
              <w:rPr>
                <w:rFonts w:ascii="Garamond" w:hAnsi="Garamond"/>
                <w:sz w:val="20"/>
                <w:szCs w:val="20"/>
                <w:lang w:eastAsia="es-SV"/>
              </w:rPr>
              <w:t>(</w:t>
            </w:r>
            <w:r w:rsidR="00DD63DA">
              <w:rPr>
                <w:rFonts w:ascii="Garamond" w:hAnsi="Garamond"/>
                <w:sz w:val="20"/>
                <w:szCs w:val="20"/>
                <w:lang w:eastAsia="es-SV"/>
              </w:rPr>
              <w:t>50</w:t>
            </w:r>
            <w:r w:rsidRPr="00137EAC">
              <w:rPr>
                <w:rFonts w:ascii="Garamond" w:hAnsi="Garamond"/>
                <w:sz w:val="20"/>
                <w:szCs w:val="20"/>
                <w:lang w:eastAsia="es-SV"/>
              </w:rPr>
              <w:t xml:space="preserve"> puntos</w:t>
            </w:r>
            <w:r>
              <w:rPr>
                <w:rFonts w:ascii="Garamond" w:hAnsi="Garamond"/>
                <w:sz w:val="20"/>
                <w:szCs w:val="20"/>
                <w:lang w:eastAsia="es-SV"/>
              </w:rPr>
              <w:t>):</w:t>
            </w:r>
            <w:r w:rsidRPr="00137EAC">
              <w:rPr>
                <w:rFonts w:ascii="Garamond" w:hAnsi="Garamond"/>
                <w:sz w:val="20"/>
                <w:szCs w:val="20"/>
                <w:highlight w:val="yellow"/>
                <w:lang w:eastAsia="es-SV"/>
              </w:rPr>
              <w:t xml:space="preserve"> </w:t>
            </w:r>
          </w:p>
          <w:p w14:paraId="2C539B12" w14:textId="04197E40" w:rsidR="00413C1B" w:rsidRDefault="00413C1B" w:rsidP="00413C1B">
            <w:pPr>
              <w:pStyle w:val="Sinespaciado"/>
              <w:numPr>
                <w:ilvl w:val="0"/>
                <w:numId w:val="7"/>
              </w:numPr>
              <w:rPr>
                <w:rFonts w:ascii="Garamond" w:hAnsi="Garamond"/>
                <w:sz w:val="20"/>
                <w:szCs w:val="20"/>
                <w:lang w:eastAsia="es-SV"/>
              </w:rPr>
            </w:pPr>
            <w:r>
              <w:rPr>
                <w:rFonts w:ascii="Garamond" w:hAnsi="Garamond"/>
                <w:sz w:val="20"/>
                <w:szCs w:val="20"/>
                <w:lang w:eastAsia="es-SV"/>
              </w:rPr>
              <w:t xml:space="preserve">Experiencia en </w:t>
            </w:r>
            <w:r w:rsidR="00E52E22">
              <w:rPr>
                <w:rFonts w:ascii="Garamond" w:hAnsi="Garamond"/>
                <w:sz w:val="20"/>
                <w:szCs w:val="20"/>
                <w:lang w:eastAsia="es-SV"/>
              </w:rPr>
              <w:t xml:space="preserve">los análisis estadísticos y </w:t>
            </w:r>
            <w:r w:rsidR="0055787B">
              <w:rPr>
                <w:rFonts w:ascii="Garamond" w:hAnsi="Garamond"/>
                <w:sz w:val="20"/>
                <w:szCs w:val="20"/>
                <w:lang w:eastAsia="es-SV"/>
              </w:rPr>
              <w:t>de datos</w:t>
            </w:r>
            <w:r w:rsidR="00E52E22">
              <w:rPr>
                <w:rFonts w:ascii="Garamond" w:hAnsi="Garamond"/>
                <w:sz w:val="20"/>
                <w:szCs w:val="20"/>
                <w:lang w:eastAsia="es-SV"/>
              </w:rPr>
              <w:t xml:space="preserve">. </w:t>
            </w:r>
          </w:p>
          <w:p w14:paraId="208A4302" w14:textId="1FBE46A9" w:rsidR="00477171" w:rsidRDefault="00477171" w:rsidP="00477171">
            <w:pPr>
              <w:pStyle w:val="Sinespaciado"/>
              <w:ind w:left="720"/>
              <w:rPr>
                <w:rFonts w:ascii="Garamond" w:hAnsi="Garamond"/>
                <w:sz w:val="20"/>
                <w:szCs w:val="20"/>
                <w:lang w:eastAsia="es-SV"/>
              </w:rPr>
            </w:pPr>
            <w:r>
              <w:rPr>
                <w:rFonts w:ascii="Garamond" w:hAnsi="Garamond"/>
                <w:sz w:val="20"/>
                <w:szCs w:val="20"/>
                <w:lang w:eastAsia="es-SV"/>
              </w:rPr>
              <w:t xml:space="preserve">Dos o más experiencias en análisis estadísticos de datos = </w:t>
            </w:r>
            <w:r w:rsidR="003B574D">
              <w:rPr>
                <w:rFonts w:ascii="Garamond" w:hAnsi="Garamond"/>
                <w:sz w:val="20"/>
                <w:szCs w:val="20"/>
                <w:lang w:eastAsia="es-SV"/>
              </w:rPr>
              <w:t>5</w:t>
            </w:r>
            <w:r>
              <w:rPr>
                <w:rFonts w:ascii="Garamond" w:hAnsi="Garamond"/>
                <w:sz w:val="20"/>
                <w:szCs w:val="20"/>
                <w:lang w:eastAsia="es-SV"/>
              </w:rPr>
              <w:t>0 puntos</w:t>
            </w:r>
          </w:p>
          <w:p w14:paraId="73395F24" w14:textId="5DB16A98" w:rsidR="00477171" w:rsidRDefault="00477171" w:rsidP="00477171">
            <w:pPr>
              <w:pStyle w:val="Sinespaciado"/>
              <w:ind w:left="720"/>
              <w:rPr>
                <w:rFonts w:ascii="Garamond" w:hAnsi="Garamond"/>
                <w:sz w:val="20"/>
                <w:szCs w:val="20"/>
                <w:lang w:eastAsia="es-SV"/>
              </w:rPr>
            </w:pPr>
            <w:r>
              <w:rPr>
                <w:rFonts w:ascii="Garamond" w:hAnsi="Garamond"/>
                <w:sz w:val="20"/>
                <w:szCs w:val="20"/>
                <w:lang w:eastAsia="es-SV"/>
              </w:rPr>
              <w:t>Menos de dos experiencias =</w:t>
            </w:r>
            <w:r w:rsidR="003B574D">
              <w:rPr>
                <w:rFonts w:ascii="Garamond" w:hAnsi="Garamond"/>
                <w:sz w:val="20"/>
                <w:szCs w:val="20"/>
                <w:lang w:eastAsia="es-SV"/>
              </w:rPr>
              <w:t>35</w:t>
            </w:r>
            <w:r>
              <w:rPr>
                <w:rFonts w:ascii="Garamond" w:hAnsi="Garamond"/>
                <w:sz w:val="20"/>
                <w:szCs w:val="20"/>
                <w:lang w:eastAsia="es-SV"/>
              </w:rPr>
              <w:t xml:space="preserve"> puntos</w:t>
            </w:r>
          </w:p>
          <w:p w14:paraId="7B03E9DA" w14:textId="77777777" w:rsidR="00477171" w:rsidRDefault="00477171" w:rsidP="00477171">
            <w:pPr>
              <w:pStyle w:val="Sinespaciado"/>
              <w:ind w:left="720"/>
              <w:rPr>
                <w:rFonts w:ascii="Garamond" w:hAnsi="Garamond"/>
                <w:sz w:val="20"/>
                <w:szCs w:val="20"/>
                <w:lang w:eastAsia="es-SV"/>
              </w:rPr>
            </w:pPr>
            <w:r>
              <w:rPr>
                <w:rFonts w:ascii="Garamond" w:hAnsi="Garamond"/>
                <w:sz w:val="20"/>
                <w:szCs w:val="20"/>
                <w:lang w:eastAsia="es-SV"/>
              </w:rPr>
              <w:lastRenderedPageBreak/>
              <w:t>No tiene experiencia = 0 puntos</w:t>
            </w:r>
          </w:p>
          <w:p w14:paraId="1E70DB88" w14:textId="2770643F" w:rsidR="00413C1B" w:rsidRDefault="00413C1B" w:rsidP="009359BF">
            <w:pPr>
              <w:pStyle w:val="Sinespaciado"/>
              <w:ind w:left="29"/>
              <w:rPr>
                <w:rFonts w:ascii="Garamond" w:hAnsi="Garamond"/>
                <w:sz w:val="20"/>
                <w:szCs w:val="20"/>
                <w:lang w:eastAsia="es-SV"/>
              </w:rPr>
            </w:pPr>
            <w:r w:rsidRPr="00137EAC">
              <w:rPr>
                <w:rFonts w:ascii="Garamond" w:hAnsi="Garamond"/>
                <w:sz w:val="20"/>
                <w:szCs w:val="20"/>
                <w:lang w:eastAsia="es-SV"/>
              </w:rPr>
              <w:t xml:space="preserve">- Calificaciones lingüísticas </w:t>
            </w:r>
            <w:r>
              <w:rPr>
                <w:rFonts w:ascii="Garamond" w:hAnsi="Garamond"/>
                <w:sz w:val="20"/>
                <w:szCs w:val="20"/>
                <w:lang w:eastAsia="es-SV"/>
              </w:rPr>
              <w:t>(1</w:t>
            </w:r>
            <w:r w:rsidR="00EB6697">
              <w:rPr>
                <w:rFonts w:ascii="Garamond" w:hAnsi="Garamond"/>
                <w:sz w:val="20"/>
                <w:szCs w:val="20"/>
                <w:lang w:eastAsia="es-SV"/>
              </w:rPr>
              <w:t>0</w:t>
            </w:r>
            <w:r w:rsidRPr="00137EAC">
              <w:rPr>
                <w:rFonts w:ascii="Garamond" w:hAnsi="Garamond"/>
                <w:sz w:val="20"/>
                <w:szCs w:val="20"/>
                <w:lang w:eastAsia="es-SV"/>
              </w:rPr>
              <w:t xml:space="preserve"> puntos</w:t>
            </w:r>
            <w:r>
              <w:rPr>
                <w:rFonts w:ascii="Garamond" w:hAnsi="Garamond"/>
                <w:sz w:val="20"/>
                <w:szCs w:val="20"/>
                <w:lang w:eastAsia="es-SV"/>
              </w:rPr>
              <w:t>):</w:t>
            </w:r>
          </w:p>
          <w:p w14:paraId="6AA2A9A6" w14:textId="54041FD8" w:rsidR="00413C1B" w:rsidRPr="00D4348C" w:rsidRDefault="00413C1B" w:rsidP="00413C1B">
            <w:pPr>
              <w:pStyle w:val="Sinespaciado"/>
              <w:numPr>
                <w:ilvl w:val="0"/>
                <w:numId w:val="7"/>
              </w:numPr>
              <w:rPr>
                <w:rFonts w:ascii="Garamond" w:hAnsi="Garamond" w:cstheme="majorHAnsi"/>
                <w:sz w:val="20"/>
                <w:szCs w:val="20"/>
              </w:rPr>
            </w:pPr>
            <w:r>
              <w:rPr>
                <w:rFonts w:ascii="Garamond" w:hAnsi="Garamond"/>
                <w:sz w:val="20"/>
                <w:szCs w:val="20"/>
                <w:lang w:eastAsia="es-SV"/>
              </w:rPr>
              <w:t>F</w:t>
            </w:r>
            <w:r w:rsidRPr="00BF356E">
              <w:rPr>
                <w:rFonts w:ascii="Garamond" w:hAnsi="Garamond"/>
                <w:sz w:val="20"/>
                <w:szCs w:val="20"/>
                <w:lang w:eastAsia="es-SV"/>
              </w:rPr>
              <w:t>luidez en inglés y español</w:t>
            </w:r>
            <w:r>
              <w:rPr>
                <w:rFonts w:ascii="Garamond" w:hAnsi="Garamond"/>
                <w:sz w:val="20"/>
                <w:szCs w:val="20"/>
                <w:lang w:eastAsia="es-SV"/>
              </w:rPr>
              <w:t xml:space="preserve">. </w:t>
            </w:r>
            <w:r w:rsidR="0078799E">
              <w:rPr>
                <w:rFonts w:ascii="Garamond" w:hAnsi="Garamond"/>
                <w:sz w:val="20"/>
                <w:szCs w:val="20"/>
                <w:lang w:eastAsia="es-SV"/>
              </w:rPr>
              <w:t>Presentar d</w:t>
            </w:r>
            <w:r w:rsidR="00A76FA5">
              <w:rPr>
                <w:rFonts w:ascii="Garamond" w:hAnsi="Garamond"/>
                <w:sz w:val="20"/>
                <w:szCs w:val="20"/>
                <w:lang w:eastAsia="es-SV"/>
              </w:rPr>
              <w:t>iploma que soporte dicha calificación.</w:t>
            </w:r>
          </w:p>
        </w:tc>
        <w:tc>
          <w:tcPr>
            <w:tcW w:w="2446" w:type="dxa"/>
          </w:tcPr>
          <w:p w14:paraId="7D533CD0" w14:textId="1D876C56" w:rsidR="00413C1B" w:rsidRPr="00137EAC" w:rsidRDefault="0055787B" w:rsidP="009359BF">
            <w:pPr>
              <w:tabs>
                <w:tab w:val="left" w:pos="0"/>
                <w:tab w:val="left" w:pos="720"/>
              </w:tabs>
              <w:suppressAutoHyphens/>
              <w:jc w:val="center"/>
              <w:rPr>
                <w:rFonts w:cstheme="majorHAnsi"/>
                <w:b/>
                <w:spacing w:val="-3"/>
                <w:sz w:val="20"/>
                <w:szCs w:val="20"/>
              </w:rPr>
            </w:pPr>
            <w:r>
              <w:rPr>
                <w:rFonts w:cstheme="majorHAnsi"/>
                <w:b/>
                <w:spacing w:val="-3"/>
                <w:sz w:val="20"/>
                <w:szCs w:val="20"/>
              </w:rPr>
              <w:lastRenderedPageBreak/>
              <w:t>1</w:t>
            </w:r>
            <w:r w:rsidR="00646F7A">
              <w:rPr>
                <w:rFonts w:cstheme="majorHAnsi"/>
                <w:b/>
                <w:spacing w:val="-3"/>
                <w:sz w:val="20"/>
                <w:szCs w:val="20"/>
              </w:rPr>
              <w:t>50</w:t>
            </w:r>
          </w:p>
        </w:tc>
      </w:tr>
      <w:tr w:rsidR="00413C1B" w:rsidRPr="0016130A" w14:paraId="07D92BFE" w14:textId="77777777" w:rsidTr="00060DE4">
        <w:trPr>
          <w:jc w:val="center"/>
        </w:trPr>
        <w:tc>
          <w:tcPr>
            <w:tcW w:w="6382" w:type="dxa"/>
            <w:shd w:val="clear" w:color="auto" w:fill="8EAADB" w:themeFill="accent1" w:themeFillTint="99"/>
          </w:tcPr>
          <w:p w14:paraId="45B369A3" w14:textId="77777777" w:rsidR="00413C1B" w:rsidRPr="0016130A" w:rsidRDefault="00413C1B" w:rsidP="009359BF">
            <w:pPr>
              <w:tabs>
                <w:tab w:val="left" w:pos="0"/>
                <w:tab w:val="left" w:pos="720"/>
              </w:tabs>
              <w:suppressAutoHyphens/>
              <w:rPr>
                <w:rFonts w:cstheme="majorHAnsi"/>
                <w:b/>
                <w:spacing w:val="-3"/>
              </w:rPr>
            </w:pPr>
            <w:r w:rsidRPr="0016130A">
              <w:rPr>
                <w:rFonts w:cstheme="majorHAnsi"/>
                <w:b/>
                <w:spacing w:val="-3"/>
              </w:rPr>
              <w:t xml:space="preserve">Total </w:t>
            </w:r>
          </w:p>
        </w:tc>
        <w:tc>
          <w:tcPr>
            <w:tcW w:w="2446" w:type="dxa"/>
            <w:shd w:val="clear" w:color="auto" w:fill="8EAADB" w:themeFill="accent1" w:themeFillTint="99"/>
          </w:tcPr>
          <w:p w14:paraId="0EE87B91" w14:textId="66B81435" w:rsidR="00413C1B" w:rsidRPr="009917C3" w:rsidRDefault="009917C3" w:rsidP="009917C3">
            <w:pPr>
              <w:tabs>
                <w:tab w:val="left" w:pos="0"/>
                <w:tab w:val="left" w:pos="720"/>
              </w:tabs>
              <w:suppressAutoHyphens/>
              <w:ind w:left="48"/>
              <w:rPr>
                <w:rFonts w:cstheme="majorHAnsi"/>
                <w:b/>
                <w:spacing w:val="-3"/>
              </w:rPr>
            </w:pPr>
            <w:r>
              <w:rPr>
                <w:rFonts w:cstheme="majorHAnsi"/>
                <w:b/>
                <w:spacing w:val="-3"/>
              </w:rPr>
              <w:t>1000</w:t>
            </w:r>
            <w:r w:rsidR="00BD3750" w:rsidRPr="009917C3">
              <w:rPr>
                <w:rFonts w:cstheme="majorHAnsi"/>
                <w:b/>
                <w:spacing w:val="-3"/>
              </w:rPr>
              <w:t xml:space="preserve"> </w:t>
            </w:r>
            <w:r w:rsidR="00413C1B" w:rsidRPr="009917C3">
              <w:rPr>
                <w:rFonts w:cstheme="majorHAnsi"/>
                <w:b/>
                <w:spacing w:val="-3"/>
              </w:rPr>
              <w:t xml:space="preserve">puntos </w:t>
            </w:r>
          </w:p>
        </w:tc>
      </w:tr>
      <w:bookmarkEnd w:id="2"/>
    </w:tbl>
    <w:p w14:paraId="3179593C" w14:textId="77777777" w:rsidR="00413C1B" w:rsidRDefault="00413C1B" w:rsidP="00413C1B">
      <w:pPr>
        <w:pStyle w:val="Sinespaciado"/>
        <w:ind w:left="720"/>
        <w:rPr>
          <w:rFonts w:ascii="Garamond" w:hAnsi="Garamond"/>
          <w:lang w:eastAsia="es-SV"/>
        </w:rPr>
      </w:pPr>
    </w:p>
    <w:p w14:paraId="39658FF7" w14:textId="77777777" w:rsidR="00061071" w:rsidRDefault="00061071" w:rsidP="00CB7C41">
      <w:pPr>
        <w:pStyle w:val="Sinespaciado"/>
        <w:jc w:val="both"/>
        <w:rPr>
          <w:rFonts w:ascii="Garamond" w:hAnsi="Garamond"/>
          <w:lang w:eastAsia="es-SV"/>
        </w:rPr>
      </w:pPr>
    </w:p>
    <w:p w14:paraId="04D75286" w14:textId="77777777" w:rsidR="0024650E" w:rsidRPr="00A552D5" w:rsidRDefault="0024650E" w:rsidP="0024650E">
      <w:pPr>
        <w:pStyle w:val="Prrafodelista"/>
        <w:numPr>
          <w:ilvl w:val="0"/>
          <w:numId w:val="1"/>
        </w:numPr>
        <w:jc w:val="left"/>
        <w:rPr>
          <w:rFonts w:ascii="Myriad Pro" w:hAnsi="Myriad Pro"/>
          <w:b/>
          <w:color w:val="0070C0"/>
        </w:rPr>
      </w:pPr>
      <w:r w:rsidRPr="00A552D5">
        <w:rPr>
          <w:rFonts w:ascii="Myriad Pro" w:hAnsi="Myriad Pro"/>
          <w:b/>
          <w:color w:val="0070C0"/>
        </w:rPr>
        <w:t>Duración de la contratación y forma de pago</w:t>
      </w:r>
    </w:p>
    <w:p w14:paraId="53858591" w14:textId="77777777" w:rsidR="0024650E" w:rsidRPr="00A552D5" w:rsidRDefault="0024650E" w:rsidP="0024650E">
      <w:pPr>
        <w:pStyle w:val="Sinespaciado"/>
        <w:rPr>
          <w:lang w:eastAsia="es-SV"/>
        </w:rPr>
      </w:pPr>
    </w:p>
    <w:p w14:paraId="4461EFEE" w14:textId="61C47EE6" w:rsidR="0024650E" w:rsidRPr="00A552D5" w:rsidRDefault="0024650E" w:rsidP="0024650E">
      <w:pPr>
        <w:pStyle w:val="Sinespaciado"/>
        <w:jc w:val="both"/>
        <w:rPr>
          <w:rFonts w:ascii="Garamond" w:hAnsi="Garamond"/>
          <w:lang w:eastAsia="es-SV"/>
        </w:rPr>
      </w:pPr>
      <w:r w:rsidRPr="00A552D5">
        <w:rPr>
          <w:rFonts w:ascii="Garamond" w:hAnsi="Garamond"/>
          <w:lang w:eastAsia="es-SV"/>
        </w:rPr>
        <w:t xml:space="preserve">El nivel de esfuerzo estimado es de </w:t>
      </w:r>
      <w:r w:rsidR="00A42E66" w:rsidRPr="00A552D5">
        <w:rPr>
          <w:rFonts w:ascii="Garamond" w:hAnsi="Garamond"/>
          <w:lang w:eastAsia="es-SV"/>
        </w:rPr>
        <w:t>1</w:t>
      </w:r>
      <w:r w:rsidR="000C52A9" w:rsidRPr="00A552D5">
        <w:rPr>
          <w:rFonts w:ascii="Garamond" w:hAnsi="Garamond"/>
          <w:lang w:eastAsia="es-SV"/>
        </w:rPr>
        <w:t>2</w:t>
      </w:r>
      <w:r w:rsidR="00A42E66" w:rsidRPr="00A552D5">
        <w:rPr>
          <w:rFonts w:ascii="Garamond" w:hAnsi="Garamond"/>
          <w:lang w:eastAsia="es-SV"/>
        </w:rPr>
        <w:t xml:space="preserve"> semanas </w:t>
      </w:r>
      <w:r w:rsidRPr="00A552D5">
        <w:rPr>
          <w:rFonts w:ascii="Garamond" w:hAnsi="Garamond"/>
          <w:lang w:eastAsia="es-SV"/>
        </w:rPr>
        <w:t xml:space="preserve"> durante la vigencia del contrato. El estudio se realizará de forma remota principalmente, aunque está prevista al menos una misión de trabajo presencial en El Salvador.  Todos los gastos asociados a la ejecución de las actividades del equipo deberán ser incluidos en la propuesta financiera en consonancia con la propuesta técnica.  </w:t>
      </w:r>
    </w:p>
    <w:p w14:paraId="7C3E58A5" w14:textId="77777777" w:rsidR="0024650E" w:rsidRPr="00A552D5" w:rsidRDefault="0024650E" w:rsidP="0024650E">
      <w:pPr>
        <w:pStyle w:val="Sinespaciado"/>
        <w:jc w:val="both"/>
        <w:rPr>
          <w:rFonts w:ascii="Garamond" w:hAnsi="Garamond"/>
          <w:lang w:eastAsia="es-SV"/>
        </w:rPr>
      </w:pPr>
    </w:p>
    <w:p w14:paraId="7EDBB450" w14:textId="694854F0" w:rsidR="0024650E" w:rsidRPr="00A552D5" w:rsidRDefault="0024650E" w:rsidP="0024650E">
      <w:pPr>
        <w:pStyle w:val="Sinespaciado"/>
        <w:jc w:val="both"/>
        <w:rPr>
          <w:rFonts w:ascii="Garamond" w:hAnsi="Garamond"/>
          <w:lang w:eastAsia="es-SV"/>
        </w:rPr>
      </w:pPr>
      <w:r w:rsidRPr="00A552D5">
        <w:rPr>
          <w:rFonts w:ascii="Garamond" w:hAnsi="Garamond"/>
          <w:lang w:eastAsia="es-SV"/>
        </w:rPr>
        <w:t xml:space="preserve">El pago se hará contra la aprobación de los entregables y presentación de facturas, previa revisión del avance de actividades conforme al plan de trabajo acordado. Se prevé: </w:t>
      </w:r>
    </w:p>
    <w:p w14:paraId="4DA1635D" w14:textId="7EBD6808" w:rsidR="0024650E" w:rsidRPr="00A552D5" w:rsidRDefault="0024650E" w:rsidP="0024650E">
      <w:pPr>
        <w:pStyle w:val="Sinespaciado"/>
        <w:numPr>
          <w:ilvl w:val="0"/>
          <w:numId w:val="5"/>
        </w:numPr>
        <w:jc w:val="both"/>
        <w:rPr>
          <w:rFonts w:ascii="Garamond" w:hAnsi="Garamond"/>
          <w:lang w:eastAsia="es-SV"/>
        </w:rPr>
      </w:pPr>
      <w:r w:rsidRPr="00A552D5">
        <w:rPr>
          <w:rFonts w:ascii="Garamond" w:hAnsi="Garamond"/>
          <w:lang w:eastAsia="es-SV"/>
        </w:rPr>
        <w:t xml:space="preserve">Pago del </w:t>
      </w:r>
      <w:r w:rsidR="00A552D5" w:rsidRPr="00A552D5">
        <w:rPr>
          <w:rFonts w:ascii="Garamond" w:hAnsi="Garamond"/>
          <w:lang w:eastAsia="es-SV"/>
        </w:rPr>
        <w:t>45</w:t>
      </w:r>
      <w:r w:rsidRPr="00A552D5">
        <w:rPr>
          <w:rFonts w:ascii="Garamond" w:hAnsi="Garamond"/>
          <w:lang w:eastAsia="es-SV"/>
        </w:rPr>
        <w:t xml:space="preserve">% </w:t>
      </w:r>
      <w:r w:rsidR="008359EC" w:rsidRPr="008359EC">
        <w:rPr>
          <w:rFonts w:ascii="Garamond" w:hAnsi="Garamond"/>
          <w:lang w:eastAsia="es-SV"/>
        </w:rPr>
        <w:t xml:space="preserve">a la presentación y aprobación de </w:t>
      </w:r>
      <w:r w:rsidRPr="00A552D5">
        <w:rPr>
          <w:rFonts w:ascii="Garamond" w:hAnsi="Garamond"/>
          <w:lang w:eastAsia="es-SV"/>
        </w:rPr>
        <w:t>1, 2 y 3</w:t>
      </w:r>
      <w:r w:rsidR="00A552D5" w:rsidRPr="00A552D5">
        <w:rPr>
          <w:rFonts w:ascii="Garamond" w:hAnsi="Garamond"/>
          <w:lang w:eastAsia="es-SV"/>
        </w:rPr>
        <w:t xml:space="preserve">; </w:t>
      </w:r>
      <w:r w:rsidRPr="00A552D5">
        <w:rPr>
          <w:rFonts w:ascii="Garamond" w:hAnsi="Garamond"/>
          <w:lang w:eastAsia="es-SV"/>
        </w:rPr>
        <w:t>asociados a la actividad 1.</w:t>
      </w:r>
    </w:p>
    <w:p w14:paraId="436DBBD4" w14:textId="6563D85D" w:rsidR="0024650E" w:rsidRPr="00A552D5" w:rsidRDefault="0024650E" w:rsidP="0024650E">
      <w:pPr>
        <w:pStyle w:val="Sinespaciado"/>
        <w:numPr>
          <w:ilvl w:val="0"/>
          <w:numId w:val="5"/>
        </w:numPr>
        <w:jc w:val="both"/>
        <w:rPr>
          <w:rFonts w:ascii="Garamond" w:hAnsi="Garamond"/>
          <w:lang w:eastAsia="es-SV"/>
        </w:rPr>
      </w:pPr>
      <w:r w:rsidRPr="00A552D5">
        <w:rPr>
          <w:rFonts w:ascii="Garamond" w:hAnsi="Garamond"/>
          <w:lang w:eastAsia="es-SV"/>
        </w:rPr>
        <w:t xml:space="preserve">Pago del </w:t>
      </w:r>
      <w:r w:rsidR="00A552D5" w:rsidRPr="00A552D5">
        <w:rPr>
          <w:rFonts w:ascii="Garamond" w:hAnsi="Garamond"/>
          <w:lang w:eastAsia="es-SV"/>
        </w:rPr>
        <w:t>55</w:t>
      </w:r>
      <w:r w:rsidRPr="00A552D5">
        <w:rPr>
          <w:rFonts w:ascii="Garamond" w:hAnsi="Garamond"/>
          <w:lang w:eastAsia="es-SV"/>
        </w:rPr>
        <w:t xml:space="preserve">% </w:t>
      </w:r>
      <w:r w:rsidR="008359EC" w:rsidRPr="008359EC">
        <w:rPr>
          <w:rFonts w:ascii="Garamond" w:hAnsi="Garamond"/>
          <w:lang w:eastAsia="es-SV"/>
        </w:rPr>
        <w:t xml:space="preserve">a la presentación y aprobación de </w:t>
      </w:r>
      <w:r w:rsidR="00A552D5" w:rsidRPr="00A552D5">
        <w:rPr>
          <w:rFonts w:ascii="Garamond" w:hAnsi="Garamond"/>
          <w:lang w:eastAsia="es-SV"/>
        </w:rPr>
        <w:t xml:space="preserve">4, 5, 6 y 7; </w:t>
      </w:r>
      <w:r w:rsidRPr="00A552D5">
        <w:rPr>
          <w:rFonts w:ascii="Garamond" w:hAnsi="Garamond"/>
          <w:lang w:eastAsia="es-SV"/>
        </w:rPr>
        <w:t>asociados a la</w:t>
      </w:r>
      <w:r w:rsidR="00A552D5" w:rsidRPr="00A552D5">
        <w:rPr>
          <w:rFonts w:ascii="Garamond" w:hAnsi="Garamond"/>
          <w:lang w:eastAsia="es-SV"/>
        </w:rPr>
        <w:t>s</w:t>
      </w:r>
      <w:r w:rsidRPr="00A552D5">
        <w:rPr>
          <w:rFonts w:ascii="Garamond" w:hAnsi="Garamond"/>
          <w:lang w:eastAsia="es-SV"/>
        </w:rPr>
        <w:t xml:space="preserve"> actividad</w:t>
      </w:r>
      <w:r w:rsidR="00A552D5" w:rsidRPr="00A552D5">
        <w:rPr>
          <w:rFonts w:ascii="Garamond" w:hAnsi="Garamond"/>
          <w:lang w:eastAsia="es-SV"/>
        </w:rPr>
        <w:t xml:space="preserve">es 2, </w:t>
      </w:r>
      <w:r w:rsidRPr="00A552D5">
        <w:rPr>
          <w:rFonts w:ascii="Garamond" w:hAnsi="Garamond"/>
          <w:lang w:eastAsia="es-SV"/>
        </w:rPr>
        <w:t xml:space="preserve">3 </w:t>
      </w:r>
      <w:r w:rsidR="00A552D5" w:rsidRPr="00A552D5">
        <w:rPr>
          <w:rFonts w:ascii="Garamond" w:hAnsi="Garamond"/>
          <w:lang w:eastAsia="es-SV"/>
        </w:rPr>
        <w:t>y 4.</w:t>
      </w:r>
    </w:p>
    <w:p w14:paraId="63CB9412" w14:textId="77777777" w:rsidR="0024650E" w:rsidRPr="00A552D5" w:rsidRDefault="0024650E" w:rsidP="0024650E">
      <w:pPr>
        <w:pStyle w:val="Sinespaciado"/>
      </w:pPr>
    </w:p>
    <w:p w14:paraId="13FC7180" w14:textId="3A2B6423" w:rsidR="0024650E" w:rsidRDefault="0024650E" w:rsidP="0024650E">
      <w:pPr>
        <w:pStyle w:val="Sinespaciado"/>
        <w:rPr>
          <w:rFonts w:ascii="Garamond" w:hAnsi="Garamond"/>
          <w:lang w:eastAsia="es-SV"/>
        </w:rPr>
      </w:pPr>
      <w:r w:rsidRPr="00A552D5">
        <w:rPr>
          <w:rFonts w:ascii="Garamond" w:hAnsi="Garamond"/>
          <w:lang w:eastAsia="es-SV"/>
        </w:rPr>
        <w:t>Todos los informes y documentos que se produzcan en el marco de este trabajo serán presentados en español, incluirán un Resumen Ejecutivo y serán aprobados por el</w:t>
      </w:r>
      <w:r w:rsidR="00A552D5" w:rsidRPr="00A552D5">
        <w:rPr>
          <w:rFonts w:ascii="Garamond" w:hAnsi="Garamond"/>
          <w:lang w:eastAsia="es-SV"/>
        </w:rPr>
        <w:t xml:space="preserve"> Analista de Políticas y Coordinador de proyecto.</w:t>
      </w:r>
      <w:r w:rsidR="00A552D5">
        <w:rPr>
          <w:rFonts w:ascii="Garamond" w:hAnsi="Garamond"/>
          <w:lang w:eastAsia="es-SV"/>
        </w:rPr>
        <w:t xml:space="preserve"> </w:t>
      </w:r>
    </w:p>
    <w:p w14:paraId="2DAD6776" w14:textId="7066DE0D" w:rsidR="00F15545" w:rsidRDefault="00F15545" w:rsidP="0024650E">
      <w:pPr>
        <w:pStyle w:val="Sinespaciado"/>
        <w:rPr>
          <w:rFonts w:ascii="Garamond" w:hAnsi="Garamond"/>
          <w:lang w:eastAsia="es-SV"/>
        </w:rPr>
      </w:pPr>
    </w:p>
    <w:p w14:paraId="7823FCA8" w14:textId="77777777" w:rsidR="00F15545" w:rsidRDefault="00F15545" w:rsidP="00F15545">
      <w:pPr>
        <w:pStyle w:val="Sinespaciado"/>
        <w:numPr>
          <w:ilvl w:val="0"/>
          <w:numId w:val="1"/>
        </w:numPr>
        <w:rPr>
          <w:rFonts w:ascii="Myriad Pro" w:eastAsia="Meiryo UI" w:hAnsi="Myriad Pro"/>
          <w:b/>
          <w:bCs/>
          <w:color w:val="4472C4" w:themeColor="accent1"/>
          <w:sz w:val="24"/>
          <w:szCs w:val="24"/>
          <w:lang w:eastAsia="es-SV"/>
        </w:rPr>
      </w:pPr>
      <w:r w:rsidRPr="008B06CD">
        <w:rPr>
          <w:rFonts w:ascii="Myriad Pro" w:eastAsia="Meiryo UI" w:hAnsi="Myriad Pro"/>
          <w:b/>
          <w:bCs/>
          <w:color w:val="4472C4" w:themeColor="accent1"/>
          <w:sz w:val="24"/>
          <w:szCs w:val="24"/>
          <w:lang w:eastAsia="es-SV"/>
        </w:rPr>
        <w:t>Condiciones Fiscale</w:t>
      </w:r>
      <w:r>
        <w:rPr>
          <w:rFonts w:ascii="Myriad Pro" w:eastAsia="Meiryo UI" w:hAnsi="Myriad Pro"/>
          <w:b/>
          <w:bCs/>
          <w:color w:val="4472C4" w:themeColor="accent1"/>
          <w:sz w:val="24"/>
          <w:szCs w:val="24"/>
          <w:lang w:eastAsia="es-SV"/>
        </w:rPr>
        <w:t>s</w:t>
      </w:r>
    </w:p>
    <w:p w14:paraId="17A0BB69" w14:textId="77777777" w:rsidR="00F15545" w:rsidRDefault="00F15545" w:rsidP="00F15545">
      <w:pPr>
        <w:pStyle w:val="Sinespaciado"/>
        <w:rPr>
          <w:rFonts w:ascii="Myriad Pro" w:eastAsia="Meiryo UI" w:hAnsi="Myriad Pro"/>
          <w:b/>
          <w:bCs/>
          <w:color w:val="4472C4" w:themeColor="accent1"/>
          <w:sz w:val="24"/>
          <w:szCs w:val="24"/>
          <w:lang w:eastAsia="es-SV"/>
        </w:rPr>
      </w:pPr>
    </w:p>
    <w:p w14:paraId="0C4260B9" w14:textId="77777777" w:rsidR="00F15545" w:rsidRPr="00192260" w:rsidRDefault="00F15545" w:rsidP="00F15545">
      <w:pPr>
        <w:pStyle w:val="Sinespaciado"/>
        <w:rPr>
          <w:rFonts w:ascii="Garamond" w:eastAsia="Meiryo UI" w:hAnsi="Garamond"/>
          <w:b/>
          <w:bCs/>
          <w:color w:val="4472C4" w:themeColor="accent1"/>
          <w:sz w:val="24"/>
          <w:szCs w:val="24"/>
          <w:lang w:eastAsia="es-SV"/>
        </w:rPr>
      </w:pPr>
      <w:r w:rsidRPr="00192260">
        <w:rPr>
          <w:rFonts w:ascii="Garamond" w:hAnsi="Garamond" w:cs="Calibri"/>
          <w:color w:val="000000"/>
          <w:lang w:val="es-ES"/>
        </w:rPr>
        <w:t xml:space="preserve">Todo contratista nacional deberá observar lo establecido en la Ley del Impuesto a la Transferencia de Bienes Muebles y la Prestación de Servicios (IVA), en lo que le compete y deberá emitir factura de consumidor final exenta de IVA, por los pagos efectuados en virtud de la Orden de Compra / Contrato, a nombre de </w:t>
      </w:r>
      <w:r w:rsidRPr="007C69BB">
        <w:rPr>
          <w:rFonts w:ascii="Garamond" w:hAnsi="Garamond" w:cs="Calibri"/>
          <w:color w:val="000000"/>
          <w:lang w:val="es-ES"/>
        </w:rPr>
        <w:t>PNUD – Proyecto 00145301.</w:t>
      </w:r>
      <w:r>
        <w:rPr>
          <w:rFonts w:ascii="Garamond" w:hAnsi="Garamond" w:cs="Calibri"/>
          <w:color w:val="000000"/>
          <w:lang w:val="es-ES"/>
        </w:rPr>
        <w:t xml:space="preserve"> </w:t>
      </w:r>
    </w:p>
    <w:p w14:paraId="35617DCD" w14:textId="77777777" w:rsidR="00F15545" w:rsidRPr="00643B70" w:rsidRDefault="00F15545" w:rsidP="0024650E">
      <w:pPr>
        <w:pStyle w:val="Sinespaciado"/>
        <w:rPr>
          <w:rFonts w:ascii="Garamond" w:hAnsi="Garamond"/>
          <w:lang w:eastAsia="es-SV"/>
        </w:rPr>
      </w:pPr>
    </w:p>
    <w:p w14:paraId="569AF1BF" w14:textId="77777777" w:rsidR="0024650E" w:rsidRDefault="0024650E" w:rsidP="0024650E">
      <w:pPr>
        <w:pStyle w:val="Sinespaciado"/>
        <w:rPr>
          <w:rFonts w:ascii="Garamond" w:hAnsi="Garamond"/>
          <w:lang w:eastAsia="es-SV"/>
        </w:rPr>
      </w:pPr>
    </w:p>
    <w:p w14:paraId="113919B6" w14:textId="77777777" w:rsidR="0024650E" w:rsidRPr="00137EAC" w:rsidRDefault="0024650E" w:rsidP="0024650E">
      <w:pPr>
        <w:pStyle w:val="Prrafodelista"/>
        <w:numPr>
          <w:ilvl w:val="0"/>
          <w:numId w:val="1"/>
        </w:numPr>
        <w:jc w:val="left"/>
        <w:rPr>
          <w:rFonts w:ascii="Myriad Pro" w:hAnsi="Myriad Pro"/>
          <w:b/>
          <w:color w:val="0070C0"/>
        </w:rPr>
      </w:pPr>
      <w:r w:rsidRPr="00137EAC">
        <w:rPr>
          <w:rFonts w:ascii="Myriad Pro" w:hAnsi="Myriad Pro"/>
          <w:b/>
          <w:color w:val="0070C0"/>
        </w:rPr>
        <w:t>Presentación de ofertas</w:t>
      </w:r>
    </w:p>
    <w:p w14:paraId="569C0F1E" w14:textId="77777777" w:rsidR="0024650E" w:rsidRPr="00E16B38" w:rsidRDefault="0024650E" w:rsidP="0024650E">
      <w:pPr>
        <w:pStyle w:val="Sinespaciado"/>
        <w:rPr>
          <w:rFonts w:ascii="Garamond" w:hAnsi="Garamond"/>
          <w:lang w:eastAsia="es-SV"/>
        </w:rPr>
      </w:pPr>
    </w:p>
    <w:p w14:paraId="3BFCCDFC" w14:textId="77777777" w:rsidR="0024650E" w:rsidRPr="00643B70" w:rsidRDefault="0024650E" w:rsidP="0024650E">
      <w:pPr>
        <w:pStyle w:val="Sinespaciado"/>
        <w:jc w:val="both"/>
        <w:rPr>
          <w:rFonts w:ascii="Garamond" w:hAnsi="Garamond"/>
          <w:lang w:eastAsia="es-SV"/>
        </w:rPr>
      </w:pPr>
      <w:r w:rsidRPr="00327565">
        <w:rPr>
          <w:rFonts w:ascii="Garamond" w:hAnsi="Garamond"/>
          <w:lang w:eastAsia="es-SV"/>
        </w:rPr>
        <w:t xml:space="preserve">Las entidades interesadas en postularse para la presente consultoría deberán remitir una nota de expresión de intereses, junto con perfil de empresa, </w:t>
      </w:r>
      <w:proofErr w:type="spellStart"/>
      <w:r w:rsidRPr="00327565">
        <w:rPr>
          <w:rFonts w:ascii="Garamond" w:hAnsi="Garamond"/>
          <w:lang w:eastAsia="es-SV"/>
        </w:rPr>
        <w:t>CVs</w:t>
      </w:r>
      <w:proofErr w:type="spellEnd"/>
      <w:r w:rsidRPr="00327565">
        <w:rPr>
          <w:rFonts w:ascii="Garamond" w:hAnsi="Garamond"/>
          <w:lang w:eastAsia="es-SV"/>
        </w:rPr>
        <w:t xml:space="preserve"> de personal clave y una propuesta para el desarrollo de la consultoría, que incluya a) Plan de trabajo; b) Propuesta metodológica y c) oferta económica.</w:t>
      </w:r>
    </w:p>
    <w:p w14:paraId="01E9980F" w14:textId="77777777" w:rsidR="0024650E" w:rsidRDefault="0024650E" w:rsidP="00CB7C41">
      <w:pPr>
        <w:pStyle w:val="Sinespaciado"/>
        <w:jc w:val="both"/>
        <w:rPr>
          <w:rFonts w:ascii="Garamond" w:hAnsi="Garamond"/>
          <w:lang w:eastAsia="es-SV"/>
        </w:rPr>
      </w:pPr>
    </w:p>
    <w:p w14:paraId="79EDDB37" w14:textId="34FFCBE9" w:rsidR="0024650E" w:rsidRDefault="0024650E">
      <w:pPr>
        <w:spacing w:line="259" w:lineRule="auto"/>
        <w:jc w:val="left"/>
      </w:pPr>
    </w:p>
    <w:p w14:paraId="543E7818" w14:textId="77777777" w:rsidR="0024650E" w:rsidRDefault="0024650E">
      <w:pPr>
        <w:spacing w:line="259" w:lineRule="auto"/>
        <w:jc w:val="left"/>
      </w:pPr>
    </w:p>
    <w:p w14:paraId="00BF3A8E" w14:textId="77777777" w:rsidR="006A206A" w:rsidRPr="00472EC6" w:rsidRDefault="006A206A" w:rsidP="003113C8">
      <w:pPr>
        <w:rPr>
          <w:color w:val="000000" w:themeColor="text1"/>
        </w:rPr>
      </w:pPr>
    </w:p>
    <w:p w14:paraId="216EA5B0" w14:textId="62406DC4" w:rsidR="00472EC6" w:rsidRPr="00472EC6" w:rsidRDefault="00472EC6" w:rsidP="003113C8">
      <w:pPr>
        <w:rPr>
          <w:color w:val="000000" w:themeColor="text1"/>
        </w:rPr>
      </w:pPr>
    </w:p>
    <w:sectPr w:rsidR="00472EC6" w:rsidRPr="00472EC6" w:rsidSect="00A3027F">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E44D" w14:textId="77777777" w:rsidR="00E9204C" w:rsidRDefault="00E9204C" w:rsidP="006A206A">
      <w:pPr>
        <w:spacing w:after="0"/>
      </w:pPr>
      <w:r>
        <w:separator/>
      </w:r>
    </w:p>
  </w:endnote>
  <w:endnote w:type="continuationSeparator" w:id="0">
    <w:p w14:paraId="1A24E8A9" w14:textId="77777777" w:rsidR="00E9204C" w:rsidRDefault="00E9204C" w:rsidP="006A2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BCAD" w14:textId="77777777" w:rsidR="00E9204C" w:rsidRDefault="00E9204C" w:rsidP="006A206A">
      <w:pPr>
        <w:spacing w:after="0"/>
      </w:pPr>
      <w:r>
        <w:separator/>
      </w:r>
    </w:p>
  </w:footnote>
  <w:footnote w:type="continuationSeparator" w:id="0">
    <w:p w14:paraId="63844773" w14:textId="77777777" w:rsidR="00E9204C" w:rsidRDefault="00E9204C" w:rsidP="006A206A">
      <w:pPr>
        <w:spacing w:after="0"/>
      </w:pPr>
      <w:r>
        <w:continuationSeparator/>
      </w:r>
    </w:p>
  </w:footnote>
  <w:footnote w:id="1">
    <w:p w14:paraId="4D08C07B" w14:textId="1CC9AFB7" w:rsidR="00B82057" w:rsidRPr="008C65D7" w:rsidRDefault="00B82057">
      <w:pPr>
        <w:pStyle w:val="Textonotapie"/>
        <w:rPr>
          <w:lang w:val="en-US"/>
        </w:rPr>
      </w:pPr>
      <w:r w:rsidRPr="008C65D7">
        <w:rPr>
          <w:rStyle w:val="Refdenotaalpie"/>
        </w:rPr>
        <w:footnoteRef/>
      </w:r>
      <w:r w:rsidRPr="008C65D7">
        <w:rPr>
          <w:lang w:val="en-US"/>
        </w:rPr>
        <w:t xml:space="preserve"> UNDP, 2022. </w:t>
      </w:r>
      <w:r w:rsidR="00D106AA" w:rsidRPr="008C65D7">
        <w:rPr>
          <w:lang w:val="en-US"/>
        </w:rPr>
        <w:t xml:space="preserve">Addressing the cost-of-living crisis in developing countries: </w:t>
      </w:r>
      <w:r w:rsidRPr="008C65D7">
        <w:rPr>
          <w:lang w:val="en-US"/>
        </w:rPr>
        <w:t>Poverty and vulnerability projections and policy responses.</w:t>
      </w:r>
    </w:p>
  </w:footnote>
  <w:footnote w:id="2">
    <w:p w14:paraId="47727506" w14:textId="46D8EAAC" w:rsidR="004B5C1D" w:rsidRPr="00C27081" w:rsidRDefault="004B5C1D" w:rsidP="001D5DCA">
      <w:pPr>
        <w:pStyle w:val="Textonotapie"/>
      </w:pPr>
      <w:r w:rsidRPr="008C65D7">
        <w:rPr>
          <w:rStyle w:val="Refdenotaalpie"/>
        </w:rPr>
        <w:footnoteRef/>
      </w:r>
      <w:r w:rsidRPr="00C27081">
        <w:t xml:space="preserve"> </w:t>
      </w:r>
      <w:r w:rsidR="00B82057" w:rsidRPr="00C27081">
        <w:t>Ídem</w:t>
      </w:r>
      <w:r w:rsidR="001D5DCA" w:rsidRPr="00C27081">
        <w:t xml:space="preserve">. </w:t>
      </w:r>
    </w:p>
  </w:footnote>
  <w:footnote w:id="3">
    <w:p w14:paraId="26089AB3" w14:textId="56ACB9BE" w:rsidR="001F6509" w:rsidRPr="008C65D7" w:rsidRDefault="00A856E6" w:rsidP="001F6509">
      <w:pPr>
        <w:pStyle w:val="Textonotapie"/>
      </w:pPr>
      <w:r w:rsidRPr="008C65D7">
        <w:rPr>
          <w:rStyle w:val="Refdenotaalpie"/>
        </w:rPr>
        <w:footnoteRef/>
      </w:r>
      <w:r w:rsidRPr="008C65D7">
        <w:t xml:space="preserve"> </w:t>
      </w:r>
      <w:proofErr w:type="spellStart"/>
      <w:r w:rsidRPr="008C65D7">
        <w:t>Supeintendencia</w:t>
      </w:r>
      <w:proofErr w:type="spellEnd"/>
      <w:r w:rsidRPr="008C65D7">
        <w:t xml:space="preserve"> de Competencia. </w:t>
      </w:r>
      <w:r w:rsidR="001F6509" w:rsidRPr="008C65D7">
        <w:t>(s. f.). Dependencia alimentaria en El Salvador: La trascendencia de</w:t>
      </w:r>
    </w:p>
    <w:p w14:paraId="2CE6D818" w14:textId="343E1307" w:rsidR="00A856E6" w:rsidRPr="008C65D7" w:rsidRDefault="001F6509" w:rsidP="001F6509">
      <w:pPr>
        <w:pStyle w:val="Textonotapie"/>
      </w:pPr>
      <w:r w:rsidRPr="008C65D7">
        <w:t>importaciones para el consumo nacional. Superintendencia de Competencia, Intendencia Económica.</w:t>
      </w:r>
    </w:p>
  </w:footnote>
  <w:footnote w:id="4">
    <w:p w14:paraId="686D4B83" w14:textId="151212B3" w:rsidR="00917518" w:rsidRPr="008C65D7" w:rsidRDefault="00917518" w:rsidP="007D0C9C">
      <w:pPr>
        <w:pStyle w:val="Textonotapie"/>
      </w:pPr>
      <w:r w:rsidRPr="008C65D7">
        <w:rPr>
          <w:rStyle w:val="Refdenotaalpie"/>
        </w:rPr>
        <w:footnoteRef/>
      </w:r>
      <w:r w:rsidRPr="008C65D7">
        <w:t xml:space="preserve"> CEPAL (2021). Balance Preliminar de las Economías de América Latina y el Caribe. </w:t>
      </w:r>
      <w:r w:rsidR="007D0C9C" w:rsidRPr="008C65D7">
        <w:t>Comisión Económica para América Latina y el Caribe.</w:t>
      </w:r>
    </w:p>
  </w:footnote>
  <w:footnote w:id="5">
    <w:p w14:paraId="1D628EC2" w14:textId="07B5EDA7" w:rsidR="00C961DA" w:rsidRPr="00C27081" w:rsidRDefault="00C961DA" w:rsidP="00C961DA">
      <w:pPr>
        <w:pStyle w:val="Textonotapie"/>
      </w:pPr>
      <w:r w:rsidRPr="008C65D7">
        <w:rPr>
          <w:rStyle w:val="Refdenotaalpie"/>
        </w:rPr>
        <w:footnoteRef/>
      </w:r>
      <w:r w:rsidRPr="00C27081">
        <w:t xml:space="preserve"> EIU. (2022). The </w:t>
      </w:r>
      <w:proofErr w:type="spellStart"/>
      <w:r w:rsidRPr="00C27081">
        <w:t>outlook</w:t>
      </w:r>
      <w:proofErr w:type="spellEnd"/>
      <w:r w:rsidRPr="00C27081">
        <w:t xml:space="preserve"> for </w:t>
      </w:r>
      <w:proofErr w:type="spellStart"/>
      <w:r w:rsidRPr="00C27081">
        <w:t>Latin</w:t>
      </w:r>
      <w:proofErr w:type="spellEnd"/>
      <w:r w:rsidRPr="00C27081">
        <w:t xml:space="preserve"> </w:t>
      </w:r>
      <w:proofErr w:type="spellStart"/>
      <w:r w:rsidRPr="00C27081">
        <w:t>America</w:t>
      </w:r>
      <w:proofErr w:type="spellEnd"/>
      <w:r w:rsidRPr="00C27081">
        <w:t xml:space="preserve"> </w:t>
      </w:r>
      <w:proofErr w:type="spellStart"/>
      <w:r w:rsidRPr="00C27081">
        <w:t>amid</w:t>
      </w:r>
      <w:proofErr w:type="spellEnd"/>
      <w:r w:rsidRPr="00C27081">
        <w:t xml:space="preserve"> the </w:t>
      </w:r>
      <w:proofErr w:type="spellStart"/>
      <w:r w:rsidRPr="00C27081">
        <w:t>Ukraine</w:t>
      </w:r>
      <w:proofErr w:type="spellEnd"/>
      <w:r w:rsidRPr="00C27081">
        <w:t xml:space="preserve"> </w:t>
      </w:r>
      <w:proofErr w:type="spellStart"/>
      <w:r w:rsidRPr="00C27081">
        <w:t>war</w:t>
      </w:r>
      <w:proofErr w:type="spellEnd"/>
      <w:r w:rsidRPr="00C27081">
        <w:t xml:space="preserve"> Can the </w:t>
      </w:r>
      <w:proofErr w:type="spellStart"/>
      <w:r w:rsidRPr="00C27081">
        <w:t>region</w:t>
      </w:r>
      <w:proofErr w:type="spellEnd"/>
      <w:r w:rsidRPr="00C27081">
        <w:t xml:space="preserve"> </w:t>
      </w:r>
      <w:proofErr w:type="spellStart"/>
      <w:r w:rsidRPr="00C27081">
        <w:t>grow</w:t>
      </w:r>
      <w:proofErr w:type="spellEnd"/>
      <w:r w:rsidRPr="00C27081">
        <w:t xml:space="preserve"> </w:t>
      </w:r>
      <w:proofErr w:type="spellStart"/>
      <w:r w:rsidRPr="00C27081">
        <w:t>faster</w:t>
      </w:r>
      <w:proofErr w:type="spellEnd"/>
      <w:r w:rsidRPr="00C27081">
        <w:t>?</w:t>
      </w:r>
    </w:p>
  </w:footnote>
  <w:footnote w:id="6">
    <w:p w14:paraId="7C135F4A" w14:textId="7B5809FD" w:rsidR="00A64FC9" w:rsidRDefault="00A64FC9" w:rsidP="001E3581">
      <w:pPr>
        <w:pStyle w:val="Textonotapie"/>
      </w:pPr>
      <w:r w:rsidRPr="008C65D7">
        <w:rPr>
          <w:rStyle w:val="Refdenotaalpie"/>
        </w:rPr>
        <w:footnoteRef/>
      </w:r>
      <w:r w:rsidRPr="00C27081">
        <w:t xml:space="preserve"> </w:t>
      </w:r>
      <w:r w:rsidR="001E3581" w:rsidRPr="00C27081">
        <w:t xml:space="preserve">CEPAL (2022). </w:t>
      </w:r>
      <w:r w:rsidR="001E3581" w:rsidRPr="008C65D7">
        <w:t>Repercusiones en América Latina y el Caribe de la guerra en Ucrania: ¿cómo enfrentar esta nueva crisis?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9DA"/>
    <w:multiLevelType w:val="hybridMultilevel"/>
    <w:tmpl w:val="CA90786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FD1522B"/>
    <w:multiLevelType w:val="hybridMultilevel"/>
    <w:tmpl w:val="43CC63D8"/>
    <w:lvl w:ilvl="0" w:tplc="440A000F">
      <w:start w:val="1"/>
      <w:numFmt w:val="decimal"/>
      <w:lvlText w:val="%1."/>
      <w:lvlJc w:val="left"/>
      <w:pPr>
        <w:ind w:left="1068" w:hanging="708"/>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B31313F"/>
    <w:multiLevelType w:val="hybridMultilevel"/>
    <w:tmpl w:val="8C180372"/>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36336DDC"/>
    <w:multiLevelType w:val="hybridMultilevel"/>
    <w:tmpl w:val="A6DE2D62"/>
    <w:lvl w:ilvl="0" w:tplc="8B1ADD36">
      <w:start w:val="1"/>
      <w:numFmt w:val="decimal"/>
      <w:lvlText w:val="%1."/>
      <w:lvlJc w:val="left"/>
      <w:pPr>
        <w:ind w:left="720" w:hanging="360"/>
      </w:pPr>
      <w:rPr>
        <w:rFonts w:eastAsia="MS Mincho" w:cstheme="minorHAnsi" w:hint="default"/>
        <w:color w:val="auto"/>
      </w:rPr>
    </w:lvl>
    <w:lvl w:ilvl="1" w:tplc="83001C2E">
      <w:start w:val="100"/>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987574"/>
    <w:multiLevelType w:val="hybridMultilevel"/>
    <w:tmpl w:val="4550976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AAB7E3C"/>
    <w:multiLevelType w:val="hybridMultilevel"/>
    <w:tmpl w:val="F2A4233A"/>
    <w:lvl w:ilvl="0" w:tplc="EA4C22EA">
      <w:start w:val="700"/>
      <w:numFmt w:val="decimal"/>
      <w:lvlText w:val="%1"/>
      <w:lvlJc w:val="left"/>
      <w:pPr>
        <w:ind w:left="408" w:hanging="360"/>
      </w:pPr>
      <w:rPr>
        <w:rFonts w:hint="default"/>
      </w:rPr>
    </w:lvl>
    <w:lvl w:ilvl="1" w:tplc="440A0019" w:tentative="1">
      <w:start w:val="1"/>
      <w:numFmt w:val="lowerLetter"/>
      <w:lvlText w:val="%2."/>
      <w:lvlJc w:val="left"/>
      <w:pPr>
        <w:ind w:left="1128" w:hanging="360"/>
      </w:pPr>
    </w:lvl>
    <w:lvl w:ilvl="2" w:tplc="440A001B" w:tentative="1">
      <w:start w:val="1"/>
      <w:numFmt w:val="lowerRoman"/>
      <w:lvlText w:val="%3."/>
      <w:lvlJc w:val="right"/>
      <w:pPr>
        <w:ind w:left="1848" w:hanging="180"/>
      </w:pPr>
    </w:lvl>
    <w:lvl w:ilvl="3" w:tplc="440A000F" w:tentative="1">
      <w:start w:val="1"/>
      <w:numFmt w:val="decimal"/>
      <w:lvlText w:val="%4."/>
      <w:lvlJc w:val="left"/>
      <w:pPr>
        <w:ind w:left="2568" w:hanging="360"/>
      </w:pPr>
    </w:lvl>
    <w:lvl w:ilvl="4" w:tplc="440A0019" w:tentative="1">
      <w:start w:val="1"/>
      <w:numFmt w:val="lowerLetter"/>
      <w:lvlText w:val="%5."/>
      <w:lvlJc w:val="left"/>
      <w:pPr>
        <w:ind w:left="3288" w:hanging="360"/>
      </w:pPr>
    </w:lvl>
    <w:lvl w:ilvl="5" w:tplc="440A001B" w:tentative="1">
      <w:start w:val="1"/>
      <w:numFmt w:val="lowerRoman"/>
      <w:lvlText w:val="%6."/>
      <w:lvlJc w:val="right"/>
      <w:pPr>
        <w:ind w:left="4008" w:hanging="180"/>
      </w:pPr>
    </w:lvl>
    <w:lvl w:ilvl="6" w:tplc="440A000F" w:tentative="1">
      <w:start w:val="1"/>
      <w:numFmt w:val="decimal"/>
      <w:lvlText w:val="%7."/>
      <w:lvlJc w:val="left"/>
      <w:pPr>
        <w:ind w:left="4728" w:hanging="360"/>
      </w:pPr>
    </w:lvl>
    <w:lvl w:ilvl="7" w:tplc="440A0019" w:tentative="1">
      <w:start w:val="1"/>
      <w:numFmt w:val="lowerLetter"/>
      <w:lvlText w:val="%8."/>
      <w:lvlJc w:val="left"/>
      <w:pPr>
        <w:ind w:left="5448" w:hanging="360"/>
      </w:pPr>
    </w:lvl>
    <w:lvl w:ilvl="8" w:tplc="440A001B" w:tentative="1">
      <w:start w:val="1"/>
      <w:numFmt w:val="lowerRoman"/>
      <w:lvlText w:val="%9."/>
      <w:lvlJc w:val="right"/>
      <w:pPr>
        <w:ind w:left="6168" w:hanging="180"/>
      </w:pPr>
    </w:lvl>
  </w:abstractNum>
  <w:abstractNum w:abstractNumId="6" w15:restartNumberingAfterBreak="0">
    <w:nsid w:val="57912A1C"/>
    <w:multiLevelType w:val="hybridMultilevel"/>
    <w:tmpl w:val="BD446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D1E0AA0"/>
    <w:multiLevelType w:val="hybridMultilevel"/>
    <w:tmpl w:val="B13E14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D3C2D2E"/>
    <w:multiLevelType w:val="hybridMultilevel"/>
    <w:tmpl w:val="9AFE8B22"/>
    <w:lvl w:ilvl="0" w:tplc="851C1B32">
      <w:numFmt w:val="bullet"/>
      <w:lvlText w:val="-"/>
      <w:lvlJc w:val="left"/>
      <w:pPr>
        <w:ind w:left="720" w:hanging="360"/>
      </w:pPr>
      <w:rPr>
        <w:rFonts w:ascii="Garamond" w:eastAsiaTheme="minorHAnsi" w:hAnsi="Garamond"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523398848">
    <w:abstractNumId w:val="0"/>
  </w:num>
  <w:num w:numId="2" w16cid:durableId="720137014">
    <w:abstractNumId w:val="2"/>
  </w:num>
  <w:num w:numId="3" w16cid:durableId="1458598622">
    <w:abstractNumId w:val="7"/>
  </w:num>
  <w:num w:numId="4" w16cid:durableId="946500778">
    <w:abstractNumId w:val="1"/>
  </w:num>
  <w:num w:numId="5" w16cid:durableId="673460351">
    <w:abstractNumId w:val="8"/>
  </w:num>
  <w:num w:numId="6" w16cid:durableId="597062433">
    <w:abstractNumId w:val="4"/>
  </w:num>
  <w:num w:numId="7" w16cid:durableId="372734442">
    <w:abstractNumId w:val="6"/>
  </w:num>
  <w:num w:numId="8" w16cid:durableId="280066707">
    <w:abstractNumId w:val="3"/>
  </w:num>
  <w:num w:numId="9" w16cid:durableId="66933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1D"/>
    <w:rsid w:val="00002D29"/>
    <w:rsid w:val="000235EA"/>
    <w:rsid w:val="00035372"/>
    <w:rsid w:val="000438F0"/>
    <w:rsid w:val="000459E5"/>
    <w:rsid w:val="00060DE4"/>
    <w:rsid w:val="00061071"/>
    <w:rsid w:val="00063145"/>
    <w:rsid w:val="00073B43"/>
    <w:rsid w:val="000A492B"/>
    <w:rsid w:val="000A778C"/>
    <w:rsid w:val="000B6788"/>
    <w:rsid w:val="000C52A9"/>
    <w:rsid w:val="000C63E0"/>
    <w:rsid w:val="000E380E"/>
    <w:rsid w:val="000E6313"/>
    <w:rsid w:val="000F4D07"/>
    <w:rsid w:val="00103875"/>
    <w:rsid w:val="001063BF"/>
    <w:rsid w:val="00110192"/>
    <w:rsid w:val="00115C8D"/>
    <w:rsid w:val="001213D8"/>
    <w:rsid w:val="001307A2"/>
    <w:rsid w:val="00132F08"/>
    <w:rsid w:val="0013540A"/>
    <w:rsid w:val="0014119E"/>
    <w:rsid w:val="00141361"/>
    <w:rsid w:val="0014494E"/>
    <w:rsid w:val="0016442B"/>
    <w:rsid w:val="0017101A"/>
    <w:rsid w:val="00175DB5"/>
    <w:rsid w:val="00180FF1"/>
    <w:rsid w:val="001836FE"/>
    <w:rsid w:val="001C0C71"/>
    <w:rsid w:val="001C0EE8"/>
    <w:rsid w:val="001D048A"/>
    <w:rsid w:val="001D5DCA"/>
    <w:rsid w:val="001E3581"/>
    <w:rsid w:val="001E4BAA"/>
    <w:rsid w:val="001F6509"/>
    <w:rsid w:val="001F74AC"/>
    <w:rsid w:val="00207B90"/>
    <w:rsid w:val="00211355"/>
    <w:rsid w:val="002416E5"/>
    <w:rsid w:val="00241AB4"/>
    <w:rsid w:val="00245542"/>
    <w:rsid w:val="0024650E"/>
    <w:rsid w:val="00255A1D"/>
    <w:rsid w:val="0026037A"/>
    <w:rsid w:val="0027087E"/>
    <w:rsid w:val="00270CEC"/>
    <w:rsid w:val="002736DD"/>
    <w:rsid w:val="002739C8"/>
    <w:rsid w:val="0028131D"/>
    <w:rsid w:val="00287DD1"/>
    <w:rsid w:val="002902EB"/>
    <w:rsid w:val="002963DB"/>
    <w:rsid w:val="002B3A59"/>
    <w:rsid w:val="002C44AF"/>
    <w:rsid w:val="002C6C07"/>
    <w:rsid w:val="002E1763"/>
    <w:rsid w:val="002E2720"/>
    <w:rsid w:val="002E6278"/>
    <w:rsid w:val="002F5B9E"/>
    <w:rsid w:val="0030254C"/>
    <w:rsid w:val="00307D6B"/>
    <w:rsid w:val="003113C8"/>
    <w:rsid w:val="003137A4"/>
    <w:rsid w:val="0031406E"/>
    <w:rsid w:val="00317689"/>
    <w:rsid w:val="00320C55"/>
    <w:rsid w:val="00321810"/>
    <w:rsid w:val="00331E93"/>
    <w:rsid w:val="0033640C"/>
    <w:rsid w:val="00341EB7"/>
    <w:rsid w:val="00353499"/>
    <w:rsid w:val="00353F98"/>
    <w:rsid w:val="003549DD"/>
    <w:rsid w:val="003623CA"/>
    <w:rsid w:val="00362A26"/>
    <w:rsid w:val="00363755"/>
    <w:rsid w:val="00370DB4"/>
    <w:rsid w:val="00381A3C"/>
    <w:rsid w:val="00382731"/>
    <w:rsid w:val="00384892"/>
    <w:rsid w:val="0039487D"/>
    <w:rsid w:val="003A50BF"/>
    <w:rsid w:val="003B574D"/>
    <w:rsid w:val="003B61A0"/>
    <w:rsid w:val="003C6D73"/>
    <w:rsid w:val="003D75EC"/>
    <w:rsid w:val="003E36DD"/>
    <w:rsid w:val="003E70F8"/>
    <w:rsid w:val="0040018D"/>
    <w:rsid w:val="00411419"/>
    <w:rsid w:val="00413C1B"/>
    <w:rsid w:val="00421921"/>
    <w:rsid w:val="0043472A"/>
    <w:rsid w:val="00434C6F"/>
    <w:rsid w:val="0044474E"/>
    <w:rsid w:val="00452F3D"/>
    <w:rsid w:val="00456C72"/>
    <w:rsid w:val="00465C87"/>
    <w:rsid w:val="0047166B"/>
    <w:rsid w:val="00472805"/>
    <w:rsid w:val="00472EC6"/>
    <w:rsid w:val="00477171"/>
    <w:rsid w:val="004808CD"/>
    <w:rsid w:val="004903B4"/>
    <w:rsid w:val="00493255"/>
    <w:rsid w:val="004A1962"/>
    <w:rsid w:val="004A3D2A"/>
    <w:rsid w:val="004A46B9"/>
    <w:rsid w:val="004B0F39"/>
    <w:rsid w:val="004B5C1D"/>
    <w:rsid w:val="004C0234"/>
    <w:rsid w:val="004D0778"/>
    <w:rsid w:val="004E5EEA"/>
    <w:rsid w:val="00502108"/>
    <w:rsid w:val="00505F55"/>
    <w:rsid w:val="00510C8E"/>
    <w:rsid w:val="0051266C"/>
    <w:rsid w:val="005260F3"/>
    <w:rsid w:val="00526E56"/>
    <w:rsid w:val="00530054"/>
    <w:rsid w:val="0053443E"/>
    <w:rsid w:val="00535E9C"/>
    <w:rsid w:val="00540944"/>
    <w:rsid w:val="0055787B"/>
    <w:rsid w:val="00557A5D"/>
    <w:rsid w:val="00565233"/>
    <w:rsid w:val="00583ED4"/>
    <w:rsid w:val="0059568E"/>
    <w:rsid w:val="005B0F26"/>
    <w:rsid w:val="005B5F52"/>
    <w:rsid w:val="005B6B00"/>
    <w:rsid w:val="005C1454"/>
    <w:rsid w:val="005C66CF"/>
    <w:rsid w:val="005D5599"/>
    <w:rsid w:val="005E0C8F"/>
    <w:rsid w:val="005E0D08"/>
    <w:rsid w:val="00602B01"/>
    <w:rsid w:val="00606367"/>
    <w:rsid w:val="00607B7E"/>
    <w:rsid w:val="006115EC"/>
    <w:rsid w:val="00615828"/>
    <w:rsid w:val="00620D05"/>
    <w:rsid w:val="006246B8"/>
    <w:rsid w:val="006255BF"/>
    <w:rsid w:val="0063036D"/>
    <w:rsid w:val="006307CB"/>
    <w:rsid w:val="006325C1"/>
    <w:rsid w:val="00645F15"/>
    <w:rsid w:val="00646F7A"/>
    <w:rsid w:val="006515BD"/>
    <w:rsid w:val="00653D61"/>
    <w:rsid w:val="00661CC0"/>
    <w:rsid w:val="006A206A"/>
    <w:rsid w:val="006A6807"/>
    <w:rsid w:val="006D0F9C"/>
    <w:rsid w:val="006E5B71"/>
    <w:rsid w:val="0070018B"/>
    <w:rsid w:val="0071483B"/>
    <w:rsid w:val="007229D6"/>
    <w:rsid w:val="00732164"/>
    <w:rsid w:val="00736E7C"/>
    <w:rsid w:val="0075302A"/>
    <w:rsid w:val="00755818"/>
    <w:rsid w:val="00760CD5"/>
    <w:rsid w:val="0076462F"/>
    <w:rsid w:val="007718A0"/>
    <w:rsid w:val="00772C00"/>
    <w:rsid w:val="00783F0D"/>
    <w:rsid w:val="00786C93"/>
    <w:rsid w:val="0078799E"/>
    <w:rsid w:val="00794814"/>
    <w:rsid w:val="0079572F"/>
    <w:rsid w:val="007A19E3"/>
    <w:rsid w:val="007C43B5"/>
    <w:rsid w:val="007D0C9C"/>
    <w:rsid w:val="007D6792"/>
    <w:rsid w:val="007E3123"/>
    <w:rsid w:val="007E558F"/>
    <w:rsid w:val="007E7282"/>
    <w:rsid w:val="00807E20"/>
    <w:rsid w:val="00826FDF"/>
    <w:rsid w:val="008359EC"/>
    <w:rsid w:val="00846534"/>
    <w:rsid w:val="0085070A"/>
    <w:rsid w:val="00855251"/>
    <w:rsid w:val="0086603B"/>
    <w:rsid w:val="0087177C"/>
    <w:rsid w:val="00872D4F"/>
    <w:rsid w:val="00876140"/>
    <w:rsid w:val="00886BBA"/>
    <w:rsid w:val="0089257D"/>
    <w:rsid w:val="008925D8"/>
    <w:rsid w:val="00894114"/>
    <w:rsid w:val="008B28FA"/>
    <w:rsid w:val="008B34B8"/>
    <w:rsid w:val="008C1003"/>
    <w:rsid w:val="008C3639"/>
    <w:rsid w:val="008C65D7"/>
    <w:rsid w:val="008C6E8B"/>
    <w:rsid w:val="008D64E5"/>
    <w:rsid w:val="008E0A69"/>
    <w:rsid w:val="008E2D1D"/>
    <w:rsid w:val="008F031A"/>
    <w:rsid w:val="008F0C49"/>
    <w:rsid w:val="008F3C8F"/>
    <w:rsid w:val="008F41BD"/>
    <w:rsid w:val="008F6FEA"/>
    <w:rsid w:val="00901A70"/>
    <w:rsid w:val="009027CB"/>
    <w:rsid w:val="00917518"/>
    <w:rsid w:val="00920CEE"/>
    <w:rsid w:val="009353A0"/>
    <w:rsid w:val="00942385"/>
    <w:rsid w:val="00942600"/>
    <w:rsid w:val="00943858"/>
    <w:rsid w:val="00947A47"/>
    <w:rsid w:val="00950DC3"/>
    <w:rsid w:val="00951855"/>
    <w:rsid w:val="0095570D"/>
    <w:rsid w:val="0096384F"/>
    <w:rsid w:val="009663F7"/>
    <w:rsid w:val="00980480"/>
    <w:rsid w:val="009917C3"/>
    <w:rsid w:val="009A2A0C"/>
    <w:rsid w:val="009B4632"/>
    <w:rsid w:val="009D0A04"/>
    <w:rsid w:val="009E4626"/>
    <w:rsid w:val="009E5919"/>
    <w:rsid w:val="009E5970"/>
    <w:rsid w:val="009F0C3B"/>
    <w:rsid w:val="009F635E"/>
    <w:rsid w:val="00A01CF0"/>
    <w:rsid w:val="00A14975"/>
    <w:rsid w:val="00A3027F"/>
    <w:rsid w:val="00A37DCB"/>
    <w:rsid w:val="00A42E66"/>
    <w:rsid w:val="00A43624"/>
    <w:rsid w:val="00A45D1B"/>
    <w:rsid w:val="00A50C97"/>
    <w:rsid w:val="00A525C1"/>
    <w:rsid w:val="00A53B33"/>
    <w:rsid w:val="00A552D5"/>
    <w:rsid w:val="00A64FC9"/>
    <w:rsid w:val="00A674E1"/>
    <w:rsid w:val="00A737B2"/>
    <w:rsid w:val="00A75EC8"/>
    <w:rsid w:val="00A76FA5"/>
    <w:rsid w:val="00A856E6"/>
    <w:rsid w:val="00AA5BBA"/>
    <w:rsid w:val="00AA63E8"/>
    <w:rsid w:val="00AB4132"/>
    <w:rsid w:val="00AC6BFD"/>
    <w:rsid w:val="00AD4D89"/>
    <w:rsid w:val="00AE3D59"/>
    <w:rsid w:val="00B07901"/>
    <w:rsid w:val="00B10639"/>
    <w:rsid w:val="00B17797"/>
    <w:rsid w:val="00B37944"/>
    <w:rsid w:val="00B4359D"/>
    <w:rsid w:val="00B64452"/>
    <w:rsid w:val="00B7770D"/>
    <w:rsid w:val="00B82057"/>
    <w:rsid w:val="00B83FA6"/>
    <w:rsid w:val="00B95A01"/>
    <w:rsid w:val="00BA1700"/>
    <w:rsid w:val="00BA6737"/>
    <w:rsid w:val="00BC11EF"/>
    <w:rsid w:val="00BC2B48"/>
    <w:rsid w:val="00BD3750"/>
    <w:rsid w:val="00BE4C8F"/>
    <w:rsid w:val="00BE4D8F"/>
    <w:rsid w:val="00C0155B"/>
    <w:rsid w:val="00C27081"/>
    <w:rsid w:val="00C33B8B"/>
    <w:rsid w:val="00C344C7"/>
    <w:rsid w:val="00C41421"/>
    <w:rsid w:val="00C459EF"/>
    <w:rsid w:val="00C4632B"/>
    <w:rsid w:val="00C51A8D"/>
    <w:rsid w:val="00C521ED"/>
    <w:rsid w:val="00C5506E"/>
    <w:rsid w:val="00C60697"/>
    <w:rsid w:val="00C641AC"/>
    <w:rsid w:val="00C70E18"/>
    <w:rsid w:val="00C73159"/>
    <w:rsid w:val="00C76263"/>
    <w:rsid w:val="00C775EF"/>
    <w:rsid w:val="00C8712B"/>
    <w:rsid w:val="00C8716C"/>
    <w:rsid w:val="00C87ECB"/>
    <w:rsid w:val="00C94608"/>
    <w:rsid w:val="00C95D90"/>
    <w:rsid w:val="00C961DA"/>
    <w:rsid w:val="00CA3E31"/>
    <w:rsid w:val="00CA401C"/>
    <w:rsid w:val="00CB419D"/>
    <w:rsid w:val="00CB7C41"/>
    <w:rsid w:val="00CC0884"/>
    <w:rsid w:val="00CC1D8E"/>
    <w:rsid w:val="00CD7720"/>
    <w:rsid w:val="00CE49F8"/>
    <w:rsid w:val="00CE63F4"/>
    <w:rsid w:val="00CE7DB1"/>
    <w:rsid w:val="00D065AC"/>
    <w:rsid w:val="00D07AF4"/>
    <w:rsid w:val="00D106AA"/>
    <w:rsid w:val="00D117C0"/>
    <w:rsid w:val="00D1447D"/>
    <w:rsid w:val="00D145E5"/>
    <w:rsid w:val="00D36855"/>
    <w:rsid w:val="00D45E30"/>
    <w:rsid w:val="00D5318D"/>
    <w:rsid w:val="00D541CE"/>
    <w:rsid w:val="00D61EF5"/>
    <w:rsid w:val="00D73AD0"/>
    <w:rsid w:val="00D804B9"/>
    <w:rsid w:val="00D93FF9"/>
    <w:rsid w:val="00D9754C"/>
    <w:rsid w:val="00DA1813"/>
    <w:rsid w:val="00DA24FF"/>
    <w:rsid w:val="00DB242A"/>
    <w:rsid w:val="00DB6B75"/>
    <w:rsid w:val="00DC5653"/>
    <w:rsid w:val="00DD63DA"/>
    <w:rsid w:val="00DD6B68"/>
    <w:rsid w:val="00DE5301"/>
    <w:rsid w:val="00DE72C2"/>
    <w:rsid w:val="00DF53DF"/>
    <w:rsid w:val="00E27A2D"/>
    <w:rsid w:val="00E35ABD"/>
    <w:rsid w:val="00E52E22"/>
    <w:rsid w:val="00E53BEA"/>
    <w:rsid w:val="00E551E7"/>
    <w:rsid w:val="00E5641B"/>
    <w:rsid w:val="00E60BF2"/>
    <w:rsid w:val="00E72115"/>
    <w:rsid w:val="00E72B2B"/>
    <w:rsid w:val="00E73BC0"/>
    <w:rsid w:val="00E81A95"/>
    <w:rsid w:val="00E9204C"/>
    <w:rsid w:val="00EA29B1"/>
    <w:rsid w:val="00EA45CB"/>
    <w:rsid w:val="00EA4E8D"/>
    <w:rsid w:val="00EA5C9C"/>
    <w:rsid w:val="00EB32C4"/>
    <w:rsid w:val="00EB3A23"/>
    <w:rsid w:val="00EB58FC"/>
    <w:rsid w:val="00EB6697"/>
    <w:rsid w:val="00EC018A"/>
    <w:rsid w:val="00ED4E20"/>
    <w:rsid w:val="00ED7BB0"/>
    <w:rsid w:val="00EF0B58"/>
    <w:rsid w:val="00EF2330"/>
    <w:rsid w:val="00F13773"/>
    <w:rsid w:val="00F14035"/>
    <w:rsid w:val="00F15449"/>
    <w:rsid w:val="00F15545"/>
    <w:rsid w:val="00F26FBB"/>
    <w:rsid w:val="00F30114"/>
    <w:rsid w:val="00F3154C"/>
    <w:rsid w:val="00F410BB"/>
    <w:rsid w:val="00F43893"/>
    <w:rsid w:val="00F70136"/>
    <w:rsid w:val="00F71FFD"/>
    <w:rsid w:val="00F8422D"/>
    <w:rsid w:val="00F84FF0"/>
    <w:rsid w:val="00FA1E61"/>
    <w:rsid w:val="00FA4C0E"/>
    <w:rsid w:val="00FA63DB"/>
    <w:rsid w:val="00FB75BF"/>
    <w:rsid w:val="00FC3F72"/>
    <w:rsid w:val="00FE2444"/>
    <w:rsid w:val="00FE38BD"/>
    <w:rsid w:val="00FE6AD0"/>
    <w:rsid w:val="00FF7231"/>
    <w:rsid w:val="00FF79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89A"/>
  <w15:chartTrackingRefBased/>
  <w15:docId w15:val="{EF2788D8-07C4-4E50-8104-2399F07E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F1"/>
    <w:pPr>
      <w:spacing w:line="240" w:lineRule="auto"/>
      <w:jc w:val="both"/>
    </w:pPr>
    <w:rPr>
      <w:rFonts w:ascii="Garamond" w:hAnsi="Garamon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E2720"/>
  </w:style>
  <w:style w:type="paragraph" w:styleId="Encabezado">
    <w:name w:val="header"/>
    <w:basedOn w:val="Normal"/>
    <w:link w:val="EncabezadoCar"/>
    <w:uiPriority w:val="99"/>
    <w:unhideWhenUsed/>
    <w:rsid w:val="006A206A"/>
    <w:pPr>
      <w:tabs>
        <w:tab w:val="center" w:pos="4419"/>
        <w:tab w:val="right" w:pos="8838"/>
      </w:tabs>
      <w:spacing w:after="0"/>
    </w:pPr>
  </w:style>
  <w:style w:type="character" w:customStyle="1" w:styleId="EncabezadoCar">
    <w:name w:val="Encabezado Car"/>
    <w:basedOn w:val="Fuentedeprrafopredeter"/>
    <w:link w:val="Encabezado"/>
    <w:uiPriority w:val="99"/>
    <w:rsid w:val="006A206A"/>
  </w:style>
  <w:style w:type="paragraph" w:styleId="Piedepgina">
    <w:name w:val="footer"/>
    <w:basedOn w:val="Normal"/>
    <w:link w:val="PiedepginaCar"/>
    <w:uiPriority w:val="99"/>
    <w:unhideWhenUsed/>
    <w:rsid w:val="006A206A"/>
    <w:pPr>
      <w:tabs>
        <w:tab w:val="center" w:pos="4419"/>
        <w:tab w:val="right" w:pos="8838"/>
      </w:tabs>
      <w:spacing w:after="0"/>
    </w:pPr>
  </w:style>
  <w:style w:type="character" w:customStyle="1" w:styleId="PiedepginaCar">
    <w:name w:val="Pie de página Car"/>
    <w:basedOn w:val="Fuentedeprrafopredeter"/>
    <w:link w:val="Piedepgina"/>
    <w:uiPriority w:val="99"/>
    <w:rsid w:val="006A206A"/>
  </w:style>
  <w:style w:type="paragraph" w:styleId="Prrafodelista">
    <w:name w:val="List Paragraph"/>
    <w:aliases w:val="ADB paragraph numbering,Colorful List - Accent 11,CorpoTexto,Numbered paragraph,List Paragraph (numbered (a)),Bullets,References,Paragraphe  revu,List Paragraph1,List Paragraph2,Medium Grid 1 - Accent 21,List Paragraph-ExecSummary"/>
    <w:basedOn w:val="Normal"/>
    <w:link w:val="PrrafodelistaCar"/>
    <w:uiPriority w:val="34"/>
    <w:qFormat/>
    <w:rsid w:val="006A206A"/>
    <w:pPr>
      <w:spacing w:after="0"/>
      <w:ind w:left="720"/>
      <w:contextualSpacing/>
    </w:pPr>
    <w:rPr>
      <w:rFonts w:ascii="Times New Roman" w:hAnsi="Times New Roman" w:cs="Times New Roman"/>
      <w:sz w:val="24"/>
      <w:szCs w:val="24"/>
      <w:lang w:val="es-ES_tradnl" w:eastAsia="es-ES_tradnl"/>
    </w:rPr>
  </w:style>
  <w:style w:type="character" w:customStyle="1" w:styleId="PrrafodelistaCar">
    <w:name w:val="Párrafo de lista Car"/>
    <w:aliases w:val="ADB paragraph numbering Car,Colorful List - Accent 11 Car,CorpoTexto Car,Numbered paragraph Car,List Paragraph (numbered (a)) Car,Bullets Car,References Car,Paragraphe  revu Car,List Paragraph1 Car,List Paragraph2 Car"/>
    <w:link w:val="Prrafodelista"/>
    <w:uiPriority w:val="34"/>
    <w:qFormat/>
    <w:rsid w:val="006A206A"/>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4B5C1D"/>
    <w:pPr>
      <w:spacing w:after="0"/>
    </w:pPr>
    <w:rPr>
      <w:sz w:val="20"/>
      <w:szCs w:val="20"/>
    </w:rPr>
  </w:style>
  <w:style w:type="character" w:customStyle="1" w:styleId="TextonotapieCar">
    <w:name w:val="Texto nota pie Car"/>
    <w:basedOn w:val="Fuentedeprrafopredeter"/>
    <w:link w:val="Textonotapie"/>
    <w:uiPriority w:val="99"/>
    <w:semiHidden/>
    <w:rsid w:val="004B5C1D"/>
    <w:rPr>
      <w:sz w:val="20"/>
      <w:szCs w:val="20"/>
    </w:rPr>
  </w:style>
  <w:style w:type="character" w:styleId="Refdenotaalpie">
    <w:name w:val="footnote reference"/>
    <w:basedOn w:val="Fuentedeprrafopredeter"/>
    <w:uiPriority w:val="99"/>
    <w:semiHidden/>
    <w:unhideWhenUsed/>
    <w:rsid w:val="004B5C1D"/>
    <w:rPr>
      <w:vertAlign w:val="superscript"/>
    </w:rPr>
  </w:style>
  <w:style w:type="paragraph" w:styleId="Sinespaciado">
    <w:name w:val="No Spacing"/>
    <w:uiPriority w:val="1"/>
    <w:qFormat/>
    <w:rsid w:val="00A3027F"/>
    <w:pPr>
      <w:spacing w:after="0" w:line="240" w:lineRule="auto"/>
    </w:pPr>
  </w:style>
  <w:style w:type="table" w:styleId="Tablaconcuadrcula">
    <w:name w:val="Table Grid"/>
    <w:basedOn w:val="Tablanormal"/>
    <w:uiPriority w:val="39"/>
    <w:rsid w:val="0030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60DE4"/>
    <w:rPr>
      <w:sz w:val="16"/>
      <w:szCs w:val="16"/>
    </w:rPr>
  </w:style>
  <w:style w:type="paragraph" w:styleId="Textocomentario">
    <w:name w:val="annotation text"/>
    <w:basedOn w:val="Normal"/>
    <w:link w:val="TextocomentarioCar"/>
    <w:uiPriority w:val="99"/>
    <w:semiHidden/>
    <w:unhideWhenUsed/>
    <w:rsid w:val="00060DE4"/>
    <w:rPr>
      <w:sz w:val="20"/>
      <w:szCs w:val="20"/>
    </w:rPr>
  </w:style>
  <w:style w:type="character" w:customStyle="1" w:styleId="TextocomentarioCar">
    <w:name w:val="Texto comentario Car"/>
    <w:basedOn w:val="Fuentedeprrafopredeter"/>
    <w:link w:val="Textocomentario"/>
    <w:uiPriority w:val="99"/>
    <w:semiHidden/>
    <w:rsid w:val="00060DE4"/>
    <w:rPr>
      <w:rFonts w:ascii="Garamond" w:hAnsi="Garamond"/>
      <w:sz w:val="20"/>
      <w:szCs w:val="20"/>
    </w:rPr>
  </w:style>
  <w:style w:type="paragraph" w:styleId="Asuntodelcomentario">
    <w:name w:val="annotation subject"/>
    <w:basedOn w:val="Textocomentario"/>
    <w:next w:val="Textocomentario"/>
    <w:link w:val="AsuntodelcomentarioCar"/>
    <w:uiPriority w:val="99"/>
    <w:semiHidden/>
    <w:unhideWhenUsed/>
    <w:rsid w:val="00060DE4"/>
    <w:rPr>
      <w:b/>
      <w:bCs/>
    </w:rPr>
  </w:style>
  <w:style w:type="character" w:customStyle="1" w:styleId="AsuntodelcomentarioCar">
    <w:name w:val="Asunto del comentario Car"/>
    <w:basedOn w:val="TextocomentarioCar"/>
    <w:link w:val="Asuntodelcomentario"/>
    <w:uiPriority w:val="99"/>
    <w:semiHidden/>
    <w:rsid w:val="00060DE4"/>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2CD6-4717-4650-B1CB-F35F2872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3152</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Trejo Hernandez</dc:creator>
  <cp:keywords/>
  <dc:description/>
  <cp:lastModifiedBy>Fernanda Trejo Hernandez</cp:lastModifiedBy>
  <cp:revision>2</cp:revision>
  <dcterms:created xsi:type="dcterms:W3CDTF">2022-09-30T17:44:00Z</dcterms:created>
  <dcterms:modified xsi:type="dcterms:W3CDTF">2022-09-30T17:44:00Z</dcterms:modified>
</cp:coreProperties>
</file>