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9D24" w14:textId="77777777"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65AA9D25" w14:textId="77777777" w:rsidR="009E2B22" w:rsidRPr="00DE1432" w:rsidRDefault="009E2B22" w:rsidP="00DB77DD">
      <w:pPr>
        <w:tabs>
          <w:tab w:val="left" w:pos="1410"/>
        </w:tabs>
      </w:pPr>
      <w:r>
        <w:t xml:space="preserve">                           </w:t>
      </w:r>
    </w:p>
    <w:p w14:paraId="65AA9D26" w14:textId="0CA08F89" w:rsidR="009E2B22" w:rsidRDefault="009E2B22" w:rsidP="009E2B22">
      <w:pPr>
        <w:tabs>
          <w:tab w:val="left" w:pos="1410"/>
        </w:tabs>
      </w:pPr>
      <w:r>
        <w:t xml:space="preserve">                                                                                                                                   </w:t>
      </w:r>
      <w:r w:rsidR="00086485">
        <w:t xml:space="preserve">      </w:t>
      </w:r>
      <w:r w:rsidR="000C26F0">
        <w:t xml:space="preserve"> </w:t>
      </w:r>
      <w:r>
        <w:t xml:space="preserve">Date:  </w:t>
      </w:r>
      <w:r w:rsidR="004648FE">
        <w:t>10</w:t>
      </w:r>
      <w:r w:rsidR="004648FE" w:rsidRPr="004648FE">
        <w:rPr>
          <w:vertAlign w:val="superscript"/>
        </w:rPr>
        <w:t>th</w:t>
      </w:r>
      <w:r w:rsidR="004648FE">
        <w:t xml:space="preserve"> March 2023</w:t>
      </w:r>
    </w:p>
    <w:p w14:paraId="65AA9D27" w14:textId="28529286" w:rsidR="009E2B22" w:rsidRPr="0083753C" w:rsidRDefault="007D726E" w:rsidP="009E2B22">
      <w:pPr>
        <w:tabs>
          <w:tab w:val="left" w:pos="1410"/>
        </w:tabs>
        <w:rPr>
          <w:rFonts w:cstheme="minorHAnsi"/>
          <w:b/>
          <w:sz w:val="20"/>
          <w:szCs w:val="20"/>
        </w:rPr>
      </w:pPr>
      <w:r>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74FE0"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" strokecolor="blue" strokeweight="4.5pt"/>
            </w:pict>
          </mc:Fallback>
        </mc:AlternateContent>
      </w:r>
    </w:p>
    <w:p w14:paraId="65AA9D28" w14:textId="048C1015" w:rsidR="0065710B" w:rsidRPr="0069796A" w:rsidRDefault="0065710B" w:rsidP="0065710B">
      <w:pPr>
        <w:tabs>
          <w:tab w:val="left" w:pos="1410"/>
        </w:tabs>
        <w:rPr>
          <w:rFonts w:cstheme="minorHAnsi"/>
          <w:b/>
        </w:rPr>
      </w:pPr>
      <w:r w:rsidRPr="0069796A">
        <w:rPr>
          <w:rFonts w:cstheme="minorHAnsi"/>
          <w:b/>
        </w:rPr>
        <w:t>Country:</w:t>
      </w:r>
      <w:r w:rsidR="00DA7D94" w:rsidRPr="0069796A">
        <w:rPr>
          <w:rFonts w:cstheme="minorHAnsi"/>
          <w:b/>
        </w:rPr>
        <w:t xml:space="preserve"> South Africa</w:t>
      </w:r>
    </w:p>
    <w:p w14:paraId="0C519999" w14:textId="1B6B62F3" w:rsidR="0044405B" w:rsidRPr="0069796A" w:rsidRDefault="0044405B" w:rsidP="0065710B">
      <w:pPr>
        <w:tabs>
          <w:tab w:val="left" w:pos="1410"/>
        </w:tabs>
        <w:rPr>
          <w:rFonts w:cstheme="minorHAnsi"/>
          <w:b/>
        </w:rPr>
      </w:pPr>
      <w:r w:rsidRPr="0069796A">
        <w:rPr>
          <w:rFonts w:cstheme="minorHAnsi"/>
          <w:b/>
        </w:rPr>
        <w:t>Type of Contract:</w:t>
      </w:r>
      <w:r w:rsidR="009633EB" w:rsidRPr="0069796A">
        <w:rPr>
          <w:rFonts w:cstheme="minorHAnsi"/>
          <w:b/>
        </w:rPr>
        <w:t xml:space="preserve"> </w:t>
      </w:r>
      <w:r w:rsidRPr="0069796A">
        <w:rPr>
          <w:rFonts w:cstheme="minorHAnsi"/>
          <w:b/>
        </w:rPr>
        <w:t xml:space="preserve">Individual Consultant </w:t>
      </w:r>
      <w:r w:rsidR="004648FE">
        <w:rPr>
          <w:rFonts w:cstheme="minorHAnsi"/>
          <w:b/>
        </w:rPr>
        <w:t>/ Reimbursement Loan Agreement</w:t>
      </w:r>
    </w:p>
    <w:p w14:paraId="1A61AD0A" w14:textId="77777777" w:rsidR="005E6D91" w:rsidRPr="005E6D91" w:rsidRDefault="0065710B" w:rsidP="005E6D91">
      <w:pPr>
        <w:rPr>
          <w:rFonts w:eastAsia="Times" w:cstheme="minorHAnsi"/>
          <w:b/>
          <w:bCs/>
          <w:sz w:val="20"/>
          <w:szCs w:val="20"/>
        </w:rPr>
      </w:pPr>
      <w:r w:rsidRPr="0069796A">
        <w:rPr>
          <w:rFonts w:cstheme="minorHAnsi"/>
          <w:b/>
        </w:rPr>
        <w:t xml:space="preserve">Description of the </w:t>
      </w:r>
      <w:r w:rsidR="001E12EF" w:rsidRPr="0069796A">
        <w:rPr>
          <w:rFonts w:cstheme="minorHAnsi"/>
          <w:b/>
        </w:rPr>
        <w:t>assignment:</w:t>
      </w:r>
      <w:r w:rsidR="001E12EF" w:rsidRPr="0098301D">
        <w:rPr>
          <w:rFonts w:cstheme="minorHAnsi"/>
          <w:b/>
          <w:bCs/>
          <w:color w:val="000000"/>
        </w:rPr>
        <w:t xml:space="preserve"> – </w:t>
      </w:r>
      <w:r w:rsidR="005E6D91" w:rsidRPr="005E6D91">
        <w:rPr>
          <w:rFonts w:eastAsia="Times" w:cstheme="minorHAnsi"/>
          <w:b/>
          <w:bCs/>
          <w:sz w:val="20"/>
          <w:szCs w:val="20"/>
        </w:rPr>
        <w:t>Facilitation of 2023 UNDP South Africa Staff Retreat</w:t>
      </w:r>
    </w:p>
    <w:p w14:paraId="65AA9D2A" w14:textId="785C3C00" w:rsidR="0065710B" w:rsidRPr="0069796A" w:rsidRDefault="0065710B" w:rsidP="00C70BF3">
      <w:pPr>
        <w:jc w:val="both"/>
        <w:rPr>
          <w:rFonts w:cstheme="minorHAnsi"/>
          <w:b/>
        </w:rPr>
      </w:pPr>
      <w:r w:rsidRPr="0069796A">
        <w:rPr>
          <w:rFonts w:cstheme="minorHAnsi"/>
          <w:b/>
        </w:rPr>
        <w:t>Project name:</w:t>
      </w:r>
      <w:r w:rsidR="00DA7D94" w:rsidRPr="0069796A">
        <w:rPr>
          <w:rFonts w:cstheme="minorHAnsi"/>
        </w:rPr>
        <w:t xml:space="preserve"> </w:t>
      </w:r>
      <w:r w:rsidR="003B4CD4">
        <w:rPr>
          <w:rFonts w:cstheme="minorHAnsi"/>
          <w:b/>
          <w:bCs/>
          <w:color w:val="000000"/>
        </w:rPr>
        <w:t>UNDP Office</w:t>
      </w:r>
    </w:p>
    <w:p w14:paraId="784D486A" w14:textId="3ABF44DE" w:rsidR="00DA7D94" w:rsidRPr="0069796A" w:rsidRDefault="0065710B" w:rsidP="008045FF">
      <w:pPr>
        <w:pStyle w:val="Default"/>
        <w:rPr>
          <w:rFonts w:asciiTheme="minorHAnsi" w:hAnsiTheme="minorHAnsi" w:cstheme="minorHAnsi"/>
          <w:sz w:val="22"/>
          <w:szCs w:val="22"/>
        </w:rPr>
      </w:pPr>
      <w:r w:rsidRPr="0069796A">
        <w:rPr>
          <w:rFonts w:asciiTheme="minorHAnsi" w:hAnsiTheme="minorHAnsi" w:cstheme="minorHAnsi"/>
          <w:b/>
          <w:sz w:val="22"/>
          <w:szCs w:val="22"/>
        </w:rPr>
        <w:t>Period of assignment/services (if applicable):</w:t>
      </w:r>
      <w:r w:rsidR="00DA7D94" w:rsidRPr="0069796A">
        <w:rPr>
          <w:rFonts w:asciiTheme="minorHAnsi" w:hAnsiTheme="minorHAnsi" w:cstheme="minorHAnsi"/>
          <w:b/>
          <w:sz w:val="22"/>
          <w:szCs w:val="22"/>
        </w:rPr>
        <w:t xml:space="preserve"> </w:t>
      </w:r>
      <w:r w:rsidR="003B4CD4">
        <w:rPr>
          <w:rFonts w:asciiTheme="minorHAnsi" w:hAnsiTheme="minorHAnsi" w:cstheme="minorHAnsi"/>
          <w:bCs/>
          <w:sz w:val="22"/>
          <w:szCs w:val="22"/>
        </w:rPr>
        <w:t xml:space="preserve">8 working days within a </w:t>
      </w:r>
      <w:proofErr w:type="gramStart"/>
      <w:r w:rsidR="003B4CD4">
        <w:rPr>
          <w:rFonts w:asciiTheme="minorHAnsi" w:hAnsiTheme="minorHAnsi" w:cstheme="minorHAnsi"/>
          <w:bCs/>
          <w:sz w:val="22"/>
          <w:szCs w:val="22"/>
        </w:rPr>
        <w:t>1 month</w:t>
      </w:r>
      <w:proofErr w:type="gramEnd"/>
      <w:r w:rsidR="003B4CD4">
        <w:rPr>
          <w:rFonts w:asciiTheme="minorHAnsi" w:hAnsiTheme="minorHAnsi" w:cstheme="minorHAnsi"/>
          <w:bCs/>
          <w:sz w:val="22"/>
          <w:szCs w:val="22"/>
        </w:rPr>
        <w:t xml:space="preserve"> period</w:t>
      </w:r>
    </w:p>
    <w:p w14:paraId="65AA9D2B" w14:textId="55D283F8" w:rsidR="0065710B" w:rsidRPr="0069796A" w:rsidRDefault="0065710B" w:rsidP="0065710B">
      <w:pPr>
        <w:tabs>
          <w:tab w:val="left" w:pos="1410"/>
        </w:tabs>
        <w:rPr>
          <w:rFonts w:cstheme="minorHAnsi"/>
          <w:b/>
          <w:lang w:val="en-ZA"/>
        </w:rPr>
      </w:pPr>
    </w:p>
    <w:p w14:paraId="65AA9D2C" w14:textId="5F8068E5" w:rsidR="0065710B" w:rsidRPr="0069796A" w:rsidRDefault="0065710B" w:rsidP="0065710B">
      <w:pPr>
        <w:tabs>
          <w:tab w:val="left" w:pos="1410"/>
        </w:tabs>
        <w:rPr>
          <w:rFonts w:cstheme="minorHAnsi"/>
        </w:rPr>
      </w:pPr>
      <w:r w:rsidRPr="0069796A">
        <w:rPr>
          <w:rFonts w:cstheme="minorHAnsi"/>
        </w:rPr>
        <w:t>Proposal should be submitted at the following by email to</w:t>
      </w:r>
      <w:r w:rsidR="00DA7D94" w:rsidRPr="0069796A">
        <w:rPr>
          <w:rFonts w:cstheme="minorHAnsi"/>
        </w:rPr>
        <w:t xml:space="preserve"> </w:t>
      </w:r>
      <w:hyperlink r:id="rId14" w:history="1">
        <w:r w:rsidR="005E301A" w:rsidRPr="0069796A">
          <w:rPr>
            <w:rStyle w:val="Hyperlink"/>
            <w:rFonts w:cstheme="minorHAnsi"/>
          </w:rPr>
          <w:t>bid.pretoria@undp.org</w:t>
        </w:r>
      </w:hyperlink>
      <w:r w:rsidR="00DA7D94" w:rsidRPr="0069796A">
        <w:rPr>
          <w:rFonts w:cstheme="minorHAnsi"/>
        </w:rPr>
        <w:t xml:space="preserve"> </w:t>
      </w:r>
      <w:r w:rsidRPr="0069796A">
        <w:rPr>
          <w:rFonts w:cstheme="minorHAnsi"/>
        </w:rPr>
        <w:t xml:space="preserve">no later than </w:t>
      </w:r>
      <w:r w:rsidR="008045FF" w:rsidRPr="0069796A">
        <w:rPr>
          <w:rFonts w:eastAsia="Calibri" w:cstheme="minorHAnsi"/>
          <w:b/>
          <w:bCs/>
          <w:iCs/>
        </w:rPr>
        <w:t>12 noon Pretoria</w:t>
      </w:r>
      <w:r w:rsidR="004F508D">
        <w:rPr>
          <w:rFonts w:eastAsia="Calibri" w:cstheme="minorHAnsi"/>
          <w:b/>
          <w:bCs/>
          <w:iCs/>
        </w:rPr>
        <w:t>/South African</w:t>
      </w:r>
      <w:r w:rsidR="008045FF" w:rsidRPr="0069796A">
        <w:rPr>
          <w:rFonts w:eastAsia="Calibri" w:cstheme="minorHAnsi"/>
          <w:b/>
          <w:bCs/>
          <w:iCs/>
        </w:rPr>
        <w:t xml:space="preserve"> time (GMT+2) by the </w:t>
      </w:r>
      <w:proofErr w:type="gramStart"/>
      <w:r w:rsidR="003B4CD4">
        <w:rPr>
          <w:rFonts w:eastAsia="Calibri" w:cstheme="minorHAnsi"/>
          <w:b/>
          <w:bCs/>
          <w:iCs/>
        </w:rPr>
        <w:t>20</w:t>
      </w:r>
      <w:r w:rsidR="003B4CD4" w:rsidRPr="003B4CD4">
        <w:rPr>
          <w:rFonts w:eastAsia="Calibri" w:cstheme="minorHAnsi"/>
          <w:b/>
          <w:bCs/>
          <w:iCs/>
          <w:vertAlign w:val="superscript"/>
        </w:rPr>
        <w:t>th</w:t>
      </w:r>
      <w:proofErr w:type="gramEnd"/>
      <w:r w:rsidR="003B4CD4">
        <w:rPr>
          <w:rFonts w:eastAsia="Calibri" w:cstheme="minorHAnsi"/>
          <w:b/>
          <w:bCs/>
          <w:iCs/>
        </w:rPr>
        <w:t xml:space="preserve"> M</w:t>
      </w:r>
      <w:r w:rsidR="004F508D">
        <w:rPr>
          <w:rFonts w:eastAsia="Calibri" w:cstheme="minorHAnsi"/>
          <w:b/>
          <w:bCs/>
          <w:iCs/>
        </w:rPr>
        <w:t>a</w:t>
      </w:r>
      <w:r w:rsidR="003B4CD4">
        <w:rPr>
          <w:rFonts w:eastAsia="Calibri" w:cstheme="minorHAnsi"/>
          <w:b/>
          <w:bCs/>
          <w:iCs/>
        </w:rPr>
        <w:t>rch</w:t>
      </w:r>
      <w:r w:rsidR="00691C52" w:rsidRPr="0069796A">
        <w:rPr>
          <w:rFonts w:eastAsia="Calibri" w:cstheme="minorHAnsi"/>
          <w:b/>
          <w:bCs/>
          <w:iCs/>
        </w:rPr>
        <w:t xml:space="preserve"> 202</w:t>
      </w:r>
      <w:r w:rsidR="004F508D">
        <w:rPr>
          <w:rFonts w:eastAsia="Calibri" w:cstheme="minorHAnsi"/>
          <w:b/>
          <w:bCs/>
          <w:iCs/>
        </w:rPr>
        <w:t>3</w:t>
      </w:r>
      <w:r w:rsidR="00DA7D94" w:rsidRPr="0069796A">
        <w:rPr>
          <w:rFonts w:cstheme="minorHAnsi"/>
        </w:rPr>
        <w:t>.</w:t>
      </w:r>
    </w:p>
    <w:p w14:paraId="65AA9D2D" w14:textId="24263FBC" w:rsidR="0065710B" w:rsidRPr="0069796A" w:rsidRDefault="0065710B" w:rsidP="0065710B">
      <w:pPr>
        <w:tabs>
          <w:tab w:val="left" w:pos="1410"/>
        </w:tabs>
        <w:rPr>
          <w:rFonts w:cstheme="minorHAnsi"/>
        </w:rPr>
      </w:pPr>
      <w:r w:rsidRPr="0069796A">
        <w:rPr>
          <w:rFonts w:cstheme="minorHAnsi"/>
        </w:rPr>
        <w:t xml:space="preserve">Any request for clarification must be sent in writing, or by standard electronic communication to the address or e-mail indicated above. </w:t>
      </w:r>
      <w:r w:rsidR="00DA7D94" w:rsidRPr="0069796A">
        <w:rPr>
          <w:rFonts w:cstheme="minorHAnsi"/>
        </w:rPr>
        <w:t>Procurement Unit, South Africa</w:t>
      </w:r>
      <w:r w:rsidRPr="0069796A">
        <w:rPr>
          <w:rFonts w:cstheme="minorHAnsi"/>
        </w:rPr>
        <w:t xml:space="preserve"> will respond in writing or by standard electronic mail and will send written copies of the response, including an explanation of the query without identifying the source of inquiry, to all consultants.</w:t>
      </w:r>
    </w:p>
    <w:p w14:paraId="6A67E2C4" w14:textId="2E736061" w:rsidR="00DA7D94" w:rsidRPr="0083753C" w:rsidRDefault="00DA7D94" w:rsidP="0065710B">
      <w:pPr>
        <w:tabs>
          <w:tab w:val="left" w:pos="1410"/>
        </w:tabs>
        <w:rPr>
          <w:rFonts w:ascii="Arial" w:hAnsi="Arial" w:cs="Arial"/>
          <w:sz w:val="20"/>
          <w:szCs w:val="20"/>
        </w:rPr>
      </w:pPr>
    </w:p>
    <w:p w14:paraId="186F36E9" w14:textId="7D9A475B" w:rsidR="00DA7D94" w:rsidRPr="0083753C" w:rsidRDefault="00DA7D94" w:rsidP="0065710B">
      <w:pPr>
        <w:tabs>
          <w:tab w:val="left" w:pos="1410"/>
        </w:tabs>
        <w:rPr>
          <w:rFonts w:ascii="Arial" w:hAnsi="Arial" w:cs="Arial"/>
          <w:sz w:val="20"/>
          <w:szCs w:val="20"/>
        </w:rPr>
      </w:pPr>
    </w:p>
    <w:p w14:paraId="22B06F89" w14:textId="65B3AFD0" w:rsidR="00DA7D94" w:rsidRPr="0083753C" w:rsidRDefault="00DA7D94" w:rsidP="0065710B">
      <w:pPr>
        <w:tabs>
          <w:tab w:val="left" w:pos="1410"/>
        </w:tabs>
        <w:rPr>
          <w:rFonts w:ascii="Arial" w:hAnsi="Arial" w:cs="Arial"/>
          <w:sz w:val="20"/>
          <w:szCs w:val="20"/>
        </w:rPr>
      </w:pPr>
    </w:p>
    <w:p w14:paraId="396C9E9F" w14:textId="170E0E5C" w:rsidR="00DA7D94" w:rsidRPr="0083753C" w:rsidRDefault="00DA7D94" w:rsidP="0065710B">
      <w:pPr>
        <w:tabs>
          <w:tab w:val="left" w:pos="1410"/>
        </w:tabs>
        <w:rPr>
          <w:rFonts w:ascii="Arial" w:hAnsi="Arial" w:cs="Arial"/>
          <w:sz w:val="20"/>
          <w:szCs w:val="20"/>
        </w:rPr>
      </w:pPr>
    </w:p>
    <w:p w14:paraId="114995AC" w14:textId="4EFFAE71" w:rsidR="00DA7D94" w:rsidRPr="0083753C" w:rsidRDefault="00DA7D94" w:rsidP="0065710B">
      <w:pPr>
        <w:tabs>
          <w:tab w:val="left" w:pos="1410"/>
        </w:tabs>
        <w:rPr>
          <w:rFonts w:ascii="Arial" w:hAnsi="Arial" w:cs="Arial"/>
          <w:sz w:val="20"/>
          <w:szCs w:val="20"/>
        </w:rPr>
      </w:pPr>
    </w:p>
    <w:p w14:paraId="41D3FF6A" w14:textId="7CFA6197" w:rsidR="00DA7D94" w:rsidRPr="0083753C" w:rsidRDefault="00DA7D94" w:rsidP="0065710B">
      <w:pPr>
        <w:tabs>
          <w:tab w:val="left" w:pos="1410"/>
        </w:tabs>
        <w:rPr>
          <w:rFonts w:ascii="Arial" w:hAnsi="Arial" w:cs="Arial"/>
          <w:sz w:val="20"/>
          <w:szCs w:val="20"/>
        </w:rPr>
      </w:pPr>
    </w:p>
    <w:p w14:paraId="2B5BCB30" w14:textId="77777777" w:rsidR="00706B57" w:rsidRPr="0083753C" w:rsidRDefault="00706B57" w:rsidP="009E2B22">
      <w:pPr>
        <w:tabs>
          <w:tab w:val="left" w:pos="1410"/>
        </w:tabs>
        <w:rPr>
          <w:rFonts w:ascii="Arial" w:hAnsi="Arial" w:cs="Arial"/>
          <w:sz w:val="20"/>
          <w:szCs w:val="20"/>
        </w:rPr>
      </w:pPr>
    </w:p>
    <w:p w14:paraId="2CB9EBB2" w14:textId="77777777" w:rsidR="003F6E7A" w:rsidRDefault="003F6E7A" w:rsidP="009E2B22">
      <w:pPr>
        <w:tabs>
          <w:tab w:val="left" w:pos="1410"/>
        </w:tabs>
        <w:rPr>
          <w:rFonts w:ascii="Arial" w:hAnsi="Arial" w:cs="Arial"/>
          <w:sz w:val="20"/>
          <w:szCs w:val="20"/>
        </w:rPr>
      </w:pPr>
    </w:p>
    <w:p w14:paraId="7EB63EF1" w14:textId="0282217D" w:rsidR="00A64599" w:rsidRDefault="00A64599" w:rsidP="009E2B22">
      <w:pPr>
        <w:tabs>
          <w:tab w:val="left" w:pos="1410"/>
        </w:tabs>
        <w:rPr>
          <w:rFonts w:ascii="Arial" w:hAnsi="Arial" w:cs="Arial"/>
          <w:sz w:val="20"/>
          <w:szCs w:val="20"/>
        </w:rPr>
      </w:pPr>
    </w:p>
    <w:p w14:paraId="554B6B10" w14:textId="77777777" w:rsidR="00C70BF3" w:rsidRDefault="00C70BF3" w:rsidP="009E2B22">
      <w:pPr>
        <w:tabs>
          <w:tab w:val="left" w:pos="1410"/>
        </w:tabs>
        <w:rPr>
          <w:rFonts w:ascii="Arial" w:hAnsi="Arial" w:cs="Arial"/>
          <w:sz w:val="20"/>
          <w:szCs w:val="20"/>
        </w:rPr>
      </w:pPr>
    </w:p>
    <w:p w14:paraId="65AA9D2E" w14:textId="57554EA0" w:rsidR="009E2B22" w:rsidRPr="0083753C" w:rsidRDefault="007D726E" w:rsidP="009E2B22">
      <w:pPr>
        <w:tabs>
          <w:tab w:val="left" w:pos="1410"/>
        </w:tabs>
        <w:rPr>
          <w:rFonts w:ascii="Arial" w:hAnsi="Arial" w:cs="Arial"/>
          <w:sz w:val="20"/>
          <w:szCs w:val="20"/>
        </w:rPr>
      </w:pPr>
      <w:r w:rsidRPr="0083753C">
        <w:rPr>
          <w:rFonts w:ascii="Arial" w:hAnsi="Arial" w:cs="Arial"/>
          <w:noProof/>
          <w:sz w:val="20"/>
          <w:szCs w:val="20"/>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A6B34"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" strokecolor="blue" strokeweight="4.5pt"/>
            </w:pict>
          </mc:Fallback>
        </mc:AlternateContent>
      </w:r>
    </w:p>
    <w:p w14:paraId="2F95A7C8" w14:textId="5332F306" w:rsidR="00DA7D94" w:rsidRPr="0083753C" w:rsidRDefault="009E2B22" w:rsidP="00C115BE">
      <w:pPr>
        <w:pStyle w:val="Default"/>
        <w:numPr>
          <w:ilvl w:val="0"/>
          <w:numId w:val="2"/>
        </w:numPr>
        <w:rPr>
          <w:rFonts w:ascii="Arial" w:hAnsi="Arial" w:cs="Arial"/>
          <w:b/>
          <w:sz w:val="20"/>
          <w:szCs w:val="20"/>
        </w:rPr>
      </w:pPr>
      <w:r w:rsidRPr="0083753C">
        <w:rPr>
          <w:rFonts w:ascii="Arial" w:hAnsi="Arial" w:cs="Arial"/>
          <w:b/>
          <w:sz w:val="20"/>
          <w:szCs w:val="20"/>
        </w:rPr>
        <w:lastRenderedPageBreak/>
        <w:t>BACKGROUND</w:t>
      </w:r>
    </w:p>
    <w:p w14:paraId="2ACE9B92" w14:textId="77777777" w:rsidR="00DA7D94" w:rsidRPr="0083753C" w:rsidRDefault="00DA7D94" w:rsidP="00DA7D94">
      <w:pPr>
        <w:pStyle w:val="Default"/>
        <w:ind w:left="720"/>
        <w:rPr>
          <w:rFonts w:ascii="Arial" w:hAnsi="Arial" w:cs="Arial"/>
          <w:sz w:val="20"/>
          <w:szCs w:val="20"/>
        </w:rPr>
      </w:pPr>
    </w:p>
    <w:p w14:paraId="06A503D8" w14:textId="77777777" w:rsidR="003E702D" w:rsidRPr="003E702D" w:rsidRDefault="003E702D" w:rsidP="003E702D">
      <w:pPr>
        <w:spacing w:after="0" w:line="240" w:lineRule="auto"/>
        <w:jc w:val="both"/>
        <w:rPr>
          <w:rFonts w:ascii="Arial" w:eastAsia="Times New Roman" w:hAnsi="Arial" w:cs="Arial"/>
          <w:color w:val="333333"/>
          <w:sz w:val="20"/>
          <w:szCs w:val="20"/>
        </w:rPr>
      </w:pPr>
      <w:r w:rsidRPr="003E702D">
        <w:rPr>
          <w:rFonts w:ascii="Arial" w:eastAsia="Times New Roman" w:hAnsi="Arial" w:cs="Arial"/>
          <w:color w:val="333333"/>
          <w:sz w:val="20"/>
          <w:szCs w:val="20"/>
        </w:rPr>
        <w:t xml:space="preserve">Through the United Nations Sustainable Development Corporation Framework (UNSDCF) South Africa 2020-2025, the UN System in South Africa is committed to supporting the country in meeting its development objectives in alignment with the national development priorities and within the context of the Sustainable Development Goals (SDGs). In response to this </w:t>
      </w:r>
      <w:r w:rsidRPr="003E702D">
        <w:rPr>
          <w:rFonts w:ascii="Arial" w:eastAsia="Times New Roman" w:hAnsi="Arial" w:cs="Arial"/>
          <w:sz w:val="20"/>
          <w:szCs w:val="20"/>
        </w:rPr>
        <w:t>UNDP South Africa will focus its partnership with the Government on achieving demonstrable and sustainable development results</w:t>
      </w:r>
      <w:r w:rsidRPr="003E702D">
        <w:rPr>
          <w:rFonts w:ascii="Arial" w:eastAsia="Times New Roman" w:hAnsi="Arial" w:cs="Arial"/>
          <w:color w:val="333333"/>
          <w:sz w:val="20"/>
          <w:szCs w:val="20"/>
        </w:rPr>
        <w:t xml:space="preserve"> in the pursuit of its development goals and </w:t>
      </w:r>
      <w:r w:rsidRPr="003E702D">
        <w:rPr>
          <w:rFonts w:ascii="Arial" w:eastAsia="Times New Roman" w:hAnsi="Arial" w:cs="Arial"/>
          <w:sz w:val="20"/>
          <w:szCs w:val="20"/>
        </w:rPr>
        <w:t>delivery of and access to quality services, particularly for marginalized and vulnerable groups. In this way UNDP SA will contribute to strengthening institutions and processes of democratic governance in South Africa.</w:t>
      </w:r>
    </w:p>
    <w:p w14:paraId="039128A6" w14:textId="77777777" w:rsidR="003E702D" w:rsidRPr="003E702D" w:rsidRDefault="003E702D" w:rsidP="003E702D">
      <w:pPr>
        <w:spacing w:after="0" w:line="240" w:lineRule="auto"/>
        <w:rPr>
          <w:rFonts w:ascii="Arial" w:eastAsia="Times New Roman" w:hAnsi="Arial" w:cs="Arial"/>
          <w:color w:val="333333"/>
          <w:sz w:val="20"/>
          <w:szCs w:val="20"/>
        </w:rPr>
      </w:pPr>
    </w:p>
    <w:p w14:paraId="72D11E1A" w14:textId="77777777" w:rsidR="003E702D" w:rsidRPr="003E702D" w:rsidRDefault="003E702D" w:rsidP="003E702D">
      <w:pPr>
        <w:spacing w:after="0" w:line="240" w:lineRule="auto"/>
        <w:jc w:val="both"/>
        <w:rPr>
          <w:rFonts w:ascii="Arial" w:eastAsia="Calibri" w:hAnsi="Arial" w:cs="Arial"/>
          <w:iCs/>
          <w:lang w:val="en-GB"/>
        </w:rPr>
      </w:pPr>
      <w:r w:rsidRPr="003E702D">
        <w:rPr>
          <w:rFonts w:ascii="Arial" w:eastAsia="Times New Roman" w:hAnsi="Arial" w:cs="Arial"/>
          <w:sz w:val="20"/>
          <w:szCs w:val="24"/>
          <w:lang w:val="en-GB"/>
        </w:rPr>
        <w:t xml:space="preserve">UNDP’s programme of support is provided within the context of the key national development policy documents, including the </w:t>
      </w:r>
      <w:r w:rsidRPr="003E702D">
        <w:rPr>
          <w:rFonts w:ascii="Arial" w:eastAsia="Times New Roman" w:hAnsi="Arial" w:cs="Arial"/>
          <w:i/>
          <w:sz w:val="20"/>
          <w:szCs w:val="24"/>
          <w:lang w:val="en-GB"/>
        </w:rPr>
        <w:t>National Development Plan: Vision for 2030</w:t>
      </w:r>
      <w:r w:rsidRPr="003E702D">
        <w:rPr>
          <w:rFonts w:ascii="Arial" w:eastAsia="Times New Roman" w:hAnsi="Arial" w:cs="Arial"/>
          <w:sz w:val="20"/>
          <w:szCs w:val="24"/>
          <w:lang w:val="en-GB"/>
        </w:rPr>
        <w:t xml:space="preserve">; and the Medium-Term Strategic Framework 2019 - 2024. UNDP South Africa is working with the Government and people of South Africa, the private sector, United Nations agencies, academia, civil society organizations and other relevant stakeholders to address the triple development challenges of poverty, income inequality and unemployment. </w:t>
      </w:r>
    </w:p>
    <w:p w14:paraId="5B7CB551" w14:textId="77777777" w:rsidR="003E702D" w:rsidRPr="003E702D" w:rsidRDefault="003E702D" w:rsidP="003E702D">
      <w:pPr>
        <w:keepNext/>
        <w:keepLines/>
        <w:spacing w:after="0" w:line="240" w:lineRule="auto"/>
        <w:jc w:val="both"/>
        <w:rPr>
          <w:rFonts w:ascii="Arial" w:eastAsia="Times New Roman" w:hAnsi="Arial" w:cs="Arial"/>
          <w:b/>
          <w:iCs/>
          <w:sz w:val="20"/>
          <w:szCs w:val="20"/>
          <w:lang w:val="en-GB"/>
        </w:rPr>
      </w:pPr>
      <w:r w:rsidRPr="003E702D">
        <w:rPr>
          <w:rFonts w:ascii="Arial" w:eastAsia="Times New Roman" w:hAnsi="Arial" w:cs="Arial"/>
          <w:b/>
          <w:iCs/>
          <w:sz w:val="20"/>
          <w:szCs w:val="20"/>
          <w:lang w:val="en-GB"/>
        </w:rPr>
        <w:t>Priority Area I: Inclusive, Just and Sustainable Economic Growth</w:t>
      </w:r>
    </w:p>
    <w:p w14:paraId="5A44D797" w14:textId="77777777" w:rsidR="003E702D" w:rsidRPr="003E702D" w:rsidRDefault="003E702D" w:rsidP="003E702D">
      <w:pPr>
        <w:spacing w:after="0" w:line="240" w:lineRule="auto"/>
        <w:jc w:val="both"/>
        <w:rPr>
          <w:rFonts w:ascii="Arial" w:eastAsia="Times New Roman" w:hAnsi="Arial" w:cs="Arial"/>
          <w:b/>
          <w:iCs/>
          <w:sz w:val="20"/>
          <w:szCs w:val="20"/>
          <w:lang w:val="en-GB"/>
        </w:rPr>
      </w:pPr>
      <w:r w:rsidRPr="003E702D">
        <w:rPr>
          <w:rFonts w:ascii="Arial" w:eastAsia="Times New Roman" w:hAnsi="Arial" w:cs="Arial"/>
          <w:b/>
          <w:iCs/>
          <w:sz w:val="20"/>
          <w:szCs w:val="20"/>
          <w:lang w:val="en-GB"/>
        </w:rPr>
        <w:t xml:space="preserve">Priority Area 2: Effective, Efficient and Transformative Governance </w:t>
      </w:r>
    </w:p>
    <w:p w14:paraId="1E0F9CAA" w14:textId="77777777" w:rsidR="003E702D" w:rsidRPr="003E702D" w:rsidRDefault="003E702D" w:rsidP="003E702D">
      <w:pPr>
        <w:spacing w:after="0" w:line="240" w:lineRule="auto"/>
        <w:jc w:val="both"/>
        <w:rPr>
          <w:rFonts w:ascii="Arial" w:eastAsia="Times New Roman" w:hAnsi="Arial" w:cs="Arial"/>
          <w:iCs/>
          <w:sz w:val="20"/>
          <w:szCs w:val="20"/>
          <w:lang w:val="en-GB"/>
        </w:rPr>
      </w:pPr>
      <w:r w:rsidRPr="003E702D">
        <w:rPr>
          <w:rFonts w:ascii="Arial" w:eastAsia="Times New Roman" w:hAnsi="Arial" w:cs="Arial"/>
          <w:b/>
          <w:iCs/>
          <w:sz w:val="20"/>
          <w:szCs w:val="20"/>
          <w:lang w:val="en-GB"/>
        </w:rPr>
        <w:t>Priority Area 3: Climate Resilience and Sustainably Managed Natural Resources</w:t>
      </w:r>
    </w:p>
    <w:p w14:paraId="57F9F34F" w14:textId="77777777" w:rsidR="003E702D" w:rsidRPr="003E702D" w:rsidRDefault="003E702D" w:rsidP="003E702D">
      <w:pPr>
        <w:spacing w:after="0" w:line="240" w:lineRule="auto"/>
        <w:jc w:val="both"/>
        <w:rPr>
          <w:rFonts w:ascii="Arial" w:eastAsia="Times New Roman" w:hAnsi="Arial" w:cs="Arial"/>
          <w:color w:val="333333"/>
          <w:sz w:val="20"/>
          <w:szCs w:val="20"/>
        </w:rPr>
      </w:pPr>
      <w:r w:rsidRPr="003E702D">
        <w:rPr>
          <w:rFonts w:ascii="Arial" w:eastAsia="Times New Roman" w:hAnsi="Arial" w:cs="Arial"/>
          <w:iCs/>
          <w:sz w:val="20"/>
          <w:szCs w:val="20"/>
          <w:lang w:val="en-GB"/>
        </w:rPr>
        <w:t>Gender, Innovation, and Emergency Response are cross-cutting areas in UNDP’s work.</w:t>
      </w:r>
    </w:p>
    <w:p w14:paraId="2AF7F777" w14:textId="77777777" w:rsidR="003E702D" w:rsidRPr="003E702D" w:rsidRDefault="003E702D" w:rsidP="003E702D">
      <w:pPr>
        <w:spacing w:after="0" w:line="240" w:lineRule="auto"/>
        <w:jc w:val="both"/>
        <w:rPr>
          <w:rFonts w:ascii="Proxima Nova" w:eastAsia="Times" w:hAnsi="Proxima Nova" w:cstheme="minorHAnsi"/>
        </w:rPr>
      </w:pPr>
      <w:r w:rsidRPr="003E702D">
        <w:rPr>
          <w:rFonts w:ascii="Arial" w:eastAsia="Times New Roman" w:hAnsi="Arial" w:cs="Times New Roman"/>
          <w:sz w:val="20"/>
          <w:szCs w:val="20"/>
        </w:rPr>
        <w:t xml:space="preserve">The CPD was approved in 2020 and is in the second half of its </w:t>
      </w:r>
      <w:proofErr w:type="gramStart"/>
      <w:r w:rsidRPr="003E702D">
        <w:rPr>
          <w:rFonts w:ascii="Arial" w:eastAsia="Times New Roman" w:hAnsi="Arial" w:cs="Times New Roman"/>
          <w:sz w:val="20"/>
          <w:szCs w:val="20"/>
        </w:rPr>
        <w:t>life-time</w:t>
      </w:r>
      <w:proofErr w:type="gramEnd"/>
      <w:r w:rsidRPr="003E702D">
        <w:rPr>
          <w:rFonts w:ascii="Arial" w:eastAsia="Times New Roman" w:hAnsi="Arial" w:cs="Times New Roman"/>
          <w:sz w:val="20"/>
          <w:szCs w:val="20"/>
        </w:rPr>
        <w:t xml:space="preserve"> and is aligned to the UNSDCF and the government planning cycle.</w:t>
      </w:r>
    </w:p>
    <w:p w14:paraId="77A1F5E3" w14:textId="7A39769D" w:rsidR="009515BC" w:rsidRPr="001C262E" w:rsidRDefault="00F01BC6" w:rsidP="001C262E">
      <w:pPr>
        <w:jc w:val="both"/>
        <w:rPr>
          <w:rFonts w:ascii="Arial" w:hAnsi="Arial" w:cs="Arial"/>
          <w:bCs/>
          <w:sz w:val="20"/>
          <w:szCs w:val="20"/>
          <w:lang w:val="en-GB"/>
        </w:rPr>
      </w:pPr>
      <w:r w:rsidRPr="009515BC">
        <w:rPr>
          <w:rFonts w:cstheme="minorHAnsi"/>
          <w:color w:val="FF0000"/>
        </w:rPr>
        <w:t>(Detailed background can be found in the Terms of r</w:t>
      </w:r>
      <w:r w:rsidR="00960C20" w:rsidRPr="009515BC">
        <w:rPr>
          <w:rFonts w:cstheme="minorHAnsi"/>
          <w:color w:val="FF0000"/>
        </w:rPr>
        <w:t>e</w:t>
      </w:r>
      <w:r w:rsidRPr="009515BC">
        <w:rPr>
          <w:rFonts w:cstheme="minorHAnsi"/>
          <w:color w:val="FF0000"/>
        </w:rPr>
        <w:t>ferences</w:t>
      </w:r>
      <w:r w:rsidR="00A239E1" w:rsidRPr="009515BC">
        <w:rPr>
          <w:rFonts w:cstheme="minorHAnsi"/>
          <w:color w:val="FF0000"/>
        </w:rPr>
        <w:t>).</w:t>
      </w:r>
    </w:p>
    <w:p w14:paraId="65AA9D38" w14:textId="7A39A3EC" w:rsidR="00944F40" w:rsidRPr="00491653" w:rsidRDefault="00944F40" w:rsidP="00C115BE">
      <w:pPr>
        <w:pStyle w:val="Default"/>
        <w:numPr>
          <w:ilvl w:val="0"/>
          <w:numId w:val="2"/>
        </w:numPr>
        <w:rPr>
          <w:rFonts w:asciiTheme="minorHAnsi" w:hAnsiTheme="minorHAnsi" w:cstheme="minorHAnsi"/>
          <w:b/>
          <w:sz w:val="20"/>
          <w:szCs w:val="20"/>
        </w:rPr>
      </w:pPr>
      <w:r w:rsidRPr="00491653">
        <w:rPr>
          <w:rFonts w:asciiTheme="minorHAnsi" w:hAnsiTheme="minorHAnsi" w:cstheme="minorHAnsi"/>
          <w:b/>
          <w:sz w:val="20"/>
          <w:szCs w:val="20"/>
        </w:rPr>
        <w:t xml:space="preserve">SCOPE OF WORK, </w:t>
      </w:r>
      <w:r w:rsidR="00DE1432" w:rsidRPr="00491653">
        <w:rPr>
          <w:rFonts w:asciiTheme="minorHAnsi" w:hAnsiTheme="minorHAnsi" w:cstheme="minorHAnsi"/>
          <w:b/>
          <w:sz w:val="20"/>
          <w:szCs w:val="20"/>
        </w:rPr>
        <w:t>RESPONSIBILITIES</w:t>
      </w:r>
      <w:r w:rsidRPr="00491653">
        <w:rPr>
          <w:rFonts w:asciiTheme="minorHAnsi" w:hAnsiTheme="minorHAnsi" w:cstheme="minorHAnsi"/>
          <w:b/>
          <w:sz w:val="20"/>
          <w:szCs w:val="20"/>
        </w:rPr>
        <w:t xml:space="preserve"> AND DESCRIPTION OF THE PROPOSED ANALYTICAL WORK </w:t>
      </w:r>
    </w:p>
    <w:p w14:paraId="096B7379" w14:textId="77777777" w:rsidR="003F6E7A" w:rsidRPr="00491653" w:rsidRDefault="003F6E7A" w:rsidP="003F6E7A">
      <w:pPr>
        <w:pStyle w:val="Default"/>
        <w:ind w:left="720"/>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9350"/>
      </w:tblGrid>
      <w:tr w:rsidR="0065710B" w:rsidRPr="00491653" w14:paraId="65AA9D3D" w14:textId="77777777" w:rsidTr="0065710B">
        <w:tc>
          <w:tcPr>
            <w:tcW w:w="9576" w:type="dxa"/>
          </w:tcPr>
          <w:p w14:paraId="1AB908DB" w14:textId="77777777" w:rsidR="0098530F" w:rsidRPr="007F28F2" w:rsidRDefault="0098530F" w:rsidP="0098530F">
            <w:pPr>
              <w:contextualSpacing/>
              <w:jc w:val="both"/>
              <w:rPr>
                <w:rFonts w:ascii="Arial" w:eastAsia="Arial Unicode MS" w:hAnsi="Arial" w:cs="Arial"/>
                <w:sz w:val="20"/>
                <w:szCs w:val="24"/>
                <w:lang w:val="en-GB" w:eastAsia="en-GB"/>
              </w:rPr>
            </w:pPr>
            <w:r w:rsidRPr="007F28F2">
              <w:rPr>
                <w:rFonts w:ascii="Arial" w:eastAsia="Arial Unicode MS" w:hAnsi="Arial" w:cs="Arial"/>
                <w:sz w:val="20"/>
                <w:szCs w:val="24"/>
                <w:lang w:val="en-GB" w:eastAsia="en-GB"/>
              </w:rPr>
              <w:t>Under the overall guidance of the Deputy Resident Representative and Operations Manager, UNDP seeks to contract a consultant/consultancy to facilitate the retreat. The facilitator will be responsible for organizing the sessions utilizing a creative and dynamic approach to promote self-awareness, inspire open dialogue, build productive and collaborative working relationships, increase understanding of the organization’s strategic approach, build mutual trust and understanding and encourage self-reflection.  UNDP expects the facilitator to</w:t>
            </w:r>
          </w:p>
          <w:p w14:paraId="4795872F" w14:textId="77777777" w:rsidR="0098530F" w:rsidRPr="007F28F2" w:rsidRDefault="0098530F" w:rsidP="0098530F">
            <w:pPr>
              <w:jc w:val="both"/>
              <w:rPr>
                <w:rFonts w:ascii="Arial" w:eastAsia="Times New Roman" w:hAnsi="Arial" w:cs="Arial"/>
                <w:sz w:val="20"/>
              </w:rPr>
            </w:pPr>
          </w:p>
          <w:p w14:paraId="4E6FF6CE" w14:textId="77777777" w:rsidR="0098530F" w:rsidRPr="007F28F2" w:rsidRDefault="0098530F" w:rsidP="0098530F">
            <w:pPr>
              <w:spacing w:line="276" w:lineRule="auto"/>
              <w:jc w:val="both"/>
              <w:rPr>
                <w:rFonts w:ascii="Arial" w:eastAsia="Times New Roman" w:hAnsi="Arial" w:cs="Arial"/>
                <w:b/>
                <w:sz w:val="20"/>
              </w:rPr>
            </w:pPr>
            <w:r w:rsidRPr="007F28F2">
              <w:rPr>
                <w:rFonts w:ascii="Arial" w:eastAsia="Times New Roman" w:hAnsi="Arial" w:cs="Arial"/>
                <w:b/>
                <w:sz w:val="20"/>
              </w:rPr>
              <w:t>Deliverables/Planned Results</w:t>
            </w:r>
          </w:p>
          <w:p w14:paraId="385C29C8" w14:textId="77777777" w:rsidR="0098530F" w:rsidRDefault="0098530F" w:rsidP="0098530F">
            <w:pPr>
              <w:numPr>
                <w:ilvl w:val="0"/>
                <w:numId w:val="15"/>
              </w:numPr>
              <w:contextualSpacing/>
              <w:jc w:val="both"/>
              <w:rPr>
                <w:rFonts w:ascii="Arial" w:eastAsia="Calibri" w:hAnsi="Arial" w:cs="Arial"/>
                <w:sz w:val="20"/>
              </w:rPr>
            </w:pPr>
            <w:r w:rsidRPr="007F28F2">
              <w:rPr>
                <w:rFonts w:ascii="Arial" w:eastAsia="Calibri" w:hAnsi="Arial" w:cs="Arial"/>
                <w:sz w:val="20"/>
              </w:rPr>
              <w:t>Support the development of the agenda in consultation with the Retreat Planning Committee, recommending the appropriate set-up and sessions to accommodate for the above background and objectives.</w:t>
            </w:r>
          </w:p>
          <w:p w14:paraId="42BBBB8B" w14:textId="77777777" w:rsidR="0098530F" w:rsidRPr="007F28F2" w:rsidRDefault="0098530F" w:rsidP="0098530F">
            <w:pPr>
              <w:numPr>
                <w:ilvl w:val="0"/>
                <w:numId w:val="15"/>
              </w:numPr>
              <w:contextualSpacing/>
              <w:jc w:val="both"/>
              <w:rPr>
                <w:rFonts w:ascii="Arial" w:eastAsia="Calibri" w:hAnsi="Arial" w:cs="Arial"/>
                <w:sz w:val="20"/>
              </w:rPr>
            </w:pPr>
            <w:r>
              <w:rPr>
                <w:rFonts w:ascii="Arial" w:eastAsia="Calibri" w:hAnsi="Arial" w:cs="Arial"/>
                <w:sz w:val="20"/>
              </w:rPr>
              <w:t>Develop an evaluation tool for the retreat</w:t>
            </w:r>
          </w:p>
          <w:p w14:paraId="37168DD3" w14:textId="77777777" w:rsidR="0098530F" w:rsidRPr="007F28F2" w:rsidRDefault="0098530F" w:rsidP="0098530F">
            <w:pPr>
              <w:numPr>
                <w:ilvl w:val="0"/>
                <w:numId w:val="15"/>
              </w:numPr>
              <w:contextualSpacing/>
              <w:jc w:val="both"/>
              <w:rPr>
                <w:rFonts w:ascii="Arial" w:eastAsia="Calibri" w:hAnsi="Arial" w:cs="Arial"/>
                <w:sz w:val="20"/>
              </w:rPr>
            </w:pPr>
            <w:r w:rsidRPr="007F28F2">
              <w:rPr>
                <w:rFonts w:ascii="Arial" w:eastAsia="Calibri" w:hAnsi="Arial" w:cs="Arial"/>
                <w:sz w:val="20"/>
              </w:rPr>
              <w:t>Facilitate the 2.5 days retreat in an organized and interactive manner</w:t>
            </w:r>
          </w:p>
          <w:p w14:paraId="774BB8AE" w14:textId="77777777" w:rsidR="0098530F" w:rsidRPr="007F28F2" w:rsidRDefault="0098530F" w:rsidP="0098530F">
            <w:pPr>
              <w:numPr>
                <w:ilvl w:val="0"/>
                <w:numId w:val="15"/>
              </w:numPr>
              <w:contextualSpacing/>
              <w:rPr>
                <w:rFonts w:ascii="Arial" w:eastAsia="Calibri" w:hAnsi="Arial" w:cs="Arial"/>
                <w:sz w:val="20"/>
              </w:rPr>
            </w:pPr>
            <w:r w:rsidRPr="007F28F2">
              <w:rPr>
                <w:rFonts w:ascii="Arial" w:eastAsia="Calibri" w:hAnsi="Arial" w:cs="Arial"/>
                <w:sz w:val="20"/>
              </w:rPr>
              <w:t>Ensure robust</w:t>
            </w:r>
            <w:r>
              <w:rPr>
                <w:rFonts w:ascii="Arial" w:eastAsia="Calibri" w:hAnsi="Arial" w:cs="Arial"/>
                <w:sz w:val="20"/>
              </w:rPr>
              <w:t xml:space="preserve"> and inclusive</w:t>
            </w:r>
            <w:r w:rsidRPr="007F28F2">
              <w:rPr>
                <w:rFonts w:ascii="Arial" w:eastAsia="Calibri" w:hAnsi="Arial" w:cs="Arial"/>
                <w:sz w:val="20"/>
              </w:rPr>
              <w:t xml:space="preserve"> discussions during all </w:t>
            </w:r>
            <w:proofErr w:type="spellStart"/>
            <w:r w:rsidRPr="007F28F2">
              <w:rPr>
                <w:rFonts w:ascii="Arial" w:eastAsia="Calibri" w:hAnsi="Arial" w:cs="Arial"/>
                <w:sz w:val="20"/>
              </w:rPr>
              <w:t>programme</w:t>
            </w:r>
            <w:proofErr w:type="spellEnd"/>
            <w:r w:rsidRPr="007F28F2">
              <w:rPr>
                <w:rFonts w:ascii="Arial" w:eastAsia="Calibri" w:hAnsi="Arial" w:cs="Arial"/>
                <w:sz w:val="20"/>
              </w:rPr>
              <w:t xml:space="preserve"> sessions </w:t>
            </w:r>
          </w:p>
          <w:p w14:paraId="2EF8F408" w14:textId="77777777" w:rsidR="0098530F" w:rsidRPr="007F28F2" w:rsidRDefault="0098530F" w:rsidP="0098530F">
            <w:pPr>
              <w:numPr>
                <w:ilvl w:val="0"/>
                <w:numId w:val="15"/>
              </w:numPr>
              <w:contextualSpacing/>
              <w:rPr>
                <w:rFonts w:ascii="Arial" w:eastAsia="Calibri" w:hAnsi="Arial" w:cs="Arial"/>
                <w:sz w:val="20"/>
              </w:rPr>
            </w:pPr>
            <w:r>
              <w:rPr>
                <w:rFonts w:ascii="Arial" w:eastAsia="Calibri" w:hAnsi="Arial" w:cs="Arial"/>
                <w:sz w:val="20"/>
              </w:rPr>
              <w:t>Support</w:t>
            </w:r>
            <w:r w:rsidRPr="007F28F2">
              <w:rPr>
                <w:rFonts w:ascii="Arial" w:eastAsia="Calibri" w:hAnsi="Arial" w:cs="Arial"/>
                <w:sz w:val="20"/>
              </w:rPr>
              <w:t xml:space="preserve"> strategic team-building exercises, including team </w:t>
            </w:r>
            <w:proofErr w:type="spellStart"/>
            <w:r w:rsidRPr="007F28F2">
              <w:rPr>
                <w:rFonts w:ascii="Arial" w:eastAsia="Calibri" w:hAnsi="Arial" w:cs="Arial"/>
                <w:sz w:val="20"/>
              </w:rPr>
              <w:t>behaviour</w:t>
            </w:r>
            <w:proofErr w:type="spellEnd"/>
            <w:r w:rsidRPr="007F28F2">
              <w:rPr>
                <w:rFonts w:ascii="Arial" w:eastAsia="Calibri" w:hAnsi="Arial" w:cs="Arial"/>
                <w:sz w:val="20"/>
              </w:rPr>
              <w:t xml:space="preserve"> and performance in the workplace type assessments. </w:t>
            </w:r>
          </w:p>
          <w:p w14:paraId="1FB6A476" w14:textId="77777777" w:rsidR="0098530F" w:rsidRPr="007F28F2" w:rsidRDefault="0098530F" w:rsidP="0098530F">
            <w:pPr>
              <w:numPr>
                <w:ilvl w:val="0"/>
                <w:numId w:val="15"/>
              </w:numPr>
              <w:contextualSpacing/>
              <w:rPr>
                <w:rFonts w:ascii="Arial" w:eastAsia="Calibri" w:hAnsi="Arial" w:cs="Arial"/>
                <w:sz w:val="20"/>
              </w:rPr>
            </w:pPr>
            <w:r w:rsidRPr="007F28F2">
              <w:rPr>
                <w:rFonts w:ascii="Arial" w:eastAsia="Calibri" w:hAnsi="Arial" w:cs="Arial"/>
                <w:sz w:val="20"/>
              </w:rPr>
              <w:t>Draw linkages between sessions to achieve the objectives of the discussions</w:t>
            </w:r>
          </w:p>
          <w:p w14:paraId="3CCFF645" w14:textId="77777777" w:rsidR="0098530F" w:rsidRPr="007F28F2" w:rsidRDefault="0098530F" w:rsidP="0098530F">
            <w:pPr>
              <w:numPr>
                <w:ilvl w:val="0"/>
                <w:numId w:val="15"/>
              </w:numPr>
              <w:contextualSpacing/>
              <w:jc w:val="both"/>
              <w:rPr>
                <w:rFonts w:ascii="Arial" w:eastAsia="Calibri" w:hAnsi="Arial" w:cs="Arial"/>
                <w:sz w:val="20"/>
              </w:rPr>
            </w:pPr>
            <w:r w:rsidRPr="007F28F2">
              <w:rPr>
                <w:rFonts w:ascii="Arial" w:eastAsia="Calibri" w:hAnsi="Arial" w:cs="Arial"/>
                <w:sz w:val="20"/>
                <w:lang w:bidi="th-TH"/>
              </w:rPr>
              <w:t>Provide an overall summary and takeaways for each session.</w:t>
            </w:r>
          </w:p>
          <w:p w14:paraId="11277FC6" w14:textId="77777777" w:rsidR="0098530F" w:rsidRDefault="0098530F" w:rsidP="0098530F">
            <w:pPr>
              <w:spacing w:line="288" w:lineRule="auto"/>
              <w:jc w:val="both"/>
              <w:rPr>
                <w:rFonts w:ascii="Arial" w:eastAsia="Times New Roman" w:hAnsi="Arial" w:cs="Arial"/>
                <w:sz w:val="20"/>
              </w:rPr>
            </w:pPr>
            <w:r w:rsidRPr="007F28F2">
              <w:rPr>
                <w:rFonts w:ascii="Arial" w:eastAsia="Times New Roman" w:hAnsi="Arial" w:cs="Arial"/>
                <w:sz w:val="20"/>
              </w:rPr>
              <w:t>Prepare and produce a comprehensive report including a retreat action plan and monitoring framework.</w:t>
            </w:r>
          </w:p>
          <w:p w14:paraId="42E8DAE4" w14:textId="77777777" w:rsidR="00ED7914" w:rsidRPr="00491653" w:rsidRDefault="00ED7914" w:rsidP="00C115BE">
            <w:pPr>
              <w:pStyle w:val="ListParagraph"/>
              <w:numPr>
                <w:ilvl w:val="0"/>
                <w:numId w:val="4"/>
              </w:numPr>
              <w:contextualSpacing w:val="0"/>
              <w:jc w:val="both"/>
              <w:rPr>
                <w:rFonts w:cstheme="minorHAnsi"/>
                <w:vanish/>
                <w:sz w:val="20"/>
                <w:szCs w:val="20"/>
              </w:rPr>
            </w:pPr>
          </w:p>
          <w:p w14:paraId="7A223D2F" w14:textId="77777777" w:rsidR="00ED7914" w:rsidRPr="00491653" w:rsidRDefault="00ED7914" w:rsidP="00C115BE">
            <w:pPr>
              <w:pStyle w:val="ListParagraph"/>
              <w:numPr>
                <w:ilvl w:val="0"/>
                <w:numId w:val="4"/>
              </w:numPr>
              <w:contextualSpacing w:val="0"/>
              <w:jc w:val="both"/>
              <w:rPr>
                <w:rFonts w:cstheme="minorHAnsi"/>
                <w:vanish/>
                <w:sz w:val="20"/>
                <w:szCs w:val="20"/>
              </w:rPr>
            </w:pPr>
          </w:p>
          <w:p w14:paraId="0E92248C" w14:textId="77777777" w:rsidR="00ED7914" w:rsidRPr="00491653" w:rsidRDefault="00ED7914" w:rsidP="00C115BE">
            <w:pPr>
              <w:pStyle w:val="ListParagraph"/>
              <w:numPr>
                <w:ilvl w:val="0"/>
                <w:numId w:val="4"/>
              </w:numPr>
              <w:contextualSpacing w:val="0"/>
              <w:jc w:val="both"/>
              <w:rPr>
                <w:rFonts w:cstheme="minorHAnsi"/>
                <w:vanish/>
                <w:sz w:val="20"/>
                <w:szCs w:val="20"/>
              </w:rPr>
            </w:pPr>
          </w:p>
          <w:p w14:paraId="65AA9D3C" w14:textId="6B554149" w:rsidR="0065710B" w:rsidRPr="00491653" w:rsidRDefault="00ED7914" w:rsidP="00ED7914">
            <w:pPr>
              <w:jc w:val="both"/>
              <w:rPr>
                <w:rFonts w:cstheme="minorHAnsi"/>
                <w:sz w:val="20"/>
                <w:szCs w:val="20"/>
              </w:rPr>
            </w:pPr>
            <w:r w:rsidRPr="00491653">
              <w:rPr>
                <w:rFonts w:cstheme="minorHAnsi"/>
                <w:color w:val="FF0000"/>
                <w:sz w:val="20"/>
                <w:szCs w:val="20"/>
              </w:rPr>
              <w:t xml:space="preserve"> </w:t>
            </w:r>
            <w:r w:rsidR="00D542D1" w:rsidRPr="00491653">
              <w:rPr>
                <w:rFonts w:cstheme="minorHAnsi"/>
                <w:color w:val="FF0000"/>
                <w:sz w:val="20"/>
                <w:szCs w:val="20"/>
              </w:rPr>
              <w:t>(</w:t>
            </w:r>
            <w:r w:rsidR="0065710B" w:rsidRPr="00491653">
              <w:rPr>
                <w:rFonts w:cstheme="minorHAnsi"/>
                <w:color w:val="FF0000"/>
                <w:sz w:val="20"/>
                <w:szCs w:val="20"/>
              </w:rPr>
              <w:t>For detailed informatio</w:t>
            </w:r>
            <w:r w:rsidR="00706B57" w:rsidRPr="00491653">
              <w:rPr>
                <w:rFonts w:cstheme="minorHAnsi"/>
                <w:color w:val="FF0000"/>
                <w:sz w:val="20"/>
                <w:szCs w:val="20"/>
              </w:rPr>
              <w:t xml:space="preserve">n </w:t>
            </w:r>
            <w:r w:rsidR="0083753C" w:rsidRPr="00491653">
              <w:rPr>
                <w:rFonts w:cstheme="minorHAnsi"/>
                <w:color w:val="FF0000"/>
                <w:sz w:val="20"/>
                <w:szCs w:val="20"/>
              </w:rPr>
              <w:t xml:space="preserve">can </w:t>
            </w:r>
            <w:r w:rsidR="00706B57" w:rsidRPr="00491653">
              <w:rPr>
                <w:rFonts w:cstheme="minorHAnsi"/>
                <w:color w:val="FF0000"/>
                <w:sz w:val="20"/>
                <w:szCs w:val="20"/>
              </w:rPr>
              <w:t>be</w:t>
            </w:r>
            <w:r w:rsidR="00D542D1" w:rsidRPr="00491653">
              <w:rPr>
                <w:rFonts w:cstheme="minorHAnsi"/>
                <w:color w:val="FF0000"/>
                <w:sz w:val="20"/>
                <w:szCs w:val="20"/>
              </w:rPr>
              <w:t xml:space="preserve"> found in the terms of references)</w:t>
            </w:r>
          </w:p>
        </w:tc>
      </w:tr>
    </w:tbl>
    <w:p w14:paraId="10A4A39F" w14:textId="7565DFFA" w:rsidR="00B91725" w:rsidRDefault="00B91725" w:rsidP="00A24134">
      <w:pPr>
        <w:rPr>
          <w:rFonts w:ascii="Arial" w:hAnsi="Arial" w:cs="Arial"/>
          <w:b/>
          <w:sz w:val="20"/>
          <w:szCs w:val="20"/>
        </w:rPr>
      </w:pPr>
    </w:p>
    <w:p w14:paraId="604E6CC2" w14:textId="3BAF40E5" w:rsidR="0098530F" w:rsidRDefault="0098530F" w:rsidP="00A24134">
      <w:pPr>
        <w:rPr>
          <w:rFonts w:ascii="Arial" w:hAnsi="Arial" w:cs="Arial"/>
          <w:b/>
          <w:sz w:val="20"/>
          <w:szCs w:val="20"/>
        </w:rPr>
      </w:pPr>
    </w:p>
    <w:p w14:paraId="4D5952AE" w14:textId="76C5AD9B" w:rsidR="0098530F" w:rsidRDefault="0098530F" w:rsidP="00A24134">
      <w:pPr>
        <w:rPr>
          <w:rFonts w:ascii="Arial" w:hAnsi="Arial" w:cs="Arial"/>
          <w:b/>
          <w:sz w:val="20"/>
          <w:szCs w:val="20"/>
        </w:rPr>
      </w:pPr>
    </w:p>
    <w:p w14:paraId="18A20FB1" w14:textId="1C40C0DC" w:rsidR="0098530F" w:rsidRDefault="0098530F" w:rsidP="00A24134">
      <w:pPr>
        <w:rPr>
          <w:rFonts w:ascii="Arial" w:hAnsi="Arial" w:cs="Arial"/>
          <w:b/>
          <w:sz w:val="20"/>
          <w:szCs w:val="20"/>
        </w:rPr>
      </w:pPr>
    </w:p>
    <w:p w14:paraId="7B337D4D" w14:textId="77777777" w:rsidR="0098530F" w:rsidRPr="0083753C" w:rsidRDefault="0098530F" w:rsidP="00A24134">
      <w:pPr>
        <w:rPr>
          <w:rFonts w:ascii="Arial" w:hAnsi="Arial" w:cs="Arial"/>
          <w:b/>
          <w:sz w:val="20"/>
          <w:szCs w:val="20"/>
        </w:rPr>
      </w:pPr>
    </w:p>
    <w:p w14:paraId="65AA9D40" w14:textId="77777777" w:rsidR="002223E0" w:rsidRPr="0083753C" w:rsidRDefault="002223E0" w:rsidP="00A24134">
      <w:pPr>
        <w:rPr>
          <w:rFonts w:ascii="Arial" w:hAnsi="Arial" w:cs="Arial"/>
          <w:b/>
          <w:sz w:val="20"/>
          <w:szCs w:val="20"/>
        </w:rPr>
      </w:pPr>
      <w:r w:rsidRPr="0083753C">
        <w:rPr>
          <w:rFonts w:ascii="Arial" w:hAnsi="Arial" w:cs="Arial"/>
          <w:b/>
          <w:sz w:val="20"/>
          <w:szCs w:val="20"/>
        </w:rPr>
        <w:lastRenderedPageBreak/>
        <w:t xml:space="preserve">3. </w:t>
      </w:r>
      <w:r w:rsidR="00C22E07" w:rsidRPr="0083753C">
        <w:rPr>
          <w:rFonts w:ascii="Arial" w:hAnsi="Arial" w:cs="Arial"/>
          <w:b/>
          <w:sz w:val="20"/>
          <w:szCs w:val="20"/>
        </w:rPr>
        <w:t xml:space="preserve">REQUIREMENTS FOR EXPERIENCE AND </w:t>
      </w:r>
      <w:r w:rsidRPr="0083753C">
        <w:rPr>
          <w:rFonts w:ascii="Arial" w:hAnsi="Arial" w:cs="Arial"/>
          <w:b/>
          <w:sz w:val="20"/>
          <w:szCs w:val="20"/>
        </w:rPr>
        <w:t>QUALIFICATIONS</w:t>
      </w:r>
    </w:p>
    <w:p w14:paraId="6B2B53B8" w14:textId="77777777" w:rsidR="00463B82" w:rsidRPr="00463B82" w:rsidRDefault="00463B82" w:rsidP="00463B82">
      <w:pPr>
        <w:spacing w:after="0" w:line="240" w:lineRule="auto"/>
        <w:rPr>
          <w:rFonts w:ascii="Proxima Nova" w:eastAsia="Times" w:hAnsi="Proxima Nova" w:cs="Times New Roman"/>
          <w:sz w:val="24"/>
          <w:szCs w:val="20"/>
        </w:rPr>
      </w:pPr>
    </w:p>
    <w:tbl>
      <w:tblPr>
        <w:tblW w:w="9515"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515"/>
      </w:tblGrid>
      <w:tr w:rsidR="00463B82" w:rsidRPr="00463B82" w14:paraId="3A193739" w14:textId="77777777" w:rsidTr="00375A8B">
        <w:trPr>
          <w:tblCellSpacing w:w="15" w:type="dxa"/>
        </w:trPr>
        <w:tc>
          <w:tcPr>
            <w:tcW w:w="9455" w:type="dxa"/>
            <w:vAlign w:val="center"/>
          </w:tcPr>
          <w:p w14:paraId="7837AE34" w14:textId="77777777" w:rsidR="00463B82" w:rsidRPr="00463B82" w:rsidRDefault="00463B82" w:rsidP="00463B82">
            <w:pPr>
              <w:spacing w:after="0" w:line="240" w:lineRule="auto"/>
              <w:jc w:val="both"/>
              <w:rPr>
                <w:rFonts w:ascii="Proxima Nova" w:eastAsia="Times" w:hAnsi="Proxima Nova" w:cstheme="minorHAnsi"/>
                <w:sz w:val="24"/>
                <w:szCs w:val="20"/>
              </w:rPr>
            </w:pPr>
            <w:r w:rsidRPr="00463B82">
              <w:rPr>
                <w:rFonts w:ascii="Proxima Nova" w:eastAsia="Times" w:hAnsi="Proxima Nova" w:cstheme="minorHAnsi"/>
                <w:b/>
                <w:sz w:val="24"/>
                <w:szCs w:val="20"/>
              </w:rPr>
              <w:t>Competencies</w:t>
            </w:r>
          </w:p>
          <w:p w14:paraId="0B23048B" w14:textId="77777777" w:rsidR="00463B82" w:rsidRPr="00463B82" w:rsidRDefault="00463B82" w:rsidP="00463B82">
            <w:pPr>
              <w:spacing w:after="0" w:line="240" w:lineRule="auto"/>
              <w:rPr>
                <w:rFonts w:ascii="Proxima Nova" w:eastAsia="Times" w:hAnsi="Proxima Nova" w:cstheme="minorHAnsi"/>
                <w:b/>
                <w:bCs/>
                <w:sz w:val="24"/>
              </w:rPr>
            </w:pPr>
          </w:p>
          <w:p w14:paraId="59720184" w14:textId="77777777" w:rsidR="00463B82" w:rsidRPr="00463B82" w:rsidRDefault="00463B82" w:rsidP="00463B82">
            <w:pPr>
              <w:spacing w:after="0" w:line="240" w:lineRule="auto"/>
              <w:rPr>
                <w:rFonts w:ascii="Proxima Nova" w:eastAsia="Times New Roman" w:hAnsi="Proxima Nova" w:cstheme="minorHAnsi"/>
                <w:u w:val="single"/>
              </w:rPr>
            </w:pPr>
            <w:r w:rsidRPr="00463B82">
              <w:rPr>
                <w:rFonts w:ascii="Proxima Nova" w:eastAsia="Times New Roman" w:hAnsi="Proxima Nova" w:cstheme="minorHAnsi"/>
                <w:u w:val="single"/>
              </w:rPr>
              <w:t>Core values:</w:t>
            </w:r>
          </w:p>
          <w:p w14:paraId="05B10790" w14:textId="77777777" w:rsidR="00463B82" w:rsidRPr="00463B82" w:rsidRDefault="00463B82" w:rsidP="00463B82">
            <w:pPr>
              <w:numPr>
                <w:ilvl w:val="0"/>
                <w:numId w:val="18"/>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Integrity: Demonstrate consistency in upholding and promoting the values relating to human rights</w:t>
            </w:r>
          </w:p>
          <w:p w14:paraId="737BD449" w14:textId="77777777" w:rsidR="00463B82" w:rsidRPr="00463B82" w:rsidRDefault="00463B82" w:rsidP="00463B82">
            <w:pPr>
              <w:numPr>
                <w:ilvl w:val="0"/>
                <w:numId w:val="18"/>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 xml:space="preserve">Professionalism: Demonstrate professional competence and expert knowledge of the pertinent substantive areas of work. </w:t>
            </w:r>
          </w:p>
          <w:p w14:paraId="708BDE77" w14:textId="77777777" w:rsidR="00463B82" w:rsidRPr="00463B82" w:rsidRDefault="00463B82" w:rsidP="00463B82">
            <w:pPr>
              <w:numPr>
                <w:ilvl w:val="0"/>
                <w:numId w:val="18"/>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 xml:space="preserve">Cultural sensitivity and valuing diversity: Demonstrate an appreciation of the multicultural nature of the organization and the diversity of its staff. Demonstrate an international outlook, appreciating the difference in values and learning from cultural diversity. </w:t>
            </w:r>
          </w:p>
          <w:p w14:paraId="40E27570" w14:textId="77777777" w:rsidR="00463B82" w:rsidRPr="00463B82" w:rsidRDefault="00463B82" w:rsidP="00463B82">
            <w:pPr>
              <w:spacing w:after="0" w:line="240" w:lineRule="auto"/>
              <w:ind w:left="1080"/>
              <w:rPr>
                <w:rFonts w:ascii="Proxima Nova" w:eastAsia="Times New Roman" w:hAnsi="Proxima Nova" w:cstheme="minorHAnsi"/>
                <w:bCs/>
              </w:rPr>
            </w:pPr>
          </w:p>
          <w:p w14:paraId="4AC02D6B" w14:textId="77777777" w:rsidR="00463B82" w:rsidRPr="00463B82" w:rsidRDefault="00463B82" w:rsidP="00463B82">
            <w:pPr>
              <w:spacing w:after="0" w:line="240" w:lineRule="auto"/>
              <w:rPr>
                <w:rFonts w:ascii="Proxima Nova" w:eastAsia="Times New Roman" w:hAnsi="Proxima Nova" w:cstheme="minorHAnsi"/>
                <w:u w:val="single"/>
              </w:rPr>
            </w:pPr>
            <w:r w:rsidRPr="00463B82">
              <w:rPr>
                <w:rFonts w:ascii="Proxima Nova" w:eastAsia="Times New Roman" w:hAnsi="Proxima Nova" w:cstheme="minorHAnsi"/>
                <w:u w:val="single"/>
              </w:rPr>
              <w:t>Competencies:</w:t>
            </w:r>
          </w:p>
          <w:p w14:paraId="499B32A5" w14:textId="77777777" w:rsidR="00463B82" w:rsidRPr="00463B82" w:rsidRDefault="00463B82" w:rsidP="00463B82">
            <w:pPr>
              <w:numPr>
                <w:ilvl w:val="0"/>
                <w:numId w:val="19"/>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Ethics and Values: Demonstrate and safeguard ethics and integrity Organizational Awareness</w:t>
            </w:r>
          </w:p>
          <w:p w14:paraId="61F2B670" w14:textId="77777777" w:rsidR="00463B82" w:rsidRPr="00463B82" w:rsidRDefault="00463B82" w:rsidP="00463B82">
            <w:pPr>
              <w:numPr>
                <w:ilvl w:val="0"/>
                <w:numId w:val="19"/>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Demonstrate corporate knowledge and sound judgment Development and Innovation</w:t>
            </w:r>
          </w:p>
          <w:p w14:paraId="374DC001" w14:textId="77777777" w:rsidR="00463B82" w:rsidRPr="00463B82" w:rsidRDefault="00463B82" w:rsidP="00463B82">
            <w:pPr>
              <w:numPr>
                <w:ilvl w:val="0"/>
                <w:numId w:val="19"/>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Demonstrate ability to work in a multicultural, multi-ethnic environment and to maintain effective working relations with people of different national and cultural backgrounds</w:t>
            </w:r>
          </w:p>
          <w:p w14:paraId="3CCBAD9F" w14:textId="77777777" w:rsidR="00463B82" w:rsidRPr="00463B82" w:rsidRDefault="00463B82" w:rsidP="00463B82">
            <w:pPr>
              <w:numPr>
                <w:ilvl w:val="0"/>
                <w:numId w:val="19"/>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 xml:space="preserve">Communicating and Information Sharing: Facilitate and encourage open communication and strive for effective communication </w:t>
            </w:r>
          </w:p>
          <w:p w14:paraId="6CD07CA2" w14:textId="77777777" w:rsidR="00463B82" w:rsidRPr="00463B82" w:rsidRDefault="00463B82" w:rsidP="00463B82">
            <w:pPr>
              <w:numPr>
                <w:ilvl w:val="0"/>
                <w:numId w:val="19"/>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 xml:space="preserve">Self-management and Emotional Intelligence: </w:t>
            </w:r>
          </w:p>
          <w:p w14:paraId="154A44D2" w14:textId="77777777" w:rsidR="00463B82" w:rsidRPr="00463B82" w:rsidRDefault="00463B82" w:rsidP="00463B82">
            <w:pPr>
              <w:numPr>
                <w:ilvl w:val="0"/>
                <w:numId w:val="19"/>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 xml:space="preserve">Stay composed and positive even in difficult moments, handle tense situations with diplomacy and tact, and have consistent </w:t>
            </w:r>
            <w:proofErr w:type="spellStart"/>
            <w:r w:rsidRPr="00463B82">
              <w:rPr>
                <w:rFonts w:ascii="Proxima Nova" w:eastAsia="Times New Roman" w:hAnsi="Proxima Nova" w:cstheme="minorHAnsi"/>
                <w:bCs/>
              </w:rPr>
              <w:t>behaviour</w:t>
            </w:r>
            <w:proofErr w:type="spellEnd"/>
            <w:r w:rsidRPr="00463B82">
              <w:rPr>
                <w:rFonts w:ascii="Proxima Nova" w:eastAsia="Times New Roman" w:hAnsi="Proxima Nova" w:cstheme="minorHAnsi"/>
                <w:bCs/>
              </w:rPr>
              <w:t xml:space="preserve"> towards others </w:t>
            </w:r>
          </w:p>
          <w:p w14:paraId="5D3EEA67" w14:textId="77777777" w:rsidR="00463B82" w:rsidRPr="00463B82" w:rsidRDefault="00463B82" w:rsidP="00463B82">
            <w:pPr>
              <w:numPr>
                <w:ilvl w:val="0"/>
                <w:numId w:val="19"/>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 xml:space="preserve">Conflict Management: Surface conflicts and address them proactively acknowledging different feelings and views and directing energy towards a mutually acceptable solution. </w:t>
            </w:r>
          </w:p>
          <w:p w14:paraId="51B36183" w14:textId="77777777" w:rsidR="00463B82" w:rsidRPr="00463B82" w:rsidRDefault="00463B82" w:rsidP="00463B82">
            <w:pPr>
              <w:numPr>
                <w:ilvl w:val="0"/>
                <w:numId w:val="19"/>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 xml:space="preserve">Continuous Learning and Knowledge Sharing: Encourage learning and sharing of knowledge </w:t>
            </w:r>
          </w:p>
          <w:p w14:paraId="69B0AE3D" w14:textId="77777777" w:rsidR="00463B82" w:rsidRPr="00463B82" w:rsidRDefault="00463B82" w:rsidP="00463B82">
            <w:pPr>
              <w:numPr>
                <w:ilvl w:val="0"/>
                <w:numId w:val="19"/>
              </w:numPr>
              <w:spacing w:after="0" w:line="240" w:lineRule="auto"/>
              <w:rPr>
                <w:rFonts w:ascii="Proxima Nova" w:eastAsia="Times New Roman" w:hAnsi="Proxima Nova" w:cstheme="minorHAnsi"/>
                <w:bCs/>
              </w:rPr>
            </w:pPr>
            <w:r w:rsidRPr="00463B82">
              <w:rPr>
                <w:rFonts w:ascii="Proxima Nova" w:eastAsia="Times New Roman" w:hAnsi="Proxima Nova" w:cstheme="minorHAnsi"/>
                <w:bCs/>
              </w:rPr>
              <w:t xml:space="preserve">Appropriate and Transparent Decision-Making: Demonstrate informed and transparent decision making </w:t>
            </w:r>
          </w:p>
        </w:tc>
      </w:tr>
    </w:tbl>
    <w:p w14:paraId="7468501C" w14:textId="77777777" w:rsidR="00463B82" w:rsidRPr="00463B82" w:rsidRDefault="00463B82" w:rsidP="00463B82">
      <w:pPr>
        <w:spacing w:after="0" w:line="240" w:lineRule="auto"/>
        <w:rPr>
          <w:rFonts w:ascii="Proxima Nova" w:eastAsia="Times" w:hAnsi="Proxima Nova" w:cs="Times New Roman"/>
          <w:sz w:val="24"/>
          <w:szCs w:val="20"/>
        </w:rPr>
      </w:pPr>
    </w:p>
    <w:tbl>
      <w:tblPr>
        <w:tblW w:w="9515"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515"/>
      </w:tblGrid>
      <w:tr w:rsidR="00463B82" w:rsidRPr="00463B82" w14:paraId="18494357" w14:textId="77777777" w:rsidTr="00375A8B">
        <w:trPr>
          <w:tblCellSpacing w:w="15" w:type="dxa"/>
        </w:trPr>
        <w:tc>
          <w:tcPr>
            <w:tcW w:w="9455" w:type="dxa"/>
            <w:vAlign w:val="center"/>
          </w:tcPr>
          <w:p w14:paraId="60D62A2C" w14:textId="77777777" w:rsidR="00463B82" w:rsidRPr="00463B82" w:rsidRDefault="00463B82" w:rsidP="00463B82">
            <w:pPr>
              <w:spacing w:after="0" w:line="240" w:lineRule="auto"/>
              <w:jc w:val="both"/>
              <w:rPr>
                <w:rFonts w:ascii="Proxima Nova" w:eastAsia="Times" w:hAnsi="Proxima Nova" w:cstheme="minorHAnsi"/>
                <w:sz w:val="24"/>
                <w:szCs w:val="20"/>
              </w:rPr>
            </w:pPr>
            <w:r w:rsidRPr="00463B82">
              <w:rPr>
                <w:rFonts w:ascii="Proxima Nova" w:eastAsia="Times" w:hAnsi="Proxima Nova" w:cstheme="minorHAnsi"/>
                <w:b/>
                <w:sz w:val="24"/>
                <w:szCs w:val="20"/>
              </w:rPr>
              <w:t>Qualifications</w:t>
            </w:r>
            <w:r w:rsidRPr="00463B82">
              <w:rPr>
                <w:rFonts w:ascii="Proxima Nova" w:eastAsia="Times" w:hAnsi="Proxima Nova" w:cstheme="minorHAnsi"/>
                <w:sz w:val="24"/>
                <w:szCs w:val="20"/>
              </w:rPr>
              <w:t xml:space="preserve"> </w:t>
            </w:r>
          </w:p>
          <w:p w14:paraId="131CB852" w14:textId="77777777" w:rsidR="00463B82" w:rsidRPr="00463B82" w:rsidRDefault="00463B82" w:rsidP="00463B82">
            <w:pPr>
              <w:spacing w:after="0" w:line="240" w:lineRule="auto"/>
              <w:ind w:left="360"/>
              <w:contextualSpacing/>
              <w:jc w:val="both"/>
              <w:rPr>
                <w:rFonts w:ascii="Proxima Nova" w:eastAsia="Calibri" w:hAnsi="Proxima Nova" w:cstheme="minorHAnsi"/>
              </w:rPr>
            </w:pPr>
          </w:p>
          <w:p w14:paraId="4FD7EF90" w14:textId="77777777" w:rsidR="00463B82" w:rsidRPr="00463B82" w:rsidRDefault="00463B82" w:rsidP="00463B82">
            <w:pPr>
              <w:spacing w:after="0" w:line="240" w:lineRule="auto"/>
              <w:rPr>
                <w:rFonts w:ascii="Proxima Nova" w:eastAsia="Times New Roman" w:hAnsi="Proxima Nova" w:cstheme="minorHAnsi"/>
              </w:rPr>
            </w:pPr>
            <w:r w:rsidRPr="00463B82">
              <w:rPr>
                <w:rFonts w:ascii="Proxima Nova" w:eastAsia="Times New Roman" w:hAnsi="Proxima Nova" w:cstheme="minorHAnsi"/>
                <w:bCs/>
              </w:rPr>
              <w:t>Education:</w:t>
            </w:r>
          </w:p>
          <w:p w14:paraId="2A0E55FC" w14:textId="77777777" w:rsidR="00463B82" w:rsidRPr="00463B82" w:rsidRDefault="00463B82" w:rsidP="00463B82">
            <w:pPr>
              <w:numPr>
                <w:ilvl w:val="0"/>
                <w:numId w:val="17"/>
              </w:numPr>
              <w:spacing w:after="0" w:line="240" w:lineRule="auto"/>
              <w:rPr>
                <w:rFonts w:ascii="Proxima Nova" w:eastAsia="Times" w:hAnsi="Proxima Nova" w:cstheme="minorHAnsi"/>
              </w:rPr>
            </w:pPr>
            <w:bookmarkStart w:id="0" w:name="_Hlk506373750"/>
            <w:r w:rsidRPr="00463B82">
              <w:rPr>
                <w:rFonts w:ascii="Proxima Nova" w:eastAsia="Times" w:hAnsi="Proxima Nova" w:cstheme="minorHAnsi"/>
              </w:rPr>
              <w:t xml:space="preserve">The Lead Facilitator must have at least a bachelor’s degree or equivalent in </w:t>
            </w:r>
            <w:proofErr w:type="spellStart"/>
            <w:r w:rsidRPr="00463B82">
              <w:rPr>
                <w:rFonts w:ascii="Proxima Nova" w:eastAsia="Times" w:hAnsi="Proxima Nova" w:cstheme="minorHAnsi"/>
              </w:rPr>
              <w:t>Behavioural</w:t>
            </w:r>
            <w:proofErr w:type="spellEnd"/>
            <w:r w:rsidRPr="00463B82">
              <w:rPr>
                <w:rFonts w:ascii="Proxima Nova" w:eastAsia="Times" w:hAnsi="Proxima Nova" w:cstheme="minorHAnsi"/>
              </w:rPr>
              <w:t xml:space="preserve"> sciences, Leadership Development, gender/women's studies, Human Resources Development, Business Administration, Public Administration, Economics, Political Science, Social </w:t>
            </w:r>
            <w:proofErr w:type="gramStart"/>
            <w:r w:rsidRPr="00463B82">
              <w:rPr>
                <w:rFonts w:ascii="Proxima Nova" w:eastAsia="Times" w:hAnsi="Proxima Nova" w:cstheme="minorHAnsi"/>
              </w:rPr>
              <w:t>Science</w:t>
            </w:r>
            <w:proofErr w:type="gramEnd"/>
            <w:r w:rsidRPr="00463B82">
              <w:rPr>
                <w:rFonts w:ascii="Proxima Nova" w:eastAsia="Times" w:hAnsi="Proxima Nova" w:cstheme="minorHAnsi"/>
              </w:rPr>
              <w:t xml:space="preserve"> or related field</w:t>
            </w:r>
            <w:bookmarkEnd w:id="0"/>
            <w:r w:rsidRPr="00463B82">
              <w:rPr>
                <w:rFonts w:ascii="Proxima Nova" w:eastAsia="Times" w:hAnsi="Proxima Nova" w:cstheme="minorHAnsi"/>
              </w:rPr>
              <w:t xml:space="preserve">. Possession of a </w:t>
            </w:r>
            <w:proofErr w:type="gramStart"/>
            <w:r w:rsidRPr="00463B82">
              <w:rPr>
                <w:rFonts w:ascii="Proxima Nova" w:eastAsia="Times" w:hAnsi="Proxima Nova" w:cstheme="minorHAnsi"/>
              </w:rPr>
              <w:t>Master’s</w:t>
            </w:r>
            <w:proofErr w:type="gramEnd"/>
            <w:r w:rsidRPr="00463B82">
              <w:rPr>
                <w:rFonts w:ascii="Proxima Nova" w:eastAsia="Times" w:hAnsi="Proxima Nova" w:cstheme="minorHAnsi"/>
              </w:rPr>
              <w:t xml:space="preserve"> degree will be an advantage</w:t>
            </w:r>
          </w:p>
          <w:p w14:paraId="030562E4" w14:textId="77777777" w:rsidR="00463B82" w:rsidRPr="00463B82" w:rsidRDefault="00463B82" w:rsidP="00463B82">
            <w:pPr>
              <w:spacing w:after="0" w:line="240" w:lineRule="auto"/>
              <w:rPr>
                <w:rFonts w:ascii="Proxima Nova" w:eastAsia="Times New Roman" w:hAnsi="Proxima Nova" w:cstheme="minorHAnsi"/>
              </w:rPr>
            </w:pPr>
            <w:r w:rsidRPr="00463B82">
              <w:rPr>
                <w:rFonts w:ascii="Proxima Nova" w:eastAsia="Times New Roman" w:hAnsi="Proxima Nova" w:cstheme="minorHAnsi"/>
                <w:bCs/>
              </w:rPr>
              <w:t>Experience:</w:t>
            </w:r>
          </w:p>
          <w:p w14:paraId="00AF7D1A" w14:textId="77777777" w:rsidR="00463B82" w:rsidRPr="00463B82" w:rsidRDefault="00463B82" w:rsidP="00463B82">
            <w:pPr>
              <w:numPr>
                <w:ilvl w:val="0"/>
                <w:numId w:val="17"/>
              </w:numPr>
              <w:spacing w:after="0" w:line="240" w:lineRule="auto"/>
              <w:jc w:val="both"/>
              <w:rPr>
                <w:rFonts w:ascii="Proxima Nova" w:eastAsia="Times" w:hAnsi="Proxima Nova" w:cstheme="minorHAnsi"/>
              </w:rPr>
            </w:pPr>
            <w:r w:rsidRPr="00463B82">
              <w:rPr>
                <w:rFonts w:ascii="Proxima Nova" w:eastAsia="Times" w:hAnsi="Proxima Nova" w:cstheme="minorHAnsi"/>
              </w:rPr>
              <w:t xml:space="preserve">A minimum of 5 years’ experience in facilitating training, meetings, </w:t>
            </w:r>
            <w:proofErr w:type="gramStart"/>
            <w:r w:rsidRPr="00463B82">
              <w:rPr>
                <w:rFonts w:ascii="Proxima Nova" w:eastAsia="Times" w:hAnsi="Proxima Nova" w:cstheme="minorHAnsi"/>
              </w:rPr>
              <w:t>conference</w:t>
            </w:r>
            <w:proofErr w:type="gramEnd"/>
            <w:r w:rsidRPr="00463B82">
              <w:rPr>
                <w:rFonts w:ascii="Proxima Nova" w:eastAsia="Times" w:hAnsi="Proxima Nova" w:cstheme="minorHAnsi"/>
              </w:rPr>
              <w:t xml:space="preserve"> or retreats.</w:t>
            </w:r>
          </w:p>
          <w:p w14:paraId="675F11BB" w14:textId="77777777" w:rsidR="00463B82" w:rsidRPr="00463B82" w:rsidRDefault="00463B82" w:rsidP="00463B82">
            <w:pPr>
              <w:numPr>
                <w:ilvl w:val="0"/>
                <w:numId w:val="17"/>
              </w:numPr>
              <w:spacing w:after="0" w:line="240" w:lineRule="auto"/>
              <w:jc w:val="both"/>
              <w:rPr>
                <w:rFonts w:ascii="Proxima Nova" w:eastAsia="Times" w:hAnsi="Proxima Nova" w:cstheme="minorHAnsi"/>
              </w:rPr>
            </w:pPr>
            <w:r w:rsidRPr="00463B82">
              <w:rPr>
                <w:rFonts w:ascii="Proxima Nova" w:eastAsia="Times" w:hAnsi="Proxima Nova" w:cstheme="minorHAnsi"/>
              </w:rPr>
              <w:t>Experience with designing team-building programs for junior and senior level staff</w:t>
            </w:r>
          </w:p>
          <w:p w14:paraId="4538281E" w14:textId="77777777" w:rsidR="00463B82" w:rsidRPr="00463B82" w:rsidRDefault="00463B82" w:rsidP="00463B82">
            <w:pPr>
              <w:numPr>
                <w:ilvl w:val="0"/>
                <w:numId w:val="17"/>
              </w:numPr>
              <w:spacing w:after="0" w:line="240" w:lineRule="auto"/>
              <w:jc w:val="both"/>
              <w:rPr>
                <w:rFonts w:ascii="Proxima Nova" w:eastAsia="Times" w:hAnsi="Proxima Nova" w:cstheme="minorHAnsi"/>
              </w:rPr>
            </w:pPr>
            <w:r w:rsidRPr="00463B82">
              <w:rPr>
                <w:rFonts w:ascii="Proxima Nova" w:eastAsia="Times" w:hAnsi="Proxima Nova" w:cstheme="minorHAnsi"/>
              </w:rPr>
              <w:t>Demonstrated report writing and presentation skills</w:t>
            </w:r>
          </w:p>
          <w:p w14:paraId="1667D0EE" w14:textId="77777777" w:rsidR="00463B82" w:rsidRPr="00463B82" w:rsidRDefault="00463B82" w:rsidP="00463B82">
            <w:pPr>
              <w:numPr>
                <w:ilvl w:val="0"/>
                <w:numId w:val="17"/>
              </w:numPr>
              <w:spacing w:after="0" w:line="240" w:lineRule="auto"/>
              <w:jc w:val="both"/>
              <w:rPr>
                <w:rFonts w:ascii="Proxima Nova" w:eastAsia="Times" w:hAnsi="Proxima Nova" w:cstheme="minorHAnsi"/>
              </w:rPr>
            </w:pPr>
            <w:r w:rsidRPr="00463B82">
              <w:rPr>
                <w:rFonts w:ascii="Proxima Nova" w:eastAsia="Times" w:hAnsi="Proxima Nova" w:cstheme="minorHAnsi"/>
              </w:rPr>
              <w:t>Knowledge of the UN or government systems will be an advantage</w:t>
            </w:r>
          </w:p>
          <w:p w14:paraId="27C6FF9F" w14:textId="77777777" w:rsidR="00463B82" w:rsidRPr="00463B82" w:rsidRDefault="00463B82" w:rsidP="00463B82">
            <w:pPr>
              <w:spacing w:after="0" w:line="240" w:lineRule="auto"/>
              <w:ind w:left="720"/>
              <w:rPr>
                <w:rFonts w:ascii="Proxima Nova" w:eastAsia="Times" w:hAnsi="Proxima Nova" w:cstheme="minorHAnsi"/>
              </w:rPr>
            </w:pPr>
          </w:p>
        </w:tc>
      </w:tr>
    </w:tbl>
    <w:p w14:paraId="0C45A69E" w14:textId="77777777" w:rsidR="00B34C1D" w:rsidRPr="0083753C" w:rsidRDefault="00B34C1D" w:rsidP="00A24134">
      <w:pPr>
        <w:rPr>
          <w:rFonts w:ascii="Arial" w:hAnsi="Arial" w:cs="Arial"/>
          <w:b/>
          <w:sz w:val="20"/>
          <w:szCs w:val="20"/>
        </w:rPr>
      </w:pPr>
    </w:p>
    <w:p w14:paraId="65AA9D53" w14:textId="77777777" w:rsidR="002223E0" w:rsidRPr="0083753C" w:rsidRDefault="006C491D" w:rsidP="00A24134">
      <w:pPr>
        <w:rPr>
          <w:rFonts w:ascii="Arial" w:hAnsi="Arial" w:cs="Arial"/>
          <w:b/>
          <w:sz w:val="20"/>
          <w:szCs w:val="20"/>
        </w:rPr>
      </w:pPr>
      <w:r w:rsidRPr="0083753C">
        <w:rPr>
          <w:rFonts w:ascii="Arial" w:hAnsi="Arial" w:cs="Arial"/>
          <w:b/>
          <w:sz w:val="20"/>
          <w:szCs w:val="20"/>
        </w:rPr>
        <w:t xml:space="preserve">4. DOCUMENTS TO BE </w:t>
      </w:r>
      <w:r w:rsidR="004D3F24" w:rsidRPr="0083753C">
        <w:rPr>
          <w:rFonts w:ascii="Arial" w:hAnsi="Arial" w:cs="Arial"/>
          <w:b/>
          <w:sz w:val="20"/>
          <w:szCs w:val="20"/>
        </w:rPr>
        <w:t xml:space="preserve">INCLUDED </w:t>
      </w:r>
      <w:r w:rsidRPr="0083753C">
        <w:rPr>
          <w:rFonts w:ascii="Arial" w:hAnsi="Arial" w:cs="Arial"/>
          <w:b/>
          <w:sz w:val="20"/>
          <w:szCs w:val="20"/>
        </w:rPr>
        <w:t>WHEN SUBMITTING THE PROPOSALS.</w:t>
      </w:r>
    </w:p>
    <w:tbl>
      <w:tblPr>
        <w:tblStyle w:val="TableGrid"/>
        <w:tblW w:w="0" w:type="auto"/>
        <w:tblLook w:val="04A0" w:firstRow="1" w:lastRow="0" w:firstColumn="1" w:lastColumn="0" w:noHBand="0" w:noVBand="1"/>
      </w:tblPr>
      <w:tblGrid>
        <w:gridCol w:w="9350"/>
      </w:tblGrid>
      <w:tr w:rsidR="00443E94" w:rsidRPr="0083753C" w14:paraId="65AA9D5B" w14:textId="77777777" w:rsidTr="00443E94">
        <w:tc>
          <w:tcPr>
            <w:tcW w:w="9576" w:type="dxa"/>
          </w:tcPr>
          <w:p w14:paraId="7C1662B8" w14:textId="77777777" w:rsidR="00563BEB" w:rsidRPr="00F17AE8" w:rsidRDefault="00563BEB" w:rsidP="00C115BE">
            <w:pPr>
              <w:pStyle w:val="ListParagraph"/>
              <w:numPr>
                <w:ilvl w:val="0"/>
                <w:numId w:val="3"/>
              </w:numPr>
              <w:autoSpaceDE w:val="0"/>
              <w:autoSpaceDN w:val="0"/>
              <w:adjustRightInd w:val="0"/>
              <w:ind w:left="360"/>
              <w:contextualSpacing w:val="0"/>
              <w:jc w:val="both"/>
              <w:rPr>
                <w:rFonts w:ascii="Garamond" w:hAnsi="Garamond" w:cstheme="minorHAnsi"/>
              </w:rPr>
            </w:pPr>
            <w:r w:rsidRPr="00F17AE8">
              <w:rPr>
                <w:rFonts w:ascii="Garamond" w:hAnsi="Garamond" w:cstheme="minorHAnsi"/>
                <w:b/>
              </w:rPr>
              <w:t xml:space="preserve">Letter of Confirmation of Interest and Availability </w:t>
            </w:r>
            <w:r w:rsidRPr="00F17AE8">
              <w:rPr>
                <w:rFonts w:ascii="Garamond" w:hAnsi="Garamond" w:cstheme="minorHAnsi"/>
              </w:rPr>
              <w:t xml:space="preserve">using the </w:t>
            </w:r>
            <w:hyperlink r:id="rId15" w:history="1">
              <w:r w:rsidRPr="00F17AE8">
                <w:rPr>
                  <w:rStyle w:val="Hyperlink"/>
                  <w:rFonts w:ascii="Garamond" w:eastAsiaTheme="minorEastAsia" w:hAnsi="Garamond" w:cstheme="minorHAnsi"/>
                </w:rPr>
                <w:t>template</w:t>
              </w:r>
            </w:hyperlink>
            <w:r w:rsidRPr="00F17AE8">
              <w:rPr>
                <w:rStyle w:val="FootnoteReference"/>
                <w:rFonts w:ascii="Garamond" w:eastAsiaTheme="majorEastAsia" w:hAnsi="Garamond" w:cstheme="minorHAnsi"/>
              </w:rPr>
              <w:footnoteReference w:id="1"/>
            </w:r>
            <w:r w:rsidRPr="00F17AE8">
              <w:rPr>
                <w:rFonts w:ascii="Garamond" w:hAnsi="Garamond" w:cstheme="minorHAnsi"/>
              </w:rPr>
              <w:t xml:space="preserve"> provided by UNDP;</w:t>
            </w:r>
          </w:p>
          <w:p w14:paraId="01D635D1" w14:textId="77777777" w:rsidR="00563BEB" w:rsidRPr="00F17AE8" w:rsidRDefault="00563BEB" w:rsidP="00C115BE">
            <w:pPr>
              <w:pStyle w:val="ListParagraph"/>
              <w:numPr>
                <w:ilvl w:val="0"/>
                <w:numId w:val="3"/>
              </w:numPr>
              <w:autoSpaceDE w:val="0"/>
              <w:autoSpaceDN w:val="0"/>
              <w:adjustRightInd w:val="0"/>
              <w:ind w:left="360"/>
              <w:contextualSpacing w:val="0"/>
              <w:jc w:val="both"/>
              <w:rPr>
                <w:rStyle w:val="atendertext1"/>
                <w:rFonts w:ascii="Garamond" w:hAnsi="Garamond" w:cstheme="minorHAnsi"/>
              </w:rPr>
            </w:pPr>
            <w:r>
              <w:rPr>
                <w:rFonts w:ascii="Garamond" w:hAnsi="Garamond" w:cstheme="minorHAnsi"/>
                <w:b/>
              </w:rPr>
              <w:t xml:space="preserve">CV </w:t>
            </w:r>
            <w:r w:rsidRPr="00B03DD5">
              <w:rPr>
                <w:rFonts w:ascii="Garamond" w:hAnsi="Garamond" w:cstheme="minorHAnsi"/>
              </w:rPr>
              <w:t>and a</w:t>
            </w:r>
            <w:r>
              <w:rPr>
                <w:rFonts w:ascii="Garamond" w:hAnsi="Garamond" w:cstheme="minorHAnsi"/>
                <w:b/>
              </w:rPr>
              <w:t xml:space="preserve"> </w:t>
            </w:r>
            <w:r w:rsidRPr="00F17AE8">
              <w:rPr>
                <w:rFonts w:ascii="Garamond" w:hAnsi="Garamond" w:cstheme="minorHAnsi"/>
                <w:b/>
              </w:rPr>
              <w:t>Personal History Form</w:t>
            </w:r>
            <w:r w:rsidRPr="00F17AE8">
              <w:rPr>
                <w:rStyle w:val="atendertext1"/>
                <w:rFonts w:ascii="Garamond" w:eastAsiaTheme="majorEastAsia" w:hAnsi="Garamond"/>
              </w:rPr>
              <w:t xml:space="preserve"> (</w:t>
            </w:r>
            <w:hyperlink r:id="rId16" w:tgtFrame="_blank" w:history="1">
              <w:r w:rsidRPr="00F17AE8">
                <w:rPr>
                  <w:rStyle w:val="Hyperlink"/>
                  <w:rFonts w:ascii="Garamond" w:eastAsiaTheme="minorEastAsia" w:hAnsi="Garamond"/>
                </w:rPr>
                <w:t>P11 form</w:t>
              </w:r>
            </w:hyperlink>
            <w:r w:rsidRPr="00D9622A">
              <w:rPr>
                <w:rStyle w:val="FootnoteReference"/>
                <w:rFonts w:ascii="Garamond" w:eastAsiaTheme="majorEastAsia" w:hAnsi="Garamond"/>
              </w:rPr>
              <w:footnoteReference w:id="2"/>
            </w:r>
            <w:r w:rsidRPr="00D9622A">
              <w:rPr>
                <w:rStyle w:val="Hyperlink"/>
                <w:rFonts w:ascii="Garamond" w:eastAsiaTheme="minorEastAsia" w:hAnsi="Garamond"/>
              </w:rPr>
              <w:t>);</w:t>
            </w:r>
          </w:p>
          <w:p w14:paraId="11DB47E7" w14:textId="77777777" w:rsidR="00563BEB" w:rsidRPr="00F17AE8" w:rsidRDefault="00563BEB" w:rsidP="00C115BE">
            <w:pPr>
              <w:pStyle w:val="ListParagraph"/>
              <w:numPr>
                <w:ilvl w:val="0"/>
                <w:numId w:val="3"/>
              </w:numPr>
              <w:autoSpaceDE w:val="0"/>
              <w:autoSpaceDN w:val="0"/>
              <w:adjustRightInd w:val="0"/>
              <w:ind w:left="360"/>
              <w:contextualSpacing w:val="0"/>
              <w:jc w:val="both"/>
              <w:rPr>
                <w:rFonts w:ascii="Garamond" w:hAnsi="Garamond" w:cstheme="minorHAnsi"/>
              </w:rPr>
            </w:pPr>
            <w:r w:rsidRPr="00F17AE8">
              <w:rPr>
                <w:rFonts w:ascii="Garamond" w:hAnsi="Garamond" w:cstheme="minorHAnsi"/>
                <w:b/>
              </w:rPr>
              <w:t>Brief description of approach to work/technical proposal</w:t>
            </w:r>
            <w:r w:rsidRPr="00F17AE8">
              <w:rPr>
                <w:rFonts w:ascii="Garamond" w:hAnsi="Garamond" w:cstheme="minorHAnsi"/>
              </w:rPr>
              <w:t xml:space="preserve"> of why the individual considers him/herself as the most suitable for the assignment, and a proposed methodology on how they will approach and compl</w:t>
            </w:r>
            <w:r>
              <w:rPr>
                <w:rFonts w:ascii="Garamond" w:hAnsi="Garamond" w:cstheme="minorHAnsi"/>
              </w:rPr>
              <w:t>e</w:t>
            </w:r>
            <w:r w:rsidRPr="00F17AE8">
              <w:rPr>
                <w:rFonts w:ascii="Garamond" w:hAnsi="Garamond" w:cstheme="minorHAnsi"/>
              </w:rPr>
              <w:t xml:space="preserve">te the assignment; </w:t>
            </w:r>
            <w:r w:rsidRPr="00F17AE8">
              <w:rPr>
                <w:rFonts w:ascii="Garamond" w:hAnsi="Garamond"/>
              </w:rPr>
              <w:t>(max 1 page)</w:t>
            </w:r>
          </w:p>
          <w:p w14:paraId="24622C82" w14:textId="49EDDF38" w:rsidR="00563BEB" w:rsidRDefault="00563BEB" w:rsidP="00C115BE">
            <w:pPr>
              <w:pStyle w:val="ListParagraph"/>
              <w:numPr>
                <w:ilvl w:val="0"/>
                <w:numId w:val="3"/>
              </w:numPr>
              <w:autoSpaceDE w:val="0"/>
              <w:autoSpaceDN w:val="0"/>
              <w:adjustRightInd w:val="0"/>
              <w:ind w:left="360"/>
              <w:contextualSpacing w:val="0"/>
              <w:jc w:val="both"/>
              <w:rPr>
                <w:rFonts w:ascii="Garamond" w:hAnsi="Garamond" w:cstheme="minorHAnsi"/>
              </w:rPr>
            </w:pPr>
            <w:r w:rsidRPr="00F17AE8">
              <w:rPr>
                <w:rFonts w:ascii="Garamond" w:hAnsi="Garamond" w:cstheme="minorHAnsi"/>
                <w:b/>
              </w:rPr>
              <w:t>Financial Proposal</w:t>
            </w:r>
            <w:r w:rsidRPr="00F17AE8">
              <w:rPr>
                <w:rFonts w:ascii="Garamond" w:hAnsi="Garamond" w:cstheme="minorHAnsi"/>
              </w:rPr>
              <w:t xml:space="preserve"> that indicates the all-inclusive fixed total contract price</w:t>
            </w:r>
            <w:r>
              <w:rPr>
                <w:rFonts w:ascii="Garamond" w:hAnsi="Garamond" w:cstheme="minorHAnsi"/>
              </w:rPr>
              <w:t xml:space="preserve"> </w:t>
            </w:r>
            <w:r w:rsidRPr="002D731C">
              <w:rPr>
                <w:rFonts w:ascii="Garamond" w:hAnsi="Garamond"/>
              </w:rPr>
              <w:t xml:space="preserve">and all other travel related </w:t>
            </w:r>
            <w:proofErr w:type="spellStart"/>
            <w:r w:rsidRPr="002D731C">
              <w:rPr>
                <w:rFonts w:ascii="Garamond" w:hAnsi="Garamond"/>
              </w:rPr>
              <w:t>costs</w:t>
            </w:r>
            <w:r w:rsidR="00EF62B2">
              <w:rPr>
                <w:rFonts w:ascii="Garamond" w:hAnsi="Garamond"/>
              </w:rPr>
              <w:t>,</w:t>
            </w:r>
            <w:r w:rsidRPr="00F17AE8">
              <w:rPr>
                <w:rFonts w:ascii="Garamond" w:hAnsi="Garamond" w:cstheme="minorHAnsi"/>
              </w:rPr>
              <w:t>supported</w:t>
            </w:r>
            <w:proofErr w:type="spellEnd"/>
            <w:r w:rsidRPr="00F17AE8">
              <w:rPr>
                <w:rFonts w:ascii="Garamond" w:hAnsi="Garamond" w:cstheme="minorHAnsi"/>
              </w:rPr>
              <w:t xml:space="preserve"> by a breakdown of costs, as per </w:t>
            </w:r>
            <w:r>
              <w:rPr>
                <w:rFonts w:ascii="Garamond" w:hAnsi="Garamond" w:cstheme="minorHAnsi"/>
              </w:rPr>
              <w:t xml:space="preserve">template attached to the </w:t>
            </w:r>
            <w:hyperlink r:id="rId17" w:history="1">
              <w:r w:rsidRPr="006A767F">
                <w:rPr>
                  <w:rStyle w:val="Hyperlink"/>
                  <w:rFonts w:ascii="Garamond" w:hAnsi="Garamond" w:cstheme="minorHAnsi"/>
                </w:rPr>
                <w:t>Letter of Confirmation of Interest template</w:t>
              </w:r>
            </w:hyperlink>
            <w:r w:rsidRPr="00F17AE8">
              <w:rPr>
                <w:rFonts w:ascii="Garamond" w:hAnsi="Garamond" w:cstheme="minorHAnsi"/>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65AA9D5A" w14:textId="2BC9B6A6" w:rsidR="0065710B" w:rsidRPr="0083753C" w:rsidRDefault="0065710B" w:rsidP="00A24134">
            <w:pPr>
              <w:rPr>
                <w:rFonts w:ascii="Arial" w:hAnsi="Arial" w:cs="Arial"/>
                <w:b/>
                <w:sz w:val="20"/>
                <w:szCs w:val="20"/>
              </w:rPr>
            </w:pPr>
          </w:p>
        </w:tc>
      </w:tr>
    </w:tbl>
    <w:p w14:paraId="5DEFAF9C" w14:textId="77777777" w:rsidR="00840552" w:rsidRDefault="00840552" w:rsidP="00A24134">
      <w:pPr>
        <w:rPr>
          <w:rFonts w:ascii="Arial" w:hAnsi="Arial" w:cs="Arial"/>
          <w:b/>
          <w:sz w:val="20"/>
          <w:szCs w:val="20"/>
        </w:rPr>
      </w:pPr>
    </w:p>
    <w:p w14:paraId="65AA9D6B" w14:textId="5B621C97" w:rsidR="00E94857" w:rsidRPr="0083753C" w:rsidRDefault="00FE7C9D" w:rsidP="00A24134">
      <w:pPr>
        <w:rPr>
          <w:rFonts w:ascii="Arial" w:hAnsi="Arial" w:cs="Arial"/>
          <w:b/>
          <w:sz w:val="20"/>
          <w:szCs w:val="20"/>
        </w:rPr>
      </w:pPr>
      <w:r w:rsidRPr="0083753C">
        <w:rPr>
          <w:rFonts w:ascii="Arial" w:hAnsi="Arial" w:cs="Arial"/>
          <w:b/>
          <w:sz w:val="20"/>
          <w:szCs w:val="20"/>
        </w:rPr>
        <w:t>6</w:t>
      </w:r>
      <w:r w:rsidR="00E94857" w:rsidRPr="0083753C">
        <w:rPr>
          <w:rFonts w:ascii="Arial" w:hAnsi="Arial" w:cs="Arial"/>
          <w:b/>
          <w:sz w:val="20"/>
          <w:szCs w:val="20"/>
        </w:rPr>
        <w:t>. EVALUATION</w:t>
      </w:r>
    </w:p>
    <w:tbl>
      <w:tblPr>
        <w:tblStyle w:val="TableGrid"/>
        <w:tblW w:w="9634" w:type="dxa"/>
        <w:tblLook w:val="04A0" w:firstRow="1" w:lastRow="0" w:firstColumn="1" w:lastColumn="0" w:noHBand="0" w:noVBand="1"/>
      </w:tblPr>
      <w:tblGrid>
        <w:gridCol w:w="9634"/>
      </w:tblGrid>
      <w:tr w:rsidR="00443E94" w:rsidRPr="0083753C" w14:paraId="65AA9D99" w14:textId="77777777" w:rsidTr="00175A4F">
        <w:tc>
          <w:tcPr>
            <w:tcW w:w="9634" w:type="dxa"/>
          </w:tcPr>
          <w:p w14:paraId="65AA9D6D" w14:textId="77777777" w:rsidR="00EA697D" w:rsidRPr="00C778A7" w:rsidRDefault="00EA697D" w:rsidP="00EA697D">
            <w:pPr>
              <w:rPr>
                <w:rFonts w:cstheme="minorHAnsi"/>
                <w:sz w:val="18"/>
                <w:szCs w:val="18"/>
              </w:rPr>
            </w:pPr>
          </w:p>
          <w:p w14:paraId="65AA9D6E" w14:textId="77777777" w:rsidR="00EA697D" w:rsidRPr="00C778A7" w:rsidRDefault="00EA697D" w:rsidP="00EA697D">
            <w:pPr>
              <w:rPr>
                <w:rFonts w:cstheme="minorHAnsi"/>
                <w:sz w:val="18"/>
                <w:szCs w:val="18"/>
              </w:rPr>
            </w:pPr>
            <w:r w:rsidRPr="00C778A7">
              <w:rPr>
                <w:rFonts w:cstheme="minorHAnsi"/>
                <w:sz w:val="18"/>
                <w:szCs w:val="18"/>
              </w:rPr>
              <w:t>Individual consultants will be evaluated based on the following methodologies:</w:t>
            </w:r>
          </w:p>
          <w:p w14:paraId="65AA9D6F" w14:textId="77777777" w:rsidR="00EA697D" w:rsidRPr="00C778A7" w:rsidRDefault="00EA697D" w:rsidP="00EA697D">
            <w:pPr>
              <w:rPr>
                <w:rFonts w:cstheme="minorHAnsi"/>
                <w:i/>
                <w:sz w:val="18"/>
                <w:szCs w:val="18"/>
                <w:u w:val="thick"/>
              </w:rPr>
            </w:pPr>
            <w:r w:rsidRPr="00C778A7">
              <w:rPr>
                <w:rFonts w:cstheme="minorHAnsi"/>
                <w:i/>
                <w:sz w:val="18"/>
                <w:szCs w:val="18"/>
                <w:u w:val="thick"/>
              </w:rPr>
              <w:t>1. Lowest price and technically compliant offer</w:t>
            </w:r>
          </w:p>
          <w:p w14:paraId="65AA9D70" w14:textId="77777777" w:rsidR="00EA697D" w:rsidRPr="00C778A7" w:rsidRDefault="00EA697D" w:rsidP="00EA697D">
            <w:pPr>
              <w:rPr>
                <w:rFonts w:cstheme="minorHAnsi"/>
                <w:i/>
                <w:sz w:val="18"/>
                <w:szCs w:val="18"/>
              </w:rPr>
            </w:pPr>
            <w:r w:rsidRPr="00C778A7">
              <w:rPr>
                <w:rFonts w:cstheme="minorHAnsi"/>
                <w:i/>
                <w:sz w:val="18"/>
                <w:szCs w:val="18"/>
              </w:rPr>
              <w:t>When using this method, the award of a contract should be made to the individual consultant whose offer has been evaluated and determined as both:</w:t>
            </w:r>
          </w:p>
          <w:p w14:paraId="65AA9D71" w14:textId="77777777" w:rsidR="00EA697D" w:rsidRPr="00C778A7" w:rsidRDefault="00EA697D" w:rsidP="00EA697D">
            <w:pPr>
              <w:rPr>
                <w:rFonts w:cstheme="minorHAnsi"/>
                <w:i/>
                <w:sz w:val="18"/>
                <w:szCs w:val="18"/>
              </w:rPr>
            </w:pPr>
            <w:r w:rsidRPr="00C778A7">
              <w:rPr>
                <w:rFonts w:cstheme="minorHAnsi"/>
                <w:i/>
                <w:sz w:val="18"/>
                <w:szCs w:val="18"/>
              </w:rPr>
              <w:t>a) responsive/compliant/acceptable, and</w:t>
            </w:r>
          </w:p>
          <w:p w14:paraId="65AA9D72" w14:textId="77777777" w:rsidR="00EA697D" w:rsidRPr="00C778A7" w:rsidRDefault="00EA697D" w:rsidP="00EA697D">
            <w:pPr>
              <w:rPr>
                <w:rFonts w:cstheme="minorHAnsi"/>
                <w:i/>
                <w:sz w:val="18"/>
                <w:szCs w:val="18"/>
              </w:rPr>
            </w:pPr>
            <w:r w:rsidRPr="00C778A7">
              <w:rPr>
                <w:rFonts w:cstheme="minorHAnsi"/>
                <w:i/>
                <w:sz w:val="18"/>
                <w:szCs w:val="18"/>
              </w:rPr>
              <w:t>b) offering the lowest price/cost</w:t>
            </w:r>
          </w:p>
          <w:p w14:paraId="65AA9D73" w14:textId="2954198D" w:rsidR="00EA697D" w:rsidRDefault="00EA697D" w:rsidP="00EA697D">
            <w:pPr>
              <w:rPr>
                <w:rFonts w:cstheme="minorHAnsi"/>
                <w:i/>
                <w:sz w:val="18"/>
                <w:szCs w:val="18"/>
              </w:rPr>
            </w:pPr>
            <w:r w:rsidRPr="00C778A7">
              <w:rPr>
                <w:rFonts w:cstheme="minorHAnsi"/>
                <w:i/>
                <w:sz w:val="18"/>
                <w:szCs w:val="18"/>
              </w:rPr>
              <w:t xml:space="preserve">“responsive/compliant/acceptable” can be defined as fully meeting the TOR provided. </w:t>
            </w:r>
          </w:p>
          <w:tbl>
            <w:tblPr>
              <w:tblStyle w:val="TableGrid"/>
              <w:tblW w:w="9291" w:type="dxa"/>
              <w:tblLook w:val="04A0" w:firstRow="1" w:lastRow="0" w:firstColumn="1" w:lastColumn="0" w:noHBand="0" w:noVBand="1"/>
            </w:tblPr>
            <w:tblGrid>
              <w:gridCol w:w="7138"/>
              <w:gridCol w:w="2153"/>
            </w:tblGrid>
            <w:tr w:rsidR="00F10B87" w:rsidRPr="00293F1A" w14:paraId="20B0B2A3" w14:textId="77777777" w:rsidTr="00375A8B">
              <w:trPr>
                <w:trHeight w:val="664"/>
              </w:trPr>
              <w:tc>
                <w:tcPr>
                  <w:tcW w:w="7138" w:type="dxa"/>
                </w:tcPr>
                <w:p w14:paraId="57B9F53B" w14:textId="77777777" w:rsidR="00F10B87" w:rsidRPr="00293F1A" w:rsidRDefault="00F10B87" w:rsidP="00F10B87">
                  <w:pPr>
                    <w:jc w:val="both"/>
                    <w:rPr>
                      <w:rFonts w:ascii="Proxima Nova" w:hAnsi="Proxima Nova" w:cstheme="minorHAnsi"/>
                      <w:b/>
                      <w:bCs/>
                    </w:rPr>
                  </w:pPr>
                  <w:r w:rsidRPr="00293F1A">
                    <w:rPr>
                      <w:rFonts w:ascii="Proxima Nova" w:hAnsi="Proxima Nova" w:cstheme="minorHAnsi"/>
                      <w:b/>
                      <w:bCs/>
                    </w:rPr>
                    <w:t>Proposal Element</w:t>
                  </w:r>
                </w:p>
              </w:tc>
              <w:tc>
                <w:tcPr>
                  <w:tcW w:w="2153" w:type="dxa"/>
                </w:tcPr>
                <w:p w14:paraId="1401B606" w14:textId="77777777" w:rsidR="00F10B87" w:rsidRPr="00293F1A" w:rsidRDefault="00F10B87" w:rsidP="00F10B87">
                  <w:pPr>
                    <w:jc w:val="both"/>
                    <w:rPr>
                      <w:rFonts w:ascii="Proxima Nova" w:hAnsi="Proxima Nova" w:cstheme="minorHAnsi"/>
                      <w:b/>
                      <w:bCs/>
                    </w:rPr>
                  </w:pPr>
                  <w:r w:rsidRPr="00293F1A">
                    <w:rPr>
                      <w:rFonts w:ascii="Proxima Nova" w:hAnsi="Proxima Nova" w:cstheme="minorHAnsi"/>
                      <w:b/>
                      <w:bCs/>
                    </w:rPr>
                    <w:t>Evaluation Weighting</w:t>
                  </w:r>
                </w:p>
              </w:tc>
            </w:tr>
            <w:tr w:rsidR="00F10B87" w:rsidRPr="00293F1A" w14:paraId="1C17AE6C" w14:textId="77777777" w:rsidTr="00375A8B">
              <w:tc>
                <w:tcPr>
                  <w:tcW w:w="7138" w:type="dxa"/>
                </w:tcPr>
                <w:p w14:paraId="35C1E25E" w14:textId="77777777" w:rsidR="00F10B87" w:rsidRPr="00293F1A" w:rsidRDefault="00F10B87" w:rsidP="00F10B87">
                  <w:pPr>
                    <w:jc w:val="both"/>
                    <w:rPr>
                      <w:rFonts w:ascii="Proxima Nova" w:hAnsi="Proxima Nova" w:cstheme="minorHAnsi"/>
                    </w:rPr>
                  </w:pPr>
                  <w:r w:rsidRPr="00293F1A">
                    <w:rPr>
                      <w:rFonts w:ascii="Proxima Nova" w:hAnsi="Proxima Nova" w:cstheme="minorHAnsi"/>
                    </w:rPr>
                    <w:t>Technical Proposal:</w:t>
                  </w:r>
                </w:p>
                <w:p w14:paraId="6A16111A" w14:textId="77777777" w:rsidR="00F10B87" w:rsidRPr="00293F1A" w:rsidRDefault="00F10B87" w:rsidP="00F10B87">
                  <w:pPr>
                    <w:jc w:val="both"/>
                    <w:rPr>
                      <w:rFonts w:ascii="Proxima Nova" w:hAnsi="Proxima Nova" w:cstheme="minorHAnsi"/>
                    </w:rPr>
                  </w:pPr>
                </w:p>
                <w:p w14:paraId="6B9B144B" w14:textId="77777777" w:rsidR="00F10B87" w:rsidRPr="00293F1A" w:rsidRDefault="00F10B87" w:rsidP="00F10B87">
                  <w:pPr>
                    <w:numPr>
                      <w:ilvl w:val="0"/>
                      <w:numId w:val="16"/>
                    </w:numPr>
                    <w:jc w:val="both"/>
                    <w:rPr>
                      <w:rFonts w:ascii="Proxima Nova" w:hAnsi="Proxima Nova" w:cstheme="minorHAnsi"/>
                    </w:rPr>
                  </w:pPr>
                  <w:r>
                    <w:rPr>
                      <w:rFonts w:ascii="Proxima Nova" w:hAnsi="Proxima Nova" w:cstheme="minorHAnsi"/>
                    </w:rPr>
                    <w:t xml:space="preserve">At least a bachelor’s degree in development studies, social sciences, political </w:t>
                  </w:r>
                  <w:proofErr w:type="gramStart"/>
                  <w:r>
                    <w:rPr>
                      <w:rFonts w:ascii="Proxima Nova" w:hAnsi="Proxima Nova" w:cstheme="minorHAnsi"/>
                    </w:rPr>
                    <w:t>science</w:t>
                  </w:r>
                  <w:proofErr w:type="gramEnd"/>
                  <w:r>
                    <w:rPr>
                      <w:rFonts w:ascii="Proxima Nova" w:hAnsi="Proxima Nova" w:cstheme="minorHAnsi"/>
                    </w:rPr>
                    <w:t xml:space="preserve"> or relevant degree</w:t>
                  </w:r>
                </w:p>
                <w:p w14:paraId="37667922" w14:textId="77777777" w:rsidR="00F10B87" w:rsidRPr="00293F1A" w:rsidRDefault="00F10B87" w:rsidP="00F10B87">
                  <w:pPr>
                    <w:numPr>
                      <w:ilvl w:val="0"/>
                      <w:numId w:val="16"/>
                    </w:numPr>
                    <w:jc w:val="both"/>
                    <w:rPr>
                      <w:rFonts w:ascii="Proxima Nova" w:hAnsi="Proxima Nova" w:cstheme="minorHAnsi"/>
                    </w:rPr>
                  </w:pPr>
                  <w:r>
                    <w:rPr>
                      <w:rFonts w:ascii="Proxima Nova" w:hAnsi="Proxima Nova" w:cstheme="minorHAnsi"/>
                    </w:rPr>
                    <w:t xml:space="preserve">A minimum of 5 years’ experience in facilitating training, meetings, </w:t>
                  </w:r>
                  <w:proofErr w:type="gramStart"/>
                  <w:r>
                    <w:rPr>
                      <w:rFonts w:ascii="Proxima Nova" w:hAnsi="Proxima Nova" w:cstheme="minorHAnsi"/>
                    </w:rPr>
                    <w:t>conference</w:t>
                  </w:r>
                  <w:proofErr w:type="gramEnd"/>
                  <w:r>
                    <w:rPr>
                      <w:rFonts w:ascii="Proxima Nova" w:hAnsi="Proxima Nova" w:cstheme="minorHAnsi"/>
                    </w:rPr>
                    <w:t xml:space="preserve"> or retreats.</w:t>
                  </w:r>
                </w:p>
                <w:p w14:paraId="7141D8CD" w14:textId="77777777" w:rsidR="00F10B87" w:rsidRPr="00293F1A" w:rsidRDefault="00F10B87" w:rsidP="00F10B87">
                  <w:pPr>
                    <w:numPr>
                      <w:ilvl w:val="0"/>
                      <w:numId w:val="16"/>
                    </w:numPr>
                    <w:jc w:val="both"/>
                    <w:rPr>
                      <w:rFonts w:ascii="Proxima Nova" w:hAnsi="Proxima Nova" w:cstheme="minorHAnsi"/>
                    </w:rPr>
                  </w:pPr>
                  <w:r w:rsidRPr="00293F1A">
                    <w:rPr>
                      <w:rFonts w:ascii="Proxima Nova" w:hAnsi="Proxima Nova" w:cstheme="minorHAnsi"/>
                    </w:rPr>
                    <w:t>Experience with designing team-building programs for junior and senior level staff</w:t>
                  </w:r>
                </w:p>
                <w:p w14:paraId="06272D4F" w14:textId="77777777" w:rsidR="00F10B87" w:rsidRPr="00293F1A" w:rsidRDefault="00F10B87" w:rsidP="00F10B87">
                  <w:pPr>
                    <w:numPr>
                      <w:ilvl w:val="0"/>
                      <w:numId w:val="16"/>
                    </w:numPr>
                    <w:jc w:val="both"/>
                    <w:rPr>
                      <w:rFonts w:ascii="Proxima Nova" w:hAnsi="Proxima Nova" w:cstheme="minorHAnsi"/>
                    </w:rPr>
                  </w:pPr>
                  <w:r>
                    <w:rPr>
                      <w:rFonts w:ascii="Proxima Nova" w:hAnsi="Proxima Nova" w:cstheme="minorHAnsi"/>
                    </w:rPr>
                    <w:t xml:space="preserve">Demonstrated report </w:t>
                  </w:r>
                  <w:r w:rsidRPr="00293F1A">
                    <w:rPr>
                      <w:rFonts w:ascii="Proxima Nova" w:hAnsi="Proxima Nova" w:cstheme="minorHAnsi"/>
                    </w:rPr>
                    <w:t>writing and presentation skills</w:t>
                  </w:r>
                </w:p>
                <w:p w14:paraId="2801D47E" w14:textId="77777777" w:rsidR="00F10B87" w:rsidRPr="00293F1A" w:rsidRDefault="00F10B87" w:rsidP="00F10B87">
                  <w:pPr>
                    <w:numPr>
                      <w:ilvl w:val="0"/>
                      <w:numId w:val="16"/>
                    </w:numPr>
                    <w:jc w:val="both"/>
                    <w:rPr>
                      <w:rFonts w:ascii="Proxima Nova" w:hAnsi="Proxima Nova" w:cstheme="minorHAnsi"/>
                    </w:rPr>
                  </w:pPr>
                  <w:r>
                    <w:rPr>
                      <w:rFonts w:ascii="Proxima Nova" w:hAnsi="Proxima Nova" w:cstheme="minorHAnsi"/>
                    </w:rPr>
                    <w:t>Knowledge of the UN or government systems will be an advantage</w:t>
                  </w:r>
                </w:p>
                <w:p w14:paraId="6941A05D" w14:textId="77777777" w:rsidR="00F10B87" w:rsidRPr="00293F1A" w:rsidRDefault="00F10B87" w:rsidP="00F10B87">
                  <w:pPr>
                    <w:jc w:val="both"/>
                    <w:rPr>
                      <w:rFonts w:ascii="Proxima Nova" w:hAnsi="Proxima Nova" w:cstheme="minorHAnsi"/>
                    </w:rPr>
                  </w:pPr>
                </w:p>
                <w:p w14:paraId="15B211A4" w14:textId="77777777" w:rsidR="00F10B87" w:rsidRPr="00293F1A" w:rsidRDefault="00F10B87" w:rsidP="00F10B87">
                  <w:pPr>
                    <w:jc w:val="both"/>
                    <w:rPr>
                      <w:rFonts w:ascii="Proxima Nova" w:hAnsi="Proxima Nova" w:cstheme="minorHAnsi"/>
                    </w:rPr>
                  </w:pPr>
                </w:p>
              </w:tc>
              <w:tc>
                <w:tcPr>
                  <w:tcW w:w="2153" w:type="dxa"/>
                </w:tcPr>
                <w:p w14:paraId="6B5B6BBC" w14:textId="77777777" w:rsidR="00F10B87" w:rsidRPr="00293F1A" w:rsidRDefault="00F10B87" w:rsidP="00F10B87">
                  <w:pPr>
                    <w:jc w:val="center"/>
                    <w:rPr>
                      <w:rFonts w:ascii="Proxima Nova" w:hAnsi="Proxima Nova" w:cstheme="minorHAnsi"/>
                      <w:b/>
                      <w:bCs/>
                    </w:rPr>
                  </w:pPr>
                  <w:r w:rsidRPr="00293F1A">
                    <w:rPr>
                      <w:rFonts w:ascii="Proxima Nova" w:hAnsi="Proxima Nova" w:cstheme="minorHAnsi"/>
                      <w:b/>
                      <w:bCs/>
                    </w:rPr>
                    <w:t>70</w:t>
                  </w:r>
                </w:p>
                <w:p w14:paraId="2D40FD1D" w14:textId="77777777" w:rsidR="00F10B87" w:rsidRPr="00293F1A" w:rsidRDefault="00F10B87" w:rsidP="00F10B87">
                  <w:pPr>
                    <w:jc w:val="both"/>
                    <w:rPr>
                      <w:rFonts w:ascii="Proxima Nova" w:hAnsi="Proxima Nova" w:cstheme="minorHAnsi"/>
                    </w:rPr>
                  </w:pPr>
                  <w:r w:rsidRPr="00293F1A">
                    <w:rPr>
                      <w:rFonts w:ascii="Proxima Nova" w:hAnsi="Proxima Nova" w:cstheme="minorHAnsi"/>
                      <w:noProof/>
                    </w:rPr>
                    <mc:AlternateContent>
                      <mc:Choice Requires="wps">
                        <w:drawing>
                          <wp:anchor distT="0" distB="0" distL="114300" distR="114300" simplePos="0" relativeHeight="251661312" behindDoc="0" locked="0" layoutInCell="1" allowOverlap="1" wp14:anchorId="471641BF" wp14:editId="3BE51793">
                            <wp:simplePos x="0" y="0"/>
                            <wp:positionH relativeFrom="column">
                              <wp:posOffset>358140</wp:posOffset>
                            </wp:positionH>
                            <wp:positionV relativeFrom="paragraph">
                              <wp:posOffset>46355</wp:posOffset>
                            </wp:positionV>
                            <wp:extent cx="539750" cy="1619885"/>
                            <wp:effectExtent l="0" t="0" r="12700" b="18415"/>
                            <wp:wrapNone/>
                            <wp:docPr id="4" name="Rectangle 4"/>
                            <wp:cNvGraphicFramePr/>
                            <a:graphic xmlns:a="http://schemas.openxmlformats.org/drawingml/2006/main">
                              <a:graphicData uri="http://schemas.microsoft.com/office/word/2010/wordprocessingShape">
                                <wps:wsp>
                                  <wps:cNvSpPr/>
                                  <wps:spPr>
                                    <a:xfrm>
                                      <a:off x="0" y="0"/>
                                      <a:ext cx="539750" cy="1619885"/>
                                    </a:xfrm>
                                    <a:prstGeom prst="rect">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A4BE" id="Rectangle 4" o:spid="_x0000_s1026" style="position:absolute;margin-left:28.2pt;margin-top:3.65pt;width:42.5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" fillcolor="black" strokeweight=".5mm">
                            <v:fill opacity="3341f"/>
                          </v:rect>
                        </w:pict>
                      </mc:Fallback>
                    </mc:AlternateContent>
                  </w:r>
                </w:p>
                <w:p w14:paraId="313B1814" w14:textId="77777777" w:rsidR="00F10B87" w:rsidRPr="00293F1A" w:rsidRDefault="00F10B87" w:rsidP="00F10B87">
                  <w:pPr>
                    <w:jc w:val="center"/>
                    <w:rPr>
                      <w:rFonts w:ascii="Proxima Nova" w:hAnsi="Proxima Nova" w:cstheme="minorHAnsi"/>
                    </w:rPr>
                  </w:pPr>
                  <w:r>
                    <w:rPr>
                      <w:rFonts w:ascii="Proxima Nova" w:hAnsi="Proxima Nova" w:cstheme="minorHAnsi"/>
                    </w:rPr>
                    <w:t>15</w:t>
                  </w:r>
                </w:p>
                <w:p w14:paraId="4317893D" w14:textId="77777777" w:rsidR="00F10B87" w:rsidRDefault="00F10B87" w:rsidP="00F10B87">
                  <w:pPr>
                    <w:jc w:val="center"/>
                    <w:rPr>
                      <w:rFonts w:ascii="Proxima Nova" w:hAnsi="Proxima Nova" w:cstheme="minorHAnsi"/>
                    </w:rPr>
                  </w:pPr>
                </w:p>
                <w:p w14:paraId="78F8B80E" w14:textId="77777777" w:rsidR="00F10B87" w:rsidRPr="00293F1A" w:rsidRDefault="00F10B87" w:rsidP="00F10B87">
                  <w:pPr>
                    <w:jc w:val="center"/>
                    <w:rPr>
                      <w:rFonts w:ascii="Proxima Nova" w:hAnsi="Proxima Nova" w:cstheme="minorHAnsi"/>
                    </w:rPr>
                  </w:pPr>
                  <w:r>
                    <w:rPr>
                      <w:rFonts w:ascii="Proxima Nova" w:hAnsi="Proxima Nova" w:cstheme="minorHAnsi"/>
                    </w:rPr>
                    <w:t>20</w:t>
                  </w:r>
                </w:p>
                <w:p w14:paraId="78B9FB8D" w14:textId="77777777" w:rsidR="00F10B87" w:rsidRDefault="00F10B87" w:rsidP="00F10B87">
                  <w:pPr>
                    <w:jc w:val="center"/>
                    <w:rPr>
                      <w:rFonts w:ascii="Proxima Nova" w:hAnsi="Proxima Nova" w:cstheme="minorHAnsi"/>
                    </w:rPr>
                  </w:pPr>
                </w:p>
                <w:p w14:paraId="11F443D7" w14:textId="77777777" w:rsidR="00F10B87" w:rsidRPr="00293F1A" w:rsidRDefault="00F10B87" w:rsidP="00F10B87">
                  <w:pPr>
                    <w:jc w:val="center"/>
                    <w:rPr>
                      <w:rFonts w:ascii="Proxima Nova" w:hAnsi="Proxima Nova" w:cstheme="minorHAnsi"/>
                    </w:rPr>
                  </w:pPr>
                  <w:r>
                    <w:rPr>
                      <w:rFonts w:ascii="Proxima Nova" w:hAnsi="Proxima Nova" w:cstheme="minorHAnsi"/>
                    </w:rPr>
                    <w:t>20</w:t>
                  </w:r>
                </w:p>
                <w:p w14:paraId="62DB4D12" w14:textId="77777777" w:rsidR="00F10B87" w:rsidRPr="00293F1A" w:rsidRDefault="00F10B87" w:rsidP="00F10B87">
                  <w:pPr>
                    <w:jc w:val="center"/>
                    <w:rPr>
                      <w:rFonts w:ascii="Proxima Nova" w:hAnsi="Proxima Nova" w:cstheme="minorHAnsi"/>
                    </w:rPr>
                  </w:pPr>
                </w:p>
                <w:p w14:paraId="12288DB3" w14:textId="77777777" w:rsidR="00F10B87" w:rsidRDefault="00F10B87" w:rsidP="00F10B87">
                  <w:pPr>
                    <w:jc w:val="center"/>
                    <w:rPr>
                      <w:rFonts w:ascii="Proxima Nova" w:hAnsi="Proxima Nova" w:cstheme="minorHAnsi"/>
                    </w:rPr>
                  </w:pPr>
                  <w:r w:rsidRPr="00293F1A">
                    <w:rPr>
                      <w:rFonts w:ascii="Proxima Nova" w:hAnsi="Proxima Nova" w:cstheme="minorHAnsi"/>
                    </w:rPr>
                    <w:t>1</w:t>
                  </w:r>
                  <w:r>
                    <w:rPr>
                      <w:rFonts w:ascii="Proxima Nova" w:hAnsi="Proxima Nova" w:cstheme="minorHAnsi"/>
                    </w:rPr>
                    <w:t>0</w:t>
                  </w:r>
                </w:p>
                <w:p w14:paraId="38D0BD8E" w14:textId="77777777" w:rsidR="00F10B87" w:rsidRPr="00293F1A" w:rsidRDefault="00F10B87" w:rsidP="00F10B87">
                  <w:pPr>
                    <w:jc w:val="center"/>
                    <w:rPr>
                      <w:rFonts w:ascii="Proxima Nova" w:hAnsi="Proxima Nova" w:cstheme="minorHAnsi"/>
                    </w:rPr>
                  </w:pPr>
                  <w:r>
                    <w:rPr>
                      <w:rFonts w:ascii="Proxima Nova" w:hAnsi="Proxima Nova" w:cstheme="minorHAnsi"/>
                    </w:rPr>
                    <w:t>5</w:t>
                  </w:r>
                </w:p>
                <w:p w14:paraId="3B04CCE6" w14:textId="77777777" w:rsidR="00F10B87" w:rsidRPr="00293F1A" w:rsidRDefault="00F10B87" w:rsidP="00F10B87">
                  <w:pPr>
                    <w:jc w:val="center"/>
                    <w:rPr>
                      <w:rFonts w:ascii="Proxima Nova" w:hAnsi="Proxima Nova" w:cstheme="minorHAnsi"/>
                    </w:rPr>
                  </w:pPr>
                </w:p>
                <w:p w14:paraId="42356500" w14:textId="77777777" w:rsidR="00F10B87" w:rsidRPr="00293F1A" w:rsidRDefault="00F10B87" w:rsidP="00F10B87">
                  <w:pPr>
                    <w:rPr>
                      <w:rFonts w:ascii="Proxima Nova" w:hAnsi="Proxima Nova" w:cstheme="minorHAnsi"/>
                    </w:rPr>
                  </w:pPr>
                </w:p>
                <w:p w14:paraId="15709BDA" w14:textId="77777777" w:rsidR="00F10B87" w:rsidRPr="00293F1A" w:rsidRDefault="00F10B87" w:rsidP="00F10B87">
                  <w:pPr>
                    <w:jc w:val="both"/>
                    <w:rPr>
                      <w:rFonts w:ascii="Proxima Nova" w:hAnsi="Proxima Nova" w:cstheme="minorHAnsi"/>
                    </w:rPr>
                  </w:pPr>
                </w:p>
              </w:tc>
            </w:tr>
            <w:tr w:rsidR="00F10B87" w:rsidRPr="00293F1A" w14:paraId="381121FD" w14:textId="77777777" w:rsidTr="00375A8B">
              <w:tc>
                <w:tcPr>
                  <w:tcW w:w="7138" w:type="dxa"/>
                </w:tcPr>
                <w:p w14:paraId="538B2FDD" w14:textId="77777777" w:rsidR="00F10B87" w:rsidRPr="00293F1A" w:rsidRDefault="00F10B87" w:rsidP="00F10B87">
                  <w:pPr>
                    <w:jc w:val="both"/>
                    <w:rPr>
                      <w:rFonts w:ascii="Proxima Nova" w:hAnsi="Proxima Nova" w:cstheme="minorHAnsi"/>
                    </w:rPr>
                  </w:pPr>
                  <w:r w:rsidRPr="00293F1A">
                    <w:rPr>
                      <w:rFonts w:ascii="Proxima Nova" w:hAnsi="Proxima Nova" w:cstheme="minorHAnsi"/>
                    </w:rPr>
                    <w:t>Price Proposal</w:t>
                  </w:r>
                </w:p>
              </w:tc>
              <w:tc>
                <w:tcPr>
                  <w:tcW w:w="2153" w:type="dxa"/>
                </w:tcPr>
                <w:p w14:paraId="1DB807D4" w14:textId="77777777" w:rsidR="00F10B87" w:rsidRPr="00293F1A" w:rsidRDefault="00F10B87" w:rsidP="00F10B87">
                  <w:pPr>
                    <w:jc w:val="center"/>
                    <w:rPr>
                      <w:rFonts w:ascii="Proxima Nova" w:hAnsi="Proxima Nova" w:cstheme="minorHAnsi"/>
                      <w:b/>
                      <w:bCs/>
                    </w:rPr>
                  </w:pPr>
                  <w:r w:rsidRPr="00293F1A">
                    <w:rPr>
                      <w:rFonts w:ascii="Proxima Nova" w:hAnsi="Proxima Nova" w:cstheme="minorHAnsi"/>
                      <w:b/>
                      <w:bCs/>
                    </w:rPr>
                    <w:t>30</w:t>
                  </w:r>
                </w:p>
              </w:tc>
            </w:tr>
            <w:tr w:rsidR="00F10B87" w:rsidRPr="00293F1A" w14:paraId="406A3F96" w14:textId="77777777" w:rsidTr="00375A8B">
              <w:tc>
                <w:tcPr>
                  <w:tcW w:w="7138" w:type="dxa"/>
                </w:tcPr>
                <w:p w14:paraId="0451B5D0" w14:textId="77777777" w:rsidR="00F10B87" w:rsidRPr="00293F1A" w:rsidRDefault="00F10B87" w:rsidP="00F10B87">
                  <w:pPr>
                    <w:jc w:val="both"/>
                    <w:rPr>
                      <w:rFonts w:ascii="Proxima Nova" w:hAnsi="Proxima Nova" w:cstheme="minorHAnsi"/>
                      <w:b/>
                      <w:bCs/>
                    </w:rPr>
                  </w:pPr>
                  <w:r w:rsidRPr="00293F1A">
                    <w:rPr>
                      <w:rFonts w:ascii="Proxima Nova" w:hAnsi="Proxima Nova" w:cstheme="minorHAnsi"/>
                      <w:b/>
                      <w:bCs/>
                    </w:rPr>
                    <w:t>TOTAL SCORE</w:t>
                  </w:r>
                </w:p>
              </w:tc>
              <w:tc>
                <w:tcPr>
                  <w:tcW w:w="2153" w:type="dxa"/>
                </w:tcPr>
                <w:p w14:paraId="4DB8AA4E" w14:textId="77777777" w:rsidR="00F10B87" w:rsidRPr="00293F1A" w:rsidRDefault="00F10B87" w:rsidP="00F10B87">
                  <w:pPr>
                    <w:jc w:val="center"/>
                    <w:rPr>
                      <w:rFonts w:ascii="Proxima Nova" w:hAnsi="Proxima Nova" w:cstheme="minorHAnsi"/>
                      <w:b/>
                      <w:bCs/>
                    </w:rPr>
                  </w:pPr>
                  <w:r w:rsidRPr="00293F1A">
                    <w:rPr>
                      <w:rFonts w:ascii="Proxima Nova" w:hAnsi="Proxima Nova" w:cstheme="minorHAnsi"/>
                      <w:b/>
                      <w:bCs/>
                    </w:rPr>
                    <w:t>100</w:t>
                  </w:r>
                </w:p>
              </w:tc>
            </w:tr>
          </w:tbl>
          <w:p w14:paraId="36703981" w14:textId="77777777" w:rsidR="00C778A7" w:rsidRPr="00C778A7" w:rsidRDefault="00C778A7" w:rsidP="00EA697D">
            <w:pPr>
              <w:rPr>
                <w:rFonts w:cstheme="minorHAnsi"/>
                <w:i/>
                <w:sz w:val="18"/>
                <w:szCs w:val="18"/>
              </w:rPr>
            </w:pPr>
          </w:p>
          <w:p w14:paraId="65AA9D78" w14:textId="57C5609D" w:rsidR="00EA697D" w:rsidRPr="00C778A7" w:rsidRDefault="00EA697D" w:rsidP="001B21EF">
            <w:pPr>
              <w:rPr>
                <w:rFonts w:cstheme="minorHAnsi"/>
                <w:i/>
                <w:sz w:val="18"/>
                <w:szCs w:val="18"/>
              </w:rPr>
            </w:pPr>
          </w:p>
          <w:p w14:paraId="65AA9D98" w14:textId="32C95151" w:rsidR="00443E94" w:rsidRPr="00175A4F" w:rsidRDefault="00EA697D" w:rsidP="00175A4F">
            <w:pPr>
              <w:spacing w:line="360" w:lineRule="auto"/>
              <w:rPr>
                <w:rFonts w:cstheme="minorHAnsi"/>
                <w:i/>
                <w:sz w:val="18"/>
                <w:szCs w:val="18"/>
              </w:rPr>
            </w:pPr>
            <w:r w:rsidRPr="00C778A7">
              <w:rPr>
                <w:rFonts w:cstheme="minorHAnsi"/>
                <w:i/>
                <w:sz w:val="18"/>
                <w:szCs w:val="18"/>
              </w:rPr>
              <w:t xml:space="preserve">Only candidates obtaining a minimum of </w:t>
            </w:r>
            <w:r w:rsidR="001B21EF" w:rsidRPr="00C778A7">
              <w:rPr>
                <w:rFonts w:cstheme="minorHAnsi"/>
                <w:i/>
                <w:sz w:val="18"/>
                <w:szCs w:val="18"/>
              </w:rPr>
              <w:t>70% (70 points)</w:t>
            </w:r>
            <w:r w:rsidRPr="00C778A7">
              <w:rPr>
                <w:rFonts w:cstheme="minorHAnsi"/>
                <w:i/>
                <w:sz w:val="18"/>
                <w:szCs w:val="18"/>
              </w:rPr>
              <w:t xml:space="preserve"> would be considered for the Financial Evaluation</w:t>
            </w:r>
            <w:r w:rsidR="009F150E" w:rsidRPr="00C778A7">
              <w:rPr>
                <w:rFonts w:cstheme="minorHAnsi"/>
                <w:i/>
                <w:sz w:val="18"/>
                <w:szCs w:val="18"/>
              </w:rPr>
              <w:t>.</w:t>
            </w:r>
          </w:p>
        </w:tc>
      </w:tr>
    </w:tbl>
    <w:p w14:paraId="1714BAA3" w14:textId="7FCD2B8B" w:rsidR="0083753C" w:rsidRDefault="0083753C" w:rsidP="00A24134">
      <w:pPr>
        <w:rPr>
          <w:rFonts w:ascii="Arial" w:hAnsi="Arial" w:cs="Arial"/>
          <w:b/>
          <w:sz w:val="20"/>
          <w:szCs w:val="20"/>
          <w:u w:val="single"/>
        </w:rPr>
      </w:pPr>
    </w:p>
    <w:p w14:paraId="7D0C7BCA" w14:textId="77777777" w:rsidR="00175A4F" w:rsidRPr="0083753C" w:rsidRDefault="00175A4F" w:rsidP="00A24134">
      <w:pPr>
        <w:rPr>
          <w:rFonts w:ascii="Arial" w:hAnsi="Arial" w:cs="Arial"/>
          <w:b/>
          <w:sz w:val="20"/>
          <w:szCs w:val="20"/>
          <w:u w:val="single"/>
        </w:rPr>
      </w:pPr>
    </w:p>
    <w:p w14:paraId="65AA9D9B" w14:textId="1148CF77" w:rsidR="00EA50D0" w:rsidRPr="00563BEB" w:rsidRDefault="00864EE4" w:rsidP="00A24134">
      <w:pPr>
        <w:rPr>
          <w:rFonts w:ascii="Arial" w:hAnsi="Arial" w:cs="Arial"/>
          <w:b/>
          <w:sz w:val="18"/>
          <w:szCs w:val="18"/>
          <w:u w:val="single"/>
        </w:rPr>
      </w:pPr>
      <w:r w:rsidRPr="00563BEB">
        <w:rPr>
          <w:rFonts w:ascii="Arial" w:hAnsi="Arial" w:cs="Arial"/>
          <w:b/>
          <w:sz w:val="18"/>
          <w:szCs w:val="18"/>
          <w:u w:val="single"/>
        </w:rPr>
        <w:t>ATTACHEMENTS:</w:t>
      </w:r>
    </w:p>
    <w:p w14:paraId="65AA9D9C" w14:textId="58400738" w:rsidR="00103276" w:rsidRPr="00563BEB" w:rsidRDefault="00103276" w:rsidP="00C115BE">
      <w:pPr>
        <w:pStyle w:val="ListParagraph"/>
        <w:numPr>
          <w:ilvl w:val="0"/>
          <w:numId w:val="1"/>
        </w:numPr>
        <w:rPr>
          <w:rFonts w:ascii="Arial" w:hAnsi="Arial" w:cs="Arial"/>
          <w:b/>
          <w:sz w:val="18"/>
          <w:szCs w:val="18"/>
          <w:u w:val="single"/>
        </w:rPr>
      </w:pPr>
      <w:r w:rsidRPr="00563BEB">
        <w:rPr>
          <w:rFonts w:ascii="Arial" w:hAnsi="Arial" w:cs="Arial"/>
          <w:b/>
          <w:sz w:val="18"/>
          <w:szCs w:val="18"/>
        </w:rPr>
        <w:t>TERMS OF REFERENCES (TOR</w:t>
      </w:r>
      <w:r w:rsidR="00ED649B" w:rsidRPr="00563BEB">
        <w:rPr>
          <w:rFonts w:ascii="Arial" w:hAnsi="Arial" w:cs="Arial"/>
          <w:b/>
          <w:sz w:val="18"/>
          <w:szCs w:val="18"/>
        </w:rPr>
        <w:t>)</w:t>
      </w:r>
      <w:r w:rsidR="007650C2" w:rsidRPr="00563BEB">
        <w:rPr>
          <w:rFonts w:ascii="Arial" w:hAnsi="Arial" w:cs="Arial"/>
          <w:b/>
          <w:sz w:val="18"/>
          <w:szCs w:val="18"/>
        </w:rPr>
        <w:t xml:space="preserve"> </w:t>
      </w:r>
    </w:p>
    <w:p w14:paraId="65AA9D9D" w14:textId="70BB7659" w:rsidR="00103276" w:rsidRPr="00563BEB" w:rsidRDefault="00103276" w:rsidP="00C115BE">
      <w:pPr>
        <w:pStyle w:val="ListParagraph"/>
        <w:numPr>
          <w:ilvl w:val="0"/>
          <w:numId w:val="1"/>
        </w:numPr>
        <w:rPr>
          <w:rFonts w:ascii="Arial" w:hAnsi="Arial" w:cs="Arial"/>
          <w:b/>
          <w:sz w:val="18"/>
          <w:szCs w:val="18"/>
        </w:rPr>
      </w:pPr>
      <w:r w:rsidRPr="00563BEB">
        <w:rPr>
          <w:rFonts w:ascii="Arial" w:hAnsi="Arial" w:cs="Arial"/>
          <w:b/>
          <w:sz w:val="18"/>
          <w:szCs w:val="18"/>
        </w:rPr>
        <w:t xml:space="preserve">INDIVIDUAL CONSULTANT GENERAL TERMS AND CONDITIONS </w:t>
      </w:r>
    </w:p>
    <w:p w14:paraId="06B078B8" w14:textId="3CD8131F" w:rsidR="000B25AA" w:rsidRPr="00563BEB" w:rsidRDefault="000B25AA" w:rsidP="00C115BE">
      <w:pPr>
        <w:pStyle w:val="ListParagraph"/>
        <w:numPr>
          <w:ilvl w:val="0"/>
          <w:numId w:val="1"/>
        </w:numPr>
        <w:rPr>
          <w:rFonts w:ascii="Arial" w:hAnsi="Arial" w:cs="Arial"/>
          <w:b/>
          <w:sz w:val="18"/>
          <w:szCs w:val="18"/>
        </w:rPr>
      </w:pPr>
      <w:r w:rsidRPr="00563BEB">
        <w:rPr>
          <w:rFonts w:ascii="Arial" w:hAnsi="Arial" w:cs="Arial"/>
          <w:b/>
          <w:sz w:val="18"/>
          <w:szCs w:val="18"/>
        </w:rPr>
        <w:t>OFFEROR’S LETTER TO UNDP CONFIRMING INTEREST AND AVAILABILITY</w:t>
      </w:r>
    </w:p>
    <w:p w14:paraId="48624DC0" w14:textId="502877C0" w:rsidR="00864EE4" w:rsidRPr="00563BEB" w:rsidRDefault="00864EE4" w:rsidP="00C115BE">
      <w:pPr>
        <w:pStyle w:val="ListParagraph"/>
        <w:numPr>
          <w:ilvl w:val="0"/>
          <w:numId w:val="1"/>
        </w:numPr>
        <w:rPr>
          <w:rFonts w:ascii="Arial" w:hAnsi="Arial" w:cs="Arial"/>
          <w:b/>
          <w:sz w:val="18"/>
          <w:szCs w:val="18"/>
        </w:rPr>
      </w:pPr>
      <w:r w:rsidRPr="00563BEB">
        <w:rPr>
          <w:rFonts w:ascii="Arial" w:hAnsi="Arial" w:cs="Arial"/>
          <w:b/>
          <w:sz w:val="18"/>
          <w:szCs w:val="18"/>
        </w:rPr>
        <w:t>P11 – PERSONAL HISTORY FORM</w:t>
      </w:r>
    </w:p>
    <w:p w14:paraId="31591715" w14:textId="77777777" w:rsidR="00864EE4" w:rsidRPr="0083753C" w:rsidRDefault="00864EE4" w:rsidP="000B25AA">
      <w:pPr>
        <w:rPr>
          <w:rFonts w:ascii="Arial" w:hAnsi="Arial" w:cs="Arial"/>
          <w:b/>
        </w:rPr>
      </w:pPr>
    </w:p>
    <w:sectPr w:rsidR="00864EE4" w:rsidRPr="0083753C"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724F" w14:textId="77777777" w:rsidR="0043682A" w:rsidRDefault="0043682A" w:rsidP="00A24134">
      <w:pPr>
        <w:spacing w:after="0" w:line="240" w:lineRule="auto"/>
      </w:pPr>
      <w:r>
        <w:separator/>
      </w:r>
    </w:p>
  </w:endnote>
  <w:endnote w:type="continuationSeparator" w:id="0">
    <w:p w14:paraId="1CF6C017" w14:textId="77777777" w:rsidR="0043682A" w:rsidRDefault="0043682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138A" w14:textId="77777777" w:rsidR="0043682A" w:rsidRDefault="0043682A" w:rsidP="00A24134">
      <w:pPr>
        <w:spacing w:after="0" w:line="240" w:lineRule="auto"/>
      </w:pPr>
      <w:r>
        <w:separator/>
      </w:r>
    </w:p>
  </w:footnote>
  <w:footnote w:type="continuationSeparator" w:id="0">
    <w:p w14:paraId="001B07A8" w14:textId="77777777" w:rsidR="0043682A" w:rsidRDefault="0043682A" w:rsidP="00A24134">
      <w:pPr>
        <w:spacing w:after="0" w:line="240" w:lineRule="auto"/>
      </w:pPr>
      <w:r>
        <w:continuationSeparator/>
      </w:r>
    </w:p>
  </w:footnote>
  <w:footnote w:id="1">
    <w:p w14:paraId="65523B8F" w14:textId="77777777" w:rsidR="00563BEB" w:rsidRPr="00F17AE8" w:rsidRDefault="00563BEB" w:rsidP="00563BEB">
      <w:pPr>
        <w:pStyle w:val="FootnoteText"/>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1"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2">
    <w:p w14:paraId="1EC3CFF7" w14:textId="77777777" w:rsidR="00563BEB" w:rsidRPr="00CC5905" w:rsidRDefault="00563BEB" w:rsidP="00563BEB">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2"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3in;height:3in" o:bullet="t"/>
    </w:pict>
  </w:numPicBullet>
  <w:numPicBullet w:numPicBulletId="1">
    <w:pict>
      <v:shape id="_x0000_i1179" type="#_x0000_t75" style="width:3in;height:3in" o:bullet="t"/>
    </w:pict>
  </w:numPicBullet>
  <w:abstractNum w:abstractNumId="0" w15:restartNumberingAfterBreak="0">
    <w:nsid w:val="15B564DE"/>
    <w:multiLevelType w:val="hybridMultilevel"/>
    <w:tmpl w:val="AA724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AA0F62"/>
    <w:multiLevelType w:val="multilevel"/>
    <w:tmpl w:val="9EFE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B72ED"/>
    <w:multiLevelType w:val="hybridMultilevel"/>
    <w:tmpl w:val="AD12175A"/>
    <w:lvl w:ilvl="0" w:tplc="8040B952">
      <w:start w:val="1"/>
      <w:numFmt w:val="bullet"/>
      <w:lvlText w:val="-"/>
      <w:lvlJc w:val="left"/>
      <w:pPr>
        <w:ind w:left="720" w:hanging="360"/>
      </w:pPr>
      <w:rPr>
        <w:rFonts w:ascii="Times New Roman" w:hAnsi="Times New Roman" w:hint="default"/>
      </w:rPr>
    </w:lvl>
    <w:lvl w:ilvl="1" w:tplc="61068700">
      <w:numFmt w:val="bullet"/>
      <w:lvlText w:val="•"/>
      <w:lvlJc w:val="left"/>
      <w:pPr>
        <w:ind w:left="1440" w:hanging="360"/>
      </w:pPr>
      <w:rPr>
        <w:rFonts w:ascii="Calibri" w:eastAsia="Calibri"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094E70"/>
    <w:multiLevelType w:val="hybridMultilevel"/>
    <w:tmpl w:val="D16CC1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388D33EA"/>
    <w:multiLevelType w:val="hybridMultilevel"/>
    <w:tmpl w:val="8D8A7686"/>
    <w:lvl w:ilvl="0" w:tplc="E6F25EC2">
      <w:start w:val="1"/>
      <w:numFmt w:val="bullet"/>
      <w:lvlText w:val=""/>
      <w:lvlJc w:val="left"/>
      <w:pPr>
        <w:ind w:left="1080" w:hanging="72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70349"/>
    <w:multiLevelType w:val="hybridMultilevel"/>
    <w:tmpl w:val="5D6EA222"/>
    <w:lvl w:ilvl="0" w:tplc="8040B952">
      <w:start w:val="1"/>
      <w:numFmt w:val="bullet"/>
      <w:lvlText w:val="-"/>
      <w:lvlJc w:val="left"/>
      <w:pPr>
        <w:ind w:left="720" w:hanging="360"/>
      </w:pPr>
      <w:rPr>
        <w:rFonts w:ascii="Times New Roman" w:hAnsi="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3E51B2"/>
    <w:multiLevelType w:val="hybridMultilevel"/>
    <w:tmpl w:val="DA16069C"/>
    <w:lvl w:ilvl="0" w:tplc="04090001">
      <w:start w:val="1"/>
      <w:numFmt w:val="bullet"/>
      <w:lvlText w:val=""/>
      <w:lvlJc w:val="left"/>
      <w:pPr>
        <w:ind w:left="745" w:hanging="360"/>
      </w:pPr>
      <w:rPr>
        <w:rFonts w:ascii="Symbol" w:hAnsi="Symbol" w:hint="default"/>
      </w:rPr>
    </w:lvl>
    <w:lvl w:ilvl="1" w:tplc="FFFFFFFF" w:tentative="1">
      <w:start w:val="1"/>
      <w:numFmt w:val="bullet"/>
      <w:lvlText w:val="o"/>
      <w:lvlJc w:val="left"/>
      <w:pPr>
        <w:tabs>
          <w:tab w:val="num" w:pos="1465"/>
        </w:tabs>
        <w:ind w:left="1465" w:hanging="360"/>
      </w:pPr>
      <w:rPr>
        <w:rFonts w:ascii="Courier New" w:hAnsi="Courier New" w:hint="default"/>
      </w:rPr>
    </w:lvl>
    <w:lvl w:ilvl="2" w:tplc="FFFFFFFF" w:tentative="1">
      <w:start w:val="1"/>
      <w:numFmt w:val="bullet"/>
      <w:lvlText w:val=""/>
      <w:lvlJc w:val="left"/>
      <w:pPr>
        <w:tabs>
          <w:tab w:val="num" w:pos="2185"/>
        </w:tabs>
        <w:ind w:left="2185" w:hanging="360"/>
      </w:pPr>
      <w:rPr>
        <w:rFonts w:ascii="Wingdings" w:hAnsi="Wingdings" w:hint="default"/>
      </w:rPr>
    </w:lvl>
    <w:lvl w:ilvl="3" w:tplc="FFFFFFFF" w:tentative="1">
      <w:start w:val="1"/>
      <w:numFmt w:val="bullet"/>
      <w:lvlText w:val=""/>
      <w:lvlJc w:val="left"/>
      <w:pPr>
        <w:tabs>
          <w:tab w:val="num" w:pos="2905"/>
        </w:tabs>
        <w:ind w:left="2905" w:hanging="360"/>
      </w:pPr>
      <w:rPr>
        <w:rFonts w:ascii="Symbol" w:hAnsi="Symbol" w:hint="default"/>
      </w:rPr>
    </w:lvl>
    <w:lvl w:ilvl="4" w:tplc="FFFFFFFF" w:tentative="1">
      <w:start w:val="1"/>
      <w:numFmt w:val="bullet"/>
      <w:lvlText w:val="o"/>
      <w:lvlJc w:val="left"/>
      <w:pPr>
        <w:tabs>
          <w:tab w:val="num" w:pos="3625"/>
        </w:tabs>
        <w:ind w:left="3625" w:hanging="360"/>
      </w:pPr>
      <w:rPr>
        <w:rFonts w:ascii="Courier New" w:hAnsi="Courier New" w:hint="default"/>
      </w:rPr>
    </w:lvl>
    <w:lvl w:ilvl="5" w:tplc="FFFFFFFF" w:tentative="1">
      <w:start w:val="1"/>
      <w:numFmt w:val="bullet"/>
      <w:lvlText w:val=""/>
      <w:lvlJc w:val="left"/>
      <w:pPr>
        <w:tabs>
          <w:tab w:val="num" w:pos="4345"/>
        </w:tabs>
        <w:ind w:left="4345" w:hanging="360"/>
      </w:pPr>
      <w:rPr>
        <w:rFonts w:ascii="Wingdings" w:hAnsi="Wingdings" w:hint="default"/>
      </w:rPr>
    </w:lvl>
    <w:lvl w:ilvl="6" w:tplc="FFFFFFFF" w:tentative="1">
      <w:start w:val="1"/>
      <w:numFmt w:val="bullet"/>
      <w:lvlText w:val=""/>
      <w:lvlJc w:val="left"/>
      <w:pPr>
        <w:tabs>
          <w:tab w:val="num" w:pos="5065"/>
        </w:tabs>
        <w:ind w:left="5065" w:hanging="360"/>
      </w:pPr>
      <w:rPr>
        <w:rFonts w:ascii="Symbol" w:hAnsi="Symbol" w:hint="default"/>
      </w:rPr>
    </w:lvl>
    <w:lvl w:ilvl="7" w:tplc="FFFFFFFF" w:tentative="1">
      <w:start w:val="1"/>
      <w:numFmt w:val="bullet"/>
      <w:lvlText w:val="o"/>
      <w:lvlJc w:val="left"/>
      <w:pPr>
        <w:tabs>
          <w:tab w:val="num" w:pos="5785"/>
        </w:tabs>
        <w:ind w:left="5785" w:hanging="360"/>
      </w:pPr>
      <w:rPr>
        <w:rFonts w:ascii="Courier New" w:hAnsi="Courier New" w:hint="default"/>
      </w:rPr>
    </w:lvl>
    <w:lvl w:ilvl="8" w:tplc="FFFFFFFF" w:tentative="1">
      <w:start w:val="1"/>
      <w:numFmt w:val="bullet"/>
      <w:lvlText w:val=""/>
      <w:lvlJc w:val="left"/>
      <w:pPr>
        <w:tabs>
          <w:tab w:val="num" w:pos="6505"/>
        </w:tabs>
        <w:ind w:left="6505" w:hanging="360"/>
      </w:pPr>
      <w:rPr>
        <w:rFonts w:ascii="Wingdings" w:hAnsi="Wingdings" w:hint="default"/>
      </w:rPr>
    </w:lvl>
  </w:abstractNum>
  <w:abstractNum w:abstractNumId="7" w15:restartNumberingAfterBreak="0">
    <w:nsid w:val="465F71EA"/>
    <w:multiLevelType w:val="hybridMultilevel"/>
    <w:tmpl w:val="00E6F688"/>
    <w:lvl w:ilvl="0" w:tplc="8040B952">
      <w:start w:val="1"/>
      <w:numFmt w:val="bullet"/>
      <w:lvlText w:val="-"/>
      <w:lvlJc w:val="left"/>
      <w:pPr>
        <w:ind w:left="720" w:hanging="360"/>
      </w:pPr>
      <w:rPr>
        <w:rFonts w:ascii="Times New Roman" w:hAnsi="Times New Roman" w:hint="default"/>
      </w:rPr>
    </w:lvl>
    <w:lvl w:ilvl="1" w:tplc="FA2E5074">
      <w:start w:val="1"/>
      <w:numFmt w:val="bullet"/>
      <w:lvlText w:val=""/>
      <w:lvlJc w:val="left"/>
      <w:pPr>
        <w:ind w:left="1440" w:hanging="360"/>
      </w:pPr>
      <w:rPr>
        <w:rFonts w:ascii="Symbol" w:hAnsi="Symbol" w:hint="default"/>
      </w:rPr>
    </w:lvl>
    <w:lvl w:ilvl="2" w:tplc="D9A2BDF2">
      <w:start w:val="1"/>
      <w:numFmt w:val="bullet"/>
      <w:lvlText w:val=""/>
      <w:lvlJc w:val="left"/>
      <w:pPr>
        <w:ind w:left="2160" w:hanging="360"/>
      </w:pPr>
      <w:rPr>
        <w:rFonts w:ascii="Wingdings" w:hAnsi="Wingdings" w:hint="default"/>
      </w:rPr>
    </w:lvl>
    <w:lvl w:ilvl="3" w:tplc="7E641EB6">
      <w:start w:val="1"/>
      <w:numFmt w:val="bullet"/>
      <w:lvlText w:val=""/>
      <w:lvlJc w:val="left"/>
      <w:pPr>
        <w:ind w:left="2880" w:hanging="360"/>
      </w:pPr>
      <w:rPr>
        <w:rFonts w:ascii="Symbol" w:hAnsi="Symbol" w:hint="default"/>
      </w:rPr>
    </w:lvl>
    <w:lvl w:ilvl="4" w:tplc="AFBA24BC">
      <w:start w:val="1"/>
      <w:numFmt w:val="bullet"/>
      <w:lvlText w:val="o"/>
      <w:lvlJc w:val="left"/>
      <w:pPr>
        <w:ind w:left="3600" w:hanging="360"/>
      </w:pPr>
      <w:rPr>
        <w:rFonts w:ascii="Courier New" w:hAnsi="Courier New" w:hint="default"/>
      </w:rPr>
    </w:lvl>
    <w:lvl w:ilvl="5" w:tplc="9AA4FE2E">
      <w:start w:val="1"/>
      <w:numFmt w:val="bullet"/>
      <w:lvlText w:val=""/>
      <w:lvlJc w:val="left"/>
      <w:pPr>
        <w:ind w:left="4320" w:hanging="360"/>
      </w:pPr>
      <w:rPr>
        <w:rFonts w:ascii="Wingdings" w:hAnsi="Wingdings" w:hint="default"/>
      </w:rPr>
    </w:lvl>
    <w:lvl w:ilvl="6" w:tplc="BEC07148">
      <w:start w:val="1"/>
      <w:numFmt w:val="bullet"/>
      <w:lvlText w:val=""/>
      <w:lvlJc w:val="left"/>
      <w:pPr>
        <w:ind w:left="5040" w:hanging="360"/>
      </w:pPr>
      <w:rPr>
        <w:rFonts w:ascii="Symbol" w:hAnsi="Symbol" w:hint="default"/>
      </w:rPr>
    </w:lvl>
    <w:lvl w:ilvl="7" w:tplc="32C07DEE">
      <w:start w:val="1"/>
      <w:numFmt w:val="bullet"/>
      <w:lvlText w:val="o"/>
      <w:lvlJc w:val="left"/>
      <w:pPr>
        <w:ind w:left="5760" w:hanging="360"/>
      </w:pPr>
      <w:rPr>
        <w:rFonts w:ascii="Courier New" w:hAnsi="Courier New" w:hint="default"/>
      </w:rPr>
    </w:lvl>
    <w:lvl w:ilvl="8" w:tplc="B92C6184">
      <w:start w:val="1"/>
      <w:numFmt w:val="bullet"/>
      <w:lvlText w:val=""/>
      <w:lvlJc w:val="left"/>
      <w:pPr>
        <w:ind w:left="6480" w:hanging="360"/>
      </w:pPr>
      <w:rPr>
        <w:rFonts w:ascii="Wingdings" w:hAnsi="Wingdings" w:hint="default"/>
      </w:rPr>
    </w:lvl>
  </w:abstractNum>
  <w:abstractNum w:abstractNumId="8" w15:restartNumberingAfterBreak="0">
    <w:nsid w:val="52497ACB"/>
    <w:multiLevelType w:val="hybridMultilevel"/>
    <w:tmpl w:val="3C4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73F1F"/>
    <w:multiLevelType w:val="hybridMultilevel"/>
    <w:tmpl w:val="A7248838"/>
    <w:lvl w:ilvl="0" w:tplc="E6F25EC2">
      <w:start w:val="1"/>
      <w:numFmt w:val="bullet"/>
      <w:lvlText w:val=""/>
      <w:lvlJc w:val="left"/>
      <w:pPr>
        <w:ind w:left="1080" w:hanging="72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2277C"/>
    <w:multiLevelType w:val="hybridMultilevel"/>
    <w:tmpl w:val="D6BEB36C"/>
    <w:lvl w:ilvl="0" w:tplc="E6F25EC2">
      <w:start w:val="1"/>
      <w:numFmt w:val="bullet"/>
      <w:lvlText w:val=""/>
      <w:lvlJc w:val="left"/>
      <w:pPr>
        <w:ind w:left="1080" w:hanging="360"/>
      </w:pPr>
      <w:rPr>
        <w:rFonts w:ascii="Wingdings" w:hAnsi="Wingdings"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1392C"/>
    <w:multiLevelType w:val="hybridMultilevel"/>
    <w:tmpl w:val="E9E81C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55EC2"/>
    <w:multiLevelType w:val="hybridMultilevel"/>
    <w:tmpl w:val="216C81B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A6D79"/>
    <w:multiLevelType w:val="hybridMultilevel"/>
    <w:tmpl w:val="312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256472726">
    <w:abstractNumId w:val="11"/>
  </w:num>
  <w:num w:numId="2" w16cid:durableId="1272278516">
    <w:abstractNumId w:val="12"/>
  </w:num>
  <w:num w:numId="3" w16cid:durableId="2080668820">
    <w:abstractNumId w:val="18"/>
  </w:num>
  <w:num w:numId="4" w16cid:durableId="1925265809">
    <w:abstractNumId w:val="14"/>
  </w:num>
  <w:num w:numId="5" w16cid:durableId="406801998">
    <w:abstractNumId w:val="5"/>
  </w:num>
  <w:num w:numId="6" w16cid:durableId="2119521284">
    <w:abstractNumId w:val="7"/>
  </w:num>
  <w:num w:numId="7" w16cid:durableId="1149128982">
    <w:abstractNumId w:val="2"/>
  </w:num>
  <w:num w:numId="8" w16cid:durableId="837958770">
    <w:abstractNumId w:val="13"/>
  </w:num>
  <w:num w:numId="9" w16cid:durableId="90592428">
    <w:abstractNumId w:val="6"/>
  </w:num>
  <w:num w:numId="10" w16cid:durableId="1989430432">
    <w:abstractNumId w:val="16"/>
  </w:num>
  <w:num w:numId="11" w16cid:durableId="565184859">
    <w:abstractNumId w:val="17"/>
  </w:num>
  <w:num w:numId="12" w16cid:durableId="460928031">
    <w:abstractNumId w:val="15"/>
  </w:num>
  <w:num w:numId="13" w16cid:durableId="667904601">
    <w:abstractNumId w:val="0"/>
  </w:num>
  <w:num w:numId="14" w16cid:durableId="128015793">
    <w:abstractNumId w:val="8"/>
  </w:num>
  <w:num w:numId="15" w16cid:durableId="1990397069">
    <w:abstractNumId w:val="10"/>
  </w:num>
  <w:num w:numId="16" w16cid:durableId="1240629068">
    <w:abstractNumId w:val="3"/>
  </w:num>
  <w:num w:numId="17" w16cid:durableId="724060002">
    <w:abstractNumId w:val="1"/>
  </w:num>
  <w:num w:numId="18" w16cid:durableId="1743136394">
    <w:abstractNumId w:val="9"/>
  </w:num>
  <w:num w:numId="19" w16cid:durableId="73774608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363A4"/>
    <w:rsid w:val="00042875"/>
    <w:rsid w:val="00057DA8"/>
    <w:rsid w:val="00067188"/>
    <w:rsid w:val="00086485"/>
    <w:rsid w:val="000964DE"/>
    <w:rsid w:val="000B25AA"/>
    <w:rsid w:val="000C26F0"/>
    <w:rsid w:val="000E2C6B"/>
    <w:rsid w:val="000E45E5"/>
    <w:rsid w:val="00103276"/>
    <w:rsid w:val="001073C5"/>
    <w:rsid w:val="00134A66"/>
    <w:rsid w:val="001473B3"/>
    <w:rsid w:val="00150F25"/>
    <w:rsid w:val="0015128D"/>
    <w:rsid w:val="00160796"/>
    <w:rsid w:val="00175A4F"/>
    <w:rsid w:val="00180DF8"/>
    <w:rsid w:val="00193020"/>
    <w:rsid w:val="001A05F2"/>
    <w:rsid w:val="001A0DCE"/>
    <w:rsid w:val="001B21EF"/>
    <w:rsid w:val="001C262E"/>
    <w:rsid w:val="001D48FE"/>
    <w:rsid w:val="001E12EF"/>
    <w:rsid w:val="001E2A34"/>
    <w:rsid w:val="001E30BA"/>
    <w:rsid w:val="001E3192"/>
    <w:rsid w:val="002223E0"/>
    <w:rsid w:val="00280689"/>
    <w:rsid w:val="002A1486"/>
    <w:rsid w:val="002A52BB"/>
    <w:rsid w:val="002B197A"/>
    <w:rsid w:val="002F799A"/>
    <w:rsid w:val="00300831"/>
    <w:rsid w:val="00306B75"/>
    <w:rsid w:val="0033411B"/>
    <w:rsid w:val="003754C3"/>
    <w:rsid w:val="003812A9"/>
    <w:rsid w:val="003836C0"/>
    <w:rsid w:val="003A22D4"/>
    <w:rsid w:val="003B0C3C"/>
    <w:rsid w:val="003B4CD4"/>
    <w:rsid w:val="003E702D"/>
    <w:rsid w:val="003F0258"/>
    <w:rsid w:val="003F6E7A"/>
    <w:rsid w:val="003F7A6A"/>
    <w:rsid w:val="00432027"/>
    <w:rsid w:val="0043682A"/>
    <w:rsid w:val="00440ECE"/>
    <w:rsid w:val="00443E94"/>
    <w:rsid w:val="0044405B"/>
    <w:rsid w:val="00463B82"/>
    <w:rsid w:val="004648FE"/>
    <w:rsid w:val="004758AA"/>
    <w:rsid w:val="00491653"/>
    <w:rsid w:val="004A2B79"/>
    <w:rsid w:val="004D048F"/>
    <w:rsid w:val="004D3F24"/>
    <w:rsid w:val="004F508D"/>
    <w:rsid w:val="00563BEB"/>
    <w:rsid w:val="00574435"/>
    <w:rsid w:val="005B038A"/>
    <w:rsid w:val="005C5BE5"/>
    <w:rsid w:val="005D0DC6"/>
    <w:rsid w:val="005E1663"/>
    <w:rsid w:val="005E301A"/>
    <w:rsid w:val="005E6D91"/>
    <w:rsid w:val="005F1B65"/>
    <w:rsid w:val="0063524A"/>
    <w:rsid w:val="00654E44"/>
    <w:rsid w:val="0065710B"/>
    <w:rsid w:val="006645BB"/>
    <w:rsid w:val="00666B4B"/>
    <w:rsid w:val="00676AD5"/>
    <w:rsid w:val="00691C52"/>
    <w:rsid w:val="006921FB"/>
    <w:rsid w:val="0069796A"/>
    <w:rsid w:val="006A111D"/>
    <w:rsid w:val="006C14A1"/>
    <w:rsid w:val="006C491D"/>
    <w:rsid w:val="006E1090"/>
    <w:rsid w:val="007037E2"/>
    <w:rsid w:val="00706B57"/>
    <w:rsid w:val="007302F2"/>
    <w:rsid w:val="007354EA"/>
    <w:rsid w:val="00746F5D"/>
    <w:rsid w:val="007650C2"/>
    <w:rsid w:val="0077394D"/>
    <w:rsid w:val="007C4235"/>
    <w:rsid w:val="007D382E"/>
    <w:rsid w:val="007D52D1"/>
    <w:rsid w:val="007D726E"/>
    <w:rsid w:val="007E4F76"/>
    <w:rsid w:val="008045FF"/>
    <w:rsid w:val="00810FC3"/>
    <w:rsid w:val="00816B78"/>
    <w:rsid w:val="00832B6B"/>
    <w:rsid w:val="00834D1A"/>
    <w:rsid w:val="0083711D"/>
    <w:rsid w:val="0083753C"/>
    <w:rsid w:val="00837F09"/>
    <w:rsid w:val="00840552"/>
    <w:rsid w:val="00864EE4"/>
    <w:rsid w:val="008651EF"/>
    <w:rsid w:val="00882780"/>
    <w:rsid w:val="008A0260"/>
    <w:rsid w:val="008A4E69"/>
    <w:rsid w:val="008A6F73"/>
    <w:rsid w:val="008B33D2"/>
    <w:rsid w:val="008B683C"/>
    <w:rsid w:val="008E21EC"/>
    <w:rsid w:val="00943226"/>
    <w:rsid w:val="00944F40"/>
    <w:rsid w:val="0094779C"/>
    <w:rsid w:val="009515BC"/>
    <w:rsid w:val="00960C20"/>
    <w:rsid w:val="009633EB"/>
    <w:rsid w:val="009723CE"/>
    <w:rsid w:val="0098530F"/>
    <w:rsid w:val="009861D9"/>
    <w:rsid w:val="009912B9"/>
    <w:rsid w:val="00993E07"/>
    <w:rsid w:val="009E2B22"/>
    <w:rsid w:val="009F150E"/>
    <w:rsid w:val="00A030A0"/>
    <w:rsid w:val="00A10C68"/>
    <w:rsid w:val="00A239E1"/>
    <w:rsid w:val="00A24134"/>
    <w:rsid w:val="00A64599"/>
    <w:rsid w:val="00A6756E"/>
    <w:rsid w:val="00A83454"/>
    <w:rsid w:val="00A83677"/>
    <w:rsid w:val="00A84AEE"/>
    <w:rsid w:val="00AA4872"/>
    <w:rsid w:val="00AA76B6"/>
    <w:rsid w:val="00AC6F4C"/>
    <w:rsid w:val="00AF3C0C"/>
    <w:rsid w:val="00AF6929"/>
    <w:rsid w:val="00B13D08"/>
    <w:rsid w:val="00B2445F"/>
    <w:rsid w:val="00B34C1D"/>
    <w:rsid w:val="00B438A3"/>
    <w:rsid w:val="00B60FD8"/>
    <w:rsid w:val="00B64C04"/>
    <w:rsid w:val="00B879BD"/>
    <w:rsid w:val="00B91725"/>
    <w:rsid w:val="00C115BE"/>
    <w:rsid w:val="00C22E07"/>
    <w:rsid w:val="00C62F49"/>
    <w:rsid w:val="00C64099"/>
    <w:rsid w:val="00C644F9"/>
    <w:rsid w:val="00C70BF3"/>
    <w:rsid w:val="00C778A7"/>
    <w:rsid w:val="00C95940"/>
    <w:rsid w:val="00CD063C"/>
    <w:rsid w:val="00CF522C"/>
    <w:rsid w:val="00D17475"/>
    <w:rsid w:val="00D2659A"/>
    <w:rsid w:val="00D26EF2"/>
    <w:rsid w:val="00D32E19"/>
    <w:rsid w:val="00D52F12"/>
    <w:rsid w:val="00D542D1"/>
    <w:rsid w:val="00D92FCE"/>
    <w:rsid w:val="00DA646F"/>
    <w:rsid w:val="00DA7D94"/>
    <w:rsid w:val="00DB0EB6"/>
    <w:rsid w:val="00DB77DD"/>
    <w:rsid w:val="00DB7F57"/>
    <w:rsid w:val="00DD3BA3"/>
    <w:rsid w:val="00DE1432"/>
    <w:rsid w:val="00E144DC"/>
    <w:rsid w:val="00E430E5"/>
    <w:rsid w:val="00E56341"/>
    <w:rsid w:val="00E8310E"/>
    <w:rsid w:val="00E90323"/>
    <w:rsid w:val="00E91621"/>
    <w:rsid w:val="00E94857"/>
    <w:rsid w:val="00EA50D0"/>
    <w:rsid w:val="00EA697D"/>
    <w:rsid w:val="00EC0241"/>
    <w:rsid w:val="00ED649B"/>
    <w:rsid w:val="00ED7914"/>
    <w:rsid w:val="00EF62B2"/>
    <w:rsid w:val="00EF6AA7"/>
    <w:rsid w:val="00F01BC6"/>
    <w:rsid w:val="00F10B87"/>
    <w:rsid w:val="00F40EEB"/>
    <w:rsid w:val="00F64FF9"/>
    <w:rsid w:val="00F662A3"/>
    <w:rsid w:val="00F7753E"/>
    <w:rsid w:val="00F9130D"/>
    <w:rsid w:val="00F918E6"/>
    <w:rsid w:val="00FB49E3"/>
    <w:rsid w:val="00FD22BB"/>
    <w:rsid w:val="00FE1D1A"/>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List Paragraph (numbered (a)),Bullets,Lapis Bulleted List,Dot pt,F5 List Paragraph,No Spacing1,List Paragraph Char Char Char,Indicator Text,Numbered Para 1,Bullet 1,List Paragraph12,Bullet Points,MAIN CONTENT,List 100s,L"/>
    <w:basedOn w:val="Normal"/>
    <w:link w:val="ListParagraphChar"/>
    <w:uiPriority w:val="99"/>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customStyle="1" w:styleId="Default">
    <w:name w:val="Default"/>
    <w:rsid w:val="00DA7D94"/>
    <w:pPr>
      <w:autoSpaceDE w:val="0"/>
      <w:autoSpaceDN w:val="0"/>
      <w:adjustRightInd w:val="0"/>
      <w:spacing w:after="0" w:line="240" w:lineRule="auto"/>
    </w:pPr>
    <w:rPr>
      <w:rFonts w:ascii="Calibri" w:hAnsi="Calibri" w:cs="Calibri"/>
      <w:color w:val="000000"/>
      <w:sz w:val="24"/>
      <w:szCs w:val="24"/>
      <w:lang w:val="en-ZA"/>
    </w:rPr>
  </w:style>
  <w:style w:type="character" w:styleId="UnresolvedMention">
    <w:name w:val="Unresolved Mention"/>
    <w:basedOn w:val="DefaultParagraphFont"/>
    <w:uiPriority w:val="99"/>
    <w:semiHidden/>
    <w:unhideWhenUsed/>
    <w:rsid w:val="00DA7D94"/>
    <w:rPr>
      <w:color w:val="605E5C"/>
      <w:shd w:val="clear" w:color="auto" w:fill="E1DFDD"/>
    </w:rPr>
  </w:style>
  <w:style w:type="paragraph" w:styleId="BodyText">
    <w:name w:val="Body Text"/>
    <w:basedOn w:val="Normal"/>
    <w:link w:val="BodyTextChar"/>
    <w:semiHidden/>
    <w:rsid w:val="00864EE4"/>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864EE4"/>
    <w:rPr>
      <w:rFonts w:ascii="Times New Roman" w:eastAsia="Times New Roman" w:hAnsi="Times New Roman" w:cs="Times New Roman"/>
      <w:snapToGrid w:val="0"/>
      <w:sz w:val="24"/>
      <w:szCs w:val="20"/>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83753C"/>
    <w:pPr>
      <w:widowControl w:val="0"/>
      <w:suppressAutoHyphens/>
      <w:spacing w:after="0" w:line="240" w:lineRule="auto"/>
    </w:pPr>
    <w:rPr>
      <w:rFonts w:ascii="Times New Roman" w:eastAsia="Lucida Sans Unicode" w:hAnsi="Times New Roman" w:cs="Times New Roman"/>
      <w:kern w:val="1"/>
      <w:sz w:val="20"/>
      <w:szCs w:val="20"/>
      <w:lang w:val="en-GB"/>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83753C"/>
    <w:rPr>
      <w:rFonts w:ascii="Times New Roman" w:eastAsia="Lucida Sans Unicode" w:hAnsi="Times New Roman" w:cs="Times New Roman"/>
      <w:kern w:val="1"/>
      <w:sz w:val="20"/>
      <w:szCs w:val="20"/>
      <w:lang w:val="en-GB"/>
    </w:rPr>
  </w:style>
  <w:style w:type="character" w:styleId="FootnoteReference">
    <w:name w:val="footnote reference"/>
    <w:aliases w:val="16 Point,Superscript 6 Point,Superscript 6 Point + 11 pt,ftref,fr,Footnote Ref in FtNote,Style 24,o,SUPERS"/>
    <w:uiPriority w:val="99"/>
    <w:rsid w:val="0083753C"/>
    <w:rPr>
      <w:vertAlign w:val="superscript"/>
    </w:rPr>
  </w:style>
  <w:style w:type="character" w:customStyle="1" w:styleId="ListParagraphChar">
    <w:name w:val="List Paragraph Char"/>
    <w:aliases w:val="List Paragraph1 Char,List Paragraph (numbered (a)) Char,Bullets Char,Lapis Bulleted List Char,Dot pt Char,F5 List Paragraph Char,No Spacing1 Char,List Paragraph Char Char Char Char,Indicator Text Char,Numbered Para 1 Char,L Char"/>
    <w:link w:val="ListParagraph"/>
    <w:uiPriority w:val="99"/>
    <w:qFormat/>
    <w:rsid w:val="009F150E"/>
  </w:style>
  <w:style w:type="paragraph" w:customStyle="1" w:styleId="p28">
    <w:name w:val="p28"/>
    <w:basedOn w:val="Normal"/>
    <w:rsid w:val="00563BE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563BEB"/>
    <w:rPr>
      <w:rFonts w:ascii="Arial" w:hAnsi="Arial" w:cs="Arial" w:hint="default"/>
      <w:color w:val="000000"/>
      <w:sz w:val="20"/>
      <w:szCs w:val="20"/>
    </w:rPr>
  </w:style>
  <w:style w:type="paragraph" w:customStyle="1" w:styleId="MediumGrid21">
    <w:name w:val="Medium Grid 21"/>
    <w:uiPriority w:val="1"/>
    <w:qFormat/>
    <w:rsid w:val="002A52BB"/>
    <w:pPr>
      <w:spacing w:after="0" w:line="240" w:lineRule="auto"/>
    </w:pPr>
    <w:rPr>
      <w:rFonts w:ascii="Calibri" w:eastAsia="Times New Roman" w:hAnsi="Calibri" w:cs="Times New Roman"/>
    </w:rPr>
  </w:style>
  <w:style w:type="character" w:customStyle="1" w:styleId="Style7">
    <w:name w:val="Style7"/>
    <w:uiPriority w:val="1"/>
    <w:rsid w:val="00D32E19"/>
    <w:rPr>
      <w:rFonts w:ascii="Arial" w:hAnsi="Arial"/>
      <w:sz w:val="20"/>
    </w:rPr>
  </w:style>
  <w:style w:type="paragraph" w:customStyle="1" w:styleId="ColorfulList-Accent11">
    <w:name w:val="Colorful List - Accent 11"/>
    <w:basedOn w:val="Normal"/>
    <w:uiPriority w:val="99"/>
    <w:qFormat/>
    <w:rsid w:val="00A83677"/>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pretoria@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dp.org/content/dam/undp/library/corporate/Careers/P11_Personal_history_form.doc" TargetMode="External"/><Relationship Id="rId1"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D15D7283-37EC-4DAD-A73F-2CA1B590F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2C24B-F33B-4B74-B3CA-37EC212E900A}">
  <ds:schemaRefs>
    <ds:schemaRef ds:uri="http://schemas.openxmlformats.org/officeDocument/2006/bibliography"/>
  </ds:schemaRefs>
</ds:datastoreItem>
</file>

<file path=customXml/itemProps5.xml><?xml version="1.0" encoding="utf-8"?>
<ds:datastoreItem xmlns:ds="http://schemas.openxmlformats.org/officeDocument/2006/customXml" ds:itemID="{6BAF5F8C-7272-4E2C-92C5-1570934F7B22}">
  <ds:schemaRefs>
    <ds:schemaRef ds:uri="office.server.policy"/>
  </ds:schemaRefs>
</ds:datastoreItem>
</file>

<file path=customXml/itemProps6.xml><?xml version="1.0" encoding="utf-8"?>
<ds:datastoreItem xmlns:ds="http://schemas.openxmlformats.org/officeDocument/2006/customXml" ds:itemID="{BD12C50F-7881-429C-A7E5-CC129CC1F5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8200</Characters>
  <Application>Microsoft Office Word</Application>
  <DocSecurity>0</DocSecurity>
  <Lines>315</Lines>
  <Paragraphs>197</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Lerato Maimela</cp:lastModifiedBy>
  <cp:revision>2</cp:revision>
  <cp:lastPrinted>2022-06-16T12:37:00Z</cp:lastPrinted>
  <dcterms:created xsi:type="dcterms:W3CDTF">2023-03-10T10:59:00Z</dcterms:created>
  <dcterms:modified xsi:type="dcterms:W3CDTF">2023-03-10T10:59:00Z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