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2016-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A01DE8">
              <w:rPr>
                <w:rFonts w:cs="Arial"/>
                <w:b/>
                <w:szCs w:val="22"/>
              </w:rPr>
              <w:t>326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D34A9F" w:rsidRDefault="00A36018" w:rsidP="00216035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216035" w:rsidRPr="00216035">
              <w:rPr>
                <w:rFonts w:cs="Arial"/>
                <w:b/>
                <w:szCs w:val="22"/>
              </w:rPr>
              <w:t>Adopción e implementación de las Normas Internacionales de información financiera</w:t>
            </w:r>
          </w:p>
          <w:p w:rsidR="00216035" w:rsidRPr="00E00235" w:rsidRDefault="00216035" w:rsidP="00216035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Pr="00E00235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2016-</w:t>
      </w:r>
      <w:r w:rsidR="00CF3D5A" w:rsidRPr="00E00235">
        <w:rPr>
          <w:rFonts w:cs="Arial"/>
          <w:szCs w:val="22"/>
        </w:rPr>
        <w:t>000</w:t>
      </w:r>
      <w:r w:rsidR="00216035">
        <w:rPr>
          <w:rFonts w:cs="Arial"/>
          <w:szCs w:val="22"/>
        </w:rPr>
        <w:t>326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>. Existe un mecanismo de control de ing</w:t>
      </w:r>
      <w:bookmarkStart w:id="0" w:name="_GoBack"/>
      <w:bookmarkEnd w:id="0"/>
      <w:r w:rsidRPr="00E00235">
        <w:rPr>
          <w:rFonts w:cs="Arial"/>
          <w:szCs w:val="22"/>
        </w:rPr>
        <w:t xml:space="preserve">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16035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01DE8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68038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1262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4</cp:revision>
  <cp:lastPrinted>2002-08-23T17:31:00Z</cp:lastPrinted>
  <dcterms:created xsi:type="dcterms:W3CDTF">2016-10-21T15:53:00Z</dcterms:created>
  <dcterms:modified xsi:type="dcterms:W3CDTF">2016-11-02T19:45:00Z</dcterms:modified>
</cp:coreProperties>
</file>